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svg" ContentType="image/svg+xml"/>
  <Override PartName="/word/media/rId15.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Tu Socio — Propuesta Tecnológica | Beraxis</w:t>
      </w:r>
    </w:p>
    <w:p>
      <w:pPr>
        <w:pStyle w:val="FirstParagraph"/>
      </w:pPr>
      <w:r>
        <w:drawing>
          <wp:inline>
            <wp:extent cx="5334000" cy="5334000"/>
            <wp:effectExtent b="0" l="0" r="0" t="0"/>
            <wp:docPr descr="Beraxis" title="" id="10" name="Picture"/>
            <a:graphic>
              <a:graphicData uri="http://schemas.openxmlformats.org/drawingml/2006/picture">
                <pic:pic>
                  <pic:nvPicPr>
                    <pic:cNvPr descr="assets/app_icon_white.pn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BERAXIS</w:t>
      </w:r>
    </w:p>
    <w:p>
      <w:pPr>
        <w:pStyle w:val="BodyText"/>
      </w:pPr>
      <w:r>
        <w:t xml:space="preserve">Propuesta Tecnológica — Confidencial</w:t>
      </w:r>
    </w:p>
    <w:p>
      <w:pPr>
        <w:pStyle w:val="BodyText"/>
      </w:pPr>
      <w:r>
        <w:t xml:space="preserve">TU SOCIO</w:t>
      </w:r>
    </w:p>
    <w:p>
      <w:pPr>
        <w:pStyle w:val="BodyText"/>
      </w:pPr>
      <w:r>
        <w:t xml:space="preserve">Plataforma de crédito digital para operaciones B2B2C.</w:t>
      </w:r>
      <w:r>
        <w:br/>
      </w:r>
      <w:r>
        <w:t xml:space="preserve">Infraestructura, arquitectura y hoja de ruta para la operación tecnológica del producto.</w:t>
      </w:r>
    </w:p>
    <w:p>
      <w:pPr>
        <w:pStyle w:val="BodyText"/>
      </w:pPr>
      <w:r>
        <w:t xml:space="preserve">Preparado por Beraxis</w:t>
      </w:r>
    </w:p>
    <w:p>
      <w:pPr>
        <w:pStyle w:val="BodyText"/>
      </w:pPr>
      <w:r>
        <w:t xml:space="preserve">Julio 2026</w:t>
      </w:r>
    </w:p>
    <w:p>
      <w:pPr>
        <w:pStyle w:val="BodyText"/>
      </w:pPr>
      <w:r>
        <w:t xml:space="preserve">Documento reservado para accionistas</w:t>
      </w:r>
      <w:r>
        <w:br/>
      </w:r>
      <w:r>
        <w:t xml:space="preserve">beraxis.com</w:t>
      </w:r>
    </w:p>
    <w:p>
      <w:pPr>
        <w:pStyle w:val="BodyText"/>
      </w:pPr>
      <w:r>
        <w:t xml:space="preserve">BERAXIS</w:t>
      </w:r>
    </w:p>
    <w:p>
      <w:pPr>
        <w:pStyle w:val="BodyText"/>
      </w:pPr>
      <w:r>
        <w:t xml:space="preserve">Contexto del Proyecto</w:t>
      </w:r>
    </w:p>
    <w:p>
      <w:pPr>
        <w:pStyle w:val="BodyText"/>
      </w:pPr>
      <w:r>
        <w:t xml:space="preserve">Origen</w:t>
      </w:r>
    </w:p>
    <w:p>
      <w:pPr>
        <w:pStyle w:val="BodyText"/>
      </w:pPr>
      <w:r>
        <w:t xml:space="preserve">Qué es Tu Socio</w:t>
      </w:r>
    </w:p>
    <w:p>
      <w:pPr>
        <w:pStyle w:val="BodyText"/>
      </w:pPr>
      <w:r>
        <w:rPr>
          <w:b/>
          <w:bCs/>
        </w:rPr>
        <w:t xml:space="preserve">Tu Socio</w:t>
      </w:r>
      <w:r>
        <w:t xml:space="preserve"> </w:t>
      </w:r>
      <w:r>
        <w:t xml:space="preserve">es una plataforma de crédito digital diseñada para operar en el ecosistema de distribución mayorista. Permite a comercios y compradores acceder a financiamiento ágil, gestionado completamente en línea, con trazabilidad financiera total y experiencia moderna tanto para el cliente como para el equipo operativo.</w:t>
      </w:r>
    </w:p>
    <w:p>
      <w:pPr>
        <w:pStyle w:val="BodyText"/>
      </w:pPr>
      <w:r>
        <w:t xml:space="preserve">La plataforma nace como evolución de un producto con cartera activa demostrada. Los clientes existentes serán migrados de forma ordenada al nuevo sistema, firmando un nuevo contrato bajo la nueva empresa, sin interrumpir operaciones en ningún momento del proceso.</w:t>
      </w:r>
    </w:p>
    <w:p>
      <w:pPr>
        <w:pStyle w:val="BodyText"/>
      </w:pPr>
      <w:r>
        <w:t xml:space="preserve">Objetivo Tecnológico</w:t>
      </w:r>
    </w:p>
    <w:p>
      <w:pPr>
        <w:pStyle w:val="BodyText"/>
      </w:pPr>
      <w:r>
        <w:t xml:space="preserve">Qué se está construyendo</w:t>
      </w:r>
    </w:p>
    <w:p>
      <w:pPr>
        <w:pStyle w:val="BodyText"/>
      </w:pPr>
      <w:r>
        <w:t xml:space="preserve">🏦</w:t>
      </w:r>
    </w:p>
    <w:p>
      <w:pPr>
        <w:pStyle w:val="BodyText"/>
      </w:pPr>
      <w:r>
        <w:t xml:space="preserve">Plataforma de Crédito Digital</w:t>
      </w:r>
    </w:p>
    <w:p>
      <w:pPr>
        <w:pStyle w:val="BodyText"/>
      </w:pPr>
      <w:r>
        <w:t xml:space="preserve">Sistema completo para originar, gestionar y cobrar créditos con trazabilidad financiera total, auditoría y cumplimiento desde el primer día.</w:t>
      </w:r>
    </w:p>
    <w:p>
      <w:pPr>
        <w:pStyle w:val="BodyText"/>
      </w:pPr>
      <w:r>
        <w:t xml:space="preserve">📱</w:t>
      </w:r>
    </w:p>
    <w:p>
      <w:pPr>
        <w:pStyle w:val="BodyText"/>
      </w:pPr>
      <w:r>
        <w:t xml:space="preserve">App Móvil para Clientes</w:t>
      </w:r>
    </w:p>
    <w:p>
      <w:pPr>
        <w:pStyle w:val="BodyText"/>
      </w:pPr>
      <w:r>
        <w:t xml:space="preserve">Aplicación iOS y Android para consultar estado de cuenta, historial de pagos, cuotas próximas y comunicarse con el equipo de cobro.</w:t>
      </w:r>
    </w:p>
    <w:p>
      <w:pPr>
        <w:pStyle w:val="BodyText"/>
      </w:pPr>
      <w:r>
        <w:t xml:space="preserve">🖥️</w:t>
      </w:r>
    </w:p>
    <w:p>
      <w:pPr>
        <w:pStyle w:val="BodyText"/>
      </w:pPr>
      <w:r>
        <w:t xml:space="preserve">Backoffice Operativo</w:t>
      </w:r>
    </w:p>
    <w:p>
      <w:pPr>
        <w:pStyle w:val="BodyText"/>
      </w:pPr>
      <w:r>
        <w:t xml:space="preserve">Panel web para el equipo interno: gestión de clientes, originación de créditos, registro de pagos, conciliación y reportes ejecutivos.</w:t>
      </w:r>
    </w:p>
    <w:p>
      <w:pPr>
        <w:pStyle w:val="BodyText"/>
      </w:pPr>
      <w:r>
        <w:t xml:space="preserve">⚙️</w:t>
      </w:r>
    </w:p>
    <w:p>
      <w:pPr>
        <w:pStyle w:val="BodyText"/>
      </w:pPr>
      <w:r>
        <w:t xml:space="preserve">Automatización de Procesos</w:t>
      </w:r>
    </w:p>
    <w:p>
      <w:pPr>
        <w:pStyle w:val="BodyText"/>
      </w:pPr>
      <w:r>
        <w:t xml:space="preserve">Notificaciones automáticas de vencimiento, recordatorios de pago por WhatsApp y procesos internos que reducen la carga operativa manual.</w:t>
      </w:r>
    </w:p>
    <w:p>
      <w:pPr>
        <w:pStyle w:val="BodyText"/>
      </w:pPr>
      <w:r>
        <w:t xml:space="preserve">BERAXIS</w:t>
      </w:r>
    </w:p>
    <w:p>
      <w:pPr>
        <w:pStyle w:val="BodyText"/>
      </w:pPr>
      <w:r>
        <w:t xml:space="preserve">Confidencial — Solo para accionistas · beraxis.com</w:t>
      </w:r>
    </w:p>
    <w:p>
      <w:pPr>
        <w:pStyle w:val="BodyText"/>
      </w:pPr>
      <w:r>
        <w:t xml:space="preserve">BERAXIS</w:t>
      </w:r>
    </w:p>
    <w:p>
      <w:pPr>
        <w:pStyle w:val="BodyText"/>
      </w:pPr>
      <w:r>
        <w:t xml:space="preserve">Arquitectura del Sistema</w:t>
      </w:r>
    </w:p>
    <w:p>
      <w:pPr>
        <w:pStyle w:val="BodyText"/>
      </w:pPr>
      <w:r>
        <w:t xml:space="preserve">Visión General</w:t>
      </w:r>
    </w:p>
    <w:p>
      <w:pPr>
        <w:pStyle w:val="BodyText"/>
      </w:pPr>
      <w:r>
        <w:t xml:space="preserve">Arquitectura de Tu Socio</w:t>
      </w:r>
    </w:p>
    <w:p>
      <w:pPr>
        <w:pStyle w:val="BodyText"/>
      </w:pPr>
      <w:r>
        <w:t xml:space="preserve">El sistema opera sobre una arquitectura por capas: acceso seguro desde la app y el backoffice, núcleo de procesamiento distribuido, datos persistentes con respaldo, e integraciones externas especializadas.</w:t>
      </w:r>
    </w:p>
    <w:p>
      <w:pPr>
        <w:pStyle w:val="BodyText"/>
      </w:pPr>
      <w:r>
        <w:drawing>
          <wp:inline>
            <wp:extent cx="3810000" cy="2540000"/>
            <wp:effectExtent b="0" l="0" r="0" t="0"/>
            <wp:docPr descr="" title="" id="13" name="Picture"/>
            <a:graphic>
              <a:graphicData uri="http://schemas.openxmlformats.org/drawingml/2006/picture">
                <pic:pic>
                  <pic:nvPicPr>
                    <pic:cNvPr descr="data:image/svg+xml;base64,PHN2ZyB2aWV3Ym94PSIwIDAgNzgwIDQzMCIgeG1sbnM9Imh0dHA6Ly93d3cudzMub3JnLzIwMDAvc3ZnIiBzdHlsZT0id2lkdGg6MTAwJTtkaXNwbGF5OmJsb2NrO21hcmdpbjowIGF1dG8gMjRweDtmb250LWZhbWlseTomIzM5O0ludGVyJiMzOTssc2Fucy1zZXJpZjsiPgoKICAgICAgPGRlZnM+CiAgICAgICAgPG1hcmtlciBpZD0iYXJyIiB2aWV3Ym94PSIwIDAgMTAgMTAiIHJlZng9IjgiIHJlZnk9IjUiIG1hcmtlcndpZHRoPSI1IiBtYXJrZXJoZWlnaHQ9IjUiIG9yaWVudD0iYXV0byI+CiAgICAgICAgICA8cGF0aCBkPSJNMCwxIEw5LDUgTDAsOSBaIiBmaWxsPSIjOTRBM0I4IiAvPgogICAgICAgIDwvbWFya2VyPgogICAgICA8L2RlZnM+CgogICAgICA8IS0tIOKUgOKUgCBDQVBBIDE6IENMSUVOVEVTIOKUgOKUgCAtLT4KICAgICAgPHJlY3QgeD0iMSIgeT0iMSIgd2lkdGg9Ijc3OCIgaGVpZ2h0PSI3OCIgcng9IjUiIGZpbGw9IiNGMEY3RjQiIHN0cm9rZT0iIzEzOUE0MyIgc3Ryb2tlLXdpZHRoPSIxLjIiIC8+CiAgICAgIDx0ZXh0IHg9IjE0IiB5PSIxNyIgZm9udC1zaXplPSI4IiBmb250LXdlaWdodD0iNzAwIiBmaWxsPSIjMTM5QTQzIiBsZXR0ZXItc3BhY2luZz0iMS41IiB0ZXh0LXRyYW5zZm9ybT0idXBwZXJjYXNlIj5DQVBBIDEgwrcgQ0xJRU5URVM8L3RleHQ+CgogICAgICA8IS0tIEFwcCBNw7N2aWwgLS0+CiAgICAgIDxyZWN0IHg9IjE0MCIgeT0iMjIiIHdpZHRoPSIxOTAiIGhlaWdodD0iNDYiIHJ4PSI0IiBmaWxsPSIjMEIyNTQ1IiAvPgogICAgICA8dGV4dCB4PSIyMzUiIHk9IjQyIiB0ZXh0LWFuY2hvcj0ibWlkZGxlIiBmb250LXNpemU9IjEyIiBmb250LXdlaWdodD0iNzAwIiBmaWxsPSIjRkZGRkZGIj5BcHAgTcOzdmlsPC90ZXh0PgogICAgICA8dGV4dCB4PSIyMzUiIHk9IjU4IiB0ZXh0LWFuY2hvcj0ibWlkZGxlIiBmb250LXNpemU9IjkiIGZpbGw9InJnYmEoMjU1LDI1NSwyNTUsMC42KSI+Rmx1dHRlciDCtyBpT1MgLyBBbmRyb2lkPC90ZXh0PgoKICAgICAgPCEtLSBCYWNrb2ZmaWNlIFdlYiAtLT4KICAgICAgPHJlY3QgeD0iNDUwIiB5PSIyMiIgd2lkdGg9IjE5MCIgaGVpZ2h0PSI0NiIgcng9IjQiIGZpbGw9IiMwQjI1NDUiIC8+CiAgICAgIDx0ZXh0IHg9IjU0NSIgeT0iNDIiIHRleHQtYW5jaG9yPSJtaWRkbGUiIGZvbnQtc2l6ZT0iMTIiIGZvbnQtd2VpZ2h0PSI3MDAiIGZpbGw9IiNGRkZGRkYiPkJhY2tvZmZpY2UgV2ViPC90ZXh0PgogICAgICA8dGV4dCB4PSI1NDUiIHk9IjU4IiB0ZXh0LWFuY2hvcj0ibWlkZGxlIiBmb250LXNpemU9IjkiIGZpbGw9InJnYmEoMjU1LDI1NSwyNTUsMC42KSI+UmVhY3QgwrcgVml0ZSDCtyBUeXBlU2NyaXB0PC90ZXh0PgoKICAgICAgPCEtLSBBcnJvd3MgZG93biAtLT4KICAgICAgPGxpbmUgeDE9IjIzNSIgeTE9IjgwIiB4Mj0iMjM1IiB5Mj0iMTAzIiBzdHJva2U9IiM5NEEzQjgiIHN0cm9rZS13aWR0aD0iMS41IiBtYXJrZXItZW5kPSJ1cmwoI2FycikiPjwvbGluZT4KICAgICAgPGxpbmUgeDE9IjU0NSIgeTE9IjgwIiB4Mj0iNTQ1IiB5Mj0iMTAzIiBzdHJva2U9IiM5NEEzQjgiIHN0cm9rZS13aWR0aD0iMS41IiBtYXJrZXItZW5kPSJ1cmwoI2FycikiPjwvbGluZT4KCiAgICAgIDwhLS0g4pSA4pSAIENBUEEgMjogU0VHVVJJREFEIOKUgOKUgCAtLT4KICAgICAgPHJlY3QgeD0iMSIgeT0iMTA2IiB3aWR0aD0iNzc4IiBoZWlnaHQ9IjY2IiByeD0iNSIgZmlsbD0iI0ZGRjhFRSIgc3Ryb2tlPSIjRjM5MjAwIiBzdHJva2Utd2lkdGg9IjEuMiIgLz4KICAgICAgPHRleHQgeD0iMTQiIHk9IjEyMSIgZm9udC1zaXplPSI4IiBmb250LXdlaWdodD0iNzAwIiBmaWxsPSIjRjM5MjAwIiBsZXR0ZXItc3BhY2luZz0iMS41Ij5DQVBBIDIgwrcgU0VHVVJJREFEIFBFUklNRVRSQUw8L3RleHQ+CgogICAgICA8cmVjdCB4PSIxMDAiIHk9IjEzMCIgd2lkdGg9IjE5OCIgaGVpZ2h0PSIzMiIgcng9IjQiIGZpbGw9IiNGRkZGRkYiIHN0cm9rZT0iI0YzOTIwMCIgc3Ryb2tlLXdpZHRoPSIxLjUiIC8+CiAgICAgIDx0ZXh0IHg9IjE5OSIgeT0iMTQ1IiB0ZXh0LWFuY2hvcj0ibWlkZGxlIiBmb250LXNpemU9IjEwIiBmb250LXdlaWdodD0iNjAwIiBmaWxsPSIjMEIyNTQ1Ij5DbG91ZGZsYXJlPC90ZXh0PgogICAgICA8dGV4dCB4PSIxOTkiIHk9IjE1NyIgdGV4dC1hbmNob3I9Im1pZGRsZSIgZm9udC1zaXplPSI4LjUiIGZpbGw9IiM0QTU1NjgiPkNETiDCtyBXQUYgwrcgUHJvdGVjY2nDs24gRERvUzwvdGV4dD4KCiAgICAgIDxyZWN0IHg9IjQ4MiIgeT0iMTMwIiB3aWR0aD0iMTk4IiBoZWlnaHQ9IjMyIiByeD0iNCIgZmlsbD0iI0ZGRkZGRiIgc3Ryb2tlPSIjRjM5MjAwIiBzdHJva2Utd2lkdGg9IjEuNSIgLz4KICAgICAgPHRleHQgeD0iNTgxIiB5PSIxNDUiIHRleHQtYW5jaG9yPSJtaWRkbGUiIGZvbnQtc2l6ZT0iMTAiIGZvbnQtd2VpZ2h0PSI2MDAiIGZpbGw9IiMwQjI1NDUiPk5naW54IFByb3h5PC90ZXh0PgogICAgICA8dGV4dCB4PSI1ODEiIHk9IjE1NyIgdGV4dC1hbmNob3I9Im1pZGRsZSIgZm9udC1zaXplPSI4LjUiIGZpbGw9IiM0QTU1NjgiPlNTTCDCtyBFbnJ1dGFtaWVudG8gwrcgQmFsYW5jZW88L3RleHQ+CgogICAgICA8IS0tIEFycm93cyBkb3duIC0tPgogICAgICA8bGluZSB4MT0iMzkwIiB5MT0iMTcyIiB4Mj0iMzkwIiB5Mj0iMTk2IiBzdHJva2U9IiM5NEEzQjgiIHN0cm9rZS13aWR0aD0iMS41IiBtYXJrZXItZW5kPSJ1cmwoI2FycikiPjwvbGluZT4KCiAgICAgIDwhLS0g4pSA4pSAIENBUEEgMzogTsOaQ0xFTyDilIDilIAgLS0+CiAgICAgIDxyZWN0IHg9IjEiIHk9IjE5OSIgd2lkdGg9Ijc3OCIgaGVpZ2h0PSI3MiIgcng9IjUiIGZpbGw9IiNFRUYzRkEiIHN0cm9rZT0iIzBCMjU0NSIgc3Ryb2tlLXdpZHRoPSIxLjIiIHN0cm9rZS1vcGFjaXR5PSIwLjQiIC8+CiAgICAgIDx0ZXh0IHg9IjE0IiB5PSIyMTUiIGZvbnQtc2l6ZT0iOCIgZm9udC13ZWlnaHQ9IjcwMCIgZmlsbD0iIzBCMjU0NSIgbGV0dGVyLXNwYWNpbmc9IjEuNSI+Q0FQQSAzIMK3IE7DmkNMRU8gREVMIFNJU1RFTUE8L3RleHQ+CgogICAgICA8cmVjdCB4PSI0MCIgeT0iMjIyIiB3aWR0aD0iMjAwIiBoZWlnaHQ9IjM4IiByeD0iNCIgZmlsbD0iIzBCMjU0NSIgLz4KICAgICAgPHRleHQgeD0iMTQwIiB5PSIyMzkiIHRleHQtYW5jaG9yPSJtaWRkbGUiIGZvbnQtc2l6ZT0iMTEiIGZvbnQtd2VpZ2h0PSI3MDAiIGZpbGw9IiNGRkZGRkYiPkJhY2tlbmQgQVBJPC90ZXh0PgogICAgICA8dGV4dCB4PSIxNDAiIHk9IjI1MyIgdGV4dC1hbmNob3I9Im1pZGRsZSIgZm9udC1zaXplPSI4LjUiIGZpbGw9InJnYmEoMjU1LDI1NSwyNTUsMC42KSI+RmFzdEFQSSDCtyBQeXRob24gwrcgUHlkYW50aWMgdjI8L3RleHQ+CgogICAgICA8cmVjdCB4PSIyOTAiIHk9IjIyMiIgd2lkdGg9IjIwMCIgaGVpZ2h0PSIzOCIgcng9IjQiIGZpbGw9IiMwQjI1NDUiIC8+CiAgICAgIDx0ZXh0IHg9IjM5MCIgeT0iMjM5IiB0ZXh0LWFuY2hvcj0ibWlkZGxlIiBmb250LXNpemU9IjExIiBmb250LXdlaWdodD0iNzAwIiBmaWxsPSIjRkZGRkZGIj5Xb3JrZXJzPC90ZXh0PgogICAgICA8dGV4dCB4PSIzOTAiIHk9IjI1MyIgdGV4dC1hbmNob3I9Im1pZGRsZSIgZm9udC1zaXplPSI4LjUiIGZpbGw9InJnYmEoMjU1LDI1NSwyNTUsMC42KSI+UHJvY2Vzb3MgYXN5bmMgwrcgVGFyZWFzIHByb2dyYW1hZGFzPC90ZXh0PgoKICAgICAgPHJlY3QgeD0iNTQwIiB5PSIyMjIiIHdpZHRoPSIyMDAiIGhlaWdodD0iMzgiIHJ4PSI0IiBmaWxsPSIjMEIyNTQ1IiAvPgogICAgICA8dGV4dCB4PSI2NDAiIHk9IjIzOSIgdGV4dC1hbmNob3I9Im1pZGRsZSIgZm9udC1zaXplPSIxMSIgZm9udC13ZWlnaHQ9IjcwMCIgZmlsbD0iI0ZGRkZGRiI+QXV0b21hdGl6YWNpw7NuIChuOG4pPC90ZXh0PgogICAgICA8dGV4dCB4PSI2NDAiIHk9IjI1MyIgdGV4dC1hbmNob3I9Im1pZGRsZSIgZm9udC1zaXplPSI4LjUiIGZpbGw9InJnYmEoMjU1LDI1NSwyNTUsMC42KSI+Rmx1am9zIMK3IEFsZXJ0YXMgwrcgTm90aWZpY2FjaW9uZXM8L3RleHQ+CgogICAgICA8IS0tIEFycm93cyBkb3duIHRvIGxheWVyIDQgLS0+CiAgICAgIDxsaW5lIHgxPSIyMjAiIHkxPSIyNzEiIHgyPSIyMjAiIHkyPSIyOTMiIHN0cm9rZT0iIzk0QTNCOCIgc3Ryb2tlLXdpZHRoPSIxLjUiIG1hcmtlci1lbmQ9InVybCgjYXJyKSI+PC9saW5lPgogICAgICA8bGluZSB4MT0iNjQwIiB5MT0iMjcxIiB4Mj0iNjQwIiB5Mj0iMjkzIiBzdHJva2U9IiM5NEEzQjgiIHN0cm9rZS13aWR0aD0iMS41IiBtYXJrZXItZW5kPSJ1cmwoI2FycikiPjwvbGluZT4KCiAgICAgIDwhLS0g4pSA4pSAIENBUEEgNEE6IERBVE9TIOKUgOKUgCAtLT4KICAgICAgPHJlY3QgeD0iMSIgeT0iMjk2IiB3aWR0aD0iMzcwIiBoZWlnaHQ9IjEyOCIgcng9IjUiIGZpbGw9IiNGNEY2RjkiIHN0cm9rZT0iIzEzOUE0MyIgc3Ryb2tlLXdpZHRoPSIxLjIiIC8+CiAgICAgIDx0ZXh0IHg9IjE0IiB5PSIzMTIiIGZvbnQtc2l6ZT0iOCIgZm9udC13ZWlnaHQ9IjcwMCIgZmlsbD0iIzEzOUE0MyIgbGV0dGVyLXNwYWNpbmc9IjEuNSI+Q0FQQSA0IMK3IERBVE9TPC90ZXh0PgoKICAgICAgPHJlY3QgeD0iMTQiIHk9IjMyMCIgd2lkdGg9IjE2MCIgaGVpZ2h0PSIzNCIgcng9IjQiIGZpbGw9IiNGRkZGRkYiIHN0cm9rZT0iIzEzOUE0MyIgc3Ryb2tlLXdpZHRoPSIxLjMiIC8+CiAgICAgIDx0ZXh0IHg9Ijk0IiB5PSIzMzYiIHRleHQtYW5jaG9yPSJtaWRkbGUiIGZvbnQtc2l6ZT0iMTAiIGZvbnQtd2VpZ2h0PSI2MDAiIGZpbGw9IiMwQjI1NDUiPlBvc3RncmVTUUw8L3RleHQ+CiAgICAgIDx0ZXh0IHg9Ijk0IiB5PSIzNDgiIHRleHQtYW5jaG9yPSJtaWRkbGUiIGZvbnQtc2l6ZT0iOC41IiBmaWxsPSIjNEE1NTY4Ij5CYXNlIGRlIGRhdG9zIHByaW5jaXBhbDwvdGV4dD4KCiAgICAgIDxyZWN0IHg9IjE5NiIgeT0iMzIwIiB3aWR0aD0iMTYwIiBoZWlnaHQ9IjM0IiByeD0iNCIgZmlsbD0iI0ZGRkZGRiIgc3Ryb2tlPSIjMTM5QTQzIiBzdHJva2Utd2lkdGg9IjEuMyIgLz4KICAgICAgPHRleHQgeD0iMjc2IiB5PSIzMzYiIHRleHQtYW5jaG9yPSJtaWRkbGUiIGZvbnQtc2l6ZT0iMTAiIGZvbnQtd2VpZ2h0PSI2MDAiIGZpbGw9IiMwQjI1NDUiPlLDqXBsaWNhICsgQmFja3VwPC90ZXh0PgogICAgICA8dGV4dCB4PSIyNzYiIHk9IjM0OCIgdGV4dC1hbmNob3I9Im1pZGRsZSIgZm9udC1zaXplPSI4LjUiIGZpbGw9IiM0QTU1NjgiPkFsdGEgZGlzcG9uaWJpbGlkYWQgwrcgMzAgZMOtYXM8L3RleHQ+CgogICAgICA8cmVjdCB4PSIxNCIgeT0iMzY4IiB3aWR0aD0iMzQyIiBoZWlnaHQ9IjM0IiByeD0iNCIgZmlsbD0iI0ZGRkZGRiIgc3Ryb2tlPSIjMTM5QTQzIiBzdHJva2Utd2lkdGg9IjEuMyIgLz4KICAgICAgPHRleHQgeD0iMTg1IiB5PSIzODQiIHRleHQtYW5jaG9yPSJtaWRkbGUiIGZvbnQtc2l6ZT0iMTAiIGZvbnQtd2VpZ2h0PSI2MDAiIGZpbGw9IiMwQjI1NDUiPkFsbWFjZW5hbWllbnRvIGRlIEFyY2hpdm9zPC90ZXh0PgogICAgICA8dGV4dCB4PSIxODUiIHk9IjM5NiIgdGV4dC1hbmNob3I9Im1pZGRsZSIgZm9udC1zaXplPSI4LjUiIGZpbGw9IiM0QTU1NjgiPktZQyDCtyBDb250cmF0b3MgwrcgQ29tcHJvYmFudGVzPC90ZXh0PgoKICAgICAgPCEtLSDilIDilIAgQ0FQQSA0QjogSU5URUdSQUNJT05FUyDilIDilIAgLS0+CiAgICAgIDxyZWN0IHg9IjQwOSIgeT0iMjk2IiB3aWR0aD0iMzcwIiBoZWlnaHQ9IjEyOCIgcng9IjUiIGZpbGw9IiNGRkY4RUUiIHN0cm9rZT0iI0YzOTIwMCIgc3Ryb2tlLXdpZHRoPSIxLjIiIC8+CiAgICAgIDx0ZXh0IHg9IjQyMiIgeT0iMzEyIiBmb250LXNpemU9IjgiIGZvbnQtd2VpZ2h0PSI3MDAiIGZpbGw9IiNGMzkyMDAiIGxldHRlci1zcGFjaW5nPSIxLjUiPkNBUEEgNCDCtyBJTlRFR1JBQ0lPTkVTIEVYVEVSTkFTPC90ZXh0PgoKICAgICAgPHJlY3QgeD0iNDIyIiB5PSIzMjAiIHdpZHRoPSIxNjAiIGhlaWdodD0iMzQiIHJ4PSI0IiBmaWxsPSIjRkZGRkZGIiBzdHJva2U9IiNGMzkyMDAiIHN0cm9rZS13aWR0aD0iMS4zIiAvPgogICAgICA8dGV4dCB4PSI1MDIiIHk9IjMzNiIgdGV4dC1hbmNob3I9Im1pZGRsZSIgZm9udC1zaXplPSIxMCIgZm9udC13ZWlnaHQ9IjYwMCIgZmlsbD0iIzBCMjU0NSI+RXF1aWZheCBEb21pbmljYW5hPC90ZXh0PgogICAgICA8dGV4dCB4PSI1MDIiIHk9IjM0OCIgdGV4dC1hbmNob3I9Im1pZGRsZSIgZm9udC1zaXplPSI4LjUiIGZpbGw9IiM0QTU1NjgiPkJ1csOzIGRlIENyw6lkaXRvPC90ZXh0PgoKICAgICAgPHJlY3QgeD0iNjAyIiB5PSIzMjAiIHdpZHRoPSIxNjAiIGhlaWdodD0iMzQiIHJ4PSI0IiBmaWxsPSIjRkZGRkZGIiBzdHJva2U9IiNGMzkyMDAiIHN0cm9rZS13aWR0aD0iMS4zIiAvPgogICAgICA8dGV4dCB4PSI2ODIiIHk9IjMzNiIgdGV4dC1hbmNob3I9Im1pZGRsZSIgZm9udC1zaXplPSIxMCIgZm9udC13ZWlnaHQ9IjYwMCIgZmlsbD0iIzBCMjU0NSI+TWV0YU1hcDwvdGV4dD4KICAgICAgPHRleHQgeD0iNjgyIiB5PSIzNDgiIHRleHQtYW5jaG9yPSJtaWRkbGUiIGZvbnQtc2l6ZT0iOC41IiBmaWxsPSIjNEE1NTY4Ij5LWUMgwrcgVmVyaWZpY2FjacOzbiBkZSBJZGVudGlkYWQ8L3RleHQ+CgogICAgICA8cmVjdCB4PSI0MjIiIHk9IjM2OCIgd2lkdGg9IjE2MCIgaGVpZ2h0PSIzNCIgcng9IjQiIGZpbGw9IiNGRkZGRkYiIHN0cm9rZT0iI0YzOTIwMCIgc3Ryb2tlLXdpZHRoPSIxLjMiIC8+CiAgICAgIDx0ZXh0IHg9IjUwMiIgeT0iMzg0IiB0ZXh0LWFuY2hvcj0ibWlkZGxlIiBmb250LXNpemU9IjEwIiBmb250LXdlaWdodD0iNjAwIiBmaWxsPSIjMEIyNTQ1Ij5XaGF0c0FwcCBCdXNpbmVzczwvdGV4dD4KICAgICAgPHRleHQgeD0iNTAyIiB5PSIzOTYiIHRleHQtYW5jaG9yPSJtaWRkbGUiIGZvbnQtc2l6ZT0iOC41IiBmaWxsPSIjNEE1NTY4Ij5Db211bmljYWNpw7NuIGNvbiBjbGllbnRlczwvdGV4dD4KCiAgICAgIDxyZWN0IHg9IjYwMiIgeT0iMzY4IiB3aWR0aD0iMTYwIiBoZWlnaHQ9IjM0IiByeD0iNCIgZmlsbD0iI0ZGRkZGRiIgc3Ryb2tlPSIjRjM5MjAwIiBzdHJva2Utd2lkdGg9IjEuMyIgLz4KICAgICAgPHRleHQgeD0iNjgyIiB5PSIzODQiIHRleHQtYW5jaG9yPSJtaWRkbGUiIGZvbnQtc2l6ZT0iMTAiIGZvbnQtd2VpZ2h0PSI2MDAiIGZpbGw9IiMwQjI1NDUiPkNvcnJlbyBUcmFuc2FjY2lvbmFsPC90ZXh0PgogICAgICA8dGV4dCB4PSI2ODIiIHk9IjM5NiIgdGV4dC1hbmNob3I9Im1pZGRsZSIgZm9udC1zaXplPSI4LjUiIGZpbGw9IiM0QTU1NjgiPk5vdGlmaWNhY2lvbmVzIGF1dG9tw6F0aWNhczwvdGV4dD4KCiAgICA8L3N2Zz4=" id="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BERAXIS</w:t>
      </w:r>
    </w:p>
    <w:p>
      <w:pPr>
        <w:pStyle w:val="BodyText"/>
      </w:pPr>
      <w:r>
        <w:t xml:space="preserve">Confidencial — Solo para accionistas · beraxis.com</w:t>
      </w:r>
    </w:p>
    <w:p>
      <w:pPr>
        <w:pStyle w:val="BodyText"/>
      </w:pPr>
      <w:r>
        <w:t xml:space="preserve">BERAXIS</w:t>
      </w:r>
    </w:p>
    <w:p>
      <w:pPr>
        <w:pStyle w:val="BodyText"/>
      </w:pPr>
      <w:r>
        <w:t xml:space="preserve">Infraestructura del Sistema</w:t>
      </w:r>
    </w:p>
    <w:p>
      <w:pPr>
        <w:pStyle w:val="BodyText"/>
      </w:pPr>
      <w:r>
        <w:t xml:space="preserve">Componentes Tecnológicos</w:t>
      </w:r>
    </w:p>
    <w:p>
      <w:pPr>
        <w:pStyle w:val="BodyText"/>
      </w:pPr>
      <w:r>
        <w:t xml:space="preserve">Infraestructura requerida para operar Tu Socio</w:t>
      </w:r>
    </w:p>
    <w:p>
      <w:pPr>
        <w:pStyle w:val="BodyText"/>
      </w:pPr>
      <w:r>
        <w:t xml:space="preserve">La operación segura, estable y escalable de Tu Socio requiere una infraestructura distribuida en múltiples componentes. Cada servidor, servicio e integración cumple una función específica e irremplazable dentro del ecosistema.</w:t>
      </w:r>
    </w:p>
    <w:p>
      <w:pPr>
        <w:pStyle w:val="BodyText"/>
      </w:pPr>
      <w:r>
        <w:t xml:space="preserve">Google Cloud Platform — Servidores y Cómputo</w:t>
      </w:r>
    </w:p>
    <w:p>
      <w:pPr>
        <w:pStyle w:val="BodyText"/>
      </w:pPr>
      <w:r>
        <w:t xml:space="preserve">Base de Datos — Producción · Cloud SQL for PostgreSQL</w:t>
      </w:r>
    </w:p>
    <w:p>
      <w:pPr>
        <w:pStyle w:val="BodyText"/>
      </w:pPr>
      <w:r>
        <w:t xml:space="preserve">Instancia administrada Cloud SQL (db-custom-4-8192) — almacena toda la información financiera: clientes, créditos, cuotas, pagos y auditoría con integridad transaccional.</w:t>
      </w:r>
    </w:p>
    <w:p>
      <w:pPr>
        <w:pStyle w:val="BodyText"/>
      </w:pPr>
      <w:r>
        <w:t xml:space="preserve">Base de Datos — Réplica y Backup · Cloud SQL Read Replica</w:t>
      </w:r>
    </w:p>
    <w:p>
      <w:pPr>
        <w:pStyle w:val="BodyText"/>
      </w:pPr>
      <w:r>
        <w:t xml:space="preserve">Réplica administrada en tiempo real para alta disponibilidad. Backups automáticos diarios cifrados con retención de 30 días gestionados por GCP.</w:t>
      </w:r>
    </w:p>
    <w:p>
      <w:pPr>
        <w:pStyle w:val="BodyText"/>
      </w:pPr>
      <w:r>
        <w:t xml:space="preserve">Backend — API Principal · Compute Engine e2-standard-4</w:t>
      </w:r>
    </w:p>
    <w:p>
      <w:pPr>
        <w:pStyle w:val="BodyText"/>
      </w:pPr>
      <w:r>
        <w:t xml:space="preserve">VM de cómputo optimizado en GCP. Motor principal del sistema: créditos, pagos, autenticación, reglas financieras e integraciones externas.</w:t>
      </w:r>
    </w:p>
    <w:p>
      <w:pPr>
        <w:pStyle w:val="BodyText"/>
      </w:pPr>
      <w:r>
        <w:t xml:space="preserve">Frontend — Backoffice Web · Compute Engine e2-standard-2</w:t>
      </w:r>
    </w:p>
    <w:p>
      <w:pPr>
        <w:pStyle w:val="BodyText"/>
      </w:pPr>
      <w:r>
        <w:t xml:space="preserve">VM en GCP sirviendo el panel de control operativo en React: gestión de clientes, originación, cobros, conciliación y reportes.</w:t>
      </w:r>
    </w:p>
    <w:p>
      <w:pPr>
        <w:pStyle w:val="BodyText"/>
      </w:pPr>
      <w:r>
        <w:t xml:space="preserve">Workers — Procesamiento Asíncrono · Compute Engine e2-standard-2</w:t>
      </w:r>
    </w:p>
    <w:p>
      <w:pPr>
        <w:pStyle w:val="BodyText"/>
      </w:pPr>
      <w:r>
        <w:t xml:space="preserve">VM dedicada a tareas en segundo plano: cálculo de mora, cierre de cuotas, reportes automáticos, recordatorios y reconciliaciones periódicas.</w:t>
      </w:r>
    </w:p>
    <w:p>
      <w:pPr>
        <w:pStyle w:val="BodyText"/>
      </w:pPr>
      <w:r>
        <w:t xml:space="preserve">Automatización n8n · Compute Engine e2-standard-2</w:t>
      </w:r>
    </w:p>
    <w:p>
      <w:pPr>
        <w:pStyle w:val="BodyText"/>
      </w:pPr>
      <w:r>
        <w:t xml:space="preserve">VM en GCP para orquestación de flujos: notificaciones, alertas operativas, disparadores de eventos e integraciones entre servicios.</w:t>
      </w:r>
    </w:p>
    <w:p>
      <w:pPr>
        <w:pStyle w:val="BodyText"/>
      </w:pPr>
      <w:r>
        <w:t xml:space="preserve">Comunicación — WhatsApp Business API · Compute Engine e2-medium</w:t>
      </w:r>
    </w:p>
    <w:p>
      <w:pPr>
        <w:pStyle w:val="BodyText"/>
      </w:pPr>
      <w:r>
        <w:t xml:space="preserve">VM en GCP para gestión de mensajería con clientes: recordatorios de pago, confirmaciones de cuota, alertas de mora y soporte automatizado.</w:t>
      </w:r>
    </w:p>
    <w:p>
      <w:pPr>
        <w:pStyle w:val="BodyText"/>
      </w:pPr>
      <w:r>
        <w:t xml:space="preserve">Almacenamiento de Archivos · Google Cloud Storage</w:t>
      </w:r>
    </w:p>
    <w:p>
      <w:pPr>
        <w:pStyle w:val="BodyText"/>
      </w:pPr>
      <w:r>
        <w:t xml:space="preserve">Bucket Cloud Storage Standard (500 GB) para documentos KYC, contratos firmados, comprobantes de pago e identidades verificadas, con cifrado en reposo.</w:t>
      </w:r>
    </w:p>
    <w:p>
      <w:pPr>
        <w:pStyle w:val="BodyText"/>
      </w:pPr>
      <w:r>
        <w:t xml:space="preserve">Monitoreo y Observabilidad · Google Cloud Monitoring</w:t>
      </w:r>
    </w:p>
    <w:p>
      <w:pPr>
        <w:pStyle w:val="BodyText"/>
      </w:pPr>
      <w:r>
        <w:t xml:space="preserve">Cloud Monitoring + Cloud Logging para supervisión en tiempo real de todos los servicios, alertas automáticas ante incidentes y métricas de rendimiento.</w:t>
      </w:r>
    </w:p>
    <w:p>
      <w:pPr>
        <w:pStyle w:val="BodyText"/>
      </w:pPr>
      <w:r>
        <w:t xml:space="preserve">Proxy y Balanceador · Cloud Load Balancing + Nginx</w:t>
      </w:r>
    </w:p>
    <w:p>
      <w:pPr>
        <w:pStyle w:val="BodyText"/>
      </w:pPr>
      <w:r>
        <w:t xml:space="preserve">Google Cloud Load Balancing con Nginx en Compute Engine: enrutamiento de tráfico, terminación SSL, seguridad perimetral y exposición controlada de servicios.</w:t>
      </w:r>
    </w:p>
    <w:p>
      <w:pPr>
        <w:pStyle w:val="BodyText"/>
      </w:pPr>
      <w:r>
        <w:t xml:space="preserve">BERAXIS</w:t>
      </w:r>
    </w:p>
    <w:p>
      <w:pPr>
        <w:pStyle w:val="BodyText"/>
      </w:pPr>
      <w:r>
        <w:t xml:space="preserve">Confidencial — Solo para accionistas · beraxis.com</w:t>
      </w:r>
    </w:p>
    <w:p>
      <w:pPr>
        <w:pStyle w:val="BodyText"/>
      </w:pPr>
      <w:r>
        <w:t xml:space="preserve">BERAXIS</w:t>
      </w:r>
    </w:p>
    <w:p>
      <w:pPr>
        <w:pStyle w:val="BodyText"/>
      </w:pPr>
      <w:r>
        <w:t xml:space="preserve">Servicios e Integraciones</w:t>
      </w:r>
    </w:p>
    <w:p>
      <w:pPr>
        <w:pStyle w:val="BodyText"/>
      </w:pPr>
      <w:r>
        <w:t xml:space="preserve">Conectividad</w:t>
      </w:r>
    </w:p>
    <w:p>
      <w:pPr>
        <w:pStyle w:val="BodyText"/>
      </w:pPr>
      <w:r>
        <w:t xml:space="preserve">Servicios e Integraciones Externas</w:t>
      </w:r>
    </w:p>
    <w:p>
      <w:pPr>
        <w:pStyle w:val="BodyText"/>
      </w:pPr>
      <w:r>
        <w:t xml:space="preserve">La plataforma se conecta a servicios especializados para asegurar la verificación de usuarios, la evaluación de buró de crédito en tiempo real y el mantenimiento de canales de comunicación institucionales.</w:t>
      </w:r>
    </w:p>
    <w:p>
      <w:pPr>
        <w:pStyle w:val="BodyText"/>
      </w:pPr>
      <w:r>
        <w:t xml:space="preserve">Integraciones Externas</w:t>
      </w:r>
    </w:p>
    <w:p>
      <w:pPr>
        <w:pStyle w:val="BodyText"/>
      </w:pPr>
      <w:r>
        <w:t xml:space="preserve">Equifax Dominicana — Buró de Crédito</w:t>
      </w:r>
    </w:p>
    <w:p>
      <w:pPr>
        <w:pStyle w:val="BodyText"/>
      </w:pPr>
      <w:r>
        <w:t xml:space="preserve">Consulta de historial crediticio en cada solicitud. El resultado se almacena como snapshot para auditoría, historial y cumplimiento regulatorio.</w:t>
      </w:r>
    </w:p>
    <w:p>
      <w:pPr>
        <w:pStyle w:val="BodyText"/>
      </w:pPr>
      <w:r>
        <w:t xml:space="preserve">MetaMap — Verificación de Identidad (KYC)</w:t>
      </w:r>
    </w:p>
    <w:p>
      <w:pPr>
        <w:pStyle w:val="BodyText"/>
      </w:pPr>
      <w:r>
        <w:t xml:space="preserve">Verificación digital del cliente durante el proceso de alta: cédula, biometría facial y validación documental en tiempo real.</w:t>
      </w:r>
    </w:p>
    <w:p>
      <w:pPr>
        <w:pStyle w:val="BodyText"/>
      </w:pPr>
      <w:r>
        <w:t xml:space="preserve">Pasarela de Pagos</w:t>
      </w:r>
    </w:p>
    <w:p>
      <w:pPr>
        <w:pStyle w:val="BodyText"/>
      </w:pPr>
      <w:r>
        <w:t xml:space="preserve">Procesamiento de pagos digitales: tarjetas, transferencias y billeteras electrónicas, con conciliación automática contra el sistema de cuotas.</w:t>
      </w:r>
    </w:p>
    <w:p>
      <w:pPr>
        <w:pStyle w:val="BodyText"/>
      </w:pPr>
      <w:r>
        <w:t xml:space="preserve">Correo Transaccional</w:t>
      </w:r>
    </w:p>
    <w:p>
      <w:pPr>
        <w:pStyle w:val="BodyText"/>
      </w:pPr>
      <w:r>
        <w:t xml:space="preserve">Envío automatizado de notificaciones: bienvenida, confirmación de crédito, estados de cuenta, recordatorios de pago y alertas de vencimiento.</w:t>
      </w:r>
    </w:p>
    <w:p>
      <w:pPr>
        <w:pStyle w:val="BodyText"/>
      </w:pPr>
      <w:r>
        <w:t xml:space="preserve">Envío de SMS — Notificaciones y Alertas</w:t>
      </w:r>
    </w:p>
    <w:p>
      <w:pPr>
        <w:pStyle w:val="BodyText"/>
      </w:pPr>
      <w:r>
        <w:t xml:space="preserve">Mensajes de texto para recordatorios de cuota, alertas de mora, códigos de verificación y notificaciones críticas a clientes sin acceso a WhatsApp o correo.</w:t>
      </w:r>
    </w:p>
    <w:p>
      <w:pPr>
        <w:pStyle w:val="BodyText"/>
      </w:pPr>
      <w:r>
        <w:t xml:space="preserve">Identidad Digital y Comunicaciones</w:t>
      </w:r>
    </w:p>
    <w:p>
      <w:pPr>
        <w:pStyle w:val="BodyText"/>
      </w:pPr>
      <w:r>
        <w:t xml:space="preserve">Dominio Principal y Subdominios</w:t>
      </w:r>
    </w:p>
    <w:p>
      <w:pPr>
        <w:pStyle w:val="BodyText"/>
      </w:pPr>
      <w:r>
        <w:t xml:space="preserve">Dominio corporativo + subdominios dedicados: api · app · admin · docs — cada servicio con su propio punto de acceso controlado.</w:t>
      </w:r>
    </w:p>
    <w:p>
      <w:pPr>
        <w:pStyle w:val="BodyText"/>
      </w:pPr>
      <w:r>
        <w:t xml:space="preserve">Certificados SSL / TLS</w:t>
      </w:r>
    </w:p>
    <w:p>
      <w:pPr>
        <w:pStyle w:val="BodyText"/>
      </w:pPr>
      <w:r>
        <w:t xml:space="preserve">Cifrado HTTPS en todos los endpoints y subdominios. Renovación automática gestionada sin intervención manual.</w:t>
      </w:r>
    </w:p>
    <w:p>
      <w:pPr>
        <w:pStyle w:val="BodyText"/>
      </w:pPr>
      <w:r>
        <w:t xml:space="preserve">CDN y Protección — Cloudflare</w:t>
      </w:r>
    </w:p>
    <w:p>
      <w:pPr>
        <w:pStyle w:val="BodyText"/>
      </w:pPr>
      <w:r>
        <w:t xml:space="preserve">Protección DDoS, enrutamiento global, caché de contenido estático y firewall de aplicaciones web (WAF) para todos los servicios expuestos.</w:t>
      </w:r>
    </w:p>
    <w:p>
      <w:pPr>
        <w:pStyle w:val="BodyText"/>
      </w:pPr>
      <w:r>
        <w:t xml:space="preserve">Google Workspace — Correos y Colaboración</w:t>
      </w:r>
    </w:p>
    <w:p>
      <w:pPr>
        <w:pStyle w:val="BodyText"/>
      </w:pPr>
      <w:r>
        <w:t xml:space="preserve">Correos institucionales del equipo bajo el dominio corporativo. Suite de colaboración: Drive, Meet, Docs y Calendar para la operación interna.</w:t>
      </w:r>
    </w:p>
    <w:p>
      <w:pPr>
        <w:pStyle w:val="BodyText"/>
      </w:pPr>
      <w:r>
        <w:t xml:space="preserve">BERAXIS</w:t>
      </w:r>
    </w:p>
    <w:p>
      <w:pPr>
        <w:pStyle w:val="BodyText"/>
      </w:pPr>
      <w:r>
        <w:t xml:space="preserve">Confidencial — Solo para accionistas · beraxis.com</w:t>
      </w:r>
    </w:p>
    <w:p>
      <w:pPr>
        <w:pStyle w:val="BodyText"/>
      </w:pPr>
      <w:r>
        <w:t xml:space="preserve">BERAXIS</w:t>
      </w:r>
    </w:p>
    <w:p>
      <w:pPr>
        <w:pStyle w:val="BodyText"/>
      </w:pPr>
      <w:r>
        <w:t xml:space="preserve">Seguridad y Gobernanza</w:t>
      </w:r>
    </w:p>
    <w:p>
      <w:pPr>
        <w:pStyle w:val="BodyText"/>
      </w:pPr>
      <w:r>
        <w:t xml:space="preserve">Gobernanza</w:t>
      </w:r>
    </w:p>
    <w:p>
      <w:pPr>
        <w:pStyle w:val="BodyText"/>
      </w:pPr>
      <w:r>
        <w:t xml:space="preserve">Seguridad y Respaldo Técnico</w:t>
      </w:r>
    </w:p>
    <w:p>
      <w:pPr>
        <w:pStyle w:val="BodyText"/>
      </w:pPr>
      <w:r>
        <w:t xml:space="preserve">Para garantizar la seguridad de la información financiera y la continuidad operativa, el sistema implementa políticas estrictas de control de versiones, despliegue automatizado y respaldo diario.</w:t>
      </w:r>
    </w:p>
    <w:p>
      <w:pPr>
        <w:pStyle w:val="BodyText"/>
      </w:pPr>
      <w:r>
        <w:t xml:space="preserve">Gestión, Seguridad y Gobernanza</w:t>
      </w:r>
    </w:p>
    <w:p>
      <w:pPr>
        <w:pStyle w:val="BodyText"/>
      </w:pPr>
      <w:r>
        <w:t xml:space="preserve">Repositorio de Código — GitHub Privado</w:t>
      </w:r>
    </w:p>
    <w:p>
      <w:pPr>
        <w:pStyle w:val="BodyText"/>
      </w:pPr>
      <w:r>
        <w:t xml:space="preserve">Control de versiones, historial de cambios y protección de la propiedad intelectual del sistema. Acceso controlado por roles.</w:t>
      </w:r>
    </w:p>
    <w:p>
      <w:pPr>
        <w:pStyle w:val="BodyText"/>
      </w:pPr>
      <w:r>
        <w:t xml:space="preserve">CI/CD — Despliegue Continuo</w:t>
      </w:r>
    </w:p>
    <w:p>
      <w:pPr>
        <w:pStyle w:val="BodyText"/>
      </w:pPr>
      <w:r>
        <w:t xml:space="preserve">Pipeline automatizado de validación y despliegue. Cada cambio aprobado se publica a producción con verificación previa en staging.</w:t>
      </w:r>
    </w:p>
    <w:p>
      <w:pPr>
        <w:pStyle w:val="BodyText"/>
      </w:pPr>
      <w:r>
        <w:t xml:space="preserve">Gestión de Secretos y Ambientes</w:t>
      </w:r>
    </w:p>
    <w:p>
      <w:pPr>
        <w:pStyle w:val="BodyText"/>
      </w:pPr>
      <w:r>
        <w:t xml:space="preserve">Manejo seguro de credenciales y API keys por ambiente separado: desarrollo, staging y producción. Sin credenciales expuestas en código.</w:t>
      </w:r>
    </w:p>
    <w:p>
      <w:pPr>
        <w:pStyle w:val="BodyText"/>
      </w:pPr>
      <w:r>
        <w:t xml:space="preserve">Auditoría y Trazabilidad</w:t>
      </w:r>
    </w:p>
    <w:p>
      <w:pPr>
        <w:pStyle w:val="BodyText"/>
      </w:pPr>
      <w:r>
        <w:t xml:space="preserve">Registro inmutable de cada acción crítica: quién, cuándo y qué cambió. Esencial para cumplimiento financiero y resolución de disputas.</w:t>
      </w:r>
    </w:p>
    <w:p>
      <w:pPr>
        <w:pStyle w:val="BodyText"/>
      </w:pPr>
      <w:r>
        <w:t xml:space="preserve">Backups Automáticos y Plan de Recuperación</w:t>
      </w:r>
    </w:p>
    <w:p>
      <w:pPr>
        <w:pStyle w:val="BodyText"/>
      </w:pPr>
      <w:r>
        <w:t xml:space="preserve">Respaldos diarios cifrados con retención de 30 días. Procedimiento documentado y probado de restauración ante fallo crítico.</w:t>
      </w:r>
    </w:p>
    <w:p>
      <w:pPr>
        <w:pStyle w:val="BodyText"/>
      </w:pPr>
      <w:r>
        <w:t xml:space="preserve">BERAXIS</w:t>
      </w:r>
    </w:p>
    <w:p>
      <w:pPr>
        <w:pStyle w:val="BodyText"/>
      </w:pPr>
      <w:r>
        <w:t xml:space="preserve">Confidencial — Solo para accionistas · beraxis.com</w:t>
      </w:r>
    </w:p>
    <w:p>
      <w:pPr>
        <w:pStyle w:val="BodyText"/>
      </w:pPr>
      <w:r>
        <w:t xml:space="preserve">BERAXIS</w:t>
      </w:r>
    </w:p>
    <w:p>
      <w:pPr>
        <w:pStyle w:val="BodyText"/>
      </w:pPr>
      <w:r>
        <w:t xml:space="preserve">Hoja de Ruta</w:t>
      </w:r>
    </w:p>
    <w:p>
      <w:pPr>
        <w:pStyle w:val="BodyText"/>
      </w:pPr>
      <w:r>
        <w:t xml:space="preserve">Roadmap</w:t>
      </w:r>
    </w:p>
    <w:p>
      <w:pPr>
        <w:pStyle w:val="BodyText"/>
      </w:pPr>
      <w:r>
        <w:t xml:space="preserve">Plan de Entrega — Junio a Septiembre 2026</w:t>
      </w:r>
    </w:p>
    <w:p>
      <w:pPr>
        <w:pStyle w:val="BodyText"/>
      </w:pPr>
      <w:r>
        <w:t xml:space="preserve">El proyecto se estructura en cinco fases secuenciales con entregas concretas. Los trabajos de análisis, diseño e infraestructura inicial comenzaron en junio de 2026. La estimación está dimensionada para un equipo conformado por un</w:t>
      </w:r>
      <w:r>
        <w:t xml:space="preserve"> </w:t>
      </w:r>
      <w:r>
        <w:rPr>
          <w:b/>
          <w:bCs/>
        </w:rPr>
        <w:t xml:space="preserve">CTO / Technology Lead</w:t>
      </w:r>
      <w:r>
        <w:t xml:space="preserve"> </w:t>
      </w:r>
      <w:r>
        <w:t xml:space="preserve">y un</w:t>
      </w:r>
      <w:r>
        <w:t xml:space="preserve"> </w:t>
      </w:r>
      <w:r>
        <w:rPr>
          <w:b/>
          <w:bCs/>
        </w:rPr>
        <w:t xml:space="preserve">desarrollador Full Stack</w:t>
      </w:r>
      <w:r>
        <w:t xml:space="preserve">, con soporte de herramientas de desarrollo asistido por inteligencia artificial.</w:t>
      </w:r>
    </w:p>
    <w:p>
      <w:pPr>
        <w:pStyle w:val="BodyText"/>
      </w:pPr>
      <w:r>
        <w:t xml:space="preserve">0</w:t>
      </w:r>
    </w:p>
    <w:p>
      <w:pPr>
        <w:pStyle w:val="BodyText"/>
      </w:pPr>
      <w:r>
        <w:t xml:space="preserve">Junio 2026 — Iniciado</w:t>
      </w:r>
    </w:p>
    <w:p>
      <w:pPr>
        <w:pStyle w:val="BodyText"/>
      </w:pPr>
      <w:r>
        <w:t xml:space="preserve">Fundamentos e Infraestructura</w:t>
      </w:r>
    </w:p>
    <w:p>
      <w:pPr>
        <w:pStyle w:val="BodyText"/>
      </w:pPr>
      <w:r>
        <w:t xml:space="preserve">Diseño del modelo de datos · Arquitectura · Google Cloud · Dominios · Repositorio · Ambientes · CI/CD</w:t>
      </w:r>
    </w:p>
    <w:p>
      <w:pPr>
        <w:pStyle w:val="BodyText"/>
      </w:pPr>
      <w:r>
        <w:t xml:space="preserve">1</w:t>
      </w:r>
    </w:p>
    <w:p>
      <w:pPr>
        <w:pStyle w:val="BodyText"/>
      </w:pPr>
      <w:r>
        <w:t xml:space="preserve">Junio — Julio 2026</w:t>
      </w:r>
    </w:p>
    <w:p>
      <w:pPr>
        <w:pStyle w:val="BodyText"/>
      </w:pPr>
      <w:r>
        <w:t xml:space="preserve">Core del Sistema — Backend API</w:t>
      </w:r>
    </w:p>
    <w:p>
      <w:pPr>
        <w:pStyle w:val="BodyText"/>
      </w:pPr>
      <w:r>
        <w:t xml:space="preserve">Autenticación · RBAC · Clientes · KYC · Equifax · Créditos · Cuotas · Pagos · Conciliación · Auditoría</w:t>
      </w:r>
    </w:p>
    <w:p>
      <w:pPr>
        <w:pStyle w:val="BodyText"/>
      </w:pPr>
      <w:r>
        <w:t xml:space="preserve">2</w:t>
      </w:r>
    </w:p>
    <w:p>
      <w:pPr>
        <w:pStyle w:val="BodyText"/>
      </w:pPr>
      <w:r>
        <w:t xml:space="preserve">Julio — Agosto 2026</w:t>
      </w:r>
    </w:p>
    <w:p>
      <w:pPr>
        <w:pStyle w:val="BodyText"/>
      </w:pPr>
      <w:r>
        <w:t xml:space="preserve">Backoffice Web Operativo</w:t>
      </w:r>
    </w:p>
    <w:p>
      <w:pPr>
        <w:pStyle w:val="BodyText"/>
      </w:pPr>
      <w:r>
        <w:t xml:space="preserve">Dashboard · Gestión de clientes y créditos · Registro de pagos · Reportes de cartera · Informes ejecutivos</w:t>
      </w:r>
    </w:p>
    <w:p>
      <w:pPr>
        <w:pStyle w:val="BodyText"/>
      </w:pPr>
      <w:r>
        <w:t xml:space="preserve">3</w:t>
      </w:r>
    </w:p>
    <w:p>
      <w:pPr>
        <w:pStyle w:val="BodyText"/>
      </w:pPr>
      <w:r>
        <w:t xml:space="preserve">Agosto 2026</w:t>
      </w:r>
    </w:p>
    <w:p>
      <w:pPr>
        <w:pStyle w:val="BodyText"/>
      </w:pPr>
      <w:r>
        <w:t xml:space="preserve">Migración de Cartera</w:t>
      </w:r>
    </w:p>
    <w:p>
      <w:pPr>
        <w:pStyle w:val="BodyText"/>
      </w:pPr>
      <w:r>
        <w:t xml:space="preserve">Traspaso ordenado cliente a cliente · Nuevo contrato · Validación de integridad · Cuadre de cartera · Sin interrupciones operativas</w:t>
      </w:r>
    </w:p>
    <w:p>
      <w:pPr>
        <w:pStyle w:val="BodyText"/>
      </w:pPr>
      <w:r>
        <w:t xml:space="preserve">4</w:t>
      </w:r>
    </w:p>
    <w:p>
      <w:pPr>
        <w:pStyle w:val="BodyText"/>
      </w:pPr>
      <w:r>
        <w:t xml:space="preserve">Agosto — Septiembre 2026</w:t>
      </w:r>
    </w:p>
    <w:p>
      <w:pPr>
        <w:pStyle w:val="BodyText"/>
      </w:pPr>
      <w:r>
        <w:t xml:space="preserve">App Móvil — iOS y Android</w:t>
      </w:r>
    </w:p>
    <w:p>
      <w:pPr>
        <w:pStyle w:val="BodyText"/>
      </w:pPr>
      <w:r>
        <w:t xml:space="preserve">Estado de cuenta · Historial de pagos · Cuotas próximas · Notificaciones · Soporte al cliente</w:t>
      </w:r>
    </w:p>
    <w:p>
      <w:pPr>
        <w:pStyle w:val="BodyText"/>
      </w:pPr>
      <w:r>
        <w:t xml:space="preserve">✓</w:t>
      </w:r>
    </w:p>
    <w:p>
      <w:pPr>
        <w:pStyle w:val="BodyText"/>
      </w:pPr>
      <w:r>
        <w:t xml:space="preserve">Septiembre 2026</w:t>
      </w:r>
    </w:p>
    <w:p>
      <w:pPr>
        <w:pStyle w:val="BodyText"/>
      </w:pPr>
      <w:r>
        <w:t xml:space="preserve">MVP en Producción</w:t>
      </w:r>
      <w:r>
        <w:t xml:space="preserve"> </w:t>
      </w:r>
      <w:r>
        <w:t xml:space="preserve">MVP</w:t>
      </w:r>
    </w:p>
    <w:p>
      <w:pPr>
        <w:pStyle w:val="BodyText"/>
      </w:pPr>
      <w:r>
        <w:t xml:space="preserve">Sistema completo operativo. Cartera migrada. Clientes activos en Tu Socio. Operación continua garantizada.</w:t>
      </w:r>
    </w:p>
    <w:p>
      <w:pPr>
        <w:pStyle w:val="BodyText"/>
      </w:pPr>
      <w:r>
        <w:rPr>
          <w:b/>
          <w:bCs/>
        </w:rPr>
        <w:t xml:space="preserve">Equipo de desarrollo:</w:t>
      </w:r>
      <w:r>
        <w:t xml:space="preserve"> </w:t>
      </w:r>
      <w:r>
        <w:t xml:space="preserve">La estimación contempla un CTO / Technology Lead y un desarrollador Full Stack, apoyados por herramientas de IA. ·</w:t>
      </w:r>
      <w:r>
        <w:t xml:space="preserve"> </w:t>
      </w:r>
      <w:r>
        <w:rPr>
          <w:b/>
          <w:bCs/>
        </w:rPr>
        <w:t xml:space="preserve">Principio de continuidad:</w:t>
      </w:r>
      <w:r>
        <w:t xml:space="preserve"> </w:t>
      </w:r>
      <w:r>
        <w:t xml:space="preserve">La migración de cartera ocurre de forma individual por cliente, con validación de integridad en cada paso y plan de reversión documentado. En ningún momento se interrumpe la operatividad del negocio.</w:t>
      </w:r>
    </w:p>
    <w:p>
      <w:pPr>
        <w:pStyle w:val="BodyText"/>
      </w:pPr>
      <w:r>
        <w:t xml:space="preserve">BERAXIS</w:t>
      </w:r>
    </w:p>
    <w:p>
      <w:pPr>
        <w:pStyle w:val="BodyText"/>
      </w:pPr>
      <w:r>
        <w:t xml:space="preserve">Confidencial — Solo para accionistas · beraxis.com</w:t>
      </w:r>
    </w:p>
    <w:p>
      <w:pPr>
        <w:pStyle w:val="BodyText"/>
      </w:pPr>
      <w:r>
        <w:t xml:space="preserve">BERAXIS</w:t>
      </w:r>
    </w:p>
    <w:p>
      <w:pPr>
        <w:pStyle w:val="BodyText"/>
      </w:pPr>
      <w:r>
        <w:t xml:space="preserve">Modelo Operativo</w:t>
      </w:r>
    </w:p>
    <w:p>
      <w:pPr>
        <w:pStyle w:val="BodyText"/>
      </w:pPr>
      <w:r>
        <w:t xml:space="preserve">Ciclo del Crédito</w:t>
      </w:r>
    </w:p>
    <w:p>
      <w:pPr>
        <w:pStyle w:val="BodyText"/>
      </w:pPr>
      <w:r>
        <w:t xml:space="preserve">Flujo de Trabajo Operativo</w:t>
      </w:r>
    </w:p>
    <w:p>
      <w:pPr>
        <w:pStyle w:val="BodyText"/>
      </w:pPr>
      <w:r>
        <w:t xml:space="preserve">El modelo operativo de Tu Socio integra al canal mayorista, la plataforma y el cliente en un flujo digital automatizado que cubre desde la incorporación inicial hasta la gestión activa de la cartera.</w:t>
      </w:r>
    </w:p>
    <w:p>
      <w:pPr>
        <w:pStyle w:val="BodyText"/>
      </w:pPr>
      <w:r>
        <w:t xml:space="preserve">ETAPA 01</w:t>
      </w:r>
    </w:p>
    <w:p>
      <w:pPr>
        <w:pStyle w:val="BodyText"/>
      </w:pPr>
      <w:r>
        <w:t xml:space="preserve">Incorporación</w:t>
      </w:r>
    </w:p>
    <w:p>
      <w:pPr>
        <w:pStyle w:val="BodyText"/>
      </w:pPr>
      <w:r>
        <w:t xml:space="preserve">Canal refiere al cliente</w:t>
      </w:r>
    </w:p>
    <w:p>
      <w:pPr>
        <w:pStyle w:val="BodyText"/>
      </w:pPr>
      <w:r>
        <w:t xml:space="preserve">Alta en app o backoffice</w:t>
      </w:r>
    </w:p>
    <w:p>
      <w:pPr>
        <w:pStyle w:val="BodyText"/>
      </w:pPr>
      <w:r>
        <w:t xml:space="preserve">Captura de datos del negocio</w:t>
      </w:r>
    </w:p>
    <w:p>
      <w:pPr>
        <w:pStyle w:val="BodyText"/>
      </w:pPr>
      <w:r>
        <w:t xml:space="preserve">Solicitud de crédito iniciada</w:t>
      </w:r>
    </w:p>
    <w:p>
      <w:pPr>
        <w:pStyle w:val="BodyText"/>
      </w:pPr>
      <w:r>
        <w:drawing>
          <wp:inline>
            <wp:extent cx="3810000" cy="2540000"/>
            <wp:effectExtent b="0" l="0" r="0" t="0"/>
            <wp:docPr descr="" title="" id="16" name="Picture"/>
            <a:graphic>
              <a:graphicData uri="http://schemas.openxmlformats.org/drawingml/2006/picture">
                <pic:pic>
                  <pic:nvPicPr>
                    <pic:cNvPr descr="data:image/svg+xml;base64,PHN2ZyBjbGFzcz0ib3AtYXJyb3ctc3ZnIiB2aWV3Ym94PSIwIDAgMjAgMjAiPjxwYXRoIGQ9Ik00LDEwIEwxNCwxMCBNMTAsNSBMMTUsMTAgTDEwLDE1IiBzdHJva2U9IiNDQkQ1RTAiIHN0cm9rZS13aWR0aD0iMS44IiBmaWxsPSJub25lIiBzdHJva2UtbGluZWNhcD0icm91bmQiIC8+PC9zdmc+"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ETAPA 02</w:t>
      </w:r>
    </w:p>
    <w:p>
      <w:pPr>
        <w:pStyle w:val="BodyText"/>
      </w:pPr>
      <w:r>
        <w:t xml:space="preserve">Verificación</w:t>
      </w:r>
    </w:p>
    <w:p>
      <w:pPr>
        <w:pStyle w:val="BodyText"/>
      </w:pPr>
      <w:r>
        <w:t xml:space="preserve">KYC: cédula + selfie (MetaMap)</w:t>
      </w:r>
    </w:p>
    <w:p>
      <w:pPr>
        <w:pStyle w:val="BodyText"/>
      </w:pPr>
      <w:r>
        <w:t xml:space="preserve">Buró de crédito (Equifax RD)</w:t>
      </w:r>
    </w:p>
    <w:p>
      <w:pPr>
        <w:pStyle w:val="BodyText"/>
      </w:pPr>
      <w:r>
        <w:t xml:space="preserve">Análisis de riesgo</w:t>
      </w:r>
    </w:p>
    <w:p>
      <w:pPr>
        <w:pStyle w:val="BodyText"/>
      </w:pPr>
      <w:r>
        <w:t xml:space="preserve">Snapshot de datos auditables</w:t>
      </w:r>
    </w:p>
    <w:p>
      <w:pPr>
        <w:pStyle w:val="BodyText"/>
      </w:pPr>
      <w:r>
        <w:drawing>
          <wp:inline>
            <wp:extent cx="3810000" cy="2540000"/>
            <wp:effectExtent b="0" l="0" r="0" t="0"/>
            <wp:docPr descr="" title="" id="18" name="Picture"/>
            <a:graphic>
              <a:graphicData uri="http://schemas.openxmlformats.org/drawingml/2006/picture">
                <pic:pic>
                  <pic:nvPicPr>
                    <pic:cNvPr descr="data:image/svg+xml;base64,PHN2ZyBjbGFzcz0ib3AtYXJyb3ctc3ZnIiB2aWV3Ym94PSIwIDAgMjAgMjAiPjxwYXRoIGQ9Ik00LDEwIEwxNCwxMCBNMTAsNSBMMTUsMTAgTDEwLDE1IiBzdHJva2U9IiNDQkQ1RTAiIHN0cm9rZS13aWR0aD0iMS44IiBmaWxsPSJub25lIiBzdHJva2UtbGluZWNhcD0icm91bmQiIC8+PC9zdmc+" id="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ETAPA 03</w:t>
      </w:r>
    </w:p>
    <w:p>
      <w:pPr>
        <w:pStyle w:val="BodyText"/>
      </w:pPr>
      <w:r>
        <w:t xml:space="preserve">Originación</w:t>
      </w:r>
    </w:p>
    <w:p>
      <w:pPr>
        <w:pStyle w:val="BodyText"/>
      </w:pPr>
      <w:r>
        <w:t xml:space="preserve">Aprobación del crédito</w:t>
      </w:r>
    </w:p>
    <w:p>
      <w:pPr>
        <w:pStyle w:val="BodyText"/>
      </w:pPr>
      <w:r>
        <w:t xml:space="preserve">Firma digital del contrato</w:t>
      </w:r>
    </w:p>
    <w:p>
      <w:pPr>
        <w:pStyle w:val="BodyText"/>
      </w:pPr>
      <w:r>
        <w:t xml:space="preserve">Cuotas generadas automáticamente</w:t>
      </w:r>
    </w:p>
    <w:p>
      <w:pPr>
        <w:pStyle w:val="BodyText"/>
      </w:pPr>
      <w:r>
        <w:t xml:space="preserve">Notificación de aprobación</w:t>
      </w:r>
    </w:p>
    <w:p>
      <w:pPr>
        <w:pStyle w:val="BodyText"/>
      </w:pPr>
      <w:r>
        <w:drawing>
          <wp:inline>
            <wp:extent cx="3810000" cy="2540000"/>
            <wp:effectExtent b="0" l="0" r="0" t="0"/>
            <wp:docPr descr="" title="" id="20" name="Picture"/>
            <a:graphic>
              <a:graphicData uri="http://schemas.openxmlformats.org/drawingml/2006/picture">
                <pic:pic>
                  <pic:nvPicPr>
                    <pic:cNvPr descr="data:image/svg+xml;base64,PHN2ZyBjbGFzcz0ib3AtYXJyb3ctc3ZnIiB2aWV3Ym94PSIwIDAgMjAgMjAiPjxwYXRoIGQ9Ik00LDEwIEwxNCwxMCBNMTAsNSBMMTUsMTAgTDEwLDE1IiBzdHJva2U9IiNDQkQ1RTAiIHN0cm9rZS13aWR0aD0iMS44IiBmaWxsPSJub25lIiBzdHJva2UtbGluZWNhcD0icm91bmQiIC8+PC9zdmc+"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ETAPA 04</w:t>
      </w:r>
    </w:p>
    <w:p>
      <w:pPr>
        <w:pStyle w:val="BodyText"/>
      </w:pPr>
      <w:r>
        <w:t xml:space="preserve">Ciclo de Cuotas</w:t>
      </w:r>
    </w:p>
    <w:p>
      <w:pPr>
        <w:pStyle w:val="BodyText"/>
      </w:pPr>
      <w:r>
        <w:t xml:space="preserve">Recordatorio por WhatsApp / email</w:t>
      </w:r>
    </w:p>
    <w:p>
      <w:pPr>
        <w:pStyle w:val="BodyText"/>
      </w:pPr>
      <w:r>
        <w:t xml:space="preserve">Pago registrado (app u operador)</w:t>
      </w:r>
    </w:p>
    <w:p>
      <w:pPr>
        <w:pStyle w:val="BodyText"/>
      </w:pPr>
      <w:r>
        <w:t xml:space="preserve">Conciliación automática</w:t>
      </w:r>
    </w:p>
    <w:p>
      <w:pPr>
        <w:pStyle w:val="BodyText"/>
      </w:pPr>
      <w:r>
        <w:t xml:space="preserve">Saldo actualizado en tiempo real</w:t>
      </w:r>
    </w:p>
    <w:p>
      <w:pPr>
        <w:pStyle w:val="BodyText"/>
      </w:pPr>
      <w:r>
        <w:drawing>
          <wp:inline>
            <wp:extent cx="3810000" cy="2540000"/>
            <wp:effectExtent b="0" l="0" r="0" t="0"/>
            <wp:docPr descr="" title="" id="22" name="Picture"/>
            <a:graphic>
              <a:graphicData uri="http://schemas.openxmlformats.org/drawingml/2006/picture">
                <pic:pic>
                  <pic:nvPicPr>
                    <pic:cNvPr descr="data:image/svg+xml;base64,PHN2ZyBjbGFzcz0ib3AtYXJyb3ctc3ZnIiB2aWV3Ym94PSIwIDAgMjAgMjAiPjxwYXRoIGQ9Ik00LDEwIEwxNCwxMCBNMTAsNSBMMTUsMTAgTDEwLDE1IiBzdHJva2U9IiNDQkQ1RTAiIHN0cm9rZS13aWR0aD0iMS44IiBmaWxsPSJub25lIiBzdHJva2UtbGluZWNhcD0icm91bmQiIC8+PC9zdmc+"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ETAPA 05</w:t>
      </w:r>
    </w:p>
    <w:p>
      <w:pPr>
        <w:pStyle w:val="BodyText"/>
      </w:pPr>
      <w:r>
        <w:t xml:space="preserve">Gestión de Cartera</w:t>
      </w:r>
    </w:p>
    <w:p>
      <w:pPr>
        <w:pStyle w:val="BodyText"/>
      </w:pPr>
      <w:r>
        <w:t xml:space="preserve">Monitoreo de mora por bucket</w:t>
      </w:r>
    </w:p>
    <w:p>
      <w:pPr>
        <w:pStyle w:val="BodyText"/>
      </w:pPr>
      <w:r>
        <w:t xml:space="preserve">Alertas automáticas de cobro</w:t>
      </w:r>
    </w:p>
    <w:p>
      <w:pPr>
        <w:pStyle w:val="BodyText"/>
      </w:pPr>
      <w:r>
        <w:t xml:space="preserve">Dashboard de riesgo en vivo</w:t>
      </w:r>
    </w:p>
    <w:p>
      <w:pPr>
        <w:pStyle w:val="BodyText"/>
      </w:pPr>
      <w:r>
        <w:t xml:space="preserve">Reportes ejecutivos periódicos</w:t>
      </w:r>
    </w:p>
    <w:p>
      <w:pPr>
        <w:pStyle w:val="BodyText"/>
      </w:pPr>
      <w:r>
        <w:t xml:space="preserve">BERAXIS</w:t>
      </w:r>
    </w:p>
    <w:p>
      <w:pPr>
        <w:pStyle w:val="BodyText"/>
      </w:pPr>
      <w:r>
        <w:t xml:space="preserve">Confidencial — Solo para accionistas · beraxis.com</w:t>
      </w:r>
    </w:p>
    <w:p>
      <w:pPr>
        <w:pStyle w:val="BodyText"/>
      </w:pPr>
      <w:r>
        <w:t xml:space="preserve">BERAXIS</w:t>
      </w:r>
    </w:p>
    <w:p>
      <w:pPr>
        <w:pStyle w:val="BodyText"/>
      </w:pPr>
      <w:r>
        <w:t xml:space="preserve">Modelo Operativo</w:t>
      </w:r>
    </w:p>
    <w:p>
      <w:pPr>
        <w:pStyle w:val="BodyText"/>
      </w:pPr>
      <w:r>
        <w:t xml:space="preserve">Participantes</w:t>
      </w:r>
    </w:p>
    <w:p>
      <w:pPr>
        <w:pStyle w:val="BodyText"/>
      </w:pPr>
      <w:r>
        <w:t xml:space="preserve">Matriz de Responsabilidades por Etapa</w:t>
      </w:r>
    </w:p>
    <w:p>
      <w:pPr>
        <w:pStyle w:val="BodyText"/>
      </w:pPr>
      <w:r>
        <w:t xml:space="preserve">Asignación clara de tareas y responsabilidades entre el distribuidor mayorista, el cliente y la plataforma automatizada durante el ciclo de vida del crédito.</w:t>
      </w:r>
    </w:p>
    <w:p>
      <w:pPr>
        <w:pStyle w:val="BodyText"/>
      </w:pPr>
      <w:r>
        <w:t xml:space="preserve">Etapa</w:t>
      </w:r>
    </w:p>
    <w:p>
      <w:pPr>
        <w:pStyle w:val="BodyText"/>
      </w:pPr>
      <w:r>
        <w:t xml:space="preserve">Canal Mayorista</w:t>
      </w:r>
    </w:p>
    <w:p>
      <w:pPr>
        <w:pStyle w:val="BodyText"/>
      </w:pPr>
      <w:r>
        <w:t xml:space="preserve">Cliente</w:t>
      </w:r>
    </w:p>
    <w:p>
      <w:pPr>
        <w:pStyle w:val="BodyText"/>
      </w:pPr>
      <w:r>
        <w:t xml:space="preserve">Plataforma Tu Socio</w:t>
      </w:r>
    </w:p>
    <w:p>
      <w:pPr>
        <w:pStyle w:val="BodyText"/>
      </w:pPr>
      <w:r>
        <w:t xml:space="preserve">01 · Incorporación</w:t>
      </w:r>
    </w:p>
    <w:p>
      <w:pPr>
        <w:pStyle w:val="BodyText"/>
      </w:pPr>
      <w:r>
        <w:t xml:space="preserve">Refiere al cliente y facilita el proceso de alta en su punto de venta.</w:t>
      </w:r>
    </w:p>
    <w:p>
      <w:pPr>
        <w:pStyle w:val="BodyText"/>
      </w:pPr>
      <w:r>
        <w:t xml:space="preserve">Descarga la app o es registrado por un operador. Completa sus datos.</w:t>
      </w:r>
    </w:p>
    <w:p>
      <w:pPr>
        <w:pStyle w:val="BodyText"/>
      </w:pPr>
      <w:r>
        <w:t xml:space="preserve">Recibe la solicitud y registra al cliente en el sistema con estado inicial.</w:t>
      </w:r>
    </w:p>
    <w:p>
      <w:pPr>
        <w:pStyle w:val="BodyText"/>
      </w:pPr>
      <w:r>
        <w:t xml:space="preserve">02 · Verificación</w:t>
      </w:r>
    </w:p>
    <w:p>
      <w:pPr>
        <w:pStyle w:val="BodyText"/>
      </w:pPr>
      <w:r>
        <w:t xml:space="preserve">—</w:t>
      </w:r>
    </w:p>
    <w:p>
      <w:pPr>
        <w:pStyle w:val="BodyText"/>
      </w:pPr>
      <w:r>
        <w:t xml:space="preserve">Completa verificación de identidad con cédula y selfie desde la app.</w:t>
      </w:r>
    </w:p>
    <w:p>
      <w:pPr>
        <w:pStyle w:val="BodyText"/>
      </w:pPr>
      <w:r>
        <w:t xml:space="preserve">Ejecuta KYC (MetaMap) y consulta de buró (Equifax). Guarda snapshot de resultados.</w:t>
      </w:r>
    </w:p>
    <w:p>
      <w:pPr>
        <w:pStyle w:val="BodyText"/>
      </w:pPr>
      <w:r>
        <w:t xml:space="preserve">03 · Originación</w:t>
      </w:r>
    </w:p>
    <w:p>
      <w:pPr>
        <w:pStyle w:val="BodyText"/>
      </w:pPr>
      <w:r>
        <w:t xml:space="preserve">—</w:t>
      </w:r>
    </w:p>
    <w:p>
      <w:pPr>
        <w:pStyle w:val="BodyText"/>
      </w:pPr>
      <w:r>
        <w:t xml:space="preserve">Recibe notificación de aprobación. Firma el contrato digitalmente.</w:t>
      </w:r>
    </w:p>
    <w:p>
      <w:pPr>
        <w:pStyle w:val="BodyText"/>
      </w:pPr>
      <w:r>
        <w:t xml:space="preserve">Aprueba el crédito, genera contrato, calcula tabla de amortización y crea las cuotas automáticamente.</w:t>
      </w:r>
    </w:p>
    <w:p>
      <w:pPr>
        <w:pStyle w:val="BodyText"/>
      </w:pPr>
      <w:r>
        <w:t xml:space="preserve">04 · Ciclo de Cuotas</w:t>
      </w:r>
    </w:p>
    <w:p>
      <w:pPr>
        <w:pStyle w:val="BodyText"/>
      </w:pPr>
      <w:r>
        <w:t xml:space="preserve">Puede registrar pagos en efectivo desde el backoffice si aplica.</w:t>
      </w:r>
    </w:p>
    <w:p>
      <w:pPr>
        <w:pStyle w:val="BodyText"/>
      </w:pPr>
      <w:r>
        <w:t xml:space="preserve">Recibe recordatorios y paga desde la app o en punto de pago autorizado.</w:t>
      </w:r>
    </w:p>
    <w:p>
      <w:pPr>
        <w:pStyle w:val="BodyText"/>
      </w:pPr>
      <w:r>
        <w:t xml:space="preserve">Aplica el pago a la cuota, actualiza el saldo y ejecuta conciliación automática.</w:t>
      </w:r>
    </w:p>
    <w:p>
      <w:pPr>
        <w:pStyle w:val="BodyText"/>
      </w:pPr>
      <w:r>
        <w:t xml:space="preserve">05 · Gestión</w:t>
      </w:r>
    </w:p>
    <w:p>
      <w:pPr>
        <w:pStyle w:val="BodyText"/>
      </w:pPr>
      <w:r>
        <w:t xml:space="preserve">Recibe alertas de clientes en mora para gestión en campo si es necesario.</w:t>
      </w:r>
    </w:p>
    <w:p>
      <w:pPr>
        <w:pStyle w:val="BodyText"/>
      </w:pPr>
      <w:r>
        <w:t xml:space="preserve">Recibe alertas de vencimiento y mora. Puede consultar su estado en tiempo real.</w:t>
      </w:r>
    </w:p>
    <w:p>
      <w:pPr>
        <w:pStyle w:val="BodyText"/>
      </w:pPr>
      <w:r>
        <w:t xml:space="preserve">Clasifica mora en 6 buckets de riesgo y genera reportes de cartera para accionistas.</w:t>
      </w:r>
    </w:p>
    <w:p>
      <w:pPr>
        <w:pStyle w:val="BodyText"/>
      </w:pPr>
      <w:r>
        <w:t xml:space="preserve">BERAXIS</w:t>
      </w:r>
    </w:p>
    <w:p>
      <w:pPr>
        <w:pStyle w:val="BodyText"/>
      </w:pPr>
      <w:r>
        <w:t xml:space="preserve">Confidencial — Solo para accionistas · beraxis.com</w:t>
      </w:r>
    </w:p>
    <w:p>
      <w:pPr>
        <w:pStyle w:val="BodyText"/>
      </w:pPr>
      <w:r>
        <w:t xml:space="preserve">BERAXIS</w:t>
      </w:r>
    </w:p>
    <w:p>
      <w:pPr>
        <w:pStyle w:val="BodyText"/>
      </w:pPr>
      <w:r>
        <w:t xml:space="preserve">Estimación de Costos</w:t>
      </w:r>
    </w:p>
    <w:p>
      <w:pPr>
        <w:pStyle w:val="BodyText"/>
      </w:pPr>
      <w:r>
        <w:t xml:space="preserve">Inversión Mensual</w:t>
      </w:r>
    </w:p>
    <w:p>
      <w:pPr>
        <w:pStyle w:val="BodyText"/>
      </w:pPr>
      <w:r>
        <w:t xml:space="preserve">Costos de Servidores y Cómputo en la Nube</w:t>
      </w:r>
    </w:p>
    <w:p>
      <w:pPr>
        <w:pStyle w:val="BodyText"/>
      </w:pPr>
      <w:r>
        <w:t xml:space="preserve">La infraestructura del sistema se distribuye en servidores dedicados para cada capa de la aplicación, garantizando aislamiento, rendimiento óptimo y escalabilidad controlada.</w:t>
      </w:r>
    </w:p>
    <w:p>
      <w:pPr>
        <w:pStyle w:val="BodyText"/>
      </w:pPr>
      <w:r>
        <w:t xml:space="preserve">Google Cloud Platform — Servidores y Cómputo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Componente</w:t>
            </w:r>
          </w:p>
        </w:tc>
        <w:tc>
          <w:tcPr/>
          <w:p>
            <w:pPr>
              <w:pStyle w:val="Compact"/>
            </w:pPr>
            <w:r>
              <w:t xml:space="preserve">Especificación GCP</w:t>
            </w:r>
          </w:p>
        </w:tc>
        <w:tc>
          <w:tcPr/>
          <w:p>
            <w:pPr>
              <w:pStyle w:val="Compact"/>
            </w:pPr>
            <w:r>
              <w:t xml:space="preserve">USD / mes</w:t>
            </w:r>
          </w:p>
        </w:tc>
      </w:tr>
      <w:tr>
        <w:tc>
          <w:tcPr/>
          <w:p>
            <w:pPr>
              <w:pStyle w:val="Compact"/>
            </w:pPr>
            <w:r>
              <w:t xml:space="preserve">Base de Datos — Producción</w:t>
            </w:r>
          </w:p>
        </w:tc>
        <w:tc>
          <w:tcPr/>
          <w:p>
            <w:pPr>
              <w:pStyle w:val="Compact"/>
            </w:pPr>
            <w:r>
              <w:t xml:space="preserve">Cloud SQL for PostgreSQL · db-custom-4-8192 · 100 GB SSD</w:t>
            </w:r>
          </w:p>
        </w:tc>
        <w:tc>
          <w:tcPr/>
          <w:p>
            <w:pPr>
              <w:pStyle w:val="Compact"/>
            </w:pPr>
            <w:r>
              <w:t xml:space="preserve">$120</w:t>
            </w:r>
          </w:p>
        </w:tc>
      </w:tr>
      <w:tr>
        <w:tc>
          <w:tcPr/>
          <w:p>
            <w:pPr>
              <w:pStyle w:val="Compact"/>
            </w:pPr>
            <w:r>
              <w:t xml:space="preserve">Base de Datos — Réplica y Backup</w:t>
            </w:r>
          </w:p>
        </w:tc>
        <w:tc>
          <w:tcPr/>
          <w:p>
            <w:pPr>
              <w:pStyle w:val="Compact"/>
            </w:pPr>
            <w:r>
              <w:t xml:space="preserve">Cloud SQL Read Replica · alta disponibilidad · retención 30 días</w:t>
            </w:r>
          </w:p>
        </w:tc>
        <w:tc>
          <w:tcPr/>
          <w:p>
            <w:pPr>
              <w:pStyle w:val="Compact"/>
            </w:pPr>
            <w:r>
              <w:t xml:space="preserve">$100</w:t>
            </w:r>
          </w:p>
        </w:tc>
      </w:tr>
      <w:tr>
        <w:tc>
          <w:tcPr/>
          <w:p>
            <w:pPr>
              <w:pStyle w:val="Compact"/>
            </w:pPr>
            <w:r>
              <w:t xml:space="preserve">Servidor Backend — API</w:t>
            </w:r>
          </w:p>
        </w:tc>
        <w:tc>
          <w:tcPr/>
          <w:p>
            <w:pPr>
              <w:pStyle w:val="Compact"/>
            </w:pPr>
            <w:r>
              <w:t xml:space="preserve">Compute Engine · e2-standard-4 · 4 vCPU · 16 GB RAM</w:t>
            </w:r>
          </w:p>
        </w:tc>
        <w:tc>
          <w:tcPr/>
          <w:p>
            <w:pPr>
              <w:pStyle w:val="Compact"/>
            </w:pPr>
            <w:r>
              <w:t xml:space="preserve">$100</w:t>
            </w:r>
          </w:p>
        </w:tc>
      </w:tr>
      <w:tr>
        <w:tc>
          <w:tcPr/>
          <w:p>
            <w:pPr>
              <w:pStyle w:val="Compact"/>
            </w:pPr>
            <w:r>
              <w:t xml:space="preserve">Servidor Frontend — Backoffice</w:t>
            </w:r>
          </w:p>
        </w:tc>
        <w:tc>
          <w:tcPr/>
          <w:p>
            <w:pPr>
              <w:pStyle w:val="Compact"/>
            </w:pPr>
            <w:r>
              <w:t xml:space="preserve">Compute Engine · e2-standard-2 · 2 vCPU · 8 GB RAM</w:t>
            </w:r>
          </w:p>
        </w:tc>
        <w:tc>
          <w:tcPr/>
          <w:p>
            <w:pPr>
              <w:pStyle w:val="Compact"/>
            </w:pPr>
            <w:r>
              <w:t xml:space="preserve">$60</w:t>
            </w:r>
          </w:p>
        </w:tc>
      </w:tr>
      <w:tr>
        <w:tc>
          <w:tcPr/>
          <w:p>
            <w:pPr>
              <w:pStyle w:val="Compact"/>
            </w:pPr>
            <w:r>
              <w:t xml:space="preserve">Servidor Workers</w:t>
            </w:r>
          </w:p>
        </w:tc>
        <w:tc>
          <w:tcPr/>
          <w:p>
            <w:pPr>
              <w:pStyle w:val="Compact"/>
            </w:pPr>
            <w:r>
              <w:t xml:space="preserve">Compute Engine · e2-standard-2 · procesamiento asíncrono</w:t>
            </w:r>
          </w:p>
        </w:tc>
        <w:tc>
          <w:tcPr/>
          <w:p>
            <w:pPr>
              <w:pStyle w:val="Compact"/>
            </w:pPr>
            <w:r>
              <w:t xml:space="preserve">$80</w:t>
            </w:r>
          </w:p>
        </w:tc>
      </w:tr>
      <w:tr>
        <w:tc>
          <w:tcPr/>
          <w:p>
            <w:pPr>
              <w:pStyle w:val="Compact"/>
            </w:pPr>
            <w:r>
              <w:t xml:space="preserve">Servidor Automatización — n8n</w:t>
            </w:r>
          </w:p>
        </w:tc>
        <w:tc>
          <w:tcPr/>
          <w:p>
            <w:pPr>
              <w:pStyle w:val="Compact"/>
            </w:pPr>
            <w:r>
              <w:t xml:space="preserve">Compute Engine · e2-standard-2 · 2 vCPU · 8 GB RAM</w:t>
            </w:r>
          </w:p>
        </w:tc>
        <w:tc>
          <w:tcPr/>
          <w:p>
            <w:pPr>
              <w:pStyle w:val="Compact"/>
            </w:pPr>
            <w:r>
              <w:t xml:space="preserve">$60</w:t>
            </w:r>
          </w:p>
        </w:tc>
      </w:tr>
      <w:tr>
        <w:tc>
          <w:tcPr/>
          <w:p>
            <w:pPr>
              <w:pStyle w:val="Compact"/>
            </w:pPr>
            <w:r>
              <w:t xml:space="preserve">Servidor Comunicación — WhatsApp API</w:t>
            </w:r>
          </w:p>
        </w:tc>
        <w:tc>
          <w:tcPr/>
          <w:p>
            <w:pPr>
              <w:pStyle w:val="Compact"/>
            </w:pPr>
            <w:r>
              <w:t xml:space="preserve">Compute Engine · e2-medium · 2 vCPU · 4 GB RAM</w:t>
            </w:r>
          </w:p>
        </w:tc>
        <w:tc>
          <w:tcPr/>
          <w:p>
            <w:pPr>
              <w:pStyle w:val="Compact"/>
            </w:pPr>
            <w:r>
              <w:t xml:space="preserve">$50</w:t>
            </w:r>
          </w:p>
        </w:tc>
      </w:tr>
      <w:tr>
        <w:tc>
          <w:tcPr/>
          <w:p>
            <w:pPr>
              <w:pStyle w:val="Compact"/>
            </w:pPr>
            <w:r>
              <w:t xml:space="preserve">Almacenamiento de Archivos</w:t>
            </w:r>
          </w:p>
        </w:tc>
        <w:tc>
          <w:tcPr/>
          <w:p>
            <w:pPr>
              <w:pStyle w:val="Compact"/>
            </w:pPr>
            <w:r>
              <w:t xml:space="preserve">Cloud Storage · Standard · 500 GB · documentos KYC y contratos</w:t>
            </w:r>
          </w:p>
        </w:tc>
        <w:tc>
          <w:tcPr/>
          <w:p>
            <w:pPr>
              <w:pStyle w:val="Compact"/>
            </w:pPr>
            <w:r>
              <w:t xml:space="preserve">$50</w:t>
            </w:r>
          </w:p>
        </w:tc>
      </w:tr>
      <w:tr>
        <w:tc>
          <w:tcPr/>
          <w:p>
            <w:pPr>
              <w:pStyle w:val="Compact"/>
            </w:pPr>
            <w:r>
              <w:t xml:space="preserve">Monitoreo y Observabilidad</w:t>
            </w:r>
          </w:p>
        </w:tc>
        <w:tc>
          <w:tcPr/>
          <w:p>
            <w:pPr>
              <w:pStyle w:val="Compact"/>
            </w:pPr>
            <w:r>
              <w:t xml:space="preserve">Cloud Monitoring + Logging · alertas y métricas en tiempo real</w:t>
            </w:r>
          </w:p>
        </w:tc>
        <w:tc>
          <w:tcPr/>
          <w:p>
            <w:pPr>
              <w:pStyle w:val="Compact"/>
            </w:pPr>
            <w:r>
              <w:t xml:space="preserve">$40</w:t>
            </w:r>
          </w:p>
        </w:tc>
      </w:tr>
      <w:tr>
        <w:tc>
          <w:tcPr/>
          <w:p>
            <w:pPr>
              <w:pStyle w:val="Compact"/>
            </w:pPr>
            <w:r>
              <w:t xml:space="preserve">Proxy / Balanceador</w:t>
            </w:r>
          </w:p>
        </w:tc>
        <w:tc>
          <w:tcPr/>
          <w:p>
            <w:pPr>
              <w:pStyle w:val="Compact"/>
            </w:pPr>
            <w:r>
              <w:t xml:space="preserve">Cloud Load Balancing · SSL · enrutamiento · Nginx en Compute Engine</w:t>
            </w:r>
          </w:p>
        </w:tc>
        <w:tc>
          <w:tcPr/>
          <w:p>
            <w:pPr>
              <w:pStyle w:val="Compact"/>
            </w:pPr>
            <w:r>
              <w:t xml:space="preserve">$40</w:t>
            </w:r>
          </w:p>
        </w:tc>
      </w:tr>
      <w:tr>
        <w:tc>
          <w:tcPr>
            <w:gridSpan w:val="2"/>
          </w:tcPr>
          <w:p>
            <w:pPr>
              <w:pStyle w:val="Compact"/>
            </w:pPr>
            <w:r>
              <w:t xml:space="preserve">Subtotal — Google Cloud Platform</w:t>
            </w:r>
          </w:p>
        </w:tc>
        <w:tc>
          <w:tcPr/>
          <w:p>
            <w:pPr>
              <w:pStyle w:val="Compact"/>
            </w:pPr>
            <w:r>
              <w:t xml:space="preserve">$700</w:t>
            </w:r>
          </w:p>
        </w:tc>
      </w:tr>
    </w:tbl>
    <w:p>
      <w:pPr>
        <w:pStyle w:val="BodyText"/>
      </w:pPr>
      <w:r>
        <w:t xml:space="preserve">BERAXIS</w:t>
      </w:r>
    </w:p>
    <w:p>
      <w:pPr>
        <w:pStyle w:val="BodyText"/>
      </w:pPr>
      <w:r>
        <w:t xml:space="preserve">Confidencial — Solo para accionistas · beraxis.com</w:t>
      </w:r>
    </w:p>
    <w:p>
      <w:pPr>
        <w:pStyle w:val="BodyText"/>
      </w:pPr>
      <w:r>
        <w:t xml:space="preserve">BERAXIS</w:t>
      </w:r>
    </w:p>
    <w:p>
      <w:pPr>
        <w:pStyle w:val="BodyText"/>
      </w:pPr>
      <w:r>
        <w:t xml:space="preserve">Estimación de Costos</w:t>
      </w:r>
    </w:p>
    <w:p>
      <w:pPr>
        <w:pStyle w:val="BodyText"/>
      </w:pPr>
      <w:r>
        <w:t xml:space="preserve">Operación mensual</w:t>
      </w:r>
    </w:p>
    <w:p>
      <w:pPr>
        <w:pStyle w:val="BodyText"/>
      </w:pPr>
      <w:r>
        <w:t xml:space="preserve">Servicios Externos, Identidad y Gestión</w:t>
      </w:r>
    </w:p>
    <w:p>
      <w:pPr>
        <w:pStyle w:val="BodyText"/>
      </w:pPr>
      <w:r>
        <w:t xml:space="preserve">Estimación de costos mensuales correspondientes a integraciones con terceros, herramientas de colaboración del equipo operativo y plataformas de gestión del código.</w:t>
      </w:r>
    </w:p>
    <w:p>
      <w:pPr>
        <w:pStyle w:val="BodyText"/>
      </w:pPr>
      <w:r>
        <w:t xml:space="preserve">Servicios e Integraciones Externas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Servicio</w:t>
            </w:r>
          </w:p>
        </w:tc>
        <w:tc>
          <w:tcPr/>
          <w:p>
            <w:pPr>
              <w:pStyle w:val="Compact"/>
            </w:pPr>
            <w:r>
              <w:t xml:space="preserve">Descripción</w:t>
            </w:r>
          </w:p>
        </w:tc>
        <w:tc>
          <w:tcPr/>
          <w:p>
            <w:pPr>
              <w:pStyle w:val="Compact"/>
            </w:pPr>
            <w:r>
              <w:t xml:space="preserve">USD / mes</w:t>
            </w:r>
          </w:p>
        </w:tc>
      </w:tr>
      <w:tr>
        <w:tc>
          <w:tcPr/>
          <w:p>
            <w:pPr>
              <w:pStyle w:val="Compact"/>
            </w:pPr>
            <w:r>
              <w:t xml:space="preserve">Equifax Dominicana</w:t>
            </w:r>
          </w:p>
        </w:tc>
        <w:tc>
          <w:tcPr/>
          <w:p>
            <w:pPr>
              <w:pStyle w:val="Compact"/>
            </w:pPr>
            <w:r>
              <w:t xml:space="preserve">Consultas al buró de crédito · hasta 200 consultas / mes</w:t>
            </w:r>
          </w:p>
        </w:tc>
        <w:tc>
          <w:tcPr/>
          <w:p>
            <w:pPr>
              <w:pStyle w:val="Compact"/>
            </w:pPr>
            <w:r>
              <w:t xml:space="preserve">$200</w:t>
            </w:r>
          </w:p>
        </w:tc>
      </w:tr>
      <w:tr>
        <w:tc>
          <w:tcPr/>
          <w:p>
            <w:pPr>
              <w:pStyle w:val="Compact"/>
            </w:pPr>
            <w:r>
              <w:t xml:space="preserve">MetaMap — KYC</w:t>
            </w:r>
          </w:p>
        </w:tc>
        <w:tc>
          <w:tcPr/>
          <w:p>
            <w:pPr>
              <w:pStyle w:val="Compact"/>
            </w:pPr>
            <w:r>
              <w:t xml:space="preserve">Verificaciones de identidad · hasta 150 verificaciones / mes</w:t>
            </w:r>
          </w:p>
        </w:tc>
        <w:tc>
          <w:tcPr/>
          <w:p>
            <w:pPr>
              <w:pStyle w:val="Compact"/>
            </w:pPr>
            <w:r>
              <w:t xml:space="preserve">$200</w:t>
            </w:r>
          </w:p>
        </w:tc>
      </w:tr>
      <w:tr>
        <w:tc>
          <w:tcPr/>
          <w:p>
            <w:pPr>
              <w:pStyle w:val="Compact"/>
            </w:pPr>
            <w:r>
              <w:t xml:space="preserve">WhatsApp Business API</w:t>
            </w:r>
          </w:p>
        </w:tc>
        <w:tc>
          <w:tcPr/>
          <w:p>
            <w:pPr>
              <w:pStyle w:val="Compact"/>
            </w:pPr>
            <w:r>
              <w:t xml:space="preserve">Mensajes transaccionales, recordatorios y notificaciones de cobro</w:t>
            </w:r>
          </w:p>
        </w:tc>
        <w:tc>
          <w:tcPr/>
          <w:p>
            <w:pPr>
              <w:pStyle w:val="Compact"/>
            </w:pPr>
            <w:r>
              <w:t xml:space="preserve">$150</w:t>
            </w:r>
          </w:p>
        </w:tc>
      </w:tr>
      <w:tr>
        <w:tc>
          <w:tcPr/>
          <w:p>
            <w:pPr>
              <w:pStyle w:val="Compact"/>
            </w:pPr>
            <w:r>
              <w:t xml:space="preserve">Pasarela de Pagos</w:t>
            </w:r>
          </w:p>
        </w:tc>
        <w:tc>
          <w:tcPr/>
          <w:p>
            <w:pPr>
              <w:pStyle w:val="Compact"/>
            </w:pPr>
            <w:r>
              <w:t xml:space="preserve">Fee mensual fijo + comisiones por transacción</w:t>
            </w:r>
          </w:p>
        </w:tc>
        <w:tc>
          <w:tcPr/>
          <w:p>
            <w:pPr>
              <w:pStyle w:val="Compact"/>
            </w:pPr>
            <w:r>
              <w:t xml:space="preserve">$200</w:t>
            </w:r>
          </w:p>
        </w:tc>
      </w:tr>
      <w:tr>
        <w:tc>
          <w:tcPr/>
          <w:p>
            <w:pPr>
              <w:pStyle w:val="Compact"/>
            </w:pPr>
            <w:r>
              <w:t xml:space="preserve">Correo Transaccional</w:t>
            </w:r>
          </w:p>
        </w:tc>
        <w:tc>
          <w:tcPr/>
          <w:p>
            <w:pPr>
              <w:pStyle w:val="Compact"/>
            </w:pPr>
            <w:r>
              <w:t xml:space="preserve">Hasta 50,000 emails / mes · notificaciones automáticas</w:t>
            </w:r>
          </w:p>
        </w:tc>
        <w:tc>
          <w:tcPr/>
          <w:p>
            <w:pPr>
              <w:pStyle w:val="Compact"/>
            </w:pPr>
            <w:r>
              <w:t xml:space="preserve">$80</w:t>
            </w:r>
          </w:p>
        </w:tc>
      </w:tr>
      <w:tr>
        <w:tc>
          <w:tcPr/>
          <w:p>
            <w:pPr>
              <w:pStyle w:val="Compact"/>
            </w:pPr>
            <w:r>
              <w:t xml:space="preserve">Envío de SMS</w:t>
            </w:r>
          </w:p>
        </w:tc>
        <w:tc>
          <w:tcPr/>
          <w:p>
            <w:pPr>
              <w:pStyle w:val="Compact"/>
            </w:pPr>
            <w:r>
              <w:t xml:space="preserve">Twilio / AWS SNS · recordatorios, alertas de mora y verificación · hasta 2,000 SMS / mes</w:t>
            </w:r>
          </w:p>
        </w:tc>
        <w:tc>
          <w:tcPr/>
          <w:p>
            <w:pPr>
              <w:pStyle w:val="Compact"/>
            </w:pPr>
            <w:r>
              <w:t xml:space="preserve">$120</w:t>
            </w:r>
          </w:p>
        </w:tc>
      </w:tr>
      <w:tr>
        <w:tc>
          <w:tcPr>
            <w:gridSpan w:val="2"/>
          </w:tcPr>
          <w:p>
            <w:pPr>
              <w:pStyle w:val="Compact"/>
            </w:pPr>
            <w:r>
              <w:t xml:space="preserve">Subtotal — Integraciones</w:t>
            </w:r>
          </w:p>
        </w:tc>
        <w:tc>
          <w:tcPr/>
          <w:p>
            <w:pPr>
              <w:pStyle w:val="Compact"/>
            </w:pPr>
            <w:r>
              <w:t xml:space="preserve">$950</w:t>
            </w:r>
          </w:p>
        </w:tc>
      </w:tr>
    </w:tbl>
    <w:p>
      <w:pPr>
        <w:pStyle w:val="BodyText"/>
      </w:pPr>
      <w:r>
        <w:t xml:space="preserve">Identidad y Colaboración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Servicio</w:t>
            </w:r>
          </w:p>
        </w:tc>
        <w:tc>
          <w:tcPr/>
          <w:p>
            <w:pPr>
              <w:pStyle w:val="Compact"/>
            </w:pPr>
            <w:r>
              <w:t xml:space="preserve">USD/m</w:t>
            </w:r>
          </w:p>
        </w:tc>
      </w:tr>
      <w:tr>
        <w:tc>
          <w:tcPr/>
          <w:p>
            <w:pPr>
              <w:pStyle w:val="Compact"/>
            </w:pPr>
            <w:r>
              <w:t xml:space="preserve">Cloudflare Business</w:t>
            </w:r>
          </w:p>
        </w:tc>
        <w:tc>
          <w:tcPr/>
          <w:p>
            <w:pPr>
              <w:pStyle w:val="Compact"/>
            </w:pPr>
            <w:r>
              <w:t xml:space="preserve">$100</w:t>
            </w:r>
          </w:p>
        </w:tc>
      </w:tr>
      <w:tr>
        <w:tc>
          <w:tcPr/>
          <w:p>
            <w:pPr>
              <w:pStyle w:val="Compact"/>
            </w:pPr>
            <w:r>
              <w:t xml:space="preserve">Google Workspace Business Standard · 10 usuarios · $12/u</w:t>
            </w:r>
          </w:p>
        </w:tc>
        <w:tc>
          <w:tcPr/>
          <w:p>
            <w:pPr>
              <w:pStyle w:val="Compact"/>
            </w:pPr>
            <w:r>
              <w:t xml:space="preserve">$150</w:t>
            </w:r>
          </w:p>
        </w:tc>
      </w:tr>
      <w:tr>
        <w:tc>
          <w:tcPr/>
          <w:p>
            <w:pPr>
              <w:pStyle w:val="Compact"/>
            </w:pPr>
            <w:r>
              <w:t xml:space="preserve">Antigravity Pro</w:t>
            </w:r>
          </w:p>
        </w:tc>
        <w:tc>
          <w:tcPr/>
          <w:p>
            <w:pPr>
              <w:pStyle w:val="Compact"/>
            </w:pPr>
            <w:r>
              <w:t xml:space="preserve">$80</w:t>
            </w:r>
          </w:p>
        </w:tc>
      </w:tr>
      <w:tr>
        <w:tc>
          <w:tcPr/>
          <w:p>
            <w:pPr>
              <w:pStyle w:val="Compact"/>
            </w:pPr>
            <w:r>
              <w:t xml:space="preserve">Dominios y renovación</w:t>
            </w:r>
          </w:p>
        </w:tc>
        <w:tc>
          <w:tcPr/>
          <w:p>
            <w:pPr>
              <w:pStyle w:val="Compact"/>
            </w:pPr>
            <w:r>
              <w:t xml:space="preserve">$20</w:t>
            </w:r>
          </w:p>
        </w:tc>
      </w:tr>
      <w:tr>
        <w:tc>
          <w:tcPr/>
          <w:p>
            <w:pPr>
              <w:pStyle w:val="Compact"/>
            </w:pPr>
            <w:r>
              <w:t xml:space="preserve">Subtotal</w:t>
            </w:r>
          </w:p>
        </w:tc>
        <w:tc>
          <w:tcPr/>
          <w:p>
            <w:pPr>
              <w:pStyle w:val="Compact"/>
            </w:pPr>
            <w:r>
              <w:t xml:space="preserve">$350</w:t>
            </w:r>
          </w:p>
        </w:tc>
      </w:tr>
    </w:tbl>
    <w:p>
      <w:pPr>
        <w:pStyle w:val="BodyText"/>
      </w:pPr>
      <w:r>
        <w:t xml:space="preserve">Gestión y Desarrollo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Herramienta</w:t>
            </w:r>
          </w:p>
        </w:tc>
        <w:tc>
          <w:tcPr/>
          <w:p>
            <w:pPr>
              <w:pStyle w:val="Compact"/>
            </w:pPr>
            <w:r>
              <w:t xml:space="preserve">USD/m</w:t>
            </w:r>
          </w:p>
        </w:tc>
      </w:tr>
      <w:tr>
        <w:tc>
          <w:tcPr/>
          <w:p>
            <w:pPr>
              <w:pStyle w:val="Compact"/>
            </w:pPr>
            <w:r>
              <w:t xml:space="preserve">GitHub Team &amp; CI/CD</w:t>
            </w:r>
          </w:p>
        </w:tc>
        <w:tc>
          <w:tcPr/>
          <w:p>
            <w:pPr>
              <w:pStyle w:val="Compact"/>
            </w:pPr>
            <w:r>
              <w:t xml:space="preserve">$50</w:t>
            </w:r>
          </w:p>
        </w:tc>
      </w:tr>
      <w:tr>
        <w:tc>
          <w:tcPr/>
          <w:p>
            <w:pPr>
              <w:pStyle w:val="Compact"/>
            </w:pPr>
            <w:r>
              <w:t xml:space="preserve">Backups Externos Cifrados</w:t>
            </w:r>
          </w:p>
        </w:tc>
        <w:tc>
          <w:tcPr/>
          <w:p>
            <w:pPr>
              <w:pStyle w:val="Compact"/>
            </w:pPr>
            <w:r>
              <w:t xml:space="preserve">$50</w:t>
            </w:r>
          </w:p>
        </w:tc>
      </w:tr>
      <w:tr>
        <w:tc>
          <w:tcPr/>
          <w:p>
            <w:pPr>
              <w:pStyle w:val="Compact"/>
            </w:pPr>
            <w:r>
              <w:t xml:space="preserve">Gestión de Proyectos / Docs</w:t>
            </w:r>
          </w:p>
        </w:tc>
        <w:tc>
          <w:tcPr/>
          <w:p>
            <w:pPr>
              <w:pStyle w:val="Compact"/>
            </w:pPr>
            <w:r>
              <w:t xml:space="preserve">$50</w:t>
            </w:r>
          </w:p>
        </w:tc>
      </w:tr>
      <w:tr>
        <w:tc>
          <w:tcPr/>
          <w:p>
            <w:pPr>
              <w:pStyle w:val="Compact"/>
            </w:pPr>
            <w:r>
              <w:t xml:space="preserve">Chatwoot — Soporte y Atención al Cliente</w:t>
            </w:r>
          </w:p>
        </w:tc>
        <w:tc>
          <w:tcPr/>
          <w:p>
            <w:pPr>
              <w:pStyle w:val="Compact"/>
            </w:pPr>
            <w:r>
              <w:t xml:space="preserve">$120</w:t>
            </w:r>
          </w:p>
        </w:tc>
      </w:tr>
      <w:tr>
        <w:tc>
          <w:tcPr/>
          <w:p>
            <w:pPr>
              <w:pStyle w:val="Compact"/>
            </w:pPr>
            <w:r>
              <w:t xml:space="preserve">ChatGPT Team — IA para Chatwoot</w:t>
            </w:r>
          </w:p>
        </w:tc>
        <w:tc>
          <w:tcPr/>
          <w:p>
            <w:pPr>
              <w:pStyle w:val="Compact"/>
            </w:pPr>
            <w:r>
              <w:t xml:space="preserve">$80</w:t>
            </w:r>
          </w:p>
        </w:tc>
      </w:tr>
      <w:tr>
        <w:tc>
          <w:tcPr/>
          <w:p>
            <w:pPr>
              <w:pStyle w:val="Compact"/>
            </w:pPr>
            <w:r>
              <w:t xml:space="preserve">Claude Code — Desarrollo asistido por IA</w:t>
            </w:r>
          </w:p>
        </w:tc>
        <w:tc>
          <w:tcPr/>
          <w:p>
            <w:pPr>
              <w:pStyle w:val="Compact"/>
            </w:pPr>
            <w:r>
              <w:t xml:space="preserve">$120</w:t>
            </w:r>
          </w:p>
        </w:tc>
      </w:tr>
      <w:tr>
        <w:tc>
          <w:tcPr/>
          <w:p>
            <w:pPr>
              <w:pStyle w:val="Compact"/>
            </w:pPr>
            <w:r>
              <w:t xml:space="preserve">Subtotal</w:t>
            </w:r>
          </w:p>
        </w:tc>
        <w:tc>
          <w:tcPr/>
          <w:p>
            <w:pPr>
              <w:pStyle w:val="Compact"/>
            </w:pPr>
            <w:r>
              <w:t xml:space="preserve">$470</w:t>
            </w:r>
          </w:p>
        </w:tc>
      </w:tr>
    </w:tbl>
    <w:p>
      <w:pPr>
        <w:pStyle w:val="BodyText"/>
      </w:pPr>
      <w:r>
        <w:t xml:space="preserve">Costo Operativo Mensual Estimado</w:t>
      </w:r>
    </w:p>
    <w:p>
      <w:pPr>
        <w:pStyle w:val="BodyText"/>
      </w:pPr>
      <w:r>
        <w:t xml:space="preserve">Servidores · Integraciones · Colaboración · Gestión</w:t>
      </w:r>
    </w:p>
    <w:p>
      <w:pPr>
        <w:pStyle w:val="BodyText"/>
      </w:pPr>
      <w:r>
        <w:t xml:space="preserve">~ $2,470 USD</w:t>
      </w:r>
    </w:p>
    <w:p>
      <w:pPr>
        <w:pStyle w:val="BodyText"/>
      </w:pPr>
      <w:r>
        <w:t xml:space="preserve">≈ RD$ 148,000 / mes</w:t>
      </w:r>
    </w:p>
    <w:p>
      <w:pPr>
        <w:pStyle w:val="BodyText"/>
      </w:pPr>
      <w:r>
        <w:t xml:space="preserve">BERAXIS</w:t>
      </w:r>
    </w:p>
    <w:p>
      <w:pPr>
        <w:pStyle w:val="BodyText"/>
      </w:pPr>
      <w:r>
        <w:t xml:space="preserve">Confidencial — Solo para accionistas · beraxis.com</w:t>
      </w:r>
    </w:p>
    <w:p>
      <w:pPr>
        <w:pStyle w:val="BodyText"/>
      </w:pPr>
      <w:r>
        <w:t xml:space="preserve">BERAXIS</w:t>
      </w:r>
    </w:p>
    <w:p>
      <w:pPr>
        <w:pStyle w:val="BodyText"/>
      </w:pPr>
      <w:r>
        <w:t xml:space="preserve">Estimación de Costos</w:t>
      </w:r>
    </w:p>
    <w:p>
      <w:pPr>
        <w:pStyle w:val="BodyText"/>
      </w:pPr>
      <w:r>
        <w:t xml:space="preserve">Inversión Inicial</w:t>
      </w:r>
    </w:p>
    <w:p>
      <w:pPr>
        <w:pStyle w:val="BodyText"/>
      </w:pPr>
      <w:r>
        <w:t xml:space="preserve">Costos de Implementación (Setup Inicial)</w:t>
      </w:r>
    </w:p>
    <w:p>
      <w:pPr>
        <w:pStyle w:val="BodyText"/>
      </w:pPr>
      <w:r>
        <w:t xml:space="preserve">Inversión única requerida para el setup de los diferentes ambientes (desarrollo, staging y producción), enrutamiento de red y enlace inicial con proveedores externos.</w:t>
      </w:r>
    </w:p>
    <w:p>
      <w:pPr>
        <w:pStyle w:val="BodyText"/>
      </w:pPr>
      <w:r>
        <w:t xml:space="preserve">Costos de Implementación — Único (Setup Inicial)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Concepto</w:t>
            </w:r>
          </w:p>
        </w:tc>
        <w:tc>
          <w:tcPr/>
          <w:p>
            <w:pPr>
              <w:pStyle w:val="Compact"/>
            </w:pPr>
            <w:r>
              <w:t xml:space="preserve">Descripción</w:t>
            </w:r>
          </w:p>
        </w:tc>
        <w:tc>
          <w:tcPr/>
          <w:p>
            <w:pPr>
              <w:pStyle w:val="Compact"/>
            </w:pPr>
            <w:r>
              <w:t xml:space="preserve">USD</w:t>
            </w:r>
          </w:p>
        </w:tc>
      </w:tr>
      <w:tr>
        <w:tc>
          <w:tcPr/>
          <w:p>
            <w:pPr>
              <w:pStyle w:val="Compact"/>
            </w:pPr>
            <w:r>
              <w:t xml:space="preserve">Configuración de Infraestructura</w:t>
            </w:r>
          </w:p>
        </w:tc>
        <w:tc>
          <w:tcPr/>
          <w:p>
            <w:pPr>
              <w:pStyle w:val="Compact"/>
            </w:pPr>
            <w:r>
              <w:t xml:space="preserve">Setup de servidores, ambientes, redes y seguridad inicial</w:t>
            </w:r>
          </w:p>
        </w:tc>
        <w:tc>
          <w:tcPr/>
          <w:p>
            <w:pPr>
              <w:pStyle w:val="Compact"/>
            </w:pPr>
            <w:r>
              <w:t xml:space="preserve">$800</w:t>
            </w:r>
          </w:p>
        </w:tc>
      </w:tr>
      <w:tr>
        <w:tc>
          <w:tcPr/>
          <w:p>
            <w:pPr>
              <w:pStyle w:val="Compact"/>
            </w:pPr>
            <w:r>
              <w:t xml:space="preserve">Registro de Dominios</w:t>
            </w:r>
          </w:p>
        </w:tc>
        <w:tc>
          <w:tcPr/>
          <w:p>
            <w:pPr>
              <w:pStyle w:val="Compact"/>
            </w:pPr>
            <w:r>
              <w:t xml:space="preserve">Registro del dominio principal + subdominios (primer año)</w:t>
            </w:r>
          </w:p>
        </w:tc>
        <w:tc>
          <w:tcPr/>
          <w:p>
            <w:pPr>
              <w:pStyle w:val="Compact"/>
            </w:pPr>
            <w:r>
              <w:t xml:space="preserve">$150</w:t>
            </w:r>
          </w:p>
        </w:tc>
      </w:tr>
      <w:tr>
        <w:tc>
          <w:tcPr/>
          <w:p>
            <w:pPr>
              <w:pStyle w:val="Compact"/>
            </w:pPr>
            <w:r>
              <w:t xml:space="preserve">Configuración de Integraciones</w:t>
            </w:r>
          </w:p>
        </w:tc>
        <w:tc>
          <w:tcPr/>
          <w:p>
            <w:pPr>
              <w:pStyle w:val="Compact"/>
            </w:pPr>
            <w:r>
              <w:t xml:space="preserve">Alta y configuración de Equifax, MetaMap, WhatsApp, pasarela</w:t>
            </w:r>
          </w:p>
        </w:tc>
        <w:tc>
          <w:tcPr/>
          <w:p>
            <w:pPr>
              <w:pStyle w:val="Compact"/>
            </w:pPr>
            <w:r>
              <w:t xml:space="preserve">$400</w:t>
            </w:r>
          </w:p>
        </w:tc>
      </w:tr>
      <w:tr>
        <w:tc>
          <w:tcPr/>
          <w:p>
            <w:pPr>
              <w:pStyle w:val="Compact"/>
            </w:pPr>
            <w:r>
              <w:t xml:space="preserve">Licencias y Herramientas Iniciales</w:t>
            </w:r>
          </w:p>
        </w:tc>
        <w:tc>
          <w:tcPr/>
          <w:p>
            <w:pPr>
              <w:pStyle w:val="Compact"/>
            </w:pPr>
            <w:r>
              <w:t xml:space="preserve">Suscripciones anuales, herramientas de desarrollo y seguridad</w:t>
            </w:r>
          </w:p>
        </w:tc>
        <w:tc>
          <w:tcPr/>
          <w:p>
            <w:pPr>
              <w:pStyle w:val="Compact"/>
            </w:pPr>
            <w:r>
              <w:t xml:space="preserve">$350</w:t>
            </w:r>
          </w:p>
        </w:tc>
      </w:tr>
      <w:tr>
        <w:tc>
          <w:tcPr>
            <w:gridSpan w:val="2"/>
          </w:tcPr>
          <w:p>
            <w:pPr>
              <w:pStyle w:val="Compact"/>
            </w:pPr>
            <w:r>
              <w:t xml:space="preserve">Total Implementación (único)</w:t>
            </w:r>
          </w:p>
        </w:tc>
        <w:tc>
          <w:tcPr/>
          <w:p>
            <w:pPr>
              <w:pStyle w:val="Compact"/>
            </w:pPr>
            <w:r>
              <w:t xml:space="preserve">$1,700</w:t>
            </w:r>
          </w:p>
        </w:tc>
      </w:tr>
    </w:tbl>
    <w:p>
      <w:pPr>
        <w:pStyle w:val="BodyText"/>
      </w:pPr>
      <w:r>
        <w:rPr>
          <w:b/>
          <w:bCs/>
        </w:rPr>
        <w:t xml:space="preserve">Nota sobre estimaciones:</w:t>
      </w:r>
      <w:r>
        <w:t xml:space="preserve"> </w:t>
      </w:r>
      <w:r>
        <w:t xml:space="preserve">Los valores presentados incluyen un margen de seguridad del 20–30% sobre precios de mercado actuales para absorber incrementos de precio, aumento de volumen operativo y nuevos componentes que se incorporen durante la evolución del producto. Los costos de integraciones externas (Equifax, MetaMap, pasarela) varían según el volumen real de transacciones y pueden ajustarse con los proveedores según el crecimiento de la cartera.</w:t>
      </w:r>
    </w:p>
    <w:p>
      <w:pPr>
        <w:pStyle w:val="BodyText"/>
      </w:pPr>
      <w:r>
        <w:t xml:space="preserve">BERAXIS</w:t>
      </w:r>
    </w:p>
    <w:p>
      <w:pPr>
        <w:pStyle w:val="BodyText"/>
      </w:pPr>
      <w:r>
        <w:t xml:space="preserve">Confidencial — Solo para accionistas · beraxis.com</w:t>
      </w:r>
    </w:p>
    <w:p>
      <w:pPr>
        <w:pStyle w:val="BodyText"/>
      </w:pPr>
      <w:r>
        <w:t xml:space="preserve">Beraxis — Technology &amp; Innovation</w:t>
      </w:r>
    </w:p>
    <w:p>
      <w:pPr>
        <w:pStyle w:val="BodyText"/>
      </w:pPr>
      <w:r>
        <w:t xml:space="preserve">LISTOS PARA</w:t>
      </w:r>
      <w:r>
        <w:br/>
      </w:r>
      <w:r>
        <w:t xml:space="preserve">CONSTRUIRLO.</w:t>
      </w:r>
    </w:p>
    <w:p>
      <w:pPr>
        <w:pStyle w:val="BodyText"/>
      </w:pPr>
      <w:r>
        <w:t xml:space="preserve">Tu Socio es un producto viable, con una base de clientes existente y un canal comercial establecido. La tecnología propuesta está diseñada para operar desde el primer día con seguridad, trazabilidad y escalabilidad. Este documento representa el alcance real del trabajo de ingeniería necesario para que la plataforma funcione correctamente.</w:t>
      </w:r>
    </w:p>
    <w:p>
      <w:pPr>
        <w:pStyle w:val="BodyText"/>
      </w:pPr>
      <w:r>
        <w:rPr>
          <w:b/>
          <w:bCs/>
        </w:rPr>
        <w:t xml:space="preserve">José Buten — CTO &amp; Technology Lead</w:t>
      </w:r>
      <w:r>
        <w:t xml:space="preserve"> </w:t>
      </w:r>
      <w:r>
        <w:t xml:space="preserve">beraxis.com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svg" /><Relationship Type="http://schemas.openxmlformats.org/officeDocument/2006/relationships/image" Id="rId15" Target="media/rId15.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 Socio — Propuesta Tecnológica | Beraxis</dc:title>
  <dc:creator/>
  <dc:language>es</dc:language>
  <cp:keywords/>
  <dcterms:created xsi:type="dcterms:W3CDTF">2026-07-02T20:02:50Z</dcterms:created>
  <dcterms:modified xsi:type="dcterms:W3CDTF">2026-07-02T20:02:50Z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