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25A5A" w14:textId="77777777" w:rsidR="009B17B7" w:rsidRDefault="009B17B7" w:rsidP="009B17B7">
      <w:r>
        <w:t>Proposed Outline for Thesis</w:t>
      </w:r>
    </w:p>
    <w:p w14:paraId="5FC0D4FC" w14:textId="77777777" w:rsidR="00F20B6F" w:rsidRDefault="00F20B6F" w:rsidP="009B17B7"/>
    <w:p w14:paraId="03B7B16A" w14:textId="77777777" w:rsidR="009B17B7" w:rsidRDefault="009B17B7" w:rsidP="009B17B7">
      <w:r>
        <w:t>1. Introduction</w:t>
      </w:r>
    </w:p>
    <w:p w14:paraId="391DECF3" w14:textId="77777777" w:rsidR="009B17B7" w:rsidRDefault="009B17B7" w:rsidP="00F20B6F">
      <w:pPr>
        <w:ind w:left="990" w:hanging="360"/>
      </w:pPr>
      <w:r>
        <w:t>i. Introduce and situate the problem in context: how is specificity in neural circuitry established?</w:t>
      </w:r>
    </w:p>
    <w:p w14:paraId="4C17FE05" w14:textId="77777777" w:rsidR="009B17B7" w:rsidRDefault="009B17B7" w:rsidP="00F20B6F">
      <w:pPr>
        <w:ind w:left="990" w:hanging="360"/>
      </w:pPr>
      <w:r>
        <w:t>ii. Basics of axon guidance/chemoaffinity</w:t>
      </w:r>
      <w:r>
        <w:t>; including target-derived cues in visual and other systems, and intermediate target interactions/cues</w:t>
      </w:r>
    </w:p>
    <w:p w14:paraId="4F78D431" w14:textId="77777777" w:rsidR="009B17B7" w:rsidRDefault="009B17B7" w:rsidP="00F20B6F">
      <w:pPr>
        <w:ind w:left="990" w:hanging="360"/>
      </w:pPr>
      <w:r>
        <w:t>iii. Evidence from other systems that tract organization is an important component of circuit development</w:t>
      </w:r>
      <w:r>
        <w:tab/>
      </w:r>
    </w:p>
    <w:p w14:paraId="6971357D" w14:textId="77777777" w:rsidR="009B17B7" w:rsidRDefault="009B17B7" w:rsidP="00F20B6F">
      <w:pPr>
        <w:ind w:left="990" w:hanging="360"/>
      </w:pPr>
      <w:r>
        <w:t>iv. Basics of visual system development in the mouse</w:t>
      </w:r>
    </w:p>
    <w:p w14:paraId="371DE682" w14:textId="77777777" w:rsidR="009B17B7" w:rsidRDefault="009B17B7" w:rsidP="00F20B6F">
      <w:pPr>
        <w:ind w:left="990" w:hanging="360"/>
      </w:pPr>
      <w:r>
        <w:t>v. Pose the question: Is there pre-target sorting of binocular RGC axons in the mouse OT?</w:t>
      </w:r>
    </w:p>
    <w:p w14:paraId="1120EADC" w14:textId="77777777" w:rsidR="009B17B7" w:rsidRDefault="009B17B7" w:rsidP="00F20B6F">
      <w:pPr>
        <w:ind w:left="990" w:hanging="360"/>
      </w:pPr>
      <w:r>
        <w:t>vi. Review literature of visual system axon order (topographic, age-specific, etc.)</w:t>
      </w:r>
    </w:p>
    <w:p w14:paraId="36DEC766" w14:textId="77777777" w:rsidR="009B17B7" w:rsidRDefault="009B17B7" w:rsidP="00F20B6F">
      <w:pPr>
        <w:ind w:left="990" w:hanging="360"/>
      </w:pPr>
      <w:r>
        <w:t>vii. Outline project</w:t>
      </w:r>
    </w:p>
    <w:p w14:paraId="1B9466DA" w14:textId="77777777" w:rsidR="009B17B7" w:rsidRDefault="009B17B7" w:rsidP="009B17B7"/>
    <w:p w14:paraId="273A8806" w14:textId="77777777" w:rsidR="009B17B7" w:rsidRDefault="009B17B7" w:rsidP="009B17B7">
      <w:r>
        <w:t xml:space="preserve">2. </w:t>
      </w:r>
      <w:r>
        <w:t>E</w:t>
      </w:r>
      <w:r>
        <w:t>ye-specific organization of RGC axons in the developing mouse optic tract</w:t>
      </w:r>
    </w:p>
    <w:p w14:paraId="0B8104F5" w14:textId="77777777" w:rsidR="009B17B7" w:rsidRDefault="009B17B7" w:rsidP="009B17B7">
      <w:r>
        <w:tab/>
        <w:t>i. Whole-eye tract labeling experiments at different ages</w:t>
      </w:r>
    </w:p>
    <w:p w14:paraId="6FA7D603" w14:textId="77777777" w:rsidR="009B17B7" w:rsidRDefault="009B17B7" w:rsidP="009B17B7">
      <w:r>
        <w:tab/>
        <w:t>ii. Eye-specific organization is distinct from topographic organization in the tract (VT/VT)</w:t>
      </w:r>
    </w:p>
    <w:p w14:paraId="14CA14F9" w14:textId="77777777" w:rsidR="009B17B7" w:rsidRDefault="009B17B7" w:rsidP="009B17B7">
      <w:r>
        <w:tab/>
        <w:t>iii. Ipsi axons are segregated in the nerve</w:t>
      </w:r>
      <w:r>
        <w:t xml:space="preserve"> (evidence from SERT-Cre-GFP or zsgreen mice)</w:t>
      </w:r>
    </w:p>
    <w:p w14:paraId="27934CE1" w14:textId="77777777" w:rsidR="009B17B7" w:rsidRPr="009B17B7" w:rsidRDefault="009B17B7" w:rsidP="009B17B7">
      <w:pPr>
        <w:rPr>
          <w:i/>
        </w:rPr>
      </w:pPr>
      <w:r>
        <w:tab/>
        <w:t xml:space="preserve">iv. </w:t>
      </w:r>
      <w:r w:rsidRPr="009B17B7">
        <w:rPr>
          <w:i/>
        </w:rPr>
        <w:t>Description of glia in relation to ipsi and contra axon cohorts?</w:t>
      </w:r>
    </w:p>
    <w:p w14:paraId="58F924F6" w14:textId="77777777" w:rsidR="009B17B7" w:rsidRPr="009B17B7" w:rsidRDefault="009B17B7" w:rsidP="009B17B7">
      <w:pPr>
        <w:rPr>
          <w:i/>
        </w:rPr>
      </w:pPr>
      <w:r w:rsidRPr="009B17B7">
        <w:rPr>
          <w:i/>
        </w:rPr>
        <w:tab/>
        <w:t>v. EM of the tract?</w:t>
      </w:r>
    </w:p>
    <w:p w14:paraId="690BC74F" w14:textId="77777777" w:rsidR="009B17B7" w:rsidRDefault="009B17B7" w:rsidP="009B17B7"/>
    <w:p w14:paraId="03EA08A8" w14:textId="77777777" w:rsidR="009B17B7" w:rsidRDefault="009B17B7" w:rsidP="009B17B7">
      <w:r>
        <w:t>3. Fasciculation Behavior of ipsi and contra axons</w:t>
      </w:r>
    </w:p>
    <w:p w14:paraId="445AB82C" w14:textId="77777777" w:rsidR="009B17B7" w:rsidRDefault="009B17B7" w:rsidP="00F20B6F">
      <w:pPr>
        <w:ind w:left="990" w:hanging="270"/>
      </w:pPr>
      <w:r>
        <w:t>i. Higher resolution images of ipsi and contra fibers from tract labeling experiments</w:t>
      </w:r>
      <w:r>
        <w:t xml:space="preserve"> provide suggestions of fasciculation (but also indicate that it is incomplete)</w:t>
      </w:r>
    </w:p>
    <w:p w14:paraId="67585117" w14:textId="77777777" w:rsidR="009B17B7" w:rsidRDefault="009B17B7" w:rsidP="00F20B6F">
      <w:pPr>
        <w:ind w:left="990" w:hanging="270"/>
      </w:pPr>
      <w:r>
        <w:t>ii. In vitro approach: describe</w:t>
      </w:r>
      <w:r>
        <w:t xml:space="preserve"> assay</w:t>
      </w:r>
    </w:p>
    <w:p w14:paraId="422BC8C8" w14:textId="77777777" w:rsidR="009B17B7" w:rsidRDefault="009B17B7" w:rsidP="00F20B6F">
      <w:pPr>
        <w:ind w:left="990" w:hanging="270"/>
      </w:pPr>
      <w:r>
        <w:t>iii. VT neurites have a greater tendency to self-fasciculate in vitro and do so for longer distances than contras</w:t>
      </w:r>
    </w:p>
    <w:p w14:paraId="24C269F0" w14:textId="77777777" w:rsidR="009B17B7" w:rsidRDefault="009B17B7" w:rsidP="00F20B6F">
      <w:pPr>
        <w:ind w:left="990" w:hanging="270"/>
      </w:pPr>
      <w:r>
        <w:t>iv. Data from culture experiments with chiasm cells</w:t>
      </w:r>
    </w:p>
    <w:p w14:paraId="5166E864" w14:textId="77777777" w:rsidR="009B17B7" w:rsidRDefault="009B17B7" w:rsidP="00F20B6F">
      <w:pPr>
        <w:ind w:left="990" w:hanging="270"/>
      </w:pPr>
      <w:r>
        <w:t>v. A note on the potential for this assay to be used to test other candidate molecules (</w:t>
      </w:r>
      <w:r>
        <w:t>from Qing’s microarray) (brief here, more thorough in</w:t>
      </w:r>
      <w:r>
        <w:t xml:space="preserve"> appendix)</w:t>
      </w:r>
    </w:p>
    <w:p w14:paraId="73EE13C0" w14:textId="77777777" w:rsidR="009B17B7" w:rsidRDefault="009B17B7" w:rsidP="009B17B7"/>
    <w:p w14:paraId="0F789B46" w14:textId="77777777" w:rsidR="009B17B7" w:rsidRDefault="009B17B7" w:rsidP="009B17B7">
      <w:r>
        <w:t>4. A role for EphB1 in tract organization and fasciculation</w:t>
      </w:r>
    </w:p>
    <w:p w14:paraId="20E97CE9" w14:textId="77777777" w:rsidR="00F20B6F" w:rsidRDefault="00F20B6F" w:rsidP="00F20B6F">
      <w:pPr>
        <w:ind w:left="990" w:hanging="270"/>
      </w:pPr>
      <w:r>
        <w:t>i. Intro to EphB1 – past findings on targeting; other work on Eph/ephrins in fasciculation</w:t>
      </w:r>
      <w:bookmarkStart w:id="0" w:name="_GoBack"/>
      <w:bookmarkEnd w:id="0"/>
    </w:p>
    <w:p w14:paraId="3869BE20" w14:textId="77777777" w:rsidR="00F20B6F" w:rsidRDefault="009B17B7" w:rsidP="00F20B6F">
      <w:pPr>
        <w:ind w:left="990" w:hanging="270"/>
      </w:pPr>
      <w:r>
        <w:t>i</w:t>
      </w:r>
      <w:r w:rsidR="00F20B6F">
        <w:t>i</w:t>
      </w:r>
      <w:r>
        <w:t>. A</w:t>
      </w:r>
      <w:r>
        <w:t>berrant fasciculation of remaining ipsi fibers in the tract of EphB1</w:t>
      </w:r>
      <w:r w:rsidRPr="009B17B7">
        <w:rPr>
          <w:vertAlign w:val="superscript"/>
        </w:rPr>
        <w:t>-/-</w:t>
      </w:r>
      <w:r>
        <w:t xml:space="preserve"> mice (in vivo tract labeling data)</w:t>
      </w:r>
    </w:p>
    <w:p w14:paraId="4BAFB667" w14:textId="77777777" w:rsidR="009B17B7" w:rsidRDefault="009B17B7" w:rsidP="00F20B6F">
      <w:pPr>
        <w:ind w:left="990" w:hanging="270"/>
      </w:pPr>
      <w:r>
        <w:t>ii</w:t>
      </w:r>
      <w:r w:rsidR="00F20B6F">
        <w:t>i</w:t>
      </w:r>
      <w:r>
        <w:t>. Data and analysis of in vitro EphB1/wt and EphB1/EphB1 co-culture experiments: a role for EphB1 in fasciculation behavior of ipsi neurites?</w:t>
      </w:r>
    </w:p>
    <w:p w14:paraId="2EF57306" w14:textId="77777777" w:rsidR="009B17B7" w:rsidRDefault="009B17B7" w:rsidP="009B17B7"/>
    <w:p w14:paraId="194A6C59" w14:textId="77777777" w:rsidR="009B17B7" w:rsidRDefault="009B17B7" w:rsidP="009B17B7">
      <w:r>
        <w:t>5. Discussion and Conclusions</w:t>
      </w:r>
    </w:p>
    <w:p w14:paraId="572B4A87" w14:textId="77777777" w:rsidR="009B17B7" w:rsidRDefault="009B17B7" w:rsidP="009B17B7"/>
    <w:p w14:paraId="32D6FFBA" w14:textId="77777777" w:rsidR="009B17B7" w:rsidRDefault="009B17B7" w:rsidP="009B17B7">
      <w:r>
        <w:t>6. Materials and Methods</w:t>
      </w:r>
    </w:p>
    <w:p w14:paraId="7D1D3E82" w14:textId="77777777" w:rsidR="009B17B7" w:rsidRDefault="009B17B7" w:rsidP="009B17B7"/>
    <w:p w14:paraId="65F40D6A" w14:textId="77777777" w:rsidR="009B17B7" w:rsidRDefault="009B17B7" w:rsidP="009B17B7">
      <w:r>
        <w:t>7. Appendix I: Eye-specific tract organization in other mutants</w:t>
      </w:r>
    </w:p>
    <w:p w14:paraId="5EB39604" w14:textId="77777777" w:rsidR="009B17B7" w:rsidRDefault="009B17B7" w:rsidP="009B17B7">
      <w:r>
        <w:tab/>
        <w:t>i. PlexinA1</w:t>
      </w:r>
    </w:p>
    <w:p w14:paraId="2A8EF09F" w14:textId="77777777" w:rsidR="009B17B7" w:rsidRDefault="009B17B7" w:rsidP="009B17B7">
      <w:r>
        <w:lastRenderedPageBreak/>
        <w:tab/>
        <w:t>ii. Tag1</w:t>
      </w:r>
    </w:p>
    <w:p w14:paraId="48B1BD15" w14:textId="77777777" w:rsidR="009B17B7" w:rsidRDefault="009B17B7" w:rsidP="009B17B7">
      <w:r>
        <w:tab/>
        <w:t>iii. Protocadherin tri-cluster mutants</w:t>
      </w:r>
    </w:p>
    <w:p w14:paraId="65AFA6BE" w14:textId="77777777" w:rsidR="009B17B7" w:rsidRDefault="009B17B7" w:rsidP="009B17B7">
      <w:r>
        <w:tab/>
        <w:t>iv. Linx</w:t>
      </w:r>
    </w:p>
    <w:p w14:paraId="1E9CB83E" w14:textId="77777777" w:rsidR="009B17B7" w:rsidRDefault="009B17B7" w:rsidP="009B17B7"/>
    <w:p w14:paraId="7D54E79B" w14:textId="77777777" w:rsidR="009B17B7" w:rsidRDefault="009B17B7" w:rsidP="009B17B7">
      <w:r>
        <w:t>8. Appendix II: ClearT and ClearT2 work</w:t>
      </w:r>
    </w:p>
    <w:p w14:paraId="3D461148" w14:textId="77777777" w:rsidR="009B17B7" w:rsidRDefault="009B17B7" w:rsidP="009B17B7"/>
    <w:p w14:paraId="4411C741" w14:textId="77777777" w:rsidR="00A0645D" w:rsidRDefault="009B17B7" w:rsidP="009B17B7">
      <w:r>
        <w:t>9. Appendix III: Alternative a</w:t>
      </w:r>
      <w:r>
        <w:t>pproaches to the in vitro assay</w:t>
      </w:r>
    </w:p>
    <w:sectPr w:rsidR="00A0645D" w:rsidSect="00DB0F86">
      <w:pgSz w:w="12240" w:h="15840"/>
      <w:pgMar w:top="1440" w:right="1440" w:bottom="1440" w:left="144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B7"/>
    <w:rsid w:val="003203CD"/>
    <w:rsid w:val="00335AB8"/>
    <w:rsid w:val="00697CCE"/>
    <w:rsid w:val="009B17B7"/>
    <w:rsid w:val="00A0645D"/>
    <w:rsid w:val="00BA2293"/>
    <w:rsid w:val="00DB0F86"/>
    <w:rsid w:val="00E558D9"/>
    <w:rsid w:val="00F20B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89D2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CE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CE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1990</Characters>
  <Application>Microsoft Macintosh Word</Application>
  <DocSecurity>0</DocSecurity>
  <Lines>16</Lines>
  <Paragraphs>4</Paragraphs>
  <ScaleCrop>false</ScaleCrop>
  <Company>Columbia University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Sitko</dc:creator>
  <cp:keywords/>
  <dc:description/>
  <cp:lastModifiedBy>Austen Sitko</cp:lastModifiedBy>
  <cp:revision>2</cp:revision>
  <dcterms:created xsi:type="dcterms:W3CDTF">2015-01-13T13:10:00Z</dcterms:created>
  <dcterms:modified xsi:type="dcterms:W3CDTF">2015-01-13T14:53:00Z</dcterms:modified>
</cp:coreProperties>
</file>