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#4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8th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8°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HTML/CSS Campaign Page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Required page content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Page includes a title, two sections, one image with alt text, one list, and one link.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Page includes most required content, but one or two parts are missing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Page is missing several required content parts.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CSS styling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Uses at least 3 CSS style rules that improve readability and design.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Uses CSS, but one rule is missing, repeated, or not clearly helpful.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CSS evidence is missing or does not affect the page.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Image and source credit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Image fits the campaign and includes a short source credit.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Image or credit is present, but fit or credit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Image is missing, inappropriate, or has no source credit.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Page clarity and testing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Page is readable, organized, and previewed/tested so links and layout work.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Page mostly works but has one readability, link, or layout issue.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Page is difficult to read, disorganized, or not shown working.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