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#4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mBot Condition Flowchart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Sensor condition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one clear mBot sensor condition using if/then thinking.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sensor condition using if/then thinking, with only a minor issue in the sensor, value, or trigger.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Includes a condition, but the sensor, value, or trigger is partly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Condition is missing, not sensor-based, or not written as if/then logic.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True response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what the robot should do when the condition is true.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what the robot should do when the condition is true, with only a minor issue in the action or connection to the condition.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a true response, but the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True response is missing or does not connect to the condition.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False response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what the robot should do when the condition is false.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what the robot should do when the condition is false, with only a minor issue in the action or connection to the condition.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Shows a false response, but the action is incomplete or unclear.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False response is missing or does not connect to the condition.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Explanation and flowchart clarity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is organized and includes one sentence explaining the robot behavior.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is mostly organized and includes an explanation, with only minor clarity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can be followed but has weak organization or a partial explanation.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Flowchart is hard to follow, missing arrows/labels, or has no useful explanation.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