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#2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Campaign Icon or Logo Draft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Original campaign graphic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one original icon or logo that clearly connects to the campaign message.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a graphic, but the campaign connection is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Graphic is missing, copied, or does not connect to a campaign message.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Object requirements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at least 8 objects with clear fill and stroke choices.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some objects and style choices, but one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Object count or fill/stroke evidence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Grouping and path editing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at least 2 grouped parts and at least 1 edited path.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grouping or path editing, but one requirement is missing or hard to verify.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Grouping and path editing evidence is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Message sentence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clear sentence explaining the campaign message.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sentence, but it is vague or only partly connected to the graphic.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Message sentence is missing or does not match the graphic.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