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FA343" w14:textId="2A5C3AD6" w:rsidR="0048602E" w:rsidRPr="0025057A" w:rsidRDefault="00000000" w:rsidP="00736DDF">
      <w:pPr>
        <w:pBdr>
          <w:bottom w:val="single" w:sz="4" w:space="1" w:color="auto"/>
        </w:pBdr>
        <w:spacing w:after="20" w:line="240" w:lineRule="auto"/>
        <w:jc w:val="center"/>
        <w:rPr>
          <w:rFonts w:cs="Times New Roman"/>
          <w:b/>
          <w:bCs/>
          <w:iCs/>
          <w:sz w:val="22"/>
        </w:rPr>
      </w:pPr>
      <w:r>
        <w:rPr>
          <w:rFonts w:cs="Times New Roman"/>
          <w:b/>
          <w:bCs/>
          <w:iCs/>
          <w:sz w:val="22"/>
        </w:rPr>
        <w:t xml:space="preserve">Who Gets to Be “the Korean Woman”?</w:t>
      </w:r>
    </w:p>
    <w:p w14:paraId="6340BF15" w14:textId="3FC57F63" w:rsidR="0025057A" w:rsidRPr="00736DDF" w:rsidRDefault="0025057A" w:rsidP="00736DDF">
      <w:pPr>
        <w:pBdr>
          <w:bottom w:val="single" w:sz="4" w:space="1" w:color="auto"/>
        </w:pBdr>
        <w:spacing w:after="20" w:line="240" w:lineRule="auto"/>
        <w:jc w:val="center"/>
        <w:rPr>
          <w:rFonts w:cs="Times New Roman"/>
        </w:rPr>
      </w:pPr>
      <w:r>
        <w:rPr>
          <w:rFonts w:cs="Times New Roman"/>
        </w:rPr>
        <w:t xml:space="preserve">Reading Women in Korean Media</w:t>
      </w:r>
    </w:p>
    <w:p w14:paraId="468719C1" w14:textId="4A64900D" w:rsidR="0048602E" w:rsidRPr="00736DDF" w:rsidRDefault="00000000" w:rsidP="00736DDF">
      <w:pPr>
        <w:pBdr>
          <w:bottom w:val="single" w:sz="4" w:space="1" w:color="auto"/>
        </w:pBdr>
        <w:spacing w:after="120" w:line="240" w:lineRule="auto"/>
        <w:jc w:val="center"/>
        <w:rPr>
          <w:rFonts w:cs="Times New Roman" w:hint="eastAsia"/>
          <w:lang w:eastAsia="ko-KR"/>
        </w:rPr>
      </w:pPr>
      <w:r>
        <w:rPr>
          <w:rFonts w:cs="Times New Roman"/>
        </w:rPr>
        <w:t xml:space="preserve">Smith College | 14-Week Seminar | 4 Credits | Intermediate Undergraduate Seminar (2nd–3rd Year)</w:t>
      </w:r>
    </w:p>
    <w:p w14:paraId="47F3E7D7" w14:textId="77777777" w:rsidR="0048602E" w:rsidRPr="00736DDF" w:rsidRDefault="00000000" w:rsidP="00736DDF">
      <w:pPr>
        <w:pBdr>
          <w:bottom w:val="single" w:sz="4" w:space="1" w:color="auto"/>
        </w:pBdr>
        <w:spacing w:after="20" w:line="240" w:lineRule="auto"/>
        <w:rPr>
          <w:rFonts w:cs="Times New Roman"/>
        </w:rPr>
      </w:pPr>
      <w:r>
        <w:rPr>
          <w:rFonts w:cs="Times New Roman"/>
          <w:b/>
        </w:rPr>
        <w:t>INSTRUCTOR: HwaYoung Chun (Young)</w:t>
      </w:r>
    </w:p>
    <w:p w14:paraId="7311FE11" w14:textId="77777777" w:rsidR="0048602E" w:rsidRPr="00736DDF" w:rsidRDefault="00000000" w:rsidP="00736DDF">
      <w:pPr>
        <w:pBdr>
          <w:bottom w:val="single" w:sz="4" w:space="1" w:color="auto"/>
        </w:pBdr>
        <w:spacing w:after="20" w:line="240" w:lineRule="auto"/>
        <w:rPr>
          <w:rFonts w:cs="Times New Roman"/>
        </w:rPr>
      </w:pPr>
      <w:r>
        <w:rPr>
          <w:rFonts w:cs="Times New Roman"/>
        </w:rPr>
        <w:t>Office Hours: By appointment</w:t>
      </w:r>
    </w:p>
    <w:p w14:paraId="144CBFA6" w14:textId="77777777" w:rsidR="0048602E" w:rsidRPr="00736DDF" w:rsidRDefault="00000000" w:rsidP="00736DDF">
      <w:pPr>
        <w:pBdr>
          <w:bottom w:val="single" w:sz="4" w:space="1" w:color="auto"/>
        </w:pBdr>
        <w:spacing w:after="80" w:line="240" w:lineRule="auto"/>
        <w:rPr>
          <w:rFonts w:cs="Times New Roman"/>
        </w:rPr>
      </w:pPr>
      <w:r>
        <w:rPr>
          <w:rFonts w:cs="Times New Roman"/>
        </w:rPr>
        <w:t>Email: [institutional email]</w:t>
      </w:r>
    </w:p>
    <w:p w14:paraId="5F610551"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Course Description</w:t>
      </w:r>
    </w:p>
    <w:p w14:paraId="2815CF3E" w14:textId="77777777" w:rsidR="0048602E" w:rsidRPr="00736DDF" w:rsidRDefault="00000000" w:rsidP="00736DDF">
      <w:pPr>
        <w:pBdr>
          <w:bottom w:val="single" w:sz="4" w:space="1" w:color="auto"/>
        </w:pBdr>
        <w:spacing w:line="240" w:lineRule="auto"/>
        <w:rPr>
          <w:rFonts w:cs="Times New Roman"/>
        </w:rPr>
      </w:pPr>
      <w:r>
        <w:rPr>
          <w:rFonts w:cs="Times New Roman"/>
        </w:rPr>
        <w:t xml:space="preserve">This seminar asks who gets to be “the Korean woman” in modern Korean media. Moving from the 1910s to the 2020s, students examine how print culture, film, television drama, survivor art, animation, comics, and digital media have constructed the ideal woman of each era and her opposites: the wise mother and the New Woman, the après girl and the housemaid, the hostess and the factory girl, the sacrificing daughter, the career woman, and the “ordinary” woman of Kim Jiyoung, Born 1982. Two weeks turn to the women these media long refused to show, survivors of the Japanese military sexual slavery system. Media literacy is the method throughout: for each text, students ask who made it, for whom, when it was made and what era it depicts, and what it selects and omits. Through these images, the course introduces the major transformations of modern Korean culture, from colonial modernity to the Korean Wave. The course is taught in English, and no knowledge of Korean is required.</w:t>
      </w:r>
    </w:p>
    <w:p w14:paraId="04AB7591"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Required Books and Readings</w:t>
      </w:r>
    </w:p>
    <w:p w14:paraId="40CA0003" w14:textId="77777777" w:rsidR="0048602E" w:rsidRPr="00736DDF" w:rsidRDefault="00000000" w:rsidP="00736DDF">
      <w:pPr>
        <w:pStyle w:val="ListNumber"/>
        <w:pBdr>
          <w:bottom w:val="single" w:sz="4" w:space="1" w:color="auto"/>
        </w:pBdr>
        <w:spacing w:after="30" w:line="240" w:lineRule="auto"/>
        <w:rPr>
          <w:rFonts w:cs="Times New Roman"/>
        </w:rPr>
      </w:pPr>
      <w:r>
        <w:rPr>
          <w:rFonts w:cs="Times New Roman"/>
        </w:rPr>
        <w:t xml:space="preserve">Cho Nam-joo. (2020). Kim Jiyoung, Born 1982 (J. Chang, Trans.). Liveright. Korean original published 2016. </w:t>
      </w:r>
      <w:r>
        <w:rPr>
          <w:rFonts w:cs="Times New Roman"/>
        </w:rPr>
        <w:t xml:space="preserve">Read in full by Week 13.</w:t>
      </w:r>
    </w:p>
    <w:p w14:paraId="206F3FBE" w14:textId="77777777" w:rsidR="0048602E" w:rsidRPr="00736DDF" w:rsidRDefault="00000000" w:rsidP="00736DDF">
      <w:pPr>
        <w:pStyle w:val="ListNumber"/>
        <w:pBdr>
          <w:bottom w:val="single" w:sz="4" w:space="1" w:color="auto"/>
        </w:pBdr>
        <w:spacing w:after="30" w:line="240" w:lineRule="auto"/>
        <w:rPr>
          <w:rFonts w:cs="Times New Roman"/>
        </w:rPr>
      </w:pPr>
      <w:r>
        <w:rPr>
          <w:rFonts w:cs="Times New Roman"/>
        </w:rPr>
        <w:t xml:space="preserve">A course reading packet with one reading per week, drawn from recent scholarship (2017–2026). Several readings are open access. Full citations appear in the Reading List following the Weekly Syllabus.</w:t>
      </w:r>
    </w:p>
    <w:p w14:paraId="66ED2EE4" w14:textId="77777777" w:rsidR="0048602E" w:rsidRPr="00736DDF" w:rsidRDefault="00000000" w:rsidP="00736DDF">
      <w:pPr>
        <w:pBdr>
          <w:bottom w:val="single" w:sz="4" w:space="1" w:color="auto"/>
        </w:pBdr>
        <w:spacing w:after="100" w:line="240" w:lineRule="auto"/>
        <w:rPr>
          <w:rFonts w:cs="Times New Roman"/>
        </w:rPr>
      </w:pPr>
      <w:r>
        <w:rPr>
          <w:rFonts w:cs="Times New Roman"/>
        </w:rPr>
        <w:t xml:space="preserve">Primary media include colonial-era film and writing (Sweet Dream, 1936; Na Hye-sok); postwar and 1970s cinema (Madame Freedom, 1956; The Housemaid, 1960; Yeong-ja’s Heydays, 1975); television drama (사랑이 꽃피는 나무, 1987–1991; Sons and Daughters, 1992–1993; Reply 1988, 2015–2016; Dae Jang Geum, 2003–2004; My Lovely Sam Soon, 2005; The Queen of Office, 2013); survivor paintings, the animated shorts Unfinished Story and Herstory, and the Statue of Peace; the graphic novel Grass and the webtoon True Beauty; the film Kim Ji-young, Born 1982 (2019); and streaming-era drama (The Glory, 2022–2023). Most films and dramas are screened as clips with English subtitles or instructor translation.</w:t>
      </w:r>
    </w:p>
    <w:p w14:paraId="342CDCFC"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Overall Course Objectives</w:t>
      </w:r>
    </w:p>
    <w:p w14:paraId="38268890" w14:textId="77777777" w:rsidR="0048602E" w:rsidRPr="00736DDF" w:rsidRDefault="00000000" w:rsidP="00736DDF">
      <w:pPr>
        <w:pStyle w:val="ListNumber"/>
        <w:numPr>
          <w:ilvl w:val="0"/>
          <w:numId w:val="10"/>
        </w:numPr>
        <w:pBdr>
          <w:bottom w:val="single" w:sz="4" w:space="1" w:color="auto"/>
        </w:pBdr>
        <w:spacing w:after="30" w:line="240" w:lineRule="auto"/>
        <w:rPr>
          <w:rFonts w:cs="Times New Roman"/>
        </w:rPr>
      </w:pPr>
      <w:r>
        <w:rPr>
          <w:rFonts w:cs="Times New Roman"/>
        </w:rPr>
        <w:t>To develop students’ understanding of media literacy as a practical framework for analyzing cultural representation.</w:t>
      </w:r>
    </w:p>
    <w:p w14:paraId="3951CE0F" w14:textId="77777777" w:rsidR="0048602E" w:rsidRPr="00736DDF" w:rsidRDefault="00000000" w:rsidP="00736DDF">
      <w:pPr>
        <w:pStyle w:val="ListNumber"/>
        <w:numPr>
          <w:ilvl w:val="0"/>
          <w:numId w:val="10"/>
        </w:numPr>
        <w:pBdr>
          <w:bottom w:val="single" w:sz="4" w:space="1" w:color="auto"/>
        </w:pBdr>
        <w:spacing w:after="30" w:line="240" w:lineRule="auto"/>
        <w:rPr>
          <w:rFonts w:cs="Times New Roman"/>
        </w:rPr>
      </w:pPr>
      <w:r>
        <w:rPr>
          <w:rFonts w:cs="Times New Roman"/>
        </w:rPr>
        <w:t xml:space="preserve">To develop knowledge of how the image of women in Korea changed from the colonial era to the present, and of the historical, social, and political conditions behind each change.</w:t>
      </w:r>
    </w:p>
    <w:p w14:paraId="125AF5CF" w14:textId="77777777" w:rsidR="0048602E" w:rsidRPr="00736DDF" w:rsidRDefault="00000000" w:rsidP="00736DDF">
      <w:pPr>
        <w:pStyle w:val="ListNumber"/>
        <w:numPr>
          <w:ilvl w:val="0"/>
          <w:numId w:val="10"/>
        </w:numPr>
        <w:pBdr>
          <w:bottom w:val="single" w:sz="4" w:space="1" w:color="auto"/>
        </w:pBdr>
        <w:spacing w:after="30" w:line="240" w:lineRule="auto"/>
        <w:rPr>
          <w:rFonts w:cs="Times New Roman"/>
        </w:rPr>
      </w:pPr>
      <w:r>
        <w:rPr>
          <w:rFonts w:cs="Times New Roman"/>
        </w:rPr>
        <w:t>To develop skills of critical comparison, close reading and viewing, evidence-based interpretation, and reflective media-making.</w:t>
      </w:r>
    </w:p>
    <w:p w14:paraId="4694D04E"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Specific Course Objectives</w:t>
      </w:r>
    </w:p>
    <w:p w14:paraId="56080C76" w14:textId="77777777" w:rsidR="0048602E" w:rsidRPr="00736DDF" w:rsidRDefault="00000000" w:rsidP="00736DDF">
      <w:pPr>
        <w:pBdr>
          <w:bottom w:val="single" w:sz="4" w:space="1" w:color="auto"/>
        </w:pBdr>
        <w:spacing w:after="40" w:line="240" w:lineRule="auto"/>
        <w:rPr>
          <w:rFonts w:cs="Times New Roman"/>
        </w:rPr>
      </w:pPr>
      <w:r>
        <w:rPr>
          <w:rFonts w:cs="Times New Roman"/>
        </w:rPr>
        <w:t>At the conclusion of the course, students will be able to:</w:t>
      </w:r>
    </w:p>
    <w:p w14:paraId="0DD2F9B1"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Use concepts including authorship, audience, purpose, point of view, framing, selection, omission, evidence, and representation to decode media messages.</w:t>
      </w:r>
    </w:p>
    <w:p w14:paraId="71C1A136"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 xml:space="preserve">Explain the main ideals and counter-images of womanhood in modern Korea (the wise mother and good wife, the New Woman, the après girl, the housemaid and the hostess, the daughter under son preference, the career woman, the ordinary woman) and the conditions that produced them.</w:t>
      </w:r>
    </w:p>
    <w:p w14:paraId="2C529160"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lastRenderedPageBreak/>
        <w:t>Analyze first-person survivor testimony with attention to voice, interview context, translation, memory, agency, and audience.</w:t>
      </w:r>
    </w:p>
    <w:p w14:paraId="769FD3FB"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 xml:space="preserve">Compare how film, television drama, literature, painting, animation, </w:t>
      </w:r>
      <w:r>
        <w:rPr>
          <w:rFonts w:cs="Times New Roman"/>
        </w:rPr>
        <w:t xml:space="preserve">comics, </w:t>
      </w:r>
      <w:r>
        <w:rPr>
          <w:rFonts w:cs="Times New Roman"/>
        </w:rPr>
        <w:t xml:space="preserve">journalism, digital media, and memorials construct images of women differently.</w:t>
      </w:r>
    </w:p>
    <w:p w14:paraId="6C9448A8"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 xml:space="preserve">Distinguish women’s self-representation from representations of women created by filmmakers, broadcasters, writers, the state, and other institutions.</w:t>
      </w:r>
    </w:p>
    <w:p w14:paraId="0FB43445"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 xml:space="preserve">Distinguish when a text was made from the era it depicts, and explain how later media reshape the past.</w:t>
      </w:r>
    </w:p>
    <w:p w14:paraId="0F45E973"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Produce clear, evidence-based comparative writing and a reflective visual project that demonstrates thoughtful representational choices.</w:t>
      </w:r>
    </w:p>
    <w:p>
      <w:pPr>
        <w:pStyle w:val="ListNumber"/>
        <w:numPr>
          <w:ilvl w:val="0"/>
          <w:numId w:val="11"/>
        </w:numPr>
        <w:pBdr>
          <w:bottom w:val="single" w:sz="4" w:space="1" w:color="auto"/>
        </w:pBdr>
        <w:spacing w:after="30" w:line="240" w:lineRule="auto"/>
        <w:rPr>
          <w:rFonts w:cs="Times New Roman"/>
        </w:rPr>
      </w:pPr>
      <w:r>
        <w:rPr>
          <w:rFonts w:cs="Times New Roman"/>
        </w:rPr>
        <w:t xml:space="preserve">Analyze how Korean images of women circulate to audiences in Asia, the United States, and beyond.</w:t>
      </w:r>
    </w:p>
    <w:p w14:paraId="0819A4F7"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Course Requirements</w:t>
      </w:r>
    </w:p>
    <w:p w14:paraId="5ADA5672" w14:textId="77777777" w:rsidR="0048602E" w:rsidRPr="00736DDF" w:rsidRDefault="00000000" w:rsidP="00736DDF">
      <w:pPr>
        <w:pStyle w:val="ListNumber"/>
        <w:numPr>
          <w:ilvl w:val="0"/>
          <w:numId w:val="13"/>
        </w:numPr>
        <w:pBdr>
          <w:bottom w:val="single" w:sz="4" w:space="1" w:color="auto"/>
        </w:pBdr>
        <w:spacing w:after="30" w:line="240" w:lineRule="auto"/>
        <w:rPr>
          <w:rFonts w:cs="Times New Roman"/>
        </w:rPr>
      </w:pPr>
      <w:r>
        <w:rPr>
          <w:rFonts w:cs="Times New Roman"/>
        </w:rPr>
        <w:t>Students should complete assigned readings and viewings before class and arrive prepared to discuss specific passages, images, scenes, or media choices.</w:t>
      </w:r>
    </w:p>
    <w:p w14:paraId="05332E88" w14:textId="77777777" w:rsidR="0048602E" w:rsidRPr="00736DDF" w:rsidRDefault="00000000" w:rsidP="00736DDF">
      <w:pPr>
        <w:pStyle w:val="ListNumber"/>
        <w:numPr>
          <w:ilvl w:val="0"/>
          <w:numId w:val="13"/>
        </w:numPr>
        <w:pBdr>
          <w:bottom w:val="single" w:sz="4" w:space="1" w:color="auto"/>
        </w:pBdr>
        <w:spacing w:after="30" w:line="240" w:lineRule="auto"/>
        <w:rPr>
          <w:rFonts w:cs="Times New Roman"/>
        </w:rPr>
      </w:pPr>
      <w:r>
        <w:rPr>
          <w:rFonts w:cs="Times New Roman"/>
        </w:rPr>
        <w:t>Students will complete regular media-decoding and close-analysis activities designed to develop critical thinking rather than simple content recall.</w:t>
      </w:r>
    </w:p>
    <w:p w14:paraId="178CC617" w14:textId="77777777" w:rsidR="0048602E" w:rsidRPr="00736DDF" w:rsidRDefault="00000000" w:rsidP="00736DDF">
      <w:pPr>
        <w:pStyle w:val="ListNumber"/>
        <w:numPr>
          <w:ilvl w:val="0"/>
          <w:numId w:val="13"/>
        </w:numPr>
        <w:pBdr>
          <w:bottom w:val="single" w:sz="4" w:space="1" w:color="auto"/>
        </w:pBdr>
        <w:spacing w:after="30" w:line="240" w:lineRule="auto"/>
        <w:rPr>
          <w:rFonts w:cs="Times New Roman"/>
        </w:rPr>
      </w:pPr>
      <w:r>
        <w:rPr>
          <w:rFonts w:cs="Times New Roman"/>
        </w:rPr>
        <w:t>Students will complete a short media comparison, a comparative midterm essay, and a final reflection painting with an accompanying analytical essay.</w:t>
      </w:r>
    </w:p>
    <w:p>
      <w:pPr>
        <w:pStyle w:val="ListNumber"/>
        <w:numPr>
          <w:ilvl w:val="0"/>
          <w:numId w:val="13"/>
        </w:numPr>
        <w:pBdr>
          <w:bottom w:val="single" w:sz="4" w:space="1" w:color="auto"/>
        </w:pBdr>
        <w:spacing w:after="30" w:line="240" w:lineRule="auto"/>
        <w:rPr>
          <w:rFonts w:cs="Times New Roman"/>
        </w:rPr>
      </w:pPr>
      <w:r>
        <w:rPr>
          <w:rFonts w:cs="Times New Roman"/>
        </w:rPr>
        <w:t xml:space="preserve">Students will write a brief response (about 300 words) to each week’s reading, due before class.</w:t>
      </w:r>
    </w:p>
    <w:p>
      <w:pPr>
        <w:pStyle w:val="ListNumber"/>
        <w:numPr>
          <w:ilvl w:val="0"/>
          <w:numId w:val="13"/>
        </w:numPr>
        <w:pBdr>
          <w:bottom w:val="single" w:sz="4" w:space="1" w:color="auto"/>
        </w:pBdr>
        <w:spacing w:after="30" w:line="240" w:lineRule="auto"/>
        <w:rPr>
          <w:rFonts w:cs="Times New Roman"/>
        </w:rPr>
      </w:pPr>
      <w:r>
        <w:rPr>
          <w:rFonts w:cs="Times New Roman"/>
        </w:rPr>
        <w:t xml:space="preserve">Students will read Kim Jiyoung, Born 1982 in full </w:t>
      </w:r>
      <w:r>
        <w:rPr>
          <w:rFonts w:cs="Times New Roman"/>
        </w:rPr>
        <w:t xml:space="preserve">by Week 13.</w:t>
      </w:r>
    </w:p>
    <w:p w14:paraId="0E981A0E" w14:textId="77777777" w:rsidR="0048602E" w:rsidRPr="00736DDF" w:rsidRDefault="00000000" w:rsidP="00736DDF">
      <w:pPr>
        <w:pStyle w:val="ListNumber"/>
        <w:numPr>
          <w:ilvl w:val="0"/>
          <w:numId w:val="13"/>
        </w:numPr>
        <w:pBdr>
          <w:bottom w:val="single" w:sz="4" w:space="1" w:color="auto"/>
        </w:pBdr>
        <w:spacing w:after="30" w:line="240" w:lineRule="auto"/>
        <w:rPr>
          <w:rFonts w:cs="Times New Roman"/>
        </w:rPr>
      </w:pPr>
      <w:r>
        <w:rPr>
          <w:rFonts w:cs="Times New Roman"/>
        </w:rPr>
        <w:t>Because the course addresses sexual violence, war, trauma, and contested public memory, students are expected to engage with materials and classmates carefully and respectfully. Personal disclosure is never required.</w:t>
      </w:r>
    </w:p>
    <w:p w14:paraId="7C2C3950"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Key Media Literacy Questions</w:t>
      </w:r>
    </w:p>
    <w:p w14:paraId="479FB50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Who created this message or representation, and why?</w:t>
      </w:r>
    </w:p>
    <w:p w14:paraId="54F10797"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Who is the intended audience? How might different audiences interpret it differently?</w:t>
      </w:r>
    </w:p>
    <w:p w14:paraId="3DBD0638"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Whose voice or point of view is visible? Whose is less visible or absent?</w:t>
      </w:r>
    </w:p>
    <w:p w14:paraId="17A46E6F"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What has been selected, edited, translated, emphasized, or omitted?</w:t>
      </w:r>
    </w:p>
    <w:p w14:paraId="1A2D54DE"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What evidence and media techniques are used to shape interpretation?</w:t>
      </w:r>
    </w:p>
    <w:p w14:paraId="581D997F"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Why was this medium chosen? What can it communicate especially well, and what are its limitations?</w:t>
      </w:r>
    </w:p>
    <w:p w14:paraId="0296769B"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How does the medium shape what becomes remembered?</w:t>
      </w:r>
    </w:p>
    <w:p>
      <w:pPr>
        <w:pStyle w:val="ListBullet"/>
        <w:pBdr>
          <w:bottom w:val="single" w:sz="4" w:space="1" w:color="auto"/>
        </w:pBdr>
        <w:spacing w:after="30" w:line="240" w:lineRule="auto"/>
        <w:rPr>
          <w:rFonts w:cs="Times New Roman"/>
        </w:rPr>
      </w:pPr>
      <w:r>
        <w:rPr>
          <w:rFonts w:cs="Times New Roman"/>
        </w:rPr>
        <w:t xml:space="preserve">When was this text made, and which era does it depict? What does the gap between the two change?</w:t>
      </w:r>
    </w:p>
    <w:p>
      <w:pPr>
        <w:pStyle w:val="ListBullet"/>
        <w:pBdr>
          <w:bottom w:val="single" w:sz="4" w:space="1" w:color="auto"/>
        </w:pBdr>
        <w:spacing w:after="30" w:line="240" w:lineRule="auto"/>
        <w:rPr>
          <w:rFonts w:cs="Times New Roman"/>
        </w:rPr>
      </w:pPr>
      <w:r>
        <w:rPr>
          <w:rFonts w:cs="Times New Roman"/>
        </w:rPr>
        <w:t xml:space="preserve">Which woman is presented as the ideal, and which women are punished, pitied, mocked, or left out?</w:t>
      </w:r>
    </w:p>
    <w:p>
      <w:pPr>
        <w:pStyle w:val="ListBullet"/>
        <w:pBdr>
          <w:bottom w:val="single" w:sz="4" w:space="1" w:color="auto"/>
        </w:pBdr>
        <w:spacing w:after="30" w:line="240" w:lineRule="auto"/>
        <w:rPr>
          <w:rFonts w:cs="Times New Roman"/>
        </w:rPr>
      </w:pPr>
      <w:r>
        <w:rPr>
          <w:rFonts w:cs="Times New Roman"/>
        </w:rPr>
        <w:t xml:space="preserve">Who gets to tell her story: the woman herself, a filmmaker, a broadcaster, the state, or an audience?</w:t>
      </w:r>
    </w:p>
    <w:p>
      <w:pPr>
        <w:pStyle w:val="ListBullet"/>
        <w:pBdr>
          <w:bottom w:val="single" w:sz="4" w:space="1" w:color="auto"/>
        </w:pBdr>
        <w:spacing w:after="30" w:line="240" w:lineRule="auto"/>
        <w:rPr>
          <w:rFonts w:cs="Times New Roman"/>
        </w:rPr>
      </w:pPr>
      <w:r>
        <w:rPr>
          <w:rFonts w:cs="Times New Roman"/>
        </w:rPr>
        <w:t xml:space="preserve">How do national and institutional contexts (Korean, Japanese, Chinese, diasporic) shape how this history is narrated, and for whom?</w:t>
      </w:r>
    </w:p>
    <w:p w14:paraId="6150C723"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Assessment and Grading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1"/>
        <w:gridCol w:w="2352"/>
        <w:gridCol w:w="4447"/>
      </w:tblGrid>
      <w:tr w:rsidR="0048602E" w:rsidRPr="00736DDF" w14:paraId="6E656059" w14:textId="77777777" w:rsidTr="0025057A">
        <w:trPr>
          <w:tblHeader/>
          <w:jc w:val="center"/>
        </w:trPr>
        <w:tc>
          <w:tcPr>
            <w:tcW w:w="3331" w:type="dxa"/>
            <w:shd w:val="clear" w:color="auto" w:fill="E7E6E6"/>
            <w:tcMar>
              <w:top w:w="50" w:type="dxa"/>
              <w:left w:w="70" w:type="dxa"/>
              <w:bottom w:w="50" w:type="dxa"/>
              <w:right w:w="70" w:type="dxa"/>
            </w:tcMar>
          </w:tcPr>
          <w:p w14:paraId="72F477B6" w14:textId="77777777" w:rsidR="0048602E" w:rsidRPr="00736DDF" w:rsidRDefault="00000000" w:rsidP="00736DDF">
            <w:pPr>
              <w:pBdr>
                <w:bottom w:val="single" w:sz="4" w:space="1" w:color="auto"/>
              </w:pBdr>
              <w:spacing w:after="0" w:line="240" w:lineRule="auto"/>
              <w:rPr>
                <w:rFonts w:cs="Times New Roman"/>
              </w:rPr>
            </w:pPr>
            <w:r>
              <w:rPr>
                <w:rFonts w:cs="Times New Roman"/>
                <w:b/>
                <w:sz w:val="18"/>
              </w:rPr>
              <w:t>Assessment</w:t>
            </w:r>
          </w:p>
        </w:tc>
        <w:tc>
          <w:tcPr>
            <w:tcW w:w="3331" w:type="dxa"/>
            <w:shd w:val="clear" w:color="auto" w:fill="E7E6E6"/>
            <w:tcMar>
              <w:top w:w="50" w:type="dxa"/>
              <w:left w:w="70" w:type="dxa"/>
              <w:bottom w:w="50" w:type="dxa"/>
              <w:right w:w="70" w:type="dxa"/>
            </w:tcMar>
          </w:tcPr>
          <w:p w14:paraId="27A16479" w14:textId="77777777" w:rsidR="0048602E" w:rsidRPr="00736DDF" w:rsidRDefault="00000000" w:rsidP="00736DDF">
            <w:pPr>
              <w:pBdr>
                <w:bottom w:val="single" w:sz="4" w:space="1" w:color="auto"/>
              </w:pBdr>
              <w:spacing w:after="0" w:line="240" w:lineRule="auto"/>
              <w:rPr>
                <w:rFonts w:cs="Times New Roman"/>
              </w:rPr>
            </w:pPr>
            <w:r>
              <w:rPr>
                <w:rFonts w:cs="Times New Roman"/>
                <w:b/>
                <w:sz w:val="18"/>
              </w:rPr>
              <w:t>%</w:t>
            </w:r>
          </w:p>
        </w:tc>
        <w:tc>
          <w:tcPr>
            <w:tcW w:w="3331" w:type="dxa"/>
            <w:shd w:val="clear" w:color="auto" w:fill="E7E6E6"/>
            <w:tcMar>
              <w:top w:w="50" w:type="dxa"/>
              <w:left w:w="70" w:type="dxa"/>
              <w:bottom w:w="50" w:type="dxa"/>
              <w:right w:w="70" w:type="dxa"/>
            </w:tcMar>
          </w:tcPr>
          <w:p w14:paraId="75984A40" w14:textId="77777777" w:rsidR="0048602E" w:rsidRPr="00736DDF" w:rsidRDefault="00000000" w:rsidP="00736DDF">
            <w:pPr>
              <w:pBdr>
                <w:bottom w:val="single" w:sz="4" w:space="1" w:color="auto"/>
              </w:pBdr>
              <w:spacing w:after="0" w:line="240" w:lineRule="auto"/>
              <w:rPr>
                <w:rFonts w:cs="Times New Roman"/>
              </w:rPr>
            </w:pPr>
            <w:r>
              <w:rPr>
                <w:rFonts w:cs="Times New Roman"/>
                <w:b/>
                <w:sz w:val="18"/>
              </w:rPr>
              <w:t>Description</w:t>
            </w:r>
          </w:p>
        </w:tc>
      </w:tr>
      <w:tr w:rsidR="0048602E" w:rsidRPr="00736DDF" w14:paraId="1F56B7AE" w14:textId="77777777" w:rsidTr="0025057A">
        <w:trPr>
          <w:jc w:val="center"/>
        </w:trPr>
        <w:tc>
          <w:tcPr>
            <w:tcW w:w="3096" w:type="dxa"/>
            <w:tcMar>
              <w:top w:w="50" w:type="dxa"/>
              <w:left w:w="70" w:type="dxa"/>
              <w:bottom w:w="50" w:type="dxa"/>
              <w:right w:w="70" w:type="dxa"/>
            </w:tcMar>
          </w:tcPr>
          <w:p w14:paraId="422E3423"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Participation &amp; Media Literacy Activities</w:t>
            </w:r>
          </w:p>
        </w:tc>
        <w:tc>
          <w:tcPr>
            <w:tcW w:w="936" w:type="dxa"/>
            <w:tcMar>
              <w:top w:w="50" w:type="dxa"/>
              <w:left w:w="70" w:type="dxa"/>
              <w:bottom w:w="50" w:type="dxa"/>
              <w:right w:w="70" w:type="dxa"/>
            </w:tcMar>
          </w:tcPr>
          <w:p w14:paraId="0192FBA9"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15</w:t>
            </w:r>
          </w:p>
        </w:tc>
        <w:tc>
          <w:tcPr>
            <w:tcW w:w="6120" w:type="dxa"/>
            <w:tcMar>
              <w:top w:w="50" w:type="dxa"/>
              <w:left w:w="70" w:type="dxa"/>
              <w:bottom w:w="50" w:type="dxa"/>
              <w:right w:w="70" w:type="dxa"/>
            </w:tcMar>
          </w:tcPr>
          <w:p w14:paraId="7ECD26CE"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Preparation, close viewing, decoding exercises, discussion, small-group analysis, and peer response.</w:t>
            </w:r>
          </w:p>
        </w:tc>
      </w:tr>
      <w:tr w:rsidR="0048602E" w:rsidRPr="00736DDF" w:rsidTr="0025057A">
        <w:trPr>
          <w:jc w:val="center"/>
        </w:trPr>
        <w:tc>
          <w:tcPr>
            <w:tcW w:w="309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Media Positioning Reflection</w:t>
            </w:r>
          </w:p>
        </w:tc>
        <w:tc>
          <w:tcPr>
            <w:tcW w:w="93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5</w:t>
            </w:r>
          </w:p>
        </w:tc>
        <w:tc>
          <w:tcPr>
            <w:tcW w:w="6120"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A short reflection on where your own image of “the Korean woman” comes from (K-dramas, K-pop, news, family) and how your position shapes interpretation.</w:t>
            </w:r>
          </w:p>
        </w:tc>
      </w:tr>
      <w:tr w:rsidR="0048602E" w:rsidRPr="00736DDF" w:rsidTr="0025057A">
        <w:trPr>
          <w:jc w:val="center"/>
        </w:trPr>
        <w:tc>
          <w:tcPr>
            <w:tcW w:w="309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Weekly Reading Responses</w:t>
            </w:r>
          </w:p>
        </w:tc>
        <w:tc>
          <w:tcPr>
            <w:tcW w:w="93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10</w:t>
            </w:r>
          </w:p>
        </w:tc>
        <w:tc>
          <w:tcPr>
            <w:tcW w:w="6120"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Brief responses (about 300 words) to each week’s reading, posted before class.</w:t>
            </w:r>
          </w:p>
        </w:tc>
      </w:tr>
      <w:tr w:rsidR="0048602E" w:rsidRPr="00736DDF" w14:paraId="03EDD83E" w14:textId="77777777" w:rsidTr="0025057A">
        <w:trPr>
          <w:jc w:val="center"/>
        </w:trPr>
        <w:tc>
          <w:tcPr>
            <w:tcW w:w="3096" w:type="dxa"/>
            <w:tcMar>
              <w:top w:w="50" w:type="dxa"/>
              <w:left w:w="70" w:type="dxa"/>
              <w:bottom w:w="50" w:type="dxa"/>
              <w:right w:w="70" w:type="dxa"/>
            </w:tcMar>
          </w:tcPr>
          <w:p w14:paraId="4D53536F"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Selecting &amp; Decoding a Media Document</w:t>
            </w:r>
          </w:p>
        </w:tc>
        <w:tc>
          <w:tcPr>
            <w:tcW w:w="936" w:type="dxa"/>
            <w:tcMar>
              <w:top w:w="50" w:type="dxa"/>
              <w:left w:w="70" w:type="dxa"/>
              <w:bottom w:w="50" w:type="dxa"/>
              <w:right w:w="70" w:type="dxa"/>
            </w:tcMar>
          </w:tcPr>
          <w:p w14:paraId="10B4A0D8"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10</w:t>
            </w:r>
          </w:p>
        </w:tc>
        <w:tc>
          <w:tcPr>
            <w:tcW w:w="6120" w:type="dxa"/>
            <w:tcMar>
              <w:top w:w="50" w:type="dxa"/>
              <w:left w:w="70" w:type="dxa"/>
              <w:bottom w:w="50" w:type="dxa"/>
              <w:right w:w="70" w:type="dxa"/>
            </w:tcMar>
          </w:tcPr>
          <w:p w14:paraId="7C8B37EF"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A focused analysis of one media document using the course’s recurring media-literacy questions.</w:t>
            </w:r>
          </w:p>
        </w:tc>
      </w:tr>
      <w:tr w:rsidR="0048602E" w:rsidRPr="00736DDF" w:rsidTr="0025057A">
        <w:trPr>
          <w:jc w:val="center"/>
        </w:trPr>
        <w:tc>
          <w:tcPr>
            <w:tcW w:w="309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Short Media Comparison</w:t>
            </w:r>
          </w:p>
        </w:tc>
        <w:tc>
          <w:tcPr>
            <w:tcW w:w="93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10</w:t>
            </w:r>
          </w:p>
        </w:tc>
        <w:tc>
          <w:tcPr>
            <w:tcW w:w="6120"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A 2–3 page comparison of a text made in one era with a later text about that era (“Made Then, Set Then”).</w:t>
            </w:r>
          </w:p>
        </w:tc>
      </w:tr>
      <w:tr w:rsidR="0048602E" w:rsidRPr="00736DDF" w:rsidTr="0025057A">
        <w:trPr>
          <w:jc w:val="center"/>
        </w:trPr>
        <w:tc>
          <w:tcPr>
            <w:tcW w:w="309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Midterm Comparative Essay</w:t>
            </w:r>
          </w:p>
        </w:tc>
        <w:tc>
          <w:tcPr>
            <w:tcW w:w="93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20</w:t>
            </w:r>
          </w:p>
        </w:tc>
        <w:tc>
          <w:tcPr>
            <w:tcW w:w="6120"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A 5–6 page essay, “One Image, Two Eras,” analyzing how one image of women changes across two eras of Korean media.</w:t>
            </w:r>
          </w:p>
        </w:tc>
      </w:tr>
      <w:tr w:rsidR="0048602E" w:rsidRPr="00736DDF" w:rsidTr="0025057A">
        <w:trPr>
          <w:jc w:val="center"/>
        </w:trPr>
        <w:tc>
          <w:tcPr>
            <w:tcW w:w="309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Final Reflection Painting + Essay</w:t>
            </w:r>
          </w:p>
        </w:tc>
        <w:tc>
          <w:tcPr>
            <w:tcW w:w="93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30</w:t>
            </w:r>
          </w:p>
        </w:tc>
        <w:tc>
          <w:tcPr>
            <w:tcW w:w="6120"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An original visual response plus a </w:t>
            </w:r>
            <w:r>
              <w:rPr>
                <w:rFonts w:cs="Times New Roman"/>
                <w:sz w:val="17"/>
              </w:rPr>
              <w:t xml:space="preserve">5–6 page</w:t>
            </w:r>
            <w:r>
              <w:rPr>
                <w:rFonts w:cs="Times New Roman"/>
                <w:sz w:val="17"/>
              </w:rPr>
              <w:t xml:space="preserve"> analytical essay. Artistic skill is not graded.</w:t>
            </w:r>
          </w:p>
        </w:tc>
      </w:tr>
      <w:tr w:rsidR="0048602E" w:rsidRPr="00736DDF" w14:paraId="6B78CA07" w14:textId="77777777" w:rsidTr="0025057A">
        <w:trPr>
          <w:jc w:val="center"/>
        </w:trPr>
        <w:tc>
          <w:tcPr>
            <w:tcW w:w="3096" w:type="dxa"/>
            <w:tcMar>
              <w:top w:w="50" w:type="dxa"/>
              <w:left w:w="70" w:type="dxa"/>
              <w:bottom w:w="50" w:type="dxa"/>
              <w:right w:w="70" w:type="dxa"/>
            </w:tcMar>
          </w:tcPr>
          <w:p w14:paraId="57A92F2A" w14:textId="77777777" w:rsidR="0048602E" w:rsidRPr="00736DDF" w:rsidRDefault="00000000" w:rsidP="00736DDF">
            <w:pPr>
              <w:pBdr>
                <w:bottom w:val="single" w:sz="4" w:space="1" w:color="auto"/>
              </w:pBdr>
              <w:spacing w:after="0" w:line="240" w:lineRule="auto"/>
              <w:rPr>
                <w:rFonts w:cs="Times New Roman"/>
              </w:rPr>
            </w:pPr>
            <w:r>
              <w:rPr>
                <w:rFonts w:cs="Times New Roman"/>
                <w:b/>
                <w:sz w:val="17"/>
              </w:rPr>
              <w:t>Total</w:t>
            </w:r>
          </w:p>
        </w:tc>
        <w:tc>
          <w:tcPr>
            <w:tcW w:w="936" w:type="dxa"/>
            <w:tcMar>
              <w:top w:w="50" w:type="dxa"/>
              <w:left w:w="70" w:type="dxa"/>
              <w:bottom w:w="50" w:type="dxa"/>
              <w:right w:w="70" w:type="dxa"/>
            </w:tcMar>
          </w:tcPr>
          <w:p w14:paraId="10833241" w14:textId="77777777" w:rsidR="0048602E" w:rsidRPr="00736DDF" w:rsidRDefault="00000000" w:rsidP="00736DDF">
            <w:pPr>
              <w:pBdr>
                <w:bottom w:val="single" w:sz="4" w:space="1" w:color="auto"/>
              </w:pBdr>
              <w:spacing w:after="0" w:line="240" w:lineRule="auto"/>
              <w:rPr>
                <w:rFonts w:cs="Times New Roman"/>
              </w:rPr>
            </w:pPr>
            <w:r>
              <w:rPr>
                <w:rFonts w:cs="Times New Roman"/>
                <w:b/>
                <w:sz w:val="17"/>
              </w:rPr>
              <w:t>100</w:t>
            </w:r>
          </w:p>
        </w:tc>
        <w:tc>
          <w:tcPr>
            <w:tcW w:w="6120" w:type="dxa"/>
            <w:tcMar>
              <w:top w:w="50" w:type="dxa"/>
              <w:left w:w="70" w:type="dxa"/>
              <w:bottom w:w="50" w:type="dxa"/>
              <w:right w:w="70" w:type="dxa"/>
            </w:tcMar>
          </w:tcPr>
          <w:p w14:paraId="142BB2D8" w14:textId="77777777" w:rsidR="0048602E" w:rsidRPr="00736DDF" w:rsidRDefault="0048602E" w:rsidP="00736DDF">
            <w:pPr>
              <w:pBdr>
                <w:bottom w:val="single" w:sz="4" w:space="1" w:color="auto"/>
              </w:pBdr>
              <w:spacing w:after="0" w:line="240" w:lineRule="auto"/>
              <w:rPr>
                <w:rFonts w:cs="Times New Roman"/>
              </w:rPr>
            </w:pPr>
          </w:p>
        </w:tc>
      </w:tr>
    </w:tbl>
    <w:p w14:paraId="7B0DE98E" w14:textId="77777777" w:rsidR="00736DDF" w:rsidRDefault="00736DDF" w:rsidP="00736DDF">
      <w:pPr>
        <w:pStyle w:val="Heading1"/>
        <w:pBdr>
          <w:bottom w:val="single" w:sz="4" w:space="1" w:color="auto"/>
        </w:pBdr>
        <w:spacing w:line="240" w:lineRule="auto"/>
        <w:rPr>
          <w:rFonts w:ascii="Times New Roman" w:hAnsi="Times New Roman" w:cs="Times New Roman"/>
          <w:lang w:eastAsia="ko-KR"/>
        </w:rPr>
      </w:pPr>
    </w:p>
    <w:p w14:paraId="13EB6C47" w14:textId="5AB8B53E"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Weekly Syllabus</w:t>
      </w:r>
    </w:p>
    <w:p>
      <w:pPr>
        <w:pBdr>
          <w:bottom w:val="single" w:sz="4" w:space="1" w:color="auto"/>
        </w:pBdr>
        <w:spacing w:before="120" w:after="20" w:line="240" w:lineRule="auto"/>
        <w:rPr>
          <w:rFonts w:cs="Times New Roman"/>
        </w:rPr>
      </w:pPr>
      <w:r>
        <w:rPr>
          <w:rFonts w:cs="Times New Roman"/>
          <w:b/>
        </w:rPr>
        <w:t xml:space="preserve">Week 1: Who Gets to Be “the Korean Woman”? Representation and Media Literacy</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Representation / Media literacy / Ideal and counter-image / Made vs. depicted</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rPr>
        <w:t xml:space="preserve">Cho &amp; Song (2024). Media: news coverage of the 2018 online backlash after a K-pop singer said she had read Kim Jiyoung, Born 1982; trailer of the film Kim Ji-young, Born 1982 (2019).</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Establish class norms; map the images of “the Korean woman” students already hold and where they came from; practice decoding authorship, purpose, audience, framing, selection, and omission; ask why a novel about an ordinary woman provoked a backlash.</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rPr>
        <w:t xml:space="preserve">Begin reading Kim Jiyoung, Born 1982.</w:t>
      </w:r>
    </w:p>
    <w:p>
      <w:pPr>
        <w:pBdr>
          <w:bottom w:val="single" w:sz="4" w:space="1" w:color="auto"/>
        </w:pBdr>
        <w:spacing w:before="120" w:after="20" w:line="240" w:lineRule="auto"/>
        <w:rPr>
          <w:rFonts w:cs="Times New Roman"/>
        </w:rPr>
      </w:pPr>
      <w:r>
        <w:rPr>
          <w:rFonts w:cs="Times New Roman"/>
          <w:b/>
        </w:rPr>
        <w:t xml:space="preserve">Week 2: Femininities and the Korean Wave</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Femininity / Soft masculinity / Fandom / Transnational audience</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rPr>
        <w:t xml:space="preserve">Korroch (2023). Media: student-selected K-drama and K-pop clips.</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Ask how femininities are named and valued in an era of “soft” masculinity; compare the heroines and girl groups students know; discuss how Korean images of women travel to audiences in Asia, the United States, and beyond.</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rPr>
        <w:t xml:space="preserve">Media Positioning Reflection.</w:t>
      </w:r>
    </w:p>
    <w:p>
      <w:pPr>
        <w:pBdr>
          <w:bottom w:val="single" w:sz="4" w:space="1" w:color="auto"/>
        </w:pBdr>
        <w:spacing w:before="120" w:after="20" w:line="240" w:lineRule="auto"/>
        <w:rPr>
          <w:rFonts w:cs="Times New Roman"/>
        </w:rPr>
      </w:pPr>
      <w:r>
        <w:rPr>
          <w:rFonts w:cs="Times New Roman"/>
          <w:b/>
        </w:rPr>
        <w:t xml:space="preserve">Week 3: Wise Mother, Good Wife, or New Woman? Colonial Print Culture (1910s–1930s)</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Wise mother, good wife / New Woman / Domesticity / Colonial modernity</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rPr>
        <w:t xml:space="preserve">Choi (2020). Media: Na Hye-sok’s paintings and an excerpt of her essay “A Divorce Confession” (1934) in translation; pages from the women’s magazine Sinyeoja (1920).</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Trace how the wise mother and good wife became the dominant gender ideal; read the New Woman as both a self-description and a target of ridicule; decode a magazine page as a media document.</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rPr>
        <w:t xml:space="preserve">Weekly reading responses begin.</w:t>
      </w:r>
    </w:p>
    <w:p>
      <w:pPr>
        <w:pBdr>
          <w:bottom w:val="single" w:sz="4" w:space="1" w:color="auto"/>
        </w:pBdr>
        <w:spacing w:before="120" w:after="20" w:line="240" w:lineRule="auto"/>
        <w:rPr>
          <w:rFonts w:cs="Times New Roman"/>
        </w:rPr>
      </w:pPr>
      <w:r>
        <w:rPr>
          <w:rFonts w:cs="Times New Roman"/>
          <w:b/>
        </w:rPr>
        <w:t xml:space="preserve">Week 4: The Modern Girl on Screen: Colonial Cinema (1930s)</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Modern girl / Consumption / Melodrama / Colonial audience</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rPr>
        <w:t xml:space="preserve">Taylor-Jones (2018). Media: Sweet Dream (Mimong, dir. Yang Ju-nam, 1936; about 47 minutes, screened in full).</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Decode how Sweet Dream rewards and punishes its heroine; ask whom the film addressed and what it meant to teach; ask which colonial women never appear on screen, including factory workers, rural women, and the women mobilized for the Japanese military.</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rPr>
        <w:t xml:space="preserve">Selecting &amp; Decoding a Media Document.</w:t>
      </w:r>
    </w:p>
    <w:p>
      <w:pPr>
        <w:pBdr>
          <w:bottom w:val="single" w:sz="4" w:space="1" w:color="auto"/>
        </w:pBdr>
        <w:spacing w:before="120" w:after="20" w:line="240" w:lineRule="auto"/>
        <w:rPr>
          <w:rFonts w:cs="Times New Roman"/>
        </w:rPr>
      </w:pPr>
      <w:r>
        <w:rPr>
          <w:rFonts w:cs="Times New Roman"/>
          <w:b/>
        </w:rPr>
        <w:t xml:space="preserve">Week 5: The Après Girl: Madame Freedom and the Postwar City (1950s)</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Après girl / Cold War gaze / Consumption / Social dance</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rPr>
        <w:t xml:space="preserve">Han (2017). Media: Madame Freedom (dir. Han Hyung-mo, 1956), selected sequences.</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Analyze the dance hall and the boutique as stages for a new kind of woman; ask how the film invites viewers to desire and judge her at once; connect the film to Americanization and the Cold War.</w:t>
      </w:r>
    </w:p>
    <w:p>
      <w:pPr>
        <w:pBdr>
          <w:bottom w:val="single" w:sz="4" w:space="1" w:color="auto"/>
        </w:pBdr>
        <w:spacing w:before="120" w:after="20" w:line="240" w:lineRule="auto"/>
        <w:rPr>
          <w:rFonts w:cs="Times New Roman"/>
        </w:rPr>
      </w:pPr>
      <w:r>
        <w:rPr>
          <w:rFonts w:cs="Times New Roman"/>
          <w:b/>
        </w:rPr>
        <w:t xml:space="preserve">Week 6: The Housemaid, the Hostess, and the Factory Girl (1960s–1970s)</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Class / Female sacrifice / Censorship / Migration to the city</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rPr>
        <w:t xml:space="preserve">Kim Molly Hyo (2016). Media: The Housemaid (dir. Kim Ki-young, 1960) and Yeong-ja’s Heydays (dir. Kim Ho-sun, 1975), selected sequences; Factory Complex (dir. Im Heung-soon, 2014), excerpt.</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Analyze how the desiring housemaid threatens the middle-class home; trace the rural migrant who becomes a hostess under state censorship; compare these fictions with former factory workers who speak for themselves in Factory Complex. Content note: Yeong-ja’s Heydays depicts sexual violence.</w:t>
      </w:r>
    </w:p>
    <w:p>
      <w:pPr>
        <w:pBdr>
          <w:bottom w:val="single" w:sz="4" w:space="1" w:color="auto"/>
        </w:pBdr>
        <w:spacing w:before="120" w:after="20" w:line="240" w:lineRule="auto"/>
        <w:rPr>
          <w:rFonts w:cs="Times New Roman"/>
        </w:rPr>
      </w:pPr>
      <w:r>
        <w:rPr>
          <w:rFonts w:cs="Times New Roman"/>
          <w:b/>
        </w:rPr>
        <w:t xml:space="preserve">Week 7: Daughters on Television: Son Preference and Campus Romance (1987–1993)</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Son preference / Family drama / Youth drama / Made vs. depicted</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rPr>
        <w:t xml:space="preserve">Chun &amp; Das Gupta (2022). Media: instructor-translated clips from 사랑이 꽃피는 나무 (KBS, 1987–1991) and Sons and Daughters (아들과 딸, MBC, 1992–1993); clips from Reply 1988 (tvN, 2015–2016).</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Read Sons and Daughters as a 1992 drama about the 1950s–1970s, broadcast just after South Korea’s sex ratio at birth peaked (116.5 boys per 100 girls in 1990); follow Hu-nam, the daughter passed over for her twin brother; compare the college women of a drama made in the late 1980s with the late-1980s daughter remembered by Reply 1988 in 2015.</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rPr>
        <w:t xml:space="preserve">Short Media Comparison.</w:t>
      </w:r>
    </w:p>
    <w:p>
      <w:pPr>
        <w:pBdr>
          <w:bottom w:val="single" w:sz="4" w:space="1" w:color="auto"/>
        </w:pBdr>
        <w:spacing w:before="120" w:after="20" w:line="240" w:lineRule="auto"/>
        <w:rPr>
          <w:rFonts w:cs="Times New Roman"/>
        </w:rPr>
      </w:pPr>
      <w:r>
        <w:rPr>
          <w:rFonts w:cs="Times New Roman"/>
          <w:b/>
        </w:rPr>
        <w:t xml:space="preserve">Week 8: The Woman the Media Would Not Show I: Silence, Testimony, and the Archive</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Silence / Testimony / Archive / Evidence</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rPr>
        <w:t xml:space="preserve">Kang (2019). Media: news coverage of Kim Hak-sun’s public testimony (August 14, 1991); U.S. Army photographs of Korean women at Songshan (1944).</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Discuss how the chastity ideal studied in Weeks 3–7 kept survivors silent until 1991; ask who held the camera in 1944 and what the photographs show and hide; consider how testimony changes when it is recorded, translated, and published.</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rPr>
        <w:t xml:space="preserve">Midterm Comparative Essay.</w:t>
      </w:r>
    </w:p>
    <w:p>
      <w:pPr>
        <w:pBdr>
          <w:bottom w:val="single" w:sz="4" w:space="1" w:color="auto"/>
        </w:pBdr>
        <w:spacing w:before="120" w:after="20" w:line="240" w:lineRule="auto"/>
        <w:rPr>
          <w:rFonts w:cs="Times New Roman"/>
        </w:rPr>
      </w:pPr>
      <w:r>
        <w:rPr>
          <w:rFonts w:cs="Times New Roman"/>
          <w:b/>
        </w:rPr>
        <w:t xml:space="preserve">Week 9: The Woman the Media Would Not Show II: Survivor Art, Animation, and the Girl Statue</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Self-representation / Animation / The innocent girl / Public memory</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rPr>
        <w:t xml:space="preserve">Wojcik-Andrews &amp; Yoo (2019). Media: paintings by survivor Kang Duk-kyung; Unfinished Story (끝나지 않은 이야기; M-Line Studio with the Ministry of Gender Equality and Family, c. 2013; about 15 minutes) and Herstory (dir. Kim Jun-ki, 2011), screened in full; the Statue of Peace (2011).</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Compare three narrators of the same history: a survivor’s own paintings, animated testimony, and a civic monument that presents the victim as an innocent girl; ask what the “girl” image shows and hides (survivors’ old age, anger, and political demands).</w:t>
      </w:r>
    </w:p>
    <w:p>
      <w:pPr>
        <w:pBdr>
          <w:bottom w:val="single" w:sz="4" w:space="1" w:color="auto"/>
        </w:pBdr>
        <w:spacing w:before="120" w:after="20" w:line="240" w:lineRule="auto"/>
        <w:rPr>
          <w:rFonts w:cs="Times New Roman"/>
        </w:rPr>
      </w:pPr>
      <w:r>
        <w:rPr>
          <w:rFonts w:cs="Times New Roman"/>
          <w:b/>
        </w:rPr>
        <w:t xml:space="preserve">Week 10: Drawing Women: Manhwa, Webtoons, and Gendered Realism</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Manhwa / Webtoon / Gendered realism / Graphic testimony</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rPr>
        <w:t xml:space="preserve">Kim Dahye (2024). Media: Grass (Keum Suk Gendry-Kim; English translation 2019), selected chapters; True Beauty (webtoon by Yaongyi, Naver, from 2018), selected episodes.</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Trace how Korean comics developed a “gendered realism” after the 1990s; read Grass as a cartoonist’s remediation of a survivor’s testimony; analyze how True Beauty draws beauty labor and the made-up face.</w:t>
      </w:r>
    </w:p>
    <w:p>
      <w:pPr>
        <w:pBdr>
          <w:bottom w:val="single" w:sz="4" w:space="1" w:color="auto"/>
        </w:pBdr>
        <w:spacing w:before="120" w:after="20" w:line="240" w:lineRule="auto"/>
        <w:rPr>
          <w:rFonts w:cs="Times New Roman"/>
        </w:rPr>
      </w:pPr>
      <w:r>
        <w:rPr>
          <w:rFonts w:cs="Times New Roman"/>
          <w:b/>
        </w:rPr>
        <w:t xml:space="preserve">Week 11: Korean Wave Heroines: The Professional and the Single Woman (2003–2013)</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Career woman / Single woman / Temporary work / Korean Wave</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rPr>
        <w:t xml:space="preserve">Lee SooJin (2023). Media: clips from Dae Jang Geum (MBC, 2003–2004), My Lovely Sam Soon (MBC, 2005), and The Queen of Office (KBS2, 2013).</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Analyze how Dae Jang Geum turns a Joseon-era palace woman into a modern professional; compare the single woman at thirty in My Lovely Sam Soon with the temporary worker “Miss Kim” in The Queen of Office; ask what kinds of work and ambition the Korean Wave heroine is allowed.</w:t>
      </w:r>
    </w:p>
    <w:p>
      <w:pPr>
        <w:pBdr>
          <w:bottom w:val="single" w:sz="4" w:space="1" w:color="auto"/>
        </w:pBdr>
        <w:spacing w:before="120" w:after="20" w:line="240" w:lineRule="auto"/>
        <w:rPr>
          <w:rFonts w:cs="Times New Roman"/>
        </w:rPr>
      </w:pPr>
      <w:r>
        <w:rPr>
          <w:rFonts w:cs="Times New Roman"/>
          <w:b/>
        </w:rPr>
        <w:t xml:space="preserve">Week 12: Feminism Reboot: Megalia, Gangnam Station, and #MeToo (2015–2018)</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Digital feminism / Mirroring / Mourning / Testimony</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rPr>
        <w:t xml:space="preserve">Cho HyeYoung (2024). Media: photographs of the Gangnam Station Exit 10 Post-it memorial (May 2016); prosecutor Seo Ji-hyun’s JTBC Newsroom interview (January 29, 2018).</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Analyze how online feminism used parody and “mirroring”; read the Post-it memorial as a new medium of public mourning; compare Seo Ji-hyun’s televised testimony in 2018 with Kim Hak-sun’s testimony in 1991.</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rPr>
        <w:t xml:space="preserve">Final project proposal / visual concept.</w:t>
      </w:r>
    </w:p>
    <w:p>
      <w:pPr>
        <w:pBdr>
          <w:bottom w:val="single" w:sz="4" w:space="1" w:color="auto"/>
        </w:pBdr>
        <w:spacing w:before="120" w:after="20" w:line="240" w:lineRule="auto"/>
        <w:rPr>
          <w:rFonts w:cs="Times New Roman"/>
        </w:rPr>
      </w:pPr>
      <w:r>
        <w:rPr>
          <w:rFonts w:cs="Times New Roman"/>
          <w:b/>
        </w:rPr>
        <w:t xml:space="preserve">Week 13: Kim Jiyoung, Born 1982: The Ordinary Woman and Her Readers</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The ordinary woman / Backlash / Adaptation / Reception</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rPr>
        <w:t xml:space="preserve">Kim Jinsook (2021). Media: Cho Nam-joo, Kim Jiyoung, Born 1982 (complete); Kim Ji-young, Born 1982 (dir. Kim Do-young, 2019), selected sequences.</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Compare the novel (2016) and the film (2019): what each adds, softens, or omits; analyze the “possession” scenes in which Ji-young speaks in other women’s voices; trace the book’s reception in Korea, Japan, and China.</w:t>
      </w:r>
    </w:p>
    <w:p>
      <w:pPr>
        <w:pBdr>
          <w:bottom w:val="single" w:sz="4" w:space="1" w:color="auto"/>
        </w:pBdr>
        <w:spacing w:before="120" w:after="20" w:line="240" w:lineRule="auto"/>
        <w:rPr>
          <w:rFonts w:cs="Times New Roman"/>
        </w:rPr>
      </w:pPr>
      <w:r>
        <w:rPr>
          <w:rFonts w:cs="Times New Roman"/>
          <w:b/>
        </w:rPr>
        <w:t xml:space="preserve">Week 14: Who Gets to Be “the Korean Woman” Now? Streaming-Era Heroines and Synthesis</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Streaming / Adaptation / Revenge narrative / Beauty labor</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rPr>
        <w:t xml:space="preserve">Roca Vera, Díaz Mesa, &amp; Morales Domínguez (2026). Media: clips from True Beauty (tvN, 2020–2021) and The Glory (Netflix, 2022–2023).</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Analyze what happens to women-created webtoons when they become K-dramas for global streaming audiences; read The Glory as a revenge narrative about a woman who was bullied and ignored; return to the course question across all fourteen weeks; reflection-painting workshop and peer response.</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rPr>
        <w:t xml:space="preserve">Final Reflection Painting + Analytical Essay due during the final examination period.</w:t>
      </w:r>
    </w:p>
    <w:p>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 xml:space="preserve">Reading List</w:t>
      </w:r>
    </w:p>
    <w:p>
      <w:pPr>
        <w:pBdr>
          <w:bottom w:val="single" w:sz="4" w:space="1" w:color="auto"/>
        </w:pBdr>
        <w:spacing w:line="240" w:lineRule="auto"/>
        <w:rPr>
          <w:rFonts w:cs="Times New Roman"/>
        </w:rPr>
      </w:pPr>
      <w:r>
        <w:rPr>
          <w:rFonts w:cs="Times New Roman"/>
        </w:rPr>
        <w:t xml:space="preserve">One reading is assigned each week. Readings marked “open access” are freely available online.</w:t>
      </w:r>
    </w:p>
    <w:p>
      <w:pPr>
        <w:keepNext/>
        <w:pBdr>
          <w:bottom w:val="single" w:sz="4" w:space="1" w:color="auto"/>
        </w:pBdr>
        <w:spacing w:before="120" w:after="30" w:line="240" w:lineRule="auto"/>
        <w:rPr>
          <w:rFonts w:cs="Times New Roman"/>
        </w:rPr>
      </w:pPr>
      <w:r>
        <w:rPr>
          <w:rFonts w:cs="Times New Roman"/>
          <w:b/>
        </w:rPr>
        <w:t xml:space="preserve">Week 1</w:t>
      </w:r>
    </w:p>
    <w:p>
      <w:pPr>
        <w:pBdr>
          <w:bottom w:val="single" w:sz="4" w:space="1" w:color="auto"/>
        </w:pBdr>
        <w:spacing w:after="40" w:line="240" w:lineRule="auto"/>
        <w:ind w:left="360" w:hanging="360"/>
        <w:rPr>
          <w:rFonts w:cs="Times New Roman"/>
        </w:rPr>
      </w:pPr>
      <w:r>
        <w:rPr>
          <w:rFonts w:cs="Times New Roman"/>
        </w:rPr>
        <w:t xml:space="preserve">Cho, M., &amp; Song, J. (2024). Introduction: Mediating gender in post-authoritarian South Korea. In M. Cho &amp; J. Song (Eds.), </w:t>
      </w:r>
      <w:r>
        <w:rPr>
          <w:rFonts w:cs="Times New Roman"/>
          <w:i/>
        </w:rPr>
        <w:t xml:space="preserve">Mediating gender in post-authoritarian South Korea</w:t>
      </w:r>
      <w:r>
        <w:rPr>
          <w:rFonts w:cs="Times New Roman"/>
        </w:rPr>
        <w:t xml:space="preserve">. University of Michigan Press. Open access.</w:t>
      </w:r>
    </w:p>
    <w:p>
      <w:pPr>
        <w:keepNext/>
        <w:pBdr>
          <w:bottom w:val="single" w:sz="4" w:space="1" w:color="auto"/>
        </w:pBdr>
        <w:spacing w:before="120" w:after="30" w:line="240" w:lineRule="auto"/>
        <w:rPr>
          <w:rFonts w:cs="Times New Roman"/>
        </w:rPr>
      </w:pPr>
      <w:r>
        <w:rPr>
          <w:rFonts w:cs="Times New Roman"/>
          <w:b/>
        </w:rPr>
        <w:t xml:space="preserve">Week 2</w:t>
      </w:r>
    </w:p>
    <w:p>
      <w:pPr>
        <w:pBdr>
          <w:bottom w:val="single" w:sz="4" w:space="1" w:color="auto"/>
        </w:pBdr>
        <w:spacing w:after="40" w:line="240" w:lineRule="auto"/>
        <w:ind w:left="360" w:hanging="360"/>
        <w:rPr>
          <w:rFonts w:cs="Times New Roman"/>
        </w:rPr>
      </w:pPr>
      <w:r>
        <w:rPr>
          <w:rFonts w:cs="Times New Roman"/>
        </w:rPr>
        <w:t xml:space="preserve">Korroch, K. (2023). Is femininity hard? Naming femininities in the age of soft masculinity. In S. Lee, K. Korroch, &amp; K. K. Liew (Eds.), </w:t>
      </w:r>
      <w:r>
        <w:rPr>
          <w:rFonts w:cs="Times New Roman"/>
          <w:i/>
        </w:rPr>
        <w:t xml:space="preserve">Women we love: Femininities and the Korean Wave</w:t>
      </w:r>
      <w:r>
        <w:rPr>
          <w:rFonts w:cs="Times New Roman"/>
        </w:rPr>
        <w:t xml:space="preserve">. Hong Kong University Press.</w:t>
      </w:r>
    </w:p>
    <w:p>
      <w:pPr>
        <w:keepNext/>
        <w:pBdr>
          <w:bottom w:val="single" w:sz="4" w:space="1" w:color="auto"/>
        </w:pBdr>
        <w:spacing w:before="120" w:after="30" w:line="240" w:lineRule="auto"/>
        <w:rPr>
          <w:rFonts w:cs="Times New Roman"/>
        </w:rPr>
      </w:pPr>
      <w:r>
        <w:rPr>
          <w:rFonts w:cs="Times New Roman"/>
          <w:b/>
        </w:rPr>
        <w:t xml:space="preserve">Week 3</w:t>
      </w:r>
    </w:p>
    <w:p>
      <w:pPr>
        <w:pBdr>
          <w:bottom w:val="single" w:sz="4" w:space="1" w:color="auto"/>
        </w:pBdr>
        <w:spacing w:after="40" w:line="240" w:lineRule="auto"/>
        <w:ind w:left="360" w:hanging="360"/>
        <w:rPr>
          <w:rFonts w:cs="Times New Roman"/>
        </w:rPr>
      </w:pPr>
      <w:r>
        <w:rPr>
          <w:rFonts w:cs="Times New Roman"/>
        </w:rPr>
        <w:t xml:space="preserve">Choi, H. (2020). Ideology: “Wise mother, good wife.” In </w:t>
      </w:r>
      <w:r>
        <w:rPr>
          <w:rFonts w:cs="Times New Roman"/>
          <w:i/>
        </w:rPr>
        <w:t xml:space="preserve">Gender politics at home and abroad: Protestant modernity in colonial-era Korea</w:t>
      </w:r>
      <w:r>
        <w:rPr>
          <w:rFonts w:cs="Times New Roman"/>
        </w:rPr>
        <w:t xml:space="preserve"> (Chapter 1). Cambridge University Press.</w:t>
      </w:r>
    </w:p>
    <w:p>
      <w:pPr>
        <w:keepNext/>
        <w:pBdr>
          <w:bottom w:val="single" w:sz="4" w:space="1" w:color="auto"/>
        </w:pBdr>
        <w:spacing w:before="120" w:after="30" w:line="240" w:lineRule="auto"/>
        <w:rPr>
          <w:rFonts w:cs="Times New Roman"/>
        </w:rPr>
      </w:pPr>
      <w:r>
        <w:rPr>
          <w:rFonts w:cs="Times New Roman"/>
          <w:b/>
        </w:rPr>
        <w:t xml:space="preserve">Week 4</w:t>
      </w:r>
    </w:p>
    <w:p>
      <w:pPr>
        <w:pBdr>
          <w:bottom w:val="single" w:sz="4" w:space="1" w:color="auto"/>
        </w:pBdr>
        <w:spacing w:after="40" w:line="240" w:lineRule="auto"/>
        <w:ind w:left="360" w:hanging="360"/>
        <w:rPr>
          <w:rFonts w:cs="Times New Roman"/>
        </w:rPr>
      </w:pPr>
      <w:r>
        <w:rPr>
          <w:rFonts w:cs="Times New Roman"/>
        </w:rPr>
        <w:t xml:space="preserve">Taylor-Jones, K. E. (2018). Shopping, sex, and lies: </w:t>
      </w:r>
      <w:r>
        <w:rPr>
          <w:rFonts w:cs="Times New Roman"/>
          <w:i/>
        </w:rPr>
        <w:t xml:space="preserve">Mimong/Sweet Dreams</w:t>
      </w:r>
      <w:r>
        <w:rPr>
          <w:rFonts w:cs="Times New Roman"/>
        </w:rPr>
        <w:t xml:space="preserve"> (1936) and the disruptive process of colonial girlhood. </w:t>
      </w:r>
      <w:r>
        <w:rPr>
          <w:rFonts w:cs="Times New Roman"/>
          <w:i/>
        </w:rPr>
        <w:t xml:space="preserve">Journal of Japanese and Korean Cinema, 10</w:t>
      </w:r>
      <w:r>
        <w:rPr>
          <w:rFonts w:cs="Times New Roman"/>
        </w:rPr>
        <w:t xml:space="preserve">(2), 98–114.</w:t>
      </w:r>
    </w:p>
    <w:p>
      <w:pPr>
        <w:keepNext/>
        <w:pBdr>
          <w:bottom w:val="single" w:sz="4" w:space="1" w:color="auto"/>
        </w:pBdr>
        <w:spacing w:before="120" w:after="30" w:line="240" w:lineRule="auto"/>
        <w:rPr>
          <w:rFonts w:cs="Times New Roman"/>
        </w:rPr>
      </w:pPr>
      <w:r>
        <w:rPr>
          <w:rFonts w:cs="Times New Roman"/>
          <w:b/>
        </w:rPr>
        <w:t xml:space="preserve">Week 5</w:t>
      </w:r>
    </w:p>
    <w:p>
      <w:pPr>
        <w:pBdr>
          <w:bottom w:val="single" w:sz="4" w:space="1" w:color="auto"/>
        </w:pBdr>
        <w:spacing w:after="40" w:line="240" w:lineRule="auto"/>
        <w:ind w:left="360" w:hanging="360"/>
        <w:rPr>
          <w:rFonts w:cs="Times New Roman"/>
        </w:rPr>
      </w:pPr>
      <w:r>
        <w:rPr>
          <w:rFonts w:cs="Times New Roman"/>
        </w:rPr>
        <w:t xml:space="preserve">Han, N. (2017). Desiring from a distance: Cinematic theatricality and South Korea’s Cold War gaze in </w:t>
      </w:r>
      <w:r>
        <w:rPr>
          <w:rFonts w:cs="Times New Roman"/>
          <w:i/>
        </w:rPr>
        <w:t xml:space="preserve">Madame Freedom</w:t>
      </w:r>
      <w:r>
        <w:rPr>
          <w:rFonts w:cs="Times New Roman"/>
        </w:rPr>
        <w:t xml:space="preserve"> (1956). </w:t>
      </w:r>
      <w:r>
        <w:rPr>
          <w:rFonts w:cs="Times New Roman"/>
          <w:i/>
        </w:rPr>
        <w:t xml:space="preserve">Acta Koreana, 20</w:t>
      </w:r>
      <w:r>
        <w:rPr>
          <w:rFonts w:cs="Times New Roman"/>
        </w:rPr>
        <w:t xml:space="preserve">(2), 349–376. Open access.</w:t>
      </w:r>
    </w:p>
    <w:p>
      <w:pPr>
        <w:keepNext/>
        <w:pBdr>
          <w:bottom w:val="single" w:sz="4" w:space="1" w:color="auto"/>
        </w:pBdr>
        <w:spacing w:before="120" w:after="30" w:line="240" w:lineRule="auto"/>
        <w:rPr>
          <w:rFonts w:cs="Times New Roman"/>
        </w:rPr>
      </w:pPr>
      <w:r>
        <w:rPr>
          <w:rFonts w:cs="Times New Roman"/>
          <w:b/>
        </w:rPr>
        <w:t xml:space="preserve">Week 6</w:t>
      </w:r>
    </w:p>
    <w:p>
      <w:pPr>
        <w:pBdr>
          <w:bottom w:val="single" w:sz="4" w:space="1" w:color="auto"/>
        </w:pBdr>
        <w:spacing w:after="40" w:line="240" w:lineRule="auto"/>
        <w:ind w:left="360" w:hanging="360"/>
        <w:rPr>
          <w:rFonts w:cs="Times New Roman"/>
        </w:rPr>
      </w:pPr>
      <w:r>
        <w:rPr>
          <w:rFonts w:cs="Times New Roman"/>
        </w:rPr>
        <w:t xml:space="preserve">Kim, M. H. (2016). Film censorship policy during Park Chung Hee’s military regime (1960–1979) and hostess films. </w:t>
      </w:r>
      <w:r>
        <w:rPr>
          <w:rFonts w:cs="Times New Roman"/>
          <w:i/>
        </w:rPr>
        <w:t xml:space="preserve">IAFOR Journal of Cultural Studies, 1</w:t>
      </w:r>
      <w:r>
        <w:rPr>
          <w:rFonts w:cs="Times New Roman"/>
        </w:rPr>
        <w:t xml:space="preserve">(2). https://doi.org/10.22492/ijcs.1.2.03 Open access.</w:t>
      </w:r>
    </w:p>
    <w:p>
      <w:pPr>
        <w:keepNext/>
        <w:pBdr>
          <w:bottom w:val="single" w:sz="4" w:space="1" w:color="auto"/>
        </w:pBdr>
        <w:spacing w:before="120" w:after="30" w:line="240" w:lineRule="auto"/>
        <w:rPr>
          <w:rFonts w:cs="Times New Roman"/>
        </w:rPr>
      </w:pPr>
      <w:r>
        <w:rPr>
          <w:rFonts w:cs="Times New Roman"/>
          <w:b/>
        </w:rPr>
        <w:t xml:space="preserve">Week 7</w:t>
      </w:r>
    </w:p>
    <w:p>
      <w:pPr>
        <w:pBdr>
          <w:bottom w:val="single" w:sz="4" w:space="1" w:color="auto"/>
        </w:pBdr>
        <w:spacing w:after="40" w:line="240" w:lineRule="auto"/>
        <w:ind w:left="360" w:hanging="360"/>
        <w:rPr>
          <w:rFonts w:cs="Times New Roman"/>
        </w:rPr>
      </w:pPr>
      <w:r>
        <w:rPr>
          <w:rFonts w:cs="Times New Roman"/>
        </w:rPr>
        <w:t xml:space="preserve">Chun, H., &amp; Das Gupta, M. (2022). “Not a bowl of rice, but tender loving care”: From aborting girls to preferring daughters in South Korea. </w:t>
      </w:r>
      <w:r>
        <w:rPr>
          <w:rFonts w:cs="Times New Roman"/>
          <w:i/>
        </w:rPr>
        <w:t xml:space="preserve">Asian Population Studies, 18</w:t>
      </w:r>
      <w:r>
        <w:rPr>
          <w:rFonts w:cs="Times New Roman"/>
        </w:rPr>
        <w:t xml:space="preserve">(2), 169–189. https://doi.org/10.1080/17441730.2021.1944408</w:t>
      </w:r>
    </w:p>
    <w:p>
      <w:pPr>
        <w:keepNext/>
        <w:pBdr>
          <w:bottom w:val="single" w:sz="4" w:space="1" w:color="auto"/>
        </w:pBdr>
        <w:spacing w:before="120" w:after="30" w:line="240" w:lineRule="auto"/>
        <w:rPr>
          <w:rFonts w:cs="Times New Roman"/>
        </w:rPr>
      </w:pPr>
      <w:r>
        <w:rPr>
          <w:rFonts w:cs="Times New Roman"/>
          <w:b/>
        </w:rPr>
        <w:t xml:space="preserve">Week 8</w:t>
      </w:r>
    </w:p>
    <w:p>
      <w:pPr>
        <w:pBdr>
          <w:bottom w:val="single" w:sz="4" w:space="1" w:color="auto"/>
        </w:pBdr>
        <w:spacing w:after="40" w:line="240" w:lineRule="auto"/>
        <w:ind w:left="360" w:hanging="360"/>
        <w:rPr>
          <w:rFonts w:cs="Times New Roman"/>
        </w:rPr>
      </w:pPr>
      <w:r>
        <w:rPr>
          <w:rFonts w:cs="Times New Roman"/>
        </w:rPr>
        <w:t xml:space="preserve">Kang, S. H. (2019). The U.S. Army photography and the “seen side” and “blind side” of the Japanese military comfort women: The still pictures and motion pictures of the Korean comfort girls in Myitkyina, Sungshan, and Tengchung. </w:t>
      </w:r>
      <w:r>
        <w:rPr>
          <w:rFonts w:cs="Times New Roman"/>
          <w:i/>
        </w:rPr>
        <w:t xml:space="preserve">Korea Journal, 59</w:t>
      </w:r>
      <w:r>
        <w:rPr>
          <w:rFonts w:cs="Times New Roman"/>
        </w:rPr>
        <w:t xml:space="preserve">(2), 144–176. https://doi.org/10.25024/kj.2019.59.2.144 Open access.</w:t>
      </w:r>
    </w:p>
    <w:p>
      <w:pPr>
        <w:keepNext/>
        <w:pBdr>
          <w:bottom w:val="single" w:sz="4" w:space="1" w:color="auto"/>
        </w:pBdr>
        <w:spacing w:before="120" w:after="30" w:line="240" w:lineRule="auto"/>
        <w:rPr>
          <w:rFonts w:cs="Times New Roman"/>
        </w:rPr>
      </w:pPr>
      <w:r>
        <w:rPr>
          <w:rFonts w:cs="Times New Roman"/>
          <w:b/>
        </w:rPr>
        <w:t xml:space="preserve">Week 9</w:t>
      </w:r>
    </w:p>
    <w:p>
      <w:pPr>
        <w:pBdr>
          <w:bottom w:val="single" w:sz="4" w:space="1" w:color="auto"/>
        </w:pBdr>
        <w:spacing w:after="40" w:line="240" w:lineRule="auto"/>
        <w:ind w:left="360" w:hanging="360"/>
        <w:rPr>
          <w:rFonts w:cs="Times New Roman"/>
        </w:rPr>
      </w:pPr>
      <w:r>
        <w:rPr>
          <w:rFonts w:cs="Times New Roman"/>
        </w:rPr>
        <w:t xml:space="preserve">Wojcik-Andrews, I., &amp; Yoo, H.-J. (2019). Revisiting comfort women history and representing trauma in South Korean films </w:t>
      </w:r>
      <w:r>
        <w:rPr>
          <w:rFonts w:cs="Times New Roman"/>
          <w:i/>
        </w:rPr>
        <w:t xml:space="preserve">Never Ending Story</w:t>
      </w:r>
      <w:r>
        <w:rPr>
          <w:rFonts w:cs="Times New Roman"/>
        </w:rPr>
        <w:t xml:space="preserve"> and </w:t>
      </w:r>
      <w:r>
        <w:rPr>
          <w:rFonts w:cs="Times New Roman"/>
          <w:i/>
        </w:rPr>
        <w:t xml:space="preserve">Herstory</w:t>
      </w:r>
      <w:r>
        <w:rPr>
          <w:rFonts w:cs="Times New Roman"/>
        </w:rPr>
        <w:t xml:space="preserve">. In C. Hermansson &amp; J. Zepernick (Eds.), </w:t>
      </w:r>
      <w:r>
        <w:rPr>
          <w:rFonts w:cs="Times New Roman"/>
          <w:i/>
        </w:rPr>
        <w:t xml:space="preserve">The Palgrave handbook of children’s film and television</w:t>
      </w:r>
      <w:r>
        <w:rPr>
          <w:rFonts w:cs="Times New Roman"/>
        </w:rPr>
        <w:t xml:space="preserve"> (pp. 93–110). Palgrave Macmillan.</w:t>
      </w:r>
    </w:p>
    <w:p>
      <w:pPr>
        <w:keepNext/>
        <w:pBdr>
          <w:bottom w:val="single" w:sz="4" w:space="1" w:color="auto"/>
        </w:pBdr>
        <w:spacing w:before="120" w:after="30" w:line="240" w:lineRule="auto"/>
        <w:rPr>
          <w:rFonts w:cs="Times New Roman"/>
        </w:rPr>
      </w:pPr>
      <w:r>
        <w:rPr>
          <w:rFonts w:cs="Times New Roman"/>
          <w:b/>
        </w:rPr>
        <w:t xml:space="preserve">Week 10</w:t>
      </w:r>
    </w:p>
    <w:p>
      <w:pPr>
        <w:pBdr>
          <w:bottom w:val="single" w:sz="4" w:space="1" w:color="auto"/>
        </w:pBdr>
        <w:spacing w:after="40" w:line="240" w:lineRule="auto"/>
        <w:ind w:left="360" w:hanging="360"/>
        <w:rPr>
          <w:rFonts w:cs="Times New Roman"/>
        </w:rPr>
      </w:pPr>
      <w:r>
        <w:rPr>
          <w:rFonts w:cs="Times New Roman"/>
        </w:rPr>
        <w:t xml:space="preserve">Kim, D. (2024). The birth of “Korean manhwa” and the discourse of gendered realism since the 1990s. In M. Cho &amp; J. Song (Eds.), </w:t>
      </w:r>
      <w:r>
        <w:rPr>
          <w:rFonts w:cs="Times New Roman"/>
          <w:i/>
        </w:rPr>
        <w:t xml:space="preserve">Mediating gender in post-authoritarian South Korea</w:t>
      </w:r>
      <w:r>
        <w:rPr>
          <w:rFonts w:cs="Times New Roman"/>
        </w:rPr>
        <w:t xml:space="preserve">. University of Michigan Press. Open access.</w:t>
      </w:r>
    </w:p>
    <w:p>
      <w:pPr>
        <w:keepNext/>
        <w:pBdr>
          <w:bottom w:val="single" w:sz="4" w:space="1" w:color="auto"/>
        </w:pBdr>
        <w:spacing w:before="120" w:after="30" w:line="240" w:lineRule="auto"/>
        <w:rPr>
          <w:rFonts w:cs="Times New Roman"/>
        </w:rPr>
      </w:pPr>
      <w:r>
        <w:rPr>
          <w:rFonts w:cs="Times New Roman"/>
          <w:b/>
        </w:rPr>
        <w:t xml:space="preserve">Week 11</w:t>
      </w:r>
    </w:p>
    <w:p>
      <w:pPr>
        <w:pBdr>
          <w:bottom w:val="single" w:sz="4" w:space="1" w:color="auto"/>
        </w:pBdr>
        <w:spacing w:after="40" w:line="240" w:lineRule="auto"/>
        <w:ind w:left="360" w:hanging="360"/>
        <w:rPr>
          <w:rFonts w:cs="Times New Roman"/>
        </w:rPr>
      </w:pPr>
      <w:r>
        <w:rPr>
          <w:rFonts w:cs="Times New Roman"/>
        </w:rPr>
        <w:t xml:space="preserve">Lee, S. (2023). Miss Kim: God of the workplace. In S. Lee, K. Korroch, &amp; K. K. Liew (Eds.), </w:t>
      </w:r>
      <w:r>
        <w:rPr>
          <w:rFonts w:cs="Times New Roman"/>
          <w:i/>
        </w:rPr>
        <w:t xml:space="preserve">Women we love: Femininities and the Korean Wave</w:t>
      </w:r>
      <w:r>
        <w:rPr>
          <w:rFonts w:cs="Times New Roman"/>
        </w:rPr>
        <w:t xml:space="preserve">. Hong Kong University Press.</w:t>
      </w:r>
    </w:p>
    <w:p>
      <w:pPr>
        <w:keepNext/>
        <w:pBdr>
          <w:bottom w:val="single" w:sz="4" w:space="1" w:color="auto"/>
        </w:pBdr>
        <w:spacing w:before="120" w:after="30" w:line="240" w:lineRule="auto"/>
        <w:rPr>
          <w:rFonts w:cs="Times New Roman"/>
        </w:rPr>
      </w:pPr>
      <w:r>
        <w:rPr>
          <w:rFonts w:cs="Times New Roman"/>
          <w:b/>
        </w:rPr>
        <w:t xml:space="preserve">Week 12</w:t>
      </w:r>
    </w:p>
    <w:p>
      <w:pPr>
        <w:pBdr>
          <w:bottom w:val="single" w:sz="4" w:space="1" w:color="auto"/>
        </w:pBdr>
        <w:spacing w:after="40" w:line="240" w:lineRule="auto"/>
        <w:ind w:left="360" w:hanging="360"/>
        <w:rPr>
          <w:rFonts w:cs="Times New Roman"/>
        </w:rPr>
      </w:pPr>
      <w:r>
        <w:rPr>
          <w:rFonts w:cs="Times New Roman"/>
        </w:rPr>
        <w:t xml:space="preserve">Cho, H. (2024). Intermedial feminism: Megalia and Kangnam Station Exit 10 (A. Kim, Trans.). In M. Cho &amp; J. Song (Eds.), </w:t>
      </w:r>
      <w:r>
        <w:rPr>
          <w:rFonts w:cs="Times New Roman"/>
          <w:i/>
        </w:rPr>
        <w:t xml:space="preserve">Mediating gender in post-authoritarian South Korea</w:t>
      </w:r>
      <w:r>
        <w:rPr>
          <w:rFonts w:cs="Times New Roman"/>
        </w:rPr>
        <w:t xml:space="preserve">. University of Michigan Press. Open access.</w:t>
      </w:r>
    </w:p>
    <w:p>
      <w:pPr>
        <w:keepNext/>
        <w:pBdr>
          <w:bottom w:val="single" w:sz="4" w:space="1" w:color="auto"/>
        </w:pBdr>
        <w:spacing w:before="120" w:after="30" w:line="240" w:lineRule="auto"/>
        <w:rPr>
          <w:rFonts w:cs="Times New Roman"/>
        </w:rPr>
      </w:pPr>
      <w:r>
        <w:rPr>
          <w:rFonts w:cs="Times New Roman"/>
          <w:b/>
        </w:rPr>
        <w:t xml:space="preserve">Week 13</w:t>
      </w:r>
    </w:p>
    <w:p>
      <w:pPr>
        <w:pBdr>
          <w:bottom w:val="single" w:sz="4" w:space="1" w:color="auto"/>
        </w:pBdr>
        <w:spacing w:after="40" w:line="240" w:lineRule="auto"/>
        <w:ind w:left="360" w:hanging="360"/>
        <w:rPr>
          <w:rFonts w:cs="Times New Roman"/>
        </w:rPr>
      </w:pPr>
      <w:r>
        <w:rPr>
          <w:rFonts w:cs="Times New Roman"/>
        </w:rPr>
        <w:t xml:space="preserve">Kim, J. (2021). The resurgence and popularization of feminism in South Korea: Key issues and challenges for contemporary feminist activism. </w:t>
      </w:r>
      <w:r>
        <w:rPr>
          <w:rFonts w:cs="Times New Roman"/>
          <w:i/>
        </w:rPr>
        <w:t xml:space="preserve">Korea Journal, 61</w:t>
      </w:r>
      <w:r>
        <w:rPr>
          <w:rFonts w:cs="Times New Roman"/>
        </w:rPr>
        <w:t xml:space="preserve">(4), 75–101. https://doi.org/10.25024/kj.2021.61.4.75 Open access.</w:t>
      </w:r>
    </w:p>
    <w:p>
      <w:pPr>
        <w:keepNext/>
        <w:pBdr>
          <w:bottom w:val="single" w:sz="4" w:space="1" w:color="auto"/>
        </w:pBdr>
        <w:spacing w:before="120" w:after="30" w:line="240" w:lineRule="auto"/>
        <w:rPr>
          <w:rFonts w:cs="Times New Roman"/>
        </w:rPr>
      </w:pPr>
      <w:r>
        <w:rPr>
          <w:rFonts w:cs="Times New Roman"/>
          <w:b/>
        </w:rPr>
        <w:t xml:space="preserve">Week 14</w:t>
      </w:r>
    </w:p>
    <w:p>
      <w:pPr>
        <w:pBdr>
          <w:bottom w:val="single" w:sz="4" w:space="1" w:color="auto"/>
        </w:pBdr>
        <w:spacing w:after="40" w:line="240" w:lineRule="auto"/>
        <w:ind w:left="360" w:hanging="360"/>
        <w:rPr>
          <w:rFonts w:cs="Times New Roman"/>
        </w:rPr>
      </w:pPr>
      <w:r>
        <w:rPr>
          <w:rFonts w:cs="Times New Roman"/>
        </w:rPr>
        <w:t xml:space="preserve">Roca Vera, D., Díaz Mesa, H., &amp; Morales Domínguez, L. (2026). Women on screen: K-dramas and gender rewritings (2015–2025). </w:t>
      </w:r>
      <w:r>
        <w:rPr>
          <w:rFonts w:cs="Times New Roman"/>
          <w:i/>
        </w:rPr>
        <w:t xml:space="preserve">VISUAL Review, 18</w:t>
      </w:r>
      <w:r>
        <w:rPr>
          <w:rFonts w:cs="Times New Roman"/>
        </w:rPr>
        <w:t xml:space="preserve">(2). Open access.</w:t>
      </w:r>
    </w:p>
    <w:p w14:paraId="2BD93276"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Descriptions of Major Course Assignments</w:t>
      </w:r>
    </w:p>
    <w:p w14:paraId="4671AB4A"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Selecting &amp; Decoding a Media Document — 10%</w:t>
      </w:r>
    </w:p>
    <w:p w14:paraId="11C5083B" w14:textId="77777777" w:rsidR="0048602E" w:rsidRPr="00736DDF" w:rsidRDefault="00000000" w:rsidP="00736DDF">
      <w:pPr>
        <w:pBdr>
          <w:bottom w:val="single" w:sz="4" w:space="1" w:color="auto"/>
        </w:pBdr>
        <w:spacing w:line="240" w:lineRule="auto"/>
        <w:rPr>
          <w:rFonts w:cs="Times New Roman"/>
        </w:rPr>
      </w:pPr>
      <w:r>
        <w:rPr>
          <w:rFonts w:cs="Times New Roman"/>
        </w:rPr>
        <w:t xml:space="preserve">Select one short media document related to the course topic: a news report, magazine page, film or drama scene, advertisement, short video, image, museum page, or other instructor-approved example. In approximately 2 pages, identify the creator, purpose, intended audience, point of view, evidence, and key representational choices. Explain what is emphasized or omitted and why the chosen medium matters. The goal is not to summarize the content but to demonstrate careful media decoding.</w:t>
      </w:r>
    </w:p>
    <w:p w14:paraId="4ED98AD0"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 xml:space="preserve">Short Media Comparison: Made Then, Set Then — 10%</w:t>
      </w:r>
    </w:p>
    <w:p w14:paraId="0AAF1D11" w14:textId="77777777" w:rsidR="0048602E" w:rsidRPr="00736DDF" w:rsidRDefault="00000000" w:rsidP="00736DDF">
      <w:pPr>
        <w:pBdr>
          <w:bottom w:val="single" w:sz="4" w:space="1" w:color="auto"/>
        </w:pBdr>
        <w:spacing w:line="240" w:lineRule="auto"/>
        <w:rPr>
          <w:rFonts w:cs="Times New Roman"/>
        </w:rPr>
      </w:pPr>
      <w:r>
        <w:rPr>
          <w:rFonts w:cs="Times New Roman"/>
        </w:rPr>
        <w:t xml:space="preserve">In 2–3 pages, compare a text made in one era with a text made later about that era (for example, 사랑이 꽃피는 나무 [1987–1991] and Reply 1988 [2015–2016], or Sons and Daughters [1992–1993] and the 1950s–1970s it depicts). Make a specific claim about what the later text remembers, changes, or forgets about women of that era. Use specific scenes, images, or passages from both texts.</w:t>
      </w:r>
    </w:p>
    <w:p w14:paraId="7AFABDEF"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 xml:space="preserve">Midterm Comparative Essay: One Image, Two Eras — </w:t>
      </w:r>
      <w:r>
        <w:rPr>
          <w:rFonts w:ascii="Times New Roman" w:hAnsi="Times New Roman" w:cs="Times New Roman"/>
        </w:rPr>
        <w:t xml:space="preserve">20%</w:t>
      </w:r>
    </w:p>
    <w:p w14:paraId="005572D6" w14:textId="77777777" w:rsidR="0048602E" w:rsidRPr="00736DDF" w:rsidRDefault="00000000" w:rsidP="00736DDF">
      <w:pPr>
        <w:pBdr>
          <w:bottom w:val="single" w:sz="4" w:space="1" w:color="auto"/>
        </w:pBdr>
        <w:spacing w:line="240" w:lineRule="auto"/>
        <w:rPr>
          <w:rFonts w:cs="Times New Roman"/>
        </w:rPr>
      </w:pPr>
      <w:r>
        <w:rPr>
          <w:rFonts w:cs="Times New Roman"/>
        </w:rPr>
        <w:t xml:space="preserve">Write a 5–6 page comparative essay examining how one image of women (for example, the self-sacrificing daughter, the “dangerous” modern woman, the working woman, or the mother) is narrated in Korean media from two different eras. Present a clear argument rather than two separate summaries. Analyze how genre, medium, audience, and historical context shape what each text asks viewers or readers to admire, fear, pity, or forget. Support your interpretation with close analysis of primary media and relevant course readings.</w:t>
      </w:r>
    </w:p>
    <w:p>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 xml:space="preserve">Weekly Reading Responses — 10%</w:t>
      </w:r>
    </w:p>
    <w:p>
      <w:pPr>
        <w:pBdr>
          <w:bottom w:val="single" w:sz="4" w:space="1" w:color="auto"/>
        </w:pBdr>
        <w:spacing w:line="240" w:lineRule="auto"/>
        <w:rPr>
          <w:rFonts w:cs="Times New Roman"/>
        </w:rPr>
      </w:pPr>
      <w:r>
        <w:rPr>
          <w:rFonts w:cs="Times New Roman"/>
        </w:rPr>
        <w:t xml:space="preserve">Before each class, post a response of about 300 words to the week’s reading. Identify the author’s central claim, connect it to one primary text from the week, and pose one question for discussion. Responses are graded for engagement and specificity, not for agreement with the author. You may skip two responses without penalty.</w:t>
      </w:r>
    </w:p>
    <w:p w14:paraId="69233CB4"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 xml:space="preserve">Final Project: Reflection Painting + Analytical Essay — </w:t>
      </w:r>
      <w:r>
        <w:rPr>
          <w:rFonts w:ascii="Times New Roman" w:hAnsi="Times New Roman" w:cs="Times New Roman"/>
        </w:rPr>
        <w:t xml:space="preserve">30%</w:t>
      </w:r>
    </w:p>
    <w:p w14:paraId="07DCB1BE" w14:textId="77777777" w:rsidR="0048602E" w:rsidRPr="00736DDF" w:rsidRDefault="00000000" w:rsidP="00736DDF">
      <w:pPr>
        <w:pBdr>
          <w:bottom w:val="single" w:sz="4" w:space="1" w:color="auto"/>
        </w:pBdr>
        <w:spacing w:line="240" w:lineRule="auto"/>
        <w:rPr>
          <w:rFonts w:cs="Times New Roman"/>
        </w:rPr>
      </w:pPr>
      <w:r>
        <w:rPr>
          <w:rFonts w:cs="Times New Roman"/>
        </w:rPr>
        <w:t xml:space="preserve">Create a painting or mixed-media visual response to the course question, “Who gets to be ‘the Korean woman’?”, or to an image, story, question, or representational problem that remained with you during the course. Artistic skill is not graded. The project is an exercise in making deliberate representational choices. Do not attempt to recreate another person’s trauma. Instead, use visual form to reflect on memory, voice, absence, perspective, or the limits of representation.</w:t>
      </w:r>
    </w:p>
    <w:p w14:paraId="389B7A8D" w14:textId="77777777" w:rsidR="0048602E" w:rsidRPr="00736DDF" w:rsidRDefault="00000000" w:rsidP="00736DDF">
      <w:pPr>
        <w:pBdr>
          <w:bottom w:val="single" w:sz="4" w:space="1" w:color="auto"/>
        </w:pBdr>
        <w:spacing w:line="240" w:lineRule="auto"/>
        <w:rPr>
          <w:rFonts w:cs="Times New Roman"/>
        </w:rPr>
      </w:pPr>
      <w:r>
        <w:rPr>
          <w:rFonts w:cs="Times New Roman"/>
        </w:rPr>
        <w:t xml:space="preserve">Accompany the visual work with a </w:t>
      </w:r>
      <w:r>
        <w:rPr>
          <w:rFonts w:cs="Times New Roman"/>
        </w:rPr>
        <w:t xml:space="preserve">5–6 page</w:t>
      </w:r>
      <w:r>
        <w:rPr>
          <w:rFonts w:cs="Times New Roman"/>
        </w:rPr>
        <w:t xml:space="preserve"> analytical essay explaining: (1) what you chose to represent and why; (2) the choices you made about perspective, color, symbolism, inclusion, and omission; (3) which course materials influenced those choices; (4) what your own process taught you about media literacy and cultural memory; and (5) what you believe your chosen medium can and cannot communicate. </w:t>
      </w:r>
      <w:r>
        <w:rPr>
          <w:rFonts w:cs="Times New Roman"/>
        </w:rPr>
        <w:t xml:space="preserve">The painting and essay replace a final presentation and are due during the final examination period. Week 14 is a studio workshop in which you share works in progress for peer response.</w:t>
      </w:r>
    </w:p>
    <w:p w14:paraId="3FB9335D"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Guidelines for Written Work</w:t>
      </w:r>
    </w:p>
    <w:p w14:paraId="3EF43CD8"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Use 12-point Times New Roman, double spacing, and 1-inch margins unless an assignment specifies otherwise.</w:t>
      </w:r>
    </w:p>
    <w:p w14:paraId="3ACEFDF1"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Use a consistent academic citation style (MLA, Chicago, or APA, as directed by the instructor) and cite all borrowed ideas, language, images, and media.</w:t>
      </w:r>
    </w:p>
    <w:p w14:paraId="31F0C75D"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Write coherent essays with an introduction, focused paragraphs, evidence, analysis, and a conclusion. Do not submit a list of answers to assignment prompts.</w:t>
      </w:r>
    </w:p>
    <w:p w14:paraId="7D1D1931"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Distinguish clearly among primary media, scholarly interpretation, and your own analysis.</w:t>
      </w:r>
    </w:p>
    <w:p w14:paraId="605C67E8"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Proofread for clarity, organization, grammar, and citation accuracy. Submit final drafts rather than unrevised first drafts.</w:t>
      </w:r>
    </w:p>
    <w:p w14:paraId="540B19E7"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Participation and Discussion Expectations</w:t>
      </w:r>
    </w:p>
    <w:p w14:paraId="48ED9EF7" w14:textId="77777777" w:rsidR="0048602E" w:rsidRPr="00736DDF" w:rsidRDefault="00000000" w:rsidP="00736DDF">
      <w:pPr>
        <w:pBdr>
          <w:bottom w:val="single" w:sz="4" w:space="1" w:color="auto"/>
        </w:pBdr>
        <w:spacing w:line="240" w:lineRule="auto"/>
        <w:rPr>
          <w:rFonts w:cs="Times New Roman"/>
        </w:rPr>
      </w:pPr>
      <w:r>
        <w:rPr>
          <w:rFonts w:cs="Times New Roman"/>
        </w:rPr>
        <w:t>Full participation means arriving prepared, listening closely, contributing substantively to whole-class and small-group discussion, and helping advance collective interpretation. Strong participation does not require speaking the most. It includes asking useful questions, making specific connections to readings and media, responding thoughtfully to classmates, and revising an interpretation when new evidence warrants it.</w:t>
      </w:r>
    </w:p>
    <w:p w14:paraId="5EF840B8"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lastRenderedPageBreak/>
        <w:t>Course Policies and Expectations</w:t>
      </w:r>
    </w:p>
    <w:p w14:paraId="74D7CE9F"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Preparation and Attendance</w:t>
      </w:r>
    </w:p>
    <w:p w14:paraId="161EACAA" w14:textId="77777777" w:rsidR="0048602E" w:rsidRPr="00736DDF" w:rsidRDefault="00000000" w:rsidP="00736DDF">
      <w:pPr>
        <w:pBdr>
          <w:bottom w:val="single" w:sz="4" w:space="1" w:color="auto"/>
        </w:pBdr>
        <w:spacing w:line="240" w:lineRule="auto"/>
        <w:rPr>
          <w:rFonts w:cs="Times New Roman"/>
        </w:rPr>
      </w:pPr>
      <w:r>
        <w:rPr>
          <w:rFonts w:cs="Times New Roman"/>
        </w:rPr>
        <w:t xml:space="preserve">Because this is a discussion-based seminar, each meeting builds on the last.</w:t>
      </w:r>
      <w:r>
        <w:rPr>
          <w:rFonts w:cs="Times New Roman"/>
        </w:rPr>
        <w:t xml:space="preserve"> Complete assigned readings and viewings before class and arrive prepared to work with specific evidence. If you must miss class, you are responsible for obtaining announcements, materials, and changes to the schedule.</w:t>
      </w:r>
    </w:p>
    <w:p w14:paraId="31D2B5D3"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Respectful and Trauma-Aware Engagement</w:t>
      </w:r>
    </w:p>
    <w:p w14:paraId="7B961EBD" w14:textId="77777777" w:rsidR="0048602E" w:rsidRPr="00736DDF" w:rsidRDefault="00000000" w:rsidP="00736DDF">
      <w:pPr>
        <w:pBdr>
          <w:bottom w:val="single" w:sz="4" w:space="1" w:color="auto"/>
        </w:pBdr>
        <w:spacing w:line="240" w:lineRule="auto"/>
        <w:rPr>
          <w:rFonts w:cs="Times New Roman"/>
        </w:rPr>
      </w:pPr>
      <w:r>
        <w:rPr>
          <w:rFonts w:cs="Times New Roman"/>
        </w:rPr>
        <w:t>The course includes testimony and representations of sexual violence, colonialism, war, and trauma. Students should discuss these materials with care and use respectful, precise language. No student will be required to disclose personal experiences. When appropriate, the instructor will provide advance context for difficult materials and offer more than one way to participate in reflection and discussion.</w:t>
      </w:r>
    </w:p>
    <w:p>
      <w:pPr>
        <w:pBdr>
          <w:bottom w:val="single" w:sz="4" w:space="1" w:color="auto"/>
        </w:pBdr>
        <w:spacing w:line="240" w:lineRule="auto"/>
        <w:rPr>
          <w:rFonts w:cs="Times New Roman"/>
        </w:rPr>
      </w:pPr>
      <w:r>
        <w:rPr>
          <w:rFonts w:cs="Times New Roman"/>
        </w:rPr>
        <w:t xml:space="preserve">A note on terminology: “comfort women” (wianbu in Korean) is a wartime euphemism. Many scholars and survivors’ advocates use “Japanese military sexual slavery” to name the system, while survivors themselves have used a range of terms, and Korean public culture often calls them halmoni (grandmothers). We will examine these terms as representational choices. In written work, place “comfort women” in quotation marks.</w:t>
      </w:r>
    </w:p>
    <w:p>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 xml:space="preserve">Accessibility and Accommodations</w:t>
      </w:r>
    </w:p>
    <w:p>
      <w:pPr>
        <w:pBdr>
          <w:bottom w:val="single" w:sz="4" w:space="1" w:color="auto"/>
        </w:pBdr>
        <w:spacing w:line="240" w:lineRule="auto"/>
        <w:rPr>
          <w:rFonts w:cs="Times New Roman"/>
        </w:rPr>
      </w:pPr>
      <w:r>
        <w:rPr>
          <w:rFonts w:cs="Times New Roman"/>
        </w:rPr>
        <w:t xml:space="preserve">Smith College is committed to providing reasonable accommodations to students with disabilities. If you have approved accommodations through the Accessibility Resource Center (ARC), please share your accommodation letter with me early in the semester so that we can discuss how to put them in place. Accommodations are not applied retroactively. If you think you may need accommodations, I encourage you to contact the ARC.</w:t>
      </w:r>
    </w:p>
    <w:p w14:paraId="4926369D"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Late Work</w:t>
      </w:r>
    </w:p>
    <w:p w14:paraId="5A0A0BE9" w14:textId="77777777" w:rsidR="0048602E" w:rsidRPr="00736DDF" w:rsidRDefault="00000000" w:rsidP="00736DDF">
      <w:pPr>
        <w:pBdr>
          <w:bottom w:val="single" w:sz="4" w:space="1" w:color="auto"/>
        </w:pBdr>
        <w:spacing w:line="240" w:lineRule="auto"/>
        <w:rPr>
          <w:rFonts w:cs="Times New Roman"/>
        </w:rPr>
      </w:pPr>
      <w:r>
        <w:rPr>
          <w:rFonts w:cs="Times New Roman"/>
        </w:rPr>
        <w:t xml:space="preserve">Assignments should be submitted by the posted deadline. If circumstances may prevent timely submission, contact the instructor as early as possible. </w:t>
      </w:r>
      <w:r>
        <w:rPr>
          <w:rFonts w:cs="Times New Roman"/>
        </w:rPr>
        <w:t xml:space="preserve">Late work and extensions will follow Smith College policies.</w:t>
      </w:r>
    </w:p>
    <w:p w14:paraId="4E77D28B"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 xml:space="preserve">Academic Honor Code and AI</w:t>
      </w:r>
    </w:p>
    <w:p w14:paraId="65D503B9" w14:textId="77777777" w:rsidR="0048602E" w:rsidRPr="00736DDF" w:rsidRDefault="00000000" w:rsidP="00736DDF">
      <w:pPr>
        <w:pBdr>
          <w:bottom w:val="single" w:sz="4" w:space="1" w:color="auto"/>
        </w:pBdr>
        <w:spacing w:line="240" w:lineRule="auto"/>
        <w:rPr>
          <w:rFonts w:cs="Times New Roman"/>
        </w:rPr>
      </w:pPr>
      <w:r>
        <w:rPr>
          <w:rFonts w:cs="Times New Roman"/>
        </w:rPr>
        <w:t xml:space="preserve">All work in this course is governed by the Smith College Academic Honor Code, which expects students to be honest and committed to academic and intellectual integrity, and to submit original work that cites all sources used in its preparation.</w:t>
      </w:r>
      <w:r>
        <w:rPr>
          <w:rFonts w:cs="Times New Roman"/>
        </w:rPr>
        <w:t xml:space="preserve"> AI tools may be used only when explicitly permitted for a particular activity. Unless otherwise stated, AI-generated analysis or prose may not be submitted as the student’s own work. Students remain responsible for source verification, interpretation, and all representational choices.</w:t>
      </w:r>
    </w:p>
    <w:p>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 xml:space="preserve">Writing Support</w:t>
      </w:r>
    </w:p>
    <w:p>
      <w:pPr>
        <w:pBdr>
          <w:bottom w:val="single" w:sz="4" w:space="1" w:color="auto"/>
        </w:pBdr>
        <w:spacing w:line="240" w:lineRule="auto"/>
        <w:rPr>
          <w:rFonts w:cs="Times New Roman"/>
        </w:rPr>
      </w:pPr>
      <w:r>
        <w:rPr>
          <w:rFonts w:cs="Times New Roman"/>
        </w:rPr>
        <w:t xml:space="preserve">The Jacobson Center for Writing, Teaching and Learning offers individual help with writing at every stage, from brainstorming to revision. I encourage you to use it for the midterm and final essays.</w:t>
      </w:r>
    </w:p>
    <w:p w14:paraId="37FCB942"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EXPECTATIONS</w:t>
      </w:r>
    </w:p>
    <w:p w14:paraId="755BE5C6" w14:textId="77777777" w:rsidR="0048602E" w:rsidRPr="00736DDF" w:rsidRDefault="00000000" w:rsidP="00736DDF">
      <w:pPr>
        <w:pBdr>
          <w:bottom w:val="single" w:sz="4" w:space="1" w:color="auto"/>
        </w:pBdr>
        <w:spacing w:after="20" w:line="240" w:lineRule="auto"/>
        <w:rPr>
          <w:rFonts w:cs="Times New Roman"/>
        </w:rPr>
      </w:pPr>
      <w:r>
        <w:rPr>
          <w:rFonts w:cs="Times New Roman"/>
          <w:b/>
        </w:rPr>
        <w:t>I expect that you:</w:t>
      </w:r>
    </w:p>
    <w:p w14:paraId="618AE41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complete readings and viewings before class and bring questions or notes.</w:t>
      </w:r>
    </w:p>
    <w:p w14:paraId="285D86FF"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be present and prepared to participate in every class meeting.</w:t>
      </w:r>
    </w:p>
    <w:p w14:paraId="2710BE67"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listen when classmates are speaking and respond to their ideas respectfully.</w:t>
      </w:r>
    </w:p>
    <w:p w14:paraId="4865401F"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use evidence from media and readings when making interpretive claims.</w:t>
      </w:r>
    </w:p>
    <w:p w14:paraId="6F59C2C5"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approach survivor testimony and representations of trauma with care and precision.</w:t>
      </w:r>
    </w:p>
    <w:p w14:paraId="6191F3C7"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ask questions when course material, assignments, or expectations are unclear.</w:t>
      </w:r>
    </w:p>
    <w:p w14:paraId="37420F02" w14:textId="77777777" w:rsidR="0048602E" w:rsidRPr="00736DDF" w:rsidRDefault="00000000" w:rsidP="00736DDF">
      <w:pPr>
        <w:pBdr>
          <w:bottom w:val="single" w:sz="4" w:space="1" w:color="auto"/>
        </w:pBdr>
        <w:spacing w:after="20" w:line="240" w:lineRule="auto"/>
        <w:rPr>
          <w:rFonts w:cs="Times New Roman"/>
        </w:rPr>
      </w:pPr>
      <w:r>
        <w:rPr>
          <w:rFonts w:cs="Times New Roman"/>
          <w:b/>
        </w:rPr>
        <w:t>You can expect that I:</w:t>
      </w:r>
    </w:p>
    <w:p w14:paraId="7C4680E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treat you and your ideas with courtesy and respect.</w:t>
      </w:r>
    </w:p>
    <w:p w14:paraId="37CC6BE6"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require you to think, reflect, compare, and analyze during every class.</w:t>
      </w:r>
    </w:p>
    <w:p w14:paraId="385416C5"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design activities that require active learning rather than passive reception.</w:t>
      </w:r>
    </w:p>
    <w:p w14:paraId="0CFA509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make assignment expectations and evaluation criteria as explicit as possible.</w:t>
      </w:r>
    </w:p>
    <w:p w14:paraId="79F2A691"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provide contextual guidance for difficult course materials.</w:t>
      </w:r>
    </w:p>
    <w:p w14:paraId="6CECF03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evaluate your work based on evidence, analysis, clarity, and fulfillment of the assignment rather than agreement with a particular interpretation.</w:t>
      </w:r>
    </w:p>
    <w:sectPr w:rsidR="0048602E" w:rsidRPr="00736DDF" w:rsidSect="00736DD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99879" w14:textId="77777777" w:rsidR="00E14495" w:rsidRDefault="00E14495">
      <w:pPr>
        <w:spacing w:after="0" w:line="240" w:lineRule="auto"/>
      </w:pPr>
      <w:r>
        <w:separator/>
      </w:r>
    </w:p>
  </w:endnote>
  <w:endnote w:type="continuationSeparator" w:id="0">
    <w:p w14:paraId="2F9BAB64" w14:textId="77777777" w:rsidR="00E14495" w:rsidRDefault="00E14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104E6" w14:textId="77777777" w:rsidR="0048602E" w:rsidRDefault="00000000">
    <w:pPr>
      <w:pStyle w:val="Footer"/>
      <w:jc w:val="center"/>
    </w:pPr>
    <w:r>
      <w:fldChar w:fldCharType="begin"/>
    </w:r>
    <w:r>
      <w:instrText>PAGE</w:instrText>
    </w:r>
    <w:r>
      <w:fldChar w:fldCharType="separate"/>
    </w:r>
    <w:r w:rsidR="00736D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020C7" w14:textId="77777777" w:rsidR="00E14495" w:rsidRDefault="00E14495">
      <w:pPr>
        <w:spacing w:after="0" w:line="240" w:lineRule="auto"/>
      </w:pPr>
      <w:r>
        <w:separator/>
      </w:r>
    </w:p>
  </w:footnote>
  <w:footnote w:type="continuationSeparator" w:id="0">
    <w:p w14:paraId="1FA665E5" w14:textId="77777777" w:rsidR="00E14495" w:rsidRDefault="00E144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C6A909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653B54"/>
    <w:multiLevelType w:val="hybridMultilevel"/>
    <w:tmpl w:val="6FD22F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8F23134"/>
    <w:multiLevelType w:val="hybridMultilevel"/>
    <w:tmpl w:val="A7FE2F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21071375">
    <w:abstractNumId w:val="8"/>
  </w:num>
  <w:num w:numId="2" w16cid:durableId="1446272845">
    <w:abstractNumId w:val="6"/>
  </w:num>
  <w:num w:numId="3" w16cid:durableId="1381515634">
    <w:abstractNumId w:val="5"/>
  </w:num>
  <w:num w:numId="4" w16cid:durableId="426315380">
    <w:abstractNumId w:val="4"/>
  </w:num>
  <w:num w:numId="5" w16cid:durableId="2078479464">
    <w:abstractNumId w:val="7"/>
  </w:num>
  <w:num w:numId="6" w16cid:durableId="1581330343">
    <w:abstractNumId w:val="3"/>
  </w:num>
  <w:num w:numId="7" w16cid:durableId="647562731">
    <w:abstractNumId w:val="2"/>
  </w:num>
  <w:num w:numId="8" w16cid:durableId="526258767">
    <w:abstractNumId w:val="1"/>
  </w:num>
  <w:num w:numId="9" w16cid:durableId="259797870">
    <w:abstractNumId w:val="0"/>
  </w:num>
  <w:num w:numId="10" w16cid:durableId="2114206568">
    <w:abstractNumId w:val="10"/>
  </w:num>
  <w:num w:numId="11" w16cid:durableId="517037689">
    <w:abstractNumId w:val="9"/>
  </w:num>
  <w:num w:numId="12" w16cid:durableId="1143963594">
    <w:abstractNumId w:val="7"/>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057A"/>
    <w:rsid w:val="0029639D"/>
    <w:rsid w:val="00326F90"/>
    <w:rsid w:val="0048602E"/>
    <w:rsid w:val="005C7225"/>
    <w:rsid w:val="00736DDF"/>
    <w:rsid w:val="00A84B10"/>
    <w:rsid w:val="00AA1D8D"/>
    <w:rsid w:val="00B47730"/>
    <w:rsid w:val="00CB0664"/>
    <w:rsid w:val="00E144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B6B25"/>
  <w14:defaultImageDpi w14:val="300"/>
  <w15:docId w15:val="{59197DEA-5601-7141-B465-A6E1D7D53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7"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 w:val="23"/>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2344</Words>
  <Characters>13367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HwaYoung Chun, Ph.D.</cp:lastModifiedBy>
  <cp:revision>4</cp:revision>
  <dcterms:created xsi:type="dcterms:W3CDTF">2026-09-16T05:17:00Z</dcterms:created>
  <dcterms:modified xsi:type="dcterms:W3CDTF">2026-10-23T05:16:00Z</dcterms:modified>
  <cp:category/>
</cp:coreProperties>
</file>