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343" w14:textId="2A5C3AD6" w:rsidR="0048602E" w:rsidRPr="0025057A" w:rsidRDefault="00000000" w:rsidP="00736DDF">
      <w:pPr>
        <w:pBdr>
          <w:bottom w:val="single" w:sz="4" w:space="1" w:color="auto"/>
        </w:pBdr>
        <w:spacing w:after="20" w:line="240" w:lineRule="auto"/>
        <w:jc w:val="center"/>
        <w:rPr>
          <w:rFonts w:cs="Times New Roman"/>
          <w:b/>
          <w:bCs/>
          <w:iCs/>
          <w:sz w:val="22"/>
        </w:rPr>
      </w:pPr>
      <w:r>
        <w:rPr>
          <w:rFonts w:cs="Times New Roman"/>
          <w:b/>
          <w:bCs/>
          <w:iCs/>
          <w:sz w:val="22"/>
        </w:rPr>
        <w:t xml:space="preserve">Who Gets to Be “the Korean Woman”?</w:t>
      </w:r>
    </w:p>
    <w:p w14:paraId="6340BF15" w14:textId="3FC57F63" w:rsidR="0025057A" w:rsidRPr="00736DDF" w:rsidRDefault="0025057A" w:rsidP="00736DDF">
      <w:pPr>
        <w:pBdr>
          <w:bottom w:val="single" w:sz="4" w:space="1" w:color="auto"/>
        </w:pBdr>
        <w:spacing w:after="20" w:line="240" w:lineRule="auto"/>
        <w:jc w:val="center"/>
        <w:rPr>
          <w:rFonts w:cs="Times New Roman"/>
        </w:rPr>
      </w:pPr>
      <w:r>
        <w:rPr>
          <w:rFonts w:cs="Times New Roman"/>
        </w:rPr>
        <w:t xml:space="preserve">Reading Women in Korean Media</w:t>
      </w:r>
    </w:p>
    <w:p w14:paraId="468719C1" w14:textId="4A64900D" w:rsidR="0048602E" w:rsidRPr="00736DDF" w:rsidRDefault="00000000" w:rsidP="00736DDF">
      <w:pPr>
        <w:pBdr>
          <w:bottom w:val="single" w:sz="4" w:space="1" w:color="auto"/>
        </w:pBdr>
        <w:spacing w:after="120" w:line="240" w:lineRule="auto"/>
        <w:jc w:val="center"/>
        <w:rPr>
          <w:rFonts w:cs="Times New Roman" w:hint="eastAsia"/>
          <w:lang w:eastAsia="ko-KR"/>
        </w:rPr>
      </w:pPr>
      <w:r>
        <w:rPr>
          <w:rFonts w:cs="Times New Roman"/>
          <w:highlight w:val="yellow"/>
        </w:rPr>
        <w:t xml:space="preserve">Smith College | 14-Week Seminar | 4 Credits | Intermediate Undergraduate Seminar (2nd–3rd Year)</w:t>
      </w:r>
    </w:p>
    <w:p w14:paraId="47F3E7D7" w14:textId="77777777" w:rsidR="0048602E" w:rsidRPr="00736DDF" w:rsidRDefault="00000000" w:rsidP="00736DDF">
      <w:pPr>
        <w:pBdr>
          <w:bottom w:val="single" w:sz="4" w:space="1" w:color="auto"/>
        </w:pBdr>
        <w:spacing w:after="20" w:line="240" w:lineRule="auto"/>
        <w:rPr>
          <w:rFonts w:cs="Times New Roman"/>
        </w:rPr>
      </w:pPr>
      <w:r>
        <w:rPr>
          <w:rFonts w:cs="Times New Roman"/>
          <w:b/>
        </w:rPr>
        <w:t>INSTRUCTOR: HwaYoung Chun (Young)</w:t>
      </w:r>
    </w:p>
    <w:p w14:paraId="7311FE11" w14:textId="77777777" w:rsidR="0048602E" w:rsidRPr="00736DDF" w:rsidRDefault="00000000" w:rsidP="00736DDF">
      <w:pPr>
        <w:pBdr>
          <w:bottom w:val="single" w:sz="4" w:space="1" w:color="auto"/>
        </w:pBdr>
        <w:spacing w:after="20" w:line="240" w:lineRule="auto"/>
        <w:rPr>
          <w:rFonts w:cs="Times New Roman"/>
        </w:rPr>
      </w:pPr>
      <w:r>
        <w:rPr>
          <w:rFonts w:cs="Times New Roman"/>
        </w:rPr>
        <w:t>Office Hours: By appointment</w:t>
      </w:r>
    </w:p>
    <w:p w14:paraId="144CBFA6" w14:textId="77777777" w:rsidR="0048602E" w:rsidRPr="00736DDF" w:rsidRDefault="00000000" w:rsidP="00736DDF">
      <w:pPr>
        <w:pBdr>
          <w:bottom w:val="single" w:sz="4" w:space="1" w:color="auto"/>
        </w:pBdr>
        <w:spacing w:after="80" w:line="240" w:lineRule="auto"/>
        <w:rPr>
          <w:rFonts w:cs="Times New Roman"/>
        </w:rPr>
      </w:pPr>
      <w:r>
        <w:rPr>
          <w:rFonts w:cs="Times New Roman"/>
        </w:rPr>
        <w:t>Email: [institutional email]</w:t>
      </w:r>
    </w:p>
    <w:p w14:paraId="5F61055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Description</w:t>
      </w:r>
    </w:p>
    <w:p w14:paraId="2815CF3E"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This seminar asks who gets to be “the Korean woman” in modern Korean media. Moving from the 1910s to the 2020s, students examine how print culture, film, television drama, survivor art, animation, comics, and digital media have constructed the ideal woman of each era and her opposites: the wise mother and the New Woman, the après girl and the housemaid, the hostess and the factory girl, the sacrificing daughter, the career woman, and the “ordinary” woman of Kim Jiyoung, Born 1982. Two weeks turn to the women these media long refused to show, survivors of the Japanese military sexual slavery system. Media literacy is the method throughout: for each text, students ask who made it, for whom, when it was made and what era it depicts, and what it selects and omits. Through these images, the course introduces the major transformations of modern Korean culture, from colonial modernity to the Korean Wave. The course is taught in English, and no knowledge of Korean is required.</w:t>
      </w:r>
    </w:p>
    <w:p w14:paraId="04AB759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Required Books and Readings</w:t>
      </w:r>
    </w:p>
    <w:p w14:paraId="40CA0003"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Cho Nam-joo. (2020). Kim Jiyoung, Born 1982 (J. Chang, Trans.). Liveright. Korean original published 2016. </w:t>
      </w:r>
      <w:r>
        <w:rPr>
          <w:rFonts w:cs="Times New Roman"/>
          <w:highlight w:val="yellow"/>
        </w:rPr>
        <w:t xml:space="preserve">Read in full by Week 13.</w:t>
      </w:r>
    </w:p>
    <w:p w14:paraId="206F3FBE"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highlight w:val="yellow"/>
        </w:rPr>
        <w:t xml:space="preserve">A course reading packet with one reading per week, drawn from recent scholarship (2017–2026). Several readings are open access. Full citations appear in the Reading List following the Weekly Syllabus.</w:t>
      </w:r>
    </w:p>
    <w:p w14:paraId="66ED2EE4" w14:textId="77777777" w:rsidR="0048602E" w:rsidRPr="00736DDF" w:rsidRDefault="00000000" w:rsidP="00736DDF">
      <w:pPr>
        <w:pBdr>
          <w:bottom w:val="single" w:sz="4" w:space="1" w:color="auto"/>
        </w:pBdr>
        <w:spacing w:after="100" w:line="240" w:lineRule="auto"/>
        <w:rPr>
          <w:rFonts w:cs="Times New Roman"/>
        </w:rPr>
      </w:pPr>
      <w:r>
        <w:rPr>
          <w:rFonts w:cs="Times New Roman"/>
          <w:highlight w:val="yellow"/>
        </w:rPr>
        <w:t xml:space="preserve">Primary media include colonial-era film and writing (Sweet Dream, 1936; Na Hye-sok); postwar and 1970s cinema (Madame Freedom, 1956; The Housemaid, 1960; Yeong-ja’s Heydays, 1975); television drama (사랑이 꽃피는 나무, 1987–1991; Sons and Daughters, 1992–1993; Reply 1988, 2015–2016; Dae Jang Geum, 2003–2004; My Lovely Sam Soon, 2005; The Queen of Office, 2013); survivor paintings, the animated shorts Unfinished Story and Herstory, and the Statue of Peace; the graphic novel Grass and the webtoon True Beauty; the film Kim Ji-young, Born 1982 (2019); and streaming-era drama (The Glory, 2022–2023). Most films and dramas are screened as clips with English subtitles or instructor translation.</w:t>
      </w:r>
    </w:p>
    <w:p w14:paraId="342CDCFC"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Overall Course Objectives</w:t>
      </w:r>
    </w:p>
    <w:p w14:paraId="38268890"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students’ understanding of media literacy as a practical framework for analyzing cultural representation.</w:t>
      </w:r>
    </w:p>
    <w:p w14:paraId="3951CE0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 xml:space="preserve">To develop knowledge of how the image of women in Korea changed from the colonial era to the present, and of the historical, social, and political conditions behind each change.</w:t>
      </w:r>
    </w:p>
    <w:p w14:paraId="125AF5C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skills of critical comparison, close reading and viewing, evidence-based interpretation, and reflective media-making.</w:t>
      </w:r>
    </w:p>
    <w:p w14:paraId="4694D04E"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Specific Course Objectives</w:t>
      </w:r>
    </w:p>
    <w:p w14:paraId="56080C76" w14:textId="77777777" w:rsidR="0048602E" w:rsidRPr="00736DDF" w:rsidRDefault="00000000" w:rsidP="00736DDF">
      <w:pPr>
        <w:pBdr>
          <w:bottom w:val="single" w:sz="4" w:space="1" w:color="auto"/>
        </w:pBdr>
        <w:spacing w:after="40" w:line="240" w:lineRule="auto"/>
        <w:rPr>
          <w:rFonts w:cs="Times New Roman"/>
        </w:rPr>
      </w:pPr>
      <w:r>
        <w:rPr>
          <w:rFonts w:cs="Times New Roman"/>
        </w:rPr>
        <w:t>At the conclusion of the course, students will be able to:</w:t>
      </w:r>
    </w:p>
    <w:p w14:paraId="0DD2F9B1"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Use concepts including authorship, audience, purpose, point of view, framing, selection, omission, evidence, and representation to decode media messages.</w:t>
      </w:r>
    </w:p>
    <w:p w14:paraId="71C1A136"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Explain the main ideals and counter-images of womanhood in modern Korea (the wise mother and good wife, the New Woman, the après girl, the housemaid and the hostess, the daughter under son preference, the career woman, the ordinary woman) and the conditions that produced them.</w:t>
      </w:r>
    </w:p>
    <w:p w14:paraId="2C529160"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lastRenderedPageBreak/>
        <w:t>Analyze first-person survivor testimony with attention to voice, interview context, translation, memory, agency, and audience.</w:t>
      </w:r>
    </w:p>
    <w:p w14:paraId="769FD3FB"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Compare how film, television drama, literature, painting, animation, </w:t>
      </w:r>
      <w:r>
        <w:rPr>
          <w:rFonts w:cs="Times New Roman"/>
          <w:highlight w:val="yellow"/>
        </w:rPr>
        <w:t xml:space="preserve">comics, </w:t>
      </w:r>
      <w:r>
        <w:rPr>
          <w:rFonts w:cs="Times New Roman"/>
        </w:rPr>
        <w:t xml:space="preserve">journalism, digital media, and memorials construct images of women differently.</w:t>
      </w:r>
    </w:p>
    <w:p w14:paraId="6C9448A8"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women’s self-representation from representations of women created by filmmakers, broadcasters, writers, the state, and other institutions.</w:t>
      </w:r>
    </w:p>
    <w:p w14:paraId="0FB43445"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when a text was made from the era it depicts, and explain how later media reshape the past.</w:t>
      </w:r>
    </w:p>
    <w:p w14:paraId="0F45E973"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Produce clear, evidence-based comparative writing and a reflective visual project that demonstrates thoughtful representational choices.</w:t>
      </w:r>
    </w:p>
    <w:p>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Analyze how Korean images of women circulate to audiences in Asia, the United States, and beyond.</w:t>
      </w:r>
    </w:p>
    <w:p w14:paraId="0819A4F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Requirements</w:t>
      </w:r>
    </w:p>
    <w:p w14:paraId="5ADA5672"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should complete assigned readings and viewings before class and arrive prepared to discuss specific passages, images, scenes, or media choices.</w:t>
      </w:r>
    </w:p>
    <w:p w14:paraId="05332E88"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regular media-decoding and close-analysis activities designed to develop critical thinking rather than simple content recall.</w:t>
      </w:r>
    </w:p>
    <w:p w14:paraId="178CC617"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a short media comparison, a comparative midterm essay, and a final reflection painting with an accompanying analytical essay.</w:t>
      </w:r>
    </w:p>
    <w:p>
      <w:pPr>
        <w:pStyle w:val="ListNumber"/>
        <w:numPr>
          <w:ilvl w:val="0"/>
          <w:numId w:val="13"/>
        </w:numPr>
        <w:pBdr>
          <w:bottom w:val="single" w:sz="4" w:space="1" w:color="auto"/>
        </w:pBdr>
        <w:spacing w:after="30" w:line="240" w:lineRule="auto"/>
        <w:rPr>
          <w:rFonts w:cs="Times New Roman"/>
        </w:rPr>
      </w:pPr>
      <w:r>
        <w:rPr>
          <w:rFonts w:cs="Times New Roman"/>
          <w:highlight w:val="yellow"/>
        </w:rPr>
        <w:t xml:space="preserve">Students will write a brief response (about 300 words) to each week’s reading, due before class.</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read Kim Jiyoung, Born 1982 in full </w:t>
      </w:r>
      <w:r>
        <w:rPr>
          <w:rFonts w:cs="Times New Roman"/>
          <w:highlight w:val="yellow"/>
        </w:rPr>
        <w:t xml:space="preserve">by Week 13.</w:t>
      </w:r>
    </w:p>
    <w:p w14:paraId="0E981A0E"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Because the course addresses sexual violence, war, trauma, and contested public memory, students are expected to engage with materials and classmates carefully and respectfully. Personal disclosure is never required.</w:t>
      </w:r>
    </w:p>
    <w:p w14:paraId="7C2C3950"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Key Media Literacy Questions</w:t>
      </w:r>
    </w:p>
    <w:p w14:paraId="479FB50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created this message or representation, and why?</w:t>
      </w:r>
    </w:p>
    <w:p w14:paraId="54F1079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is the intended audience? How might different audiences interpret it differently?</w:t>
      </w:r>
    </w:p>
    <w:p w14:paraId="3DBD063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Whose voice or point of view is visible? Whose is less visible or absent?</w:t>
      </w:r>
    </w:p>
    <w:p w14:paraId="17A46E6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has been selected, edited, translated, emphasized, or omitted?</w:t>
      </w:r>
    </w:p>
    <w:p w14:paraId="1A2D54DE"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evidence and media techniques are used to shape interpretation?</w:t>
      </w:r>
    </w:p>
    <w:p w14:paraId="581D997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Why was this medium chosen? What can it communicate especially well, and what are its limitations?</w:t>
      </w:r>
    </w:p>
    <w:p w14:paraId="0296769B"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How does the medium shape what becomes remembered?</w:t>
      </w:r>
    </w:p>
    <w:p>
      <w:pPr>
        <w:pStyle w:val="ListBullet"/>
        <w:pBdr>
          <w:bottom w:val="single" w:sz="4" w:space="1" w:color="auto"/>
        </w:pBdr>
        <w:spacing w:after="30" w:line="240" w:lineRule="auto"/>
        <w:rPr>
          <w:rFonts w:cs="Times New Roman"/>
        </w:rPr>
      </w:pPr>
      <w:r>
        <w:rPr>
          <w:rFonts w:cs="Times New Roman"/>
        </w:rPr>
        <w:t xml:space="preserve">When was this text made, and which era does it depict? What does the gap between the two change?</w:t>
      </w:r>
    </w:p>
    <w:p>
      <w:pPr>
        <w:pStyle w:val="ListBullet"/>
        <w:pBdr>
          <w:bottom w:val="single" w:sz="4" w:space="1" w:color="auto"/>
        </w:pBdr>
        <w:spacing w:after="30" w:line="240" w:lineRule="auto"/>
        <w:rPr>
          <w:rFonts w:cs="Times New Roman"/>
        </w:rPr>
      </w:pPr>
      <w:r>
        <w:rPr>
          <w:rFonts w:cs="Times New Roman"/>
        </w:rPr>
        <w:t xml:space="preserve">Which woman is presented as the ideal, and which women are punished, pitied, mocked, or left out?</w:t>
      </w:r>
    </w:p>
    <w:p>
      <w:pPr>
        <w:pStyle w:val="ListBullet"/>
        <w:pBdr>
          <w:bottom w:val="single" w:sz="4" w:space="1" w:color="auto"/>
        </w:pBdr>
        <w:spacing w:after="30" w:line="240" w:lineRule="auto"/>
        <w:rPr>
          <w:rFonts w:cs="Times New Roman"/>
        </w:rPr>
      </w:pPr>
      <w:r>
        <w:rPr>
          <w:rFonts w:cs="Times New Roman"/>
        </w:rPr>
        <w:t xml:space="preserve">Who gets to tell her story: the woman herself, a filmmaker, a broadcaster, the state, or an audience?</w:t>
      </w:r>
    </w:p>
    <w:p>
      <w:pPr>
        <w:pStyle w:val="ListBullet"/>
        <w:pBdr>
          <w:bottom w:val="single" w:sz="4" w:space="1" w:color="auto"/>
        </w:pBdr>
        <w:spacing w:after="30" w:line="240" w:lineRule="auto"/>
        <w:rPr>
          <w:rFonts w:cs="Times New Roman"/>
        </w:rPr>
      </w:pPr>
      <w:r>
        <w:rPr>
          <w:rFonts w:cs="Times New Roman"/>
        </w:rPr>
        <w:t xml:space="preserve">How do national and institutional contexts (Korean, Japanese, Chinese, diasporic) shape how this history is narrated, and for whom?</w:t>
      </w:r>
    </w:p>
    <w:p w14:paraId="6150C723"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Assessment and Grading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352"/>
        <w:gridCol w:w="4447"/>
      </w:tblGrid>
      <w:tr w:rsidR="0048602E" w:rsidRPr="00736DDF" w14:paraId="6E656059" w14:textId="77777777" w:rsidTr="0025057A">
        <w:trPr>
          <w:tblHeader/>
          <w:jc w:val="center"/>
        </w:trPr>
        <w:tc>
          <w:tcPr>
            <w:tcW w:w="3331" w:type="dxa"/>
            <w:shd w:val="clear" w:color="auto" w:fill="E7E6E6"/>
            <w:tcMar>
              <w:top w:w="50" w:type="dxa"/>
              <w:left w:w="70" w:type="dxa"/>
              <w:bottom w:w="50" w:type="dxa"/>
              <w:right w:w="70" w:type="dxa"/>
            </w:tcMar>
          </w:tcPr>
          <w:p w14:paraId="72F477B6"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Assessment</w:t>
            </w:r>
          </w:p>
        </w:tc>
        <w:tc>
          <w:tcPr>
            <w:tcW w:w="3331" w:type="dxa"/>
            <w:shd w:val="clear" w:color="auto" w:fill="E7E6E6"/>
            <w:tcMar>
              <w:top w:w="50" w:type="dxa"/>
              <w:left w:w="70" w:type="dxa"/>
              <w:bottom w:w="50" w:type="dxa"/>
              <w:right w:w="70" w:type="dxa"/>
            </w:tcMar>
          </w:tcPr>
          <w:p w14:paraId="27A16479"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w:t>
            </w:r>
          </w:p>
        </w:tc>
        <w:tc>
          <w:tcPr>
            <w:tcW w:w="3331" w:type="dxa"/>
            <w:shd w:val="clear" w:color="auto" w:fill="E7E6E6"/>
            <w:tcMar>
              <w:top w:w="50" w:type="dxa"/>
              <w:left w:w="70" w:type="dxa"/>
              <w:bottom w:w="50" w:type="dxa"/>
              <w:right w:w="70" w:type="dxa"/>
            </w:tcMar>
          </w:tcPr>
          <w:p w14:paraId="75984A40"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Description</w:t>
            </w:r>
          </w:p>
        </w:tc>
      </w:tr>
      <w:tr w:rsidR="0048602E" w:rsidRPr="00736DDF" w14:paraId="1F56B7AE" w14:textId="77777777" w:rsidTr="0025057A">
        <w:trPr>
          <w:jc w:val="center"/>
        </w:trPr>
        <w:tc>
          <w:tcPr>
            <w:tcW w:w="3096" w:type="dxa"/>
            <w:tcMar>
              <w:top w:w="50" w:type="dxa"/>
              <w:left w:w="70" w:type="dxa"/>
              <w:bottom w:w="50" w:type="dxa"/>
              <w:right w:w="70" w:type="dxa"/>
            </w:tcMar>
          </w:tcPr>
          <w:p w14:paraId="422E3423"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Participation &amp; Media Literacy Activities</w:t>
            </w:r>
          </w:p>
        </w:tc>
        <w:tc>
          <w:tcPr>
            <w:tcW w:w="936" w:type="dxa"/>
            <w:tcMar>
              <w:top w:w="50" w:type="dxa"/>
              <w:left w:w="70" w:type="dxa"/>
              <w:bottom w:w="50" w:type="dxa"/>
              <w:right w:w="70" w:type="dxa"/>
            </w:tcMar>
          </w:tcPr>
          <w:p w14:paraId="0192FBA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15</w:t>
            </w:r>
          </w:p>
        </w:tc>
        <w:tc>
          <w:tcPr>
            <w:tcW w:w="6120" w:type="dxa"/>
            <w:tcMar>
              <w:top w:w="50" w:type="dxa"/>
              <w:left w:w="70" w:type="dxa"/>
              <w:bottom w:w="50" w:type="dxa"/>
              <w:right w:w="70" w:type="dxa"/>
            </w:tcMar>
          </w:tcPr>
          <w:p w14:paraId="7ECD26CE"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Preparation, close viewing, decoding exercises, discussion, small-group analysis, and peer response.</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Media Positioning Reflection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short reflection on where your own image of “the Korean woman” comes from (K-dramas, K-pop, news, family) and how your position shapes interpretation.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Weekly Reading Responses</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Brief responses (about 300 words) to each week’s reading, posted before class.</w:t>
            </w:r>
          </w:p>
        </w:tc>
      </w:tr>
      <w:tr w:rsidR="0048602E" w:rsidRPr="00736DDF" w14:paraId="03EDD83E" w14:textId="77777777" w:rsidTr="0025057A">
        <w:trPr>
          <w:jc w:val="center"/>
        </w:trPr>
        <w:tc>
          <w:tcPr>
            <w:tcW w:w="3096" w:type="dxa"/>
            <w:tcMar>
              <w:top w:w="50" w:type="dxa"/>
              <w:left w:w="70" w:type="dxa"/>
              <w:bottom w:w="50" w:type="dxa"/>
              <w:right w:w="70" w:type="dxa"/>
            </w:tcMar>
          </w:tcPr>
          <w:p w14:paraId="4D53536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Selecting &amp; Decoding a Media Document</w:t>
            </w:r>
          </w:p>
        </w:tc>
        <w:tc>
          <w:tcPr>
            <w:tcW w:w="936" w:type="dxa"/>
            <w:tcMar>
              <w:top w:w="50" w:type="dxa"/>
              <w:left w:w="70" w:type="dxa"/>
              <w:bottom w:w="50" w:type="dxa"/>
              <w:right w:w="70" w:type="dxa"/>
            </w:tcMar>
          </w:tcPr>
          <w:p w14:paraId="10B4A0D8"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10</w:t>
            </w:r>
          </w:p>
        </w:tc>
        <w:tc>
          <w:tcPr>
            <w:tcW w:w="6120" w:type="dxa"/>
            <w:tcMar>
              <w:top w:w="50" w:type="dxa"/>
              <w:left w:w="70" w:type="dxa"/>
              <w:bottom w:w="50" w:type="dxa"/>
              <w:right w:w="70" w:type="dxa"/>
            </w:tcMar>
          </w:tcPr>
          <w:p w14:paraId="7C8B37E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focused analysis of one media document using the course’s recurring media-literacy questions.</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Short Media Comparison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2–3 page comparison of a text made in one era with a later text about that era (“Made Then, Set Then”).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Midterm Comparative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20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5–6 page essay, “One Image, Two Eras,” analyzing how one image of women changes across two eras of Korean media.</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Final Reflection Painting +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30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An original visual response plus a </w:t>
            </w:r>
            <w:r>
              <w:rPr>
                <w:rFonts w:cs="Times New Roman"/>
                <w:sz w:val="17"/>
                <w:highlight w:val="yellow"/>
              </w:rPr>
              <w:t xml:space="preserve">5–6 page</w:t>
            </w:r>
            <w:r>
              <w:rPr>
                <w:rFonts w:cs="Times New Roman"/>
                <w:sz w:val="17"/>
              </w:rPr>
              <w:t xml:space="preserve"> analytical essay. Artistic skill is not graded.</w:t>
            </w:r>
          </w:p>
        </w:tc>
      </w:tr>
      <w:tr w:rsidR="0048602E" w:rsidRPr="00736DDF" w14:paraId="6B78CA07" w14:textId="77777777" w:rsidTr="0025057A">
        <w:trPr>
          <w:jc w:val="center"/>
        </w:trPr>
        <w:tc>
          <w:tcPr>
            <w:tcW w:w="3096" w:type="dxa"/>
            <w:tcMar>
              <w:top w:w="50" w:type="dxa"/>
              <w:left w:w="70" w:type="dxa"/>
              <w:bottom w:w="50" w:type="dxa"/>
              <w:right w:w="70" w:type="dxa"/>
            </w:tcMar>
          </w:tcPr>
          <w:p w14:paraId="57A92F2A"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Total</w:t>
            </w:r>
          </w:p>
        </w:tc>
        <w:tc>
          <w:tcPr>
            <w:tcW w:w="936" w:type="dxa"/>
            <w:tcMar>
              <w:top w:w="50" w:type="dxa"/>
              <w:left w:w="70" w:type="dxa"/>
              <w:bottom w:w="50" w:type="dxa"/>
              <w:right w:w="70" w:type="dxa"/>
            </w:tcMar>
          </w:tcPr>
          <w:p w14:paraId="10833241"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100</w:t>
            </w:r>
          </w:p>
        </w:tc>
        <w:tc>
          <w:tcPr>
            <w:tcW w:w="6120" w:type="dxa"/>
            <w:tcMar>
              <w:top w:w="50" w:type="dxa"/>
              <w:left w:w="70" w:type="dxa"/>
              <w:bottom w:w="50" w:type="dxa"/>
              <w:right w:w="70" w:type="dxa"/>
            </w:tcMar>
          </w:tcPr>
          <w:p w14:paraId="142BB2D8" w14:textId="77777777" w:rsidR="0048602E" w:rsidRPr="00736DDF" w:rsidRDefault="0048602E" w:rsidP="00736DDF">
            <w:pPr>
              <w:pBdr>
                <w:bottom w:val="single" w:sz="4" w:space="1" w:color="auto"/>
              </w:pBdr>
              <w:spacing w:after="0" w:line="240" w:lineRule="auto"/>
              <w:rPr>
                <w:rFonts w:cs="Times New Roman"/>
              </w:rPr>
            </w:pPr>
          </w:p>
        </w:tc>
      </w:tr>
    </w:tbl>
    <w:p w14:paraId="7B0DE98E" w14:textId="77777777" w:rsidR="00736DDF" w:rsidRDefault="00736DDF" w:rsidP="00736DDF">
      <w:pPr>
        <w:pStyle w:val="Heading1"/>
        <w:pBdr>
          <w:bottom w:val="single" w:sz="4" w:space="1" w:color="auto"/>
        </w:pBdr>
        <w:spacing w:line="240" w:lineRule="auto"/>
        <w:rPr>
          <w:rFonts w:ascii="Times New Roman" w:hAnsi="Times New Roman" w:cs="Times New Roman"/>
          <w:lang w:eastAsia="ko-KR"/>
        </w:rPr>
      </w:pPr>
    </w:p>
    <w:p w14:paraId="13EB6C47" w14:textId="5AB8B53E"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Weekly Syllabus</w:t>
      </w:r>
    </w:p>
    <w:p>
      <w:pPr>
        <w:pBdr>
          <w:bottom w:val="single" w:sz="4" w:space="1" w:color="auto"/>
        </w:pBdr>
        <w:spacing w:before="120" w:after="20" w:line="240" w:lineRule="auto"/>
        <w:rPr>
          <w:rFonts w:cs="Times New Roman"/>
        </w:rPr>
      </w:pPr>
      <w:r>
        <w:rPr>
          <w:rFonts w:cs="Times New Roman"/>
          <w:b/>
          <w:highlight w:val="yellow"/>
        </w:rPr>
        <w:t xml:space="preserve">Week 1: Who Gets to Be “the Korean Woman”? Representation and Media Literacy</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Representation / Media literacy / Ideal and counter-image / Made vs. depicted</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Cho &amp; Song (2024). Media: news coverage of the 2018 online backlash after a K-pop singer said she had read Kim Jiyoung, Born 1982; trailer of the film Kim Ji-young, Born 1982 (2019).</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Establish class norms; map the images of “the Korean woman” students already hold and where they came from; practice decoding authorship, purpose, audience, framing, selection, and omission; ask why a novel about an ordinary woman provoked a backlash.</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Begin reading Kim Jiyoung, Born 1982.</w:t>
      </w:r>
    </w:p>
    <w:p>
      <w:pPr>
        <w:pBdr>
          <w:bottom w:val="single" w:sz="4" w:space="1" w:color="auto"/>
        </w:pBdr>
        <w:spacing w:before="120" w:after="20" w:line="240" w:lineRule="auto"/>
        <w:rPr>
          <w:rFonts w:cs="Times New Roman"/>
        </w:rPr>
      </w:pPr>
      <w:r>
        <w:rPr>
          <w:rFonts w:cs="Times New Roman"/>
          <w:b/>
          <w:highlight w:val="yellow"/>
        </w:rPr>
        <w:t xml:space="preserve">Week 2: Femininities and the Korean Wave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Femininity / Soft masculinity / Fandom / Transnational audience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Korroch (2023). Media: student-selected K-drama and K-pop clips.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Ask how femininities are named and valued in an era of “soft” masculinity; compare the heroines and girl groups students know; discuss how Korean images of women travel to audiences in Asia, the United States, and beyond.</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Media Positioning Reflection.</w:t>
      </w:r>
    </w:p>
    <w:p>
      <w:pPr>
        <w:pBdr>
          <w:bottom w:val="single" w:sz="4" w:space="1" w:color="auto"/>
        </w:pBdr>
        <w:spacing w:before="120" w:after="20" w:line="240" w:lineRule="auto"/>
        <w:rPr>
          <w:rFonts w:cs="Times New Roman"/>
        </w:rPr>
      </w:pPr>
      <w:r>
        <w:rPr>
          <w:rFonts w:cs="Times New Roman"/>
          <w:b/>
          <w:highlight w:val="yellow"/>
        </w:rPr>
        <w:t xml:space="preserve">Week 3: Wise Mother, Good Wife, or New Woman? Colonial Print Culture (1910s–1930s)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Wise mother, good wife / New Woman / Domesticity / Colonial modernity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Choi (2020). Media: Na Hye-sok’s paintings and an excerpt of her essay “A Divorce Confession” (1934) in translation; pages from the women’s magazine Sinyeoja (1920).</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Trace how the wise mother and good wife became the dominant gender ideal; read the New Woman as both a self-description and a target of ridicule; decode a magazine page as a media document.</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Weekly reading responses begin.</w:t>
      </w:r>
    </w:p>
    <w:p>
      <w:pPr>
        <w:pBdr>
          <w:bottom w:val="single" w:sz="4" w:space="1" w:color="auto"/>
        </w:pBdr>
        <w:spacing w:before="120" w:after="20" w:line="240" w:lineRule="auto"/>
        <w:rPr>
          <w:rFonts w:cs="Times New Roman"/>
        </w:rPr>
      </w:pPr>
      <w:r>
        <w:rPr>
          <w:rFonts w:cs="Times New Roman"/>
          <w:b/>
          <w:highlight w:val="yellow"/>
        </w:rPr>
        <w:t xml:space="preserve">Week 4: The Modern Girl on Screen: Colonial Cinema (1930s)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Modern girl / Consumption / Melodrama / Colonial audience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Taylor-Jones (2018). Media: Sweet Dream (Mimong, dir. Yang Ju-nam, 1936; about 47 minutes, screened in full).</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Decode how Sweet Dream rewards and punishes its heroine; ask whom the film addressed and what it meant to teach; ask which colonial women never appear on screen, including factory workers, rural women, and the women mobilized for the Japanese military.</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Selecting &amp; Decoding a Media Document.</w:t>
      </w:r>
    </w:p>
    <w:p>
      <w:pPr>
        <w:pBdr>
          <w:bottom w:val="single" w:sz="4" w:space="1" w:color="auto"/>
        </w:pBdr>
        <w:spacing w:before="120" w:after="20" w:line="240" w:lineRule="auto"/>
        <w:rPr>
          <w:rFonts w:cs="Times New Roman"/>
        </w:rPr>
      </w:pPr>
      <w:r>
        <w:rPr>
          <w:rFonts w:cs="Times New Roman"/>
          <w:b/>
          <w:highlight w:val="yellow"/>
        </w:rPr>
        <w:t xml:space="preserve">Week 5: The Après Girl: Madame Freedom and the Postwar City (1950s)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Après girl / Cold War gaze / Consumption / Social dance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Han (2017). Media: Madame Freedom (dir. Han Hyung-mo, 1956), selected sequences.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the dance hall and the boutique as stages for a new kind of woman; ask how the film invites viewers to desire and judge her at once; connect the film to Americanization and the Cold War.</w:t>
      </w:r>
    </w:p>
    <w:p>
      <w:pPr>
        <w:pBdr>
          <w:bottom w:val="single" w:sz="4" w:space="1" w:color="auto"/>
        </w:pBdr>
        <w:spacing w:before="120" w:after="20" w:line="240" w:lineRule="auto"/>
        <w:rPr>
          <w:rFonts w:cs="Times New Roman"/>
        </w:rPr>
      </w:pPr>
      <w:r>
        <w:rPr>
          <w:rFonts w:cs="Times New Roman"/>
          <w:b/>
          <w:highlight w:val="yellow"/>
        </w:rPr>
        <w:t xml:space="preserve">Week 6: The Housemaid, the Hostess, and the Factory Girl (1960s–1970s)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Class / Female sacrifice / Censorship / Migration to the city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Kim Molly Hyo (2016). Media: The Housemaid (dir. Kim Ki-young, 1960) and Yeong-ja’s Heydays (dir. Kim Ho-sun, 1975), selected sequences; Factory Complex (dir. Im Heung-soon, 2014), excerpt.</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how the desiring housemaid threatens the middle-class home; trace the rural migrant who becomes a hostess under state censorship; compare these fictions with former factory workers who speak for themselves in Factory Complex. Content note: Yeong-ja’s Heydays depicts sexual violence.</w:t>
      </w:r>
    </w:p>
    <w:p>
      <w:pPr>
        <w:pBdr>
          <w:bottom w:val="single" w:sz="4" w:space="1" w:color="auto"/>
        </w:pBdr>
        <w:spacing w:before="120" w:after="20" w:line="240" w:lineRule="auto"/>
        <w:rPr>
          <w:rFonts w:cs="Times New Roman"/>
        </w:rPr>
      </w:pPr>
      <w:r>
        <w:rPr>
          <w:rFonts w:cs="Times New Roman"/>
          <w:b/>
          <w:highlight w:val="yellow"/>
        </w:rPr>
        <w:t xml:space="preserve">Week 7: Daughters on Television: Son Preference and Campus Romance (1987–1993)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Son preference / Family drama / Youth drama / Made vs. depicted</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Chun &amp; Das Gupta (2022). Media: instructor-translated clips from 사랑이 꽃피는 나무 (KBS, 1987–1991) and Sons and Daughters (아들과 딸, MBC, 1992–1993); clips from Reply 1988 (tvN, 2015–2016).</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Read Sons and Daughters as a 1992 drama about the 1950s–1970s, broadcast just after South Korea’s sex ratio at birth peaked (116.5 boys per 100 girls in 1990); follow Hu-nam, the daughter passed over for her twin brother; compare the college women of a drama made in the late 1980s with the late-1980s daughter remembered by Reply 1988 in 2015.</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Short Media Comparison.</w:t>
      </w:r>
    </w:p>
    <w:p>
      <w:pPr>
        <w:pBdr>
          <w:bottom w:val="single" w:sz="4" w:space="1" w:color="auto"/>
        </w:pBdr>
        <w:spacing w:before="120" w:after="20" w:line="240" w:lineRule="auto"/>
        <w:rPr>
          <w:rFonts w:cs="Times New Roman"/>
        </w:rPr>
      </w:pPr>
      <w:r>
        <w:rPr>
          <w:rFonts w:cs="Times New Roman"/>
          <w:b/>
          <w:highlight w:val="yellow"/>
        </w:rPr>
        <w:t xml:space="preserve">Week 8: The Woman the Media Would Not Show I: Silence, Testimony, and the Archive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Silence / Testimony / Archive / Evidence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Kang (2019). Media: news coverage of Kim Hak-sun’s public testimony (August 14, 1991); U.S. Army photographs of Korean women at Songshan (1944).</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Discuss how the chastity ideal studied in Weeks 3–7 kept survivors silent until 1991; ask who held the camera in 1944 and what the photographs show and hide; consider how testimony changes when it is recorded, translated, and published.</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Midterm Comparative Essay.</w:t>
      </w:r>
    </w:p>
    <w:p>
      <w:pPr>
        <w:pBdr>
          <w:bottom w:val="single" w:sz="4" w:space="1" w:color="auto"/>
        </w:pBdr>
        <w:spacing w:before="120" w:after="20" w:line="240" w:lineRule="auto"/>
        <w:rPr>
          <w:rFonts w:cs="Times New Roman"/>
        </w:rPr>
      </w:pPr>
      <w:r>
        <w:rPr>
          <w:rFonts w:cs="Times New Roman"/>
          <w:b/>
          <w:highlight w:val="yellow"/>
        </w:rPr>
        <w:t xml:space="preserve">Week 9: The Woman the Media Would Not Show II: Survivor Art, Animation, and the Girl Statue</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Self-representation / Animation / The innocent girl / Public memory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Wojcik-Andrews &amp; Yoo (2019). Media: paintings by survivor Kang Duk-kyung; Unfinished Story (끝나지 않은 이야기; M-Line Studio with the Ministry of Gender Equality and Family, c. 2013; about 15 minutes) and Herstory (dir. Kim Jun-ki, 2011), screened in full; the Statue of Peace (2011).</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Compare three narrators of the same history: a survivor’s own paintings, animated testimony, and a civic monument that presents the victim as an innocent girl; ask what the “girl” image shows and hides (survivors’ old age, anger, and political demands).</w:t>
      </w:r>
    </w:p>
    <w:p>
      <w:pPr>
        <w:pBdr>
          <w:bottom w:val="single" w:sz="4" w:space="1" w:color="auto"/>
        </w:pBdr>
        <w:spacing w:before="120" w:after="20" w:line="240" w:lineRule="auto"/>
        <w:rPr>
          <w:rFonts w:cs="Times New Roman"/>
        </w:rPr>
      </w:pPr>
      <w:r>
        <w:rPr>
          <w:rFonts w:cs="Times New Roman"/>
          <w:b/>
          <w:highlight w:val="yellow"/>
        </w:rPr>
        <w:t xml:space="preserve">Week 10: Drawing Women: Manhwa, Webtoons, and Gendered Realism</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Manhwa / Webtoon / Gendered realism / Graphic testimony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Kim Dahye (2024). Media: Grass (Keum Suk Gendry-Kim; English translation 2019), selected chapters; True Beauty (webtoon by Yaongyi, Naver, from 2018), selected episodes.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Trace how Korean comics developed a “gendered realism” after the 1990s; read Grass as a cartoonist’s remediation of a survivor’s testimony; analyze how True Beauty draws beauty labor and the made-up face.</w:t>
      </w:r>
    </w:p>
    <w:p>
      <w:pPr>
        <w:pBdr>
          <w:bottom w:val="single" w:sz="4" w:space="1" w:color="auto"/>
        </w:pBdr>
        <w:spacing w:before="120" w:after="20" w:line="240" w:lineRule="auto"/>
        <w:rPr>
          <w:rFonts w:cs="Times New Roman"/>
        </w:rPr>
      </w:pPr>
      <w:r>
        <w:rPr>
          <w:rFonts w:cs="Times New Roman"/>
          <w:b/>
          <w:highlight w:val="yellow"/>
        </w:rPr>
        <w:t xml:space="preserve">Week 11: Korean Wave Heroines: The Professional and the Single Woman (2003–2013)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Career woman / Single woman / Temporary work / Korean Wave</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Lee SooJin (2023). Media: clips from Dae Jang Geum (MBC, 2003–2004), My Lovely Sam Soon (MBC, 2005), and The Queen of Office (KBS2, 2013).</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how Dae Jang Geum turns a Joseon-era palace woman into a modern professional; compare the single woman at thirty in My Lovely Sam Soon with the temporary worker “Miss Kim” in The Queen of Office; ask what kinds of work and ambition the Korean Wave heroine is allowed.</w:t>
      </w:r>
    </w:p>
    <w:p>
      <w:pPr>
        <w:pBdr>
          <w:bottom w:val="single" w:sz="4" w:space="1" w:color="auto"/>
        </w:pBdr>
        <w:spacing w:before="120" w:after="20" w:line="240" w:lineRule="auto"/>
        <w:rPr>
          <w:rFonts w:cs="Times New Roman"/>
        </w:rPr>
      </w:pPr>
      <w:r>
        <w:rPr>
          <w:rFonts w:cs="Times New Roman"/>
          <w:b/>
          <w:highlight w:val="yellow"/>
        </w:rPr>
        <w:t xml:space="preserve">Week 12: Feminism Reboot: Megalia, Gangnam Station, and #MeToo (2015–2018)</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Digital feminism / Mirroring / Mourning / Testimony</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Cho HyeYoung (2024). Media: photographs of the Gangnam Station Exit 10 Post-it memorial (May 2016); prosecutor Seo Ji-hyun’s JTBC Newsroom interview (January 29, 2018).</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how online feminism used parody and “mirroring”; read the Post-it memorial as a new medium of public mourning; compare Seo Ji-hyun’s televised testimony in 2018 with Kim Hak-sun’s testimony in 1991.</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Final project proposal / visual concept.</w:t>
      </w:r>
    </w:p>
    <w:p>
      <w:pPr>
        <w:pBdr>
          <w:bottom w:val="single" w:sz="4" w:space="1" w:color="auto"/>
        </w:pBdr>
        <w:spacing w:before="120" w:after="20" w:line="240" w:lineRule="auto"/>
        <w:rPr>
          <w:rFonts w:cs="Times New Roman"/>
        </w:rPr>
      </w:pPr>
      <w:r>
        <w:rPr>
          <w:rFonts w:cs="Times New Roman"/>
          <w:b/>
          <w:highlight w:val="yellow"/>
        </w:rPr>
        <w:t xml:space="preserve">Week 13: Kim Jiyoung, Born 1982: The Ordinary Woman and Her Readers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The ordinary woman / Backlash / Adaptation / Reception</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Kim Jinsook (2021). Media: Cho Nam-joo, Kim Jiyoung, Born 1982 (complete); Kim Ji-young, Born 1982 (dir. Kim Do-young, 2019), selected sequences.</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Compare the novel (2016) and the film (2019): what each adds, softens, or omits; analyze the “possession” scenes in which Ji-young speaks in other women’s voices; trace the book’s reception in Korea, Japan, and China.</w:t>
      </w:r>
    </w:p>
    <w:p>
      <w:pPr>
        <w:pBdr>
          <w:bottom w:val="single" w:sz="4" w:space="1" w:color="auto"/>
        </w:pBdr>
        <w:spacing w:before="120" w:after="20" w:line="240" w:lineRule="auto"/>
        <w:rPr>
          <w:rFonts w:cs="Times New Roman"/>
        </w:rPr>
      </w:pPr>
      <w:r>
        <w:rPr>
          <w:rFonts w:cs="Times New Roman"/>
          <w:b/>
          <w:highlight w:val="yellow"/>
        </w:rPr>
        <w:t xml:space="preserve">Week 14: Who Gets to Be “the Korean Woman” Now? Streaming-Era Heroines and Synthesis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Streaming / Adaptation / Revenge narrative / Beauty labor</w:t>
      </w:r>
    </w:p>
    <w:p>
      <w:pPr>
        <w:pBdr>
          <w:bottom w:val="single" w:sz="4" w:space="1" w:color="auto"/>
        </w:pBdr>
        <w:spacing w:after="30" w:line="240" w:lineRule="auto"/>
        <w:ind w:left="173" w:hanging="173"/>
        <w:rPr>
          <w:rFonts w:cs="Times New Roman"/>
        </w:rPr>
      </w:pPr>
      <w:r>
        <w:rPr>
          <w:rFonts w:cs="Times New Roman"/>
          <w:b/>
        </w:rPr>
        <w:t xml:space="preserve">Reading &amp; Media Due: </w:t>
      </w:r>
      <w:r>
        <w:rPr>
          <w:rFonts w:cs="Times New Roman"/>
          <w:highlight w:val="yellow"/>
        </w:rPr>
        <w:t xml:space="preserve">Roca Vera, Díaz Mesa, &amp; Morales Domínguez (2026). Media: clips from True Beauty (tvN, 2020–2021) and The Glory (Netflix, 2022–2023).</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what happens to women-created webtoons when they become K-dramas for global streaming audiences; read The Glory as a revenge narrative about a woman who was bullied and ignored; return to the course question across all fourteen weeks; reflection-painting workshop and peer response.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Final Reflection Painting + Analytical Essay due during the final examination period.</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Reading List</w:t>
      </w:r>
    </w:p>
    <w:p>
      <w:pPr>
        <w:pBdr>
          <w:bottom w:val="single" w:sz="4" w:space="1" w:color="auto"/>
        </w:pBdr>
        <w:spacing w:line="240" w:lineRule="auto"/>
        <w:rPr>
          <w:rFonts w:cs="Times New Roman"/>
        </w:rPr>
      </w:pPr>
      <w:r>
        <w:rPr>
          <w:rFonts w:cs="Times New Roman"/>
          <w:highlight w:val="yellow"/>
        </w:rPr>
        <w:t xml:space="preserve">One reading is assigned each week. Readings marked “open access” are freely available online.</w:t>
      </w:r>
    </w:p>
    <w:p>
      <w:pPr>
        <w:keepNext/>
        <w:pBdr>
          <w:bottom w:val="single" w:sz="4" w:space="1" w:color="auto"/>
        </w:pBdr>
        <w:spacing w:before="120" w:after="30" w:line="240" w:lineRule="auto"/>
        <w:rPr>
          <w:rFonts w:cs="Times New Roman"/>
        </w:rPr>
      </w:pPr>
      <w:r>
        <w:rPr>
          <w:rFonts w:cs="Times New Roman"/>
          <w:b/>
          <w:highlight w:val="yellow"/>
        </w:rPr>
        <w:t xml:space="preserve">Week 1</w:t>
      </w:r>
    </w:p>
    <w:p>
      <w:pPr>
        <w:pBdr>
          <w:bottom w:val="single" w:sz="4" w:space="1" w:color="auto"/>
        </w:pBdr>
        <w:spacing w:after="40" w:line="240" w:lineRule="auto"/>
        <w:ind w:left="360" w:hanging="360"/>
        <w:rPr>
          <w:rFonts w:cs="Times New Roman"/>
        </w:rPr>
      </w:pPr>
      <w:r>
        <w:rPr>
          <w:rFonts w:cs="Times New Roman"/>
          <w:highlight w:val="yellow"/>
        </w:rPr>
        <w:t xml:space="preserve">Cho, M., &amp; Song, J. (2024). Introduction: Mediating gender in post-authoritarian South Korea. In M. Cho &amp; J. Song (Eds.), </w:t>
      </w:r>
      <w:r>
        <w:rPr>
          <w:rFonts w:cs="Times New Roman"/>
          <w:i/>
          <w:highlight w:val="yellow"/>
        </w:rPr>
        <w:t xml:space="preserve">Mediating gender in post-authoritarian South Korea</w:t>
      </w:r>
      <w:r>
        <w:rPr>
          <w:rFonts w:cs="Times New Roman"/>
          <w:highlight w:val="yellow"/>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highlight w:val="yellow"/>
        </w:rPr>
        <w:t xml:space="preserve">Week 2</w:t>
      </w:r>
    </w:p>
    <w:p>
      <w:pPr>
        <w:pBdr>
          <w:bottom w:val="single" w:sz="4" w:space="1" w:color="auto"/>
        </w:pBdr>
        <w:spacing w:after="40" w:line="240" w:lineRule="auto"/>
        <w:ind w:left="360" w:hanging="360"/>
        <w:rPr>
          <w:rFonts w:cs="Times New Roman"/>
        </w:rPr>
      </w:pPr>
      <w:r>
        <w:rPr>
          <w:rFonts w:cs="Times New Roman"/>
          <w:highlight w:val="yellow"/>
        </w:rPr>
        <w:t xml:space="preserve">Korroch, K. (2023). Is femininity hard? Naming femininities in the age of soft masculinity. In S. Lee, K. Korroch, &amp; K. K. Liew (Eds.), </w:t>
      </w:r>
      <w:r>
        <w:rPr>
          <w:rFonts w:cs="Times New Roman"/>
          <w:i/>
          <w:highlight w:val="yellow"/>
        </w:rPr>
        <w:t xml:space="preserve">Women we love: Femininities and the Korean Wave</w:t>
      </w:r>
      <w:r>
        <w:rPr>
          <w:rFonts w:cs="Times New Roman"/>
          <w:highlight w:val="yellow"/>
        </w:rPr>
        <w:t xml:space="preserve">. Hong Kong University Press.</w:t>
      </w:r>
    </w:p>
    <w:p>
      <w:pPr>
        <w:keepNext/>
        <w:pBdr>
          <w:bottom w:val="single" w:sz="4" w:space="1" w:color="auto"/>
        </w:pBdr>
        <w:spacing w:before="120" w:after="30" w:line="240" w:lineRule="auto"/>
        <w:rPr>
          <w:rFonts w:cs="Times New Roman"/>
        </w:rPr>
      </w:pPr>
      <w:r>
        <w:rPr>
          <w:rFonts w:cs="Times New Roman"/>
          <w:b/>
          <w:highlight w:val="yellow"/>
        </w:rPr>
        <w:t xml:space="preserve">Week 3</w:t>
      </w:r>
    </w:p>
    <w:p>
      <w:pPr>
        <w:pBdr>
          <w:bottom w:val="single" w:sz="4" w:space="1" w:color="auto"/>
        </w:pBdr>
        <w:spacing w:after="40" w:line="240" w:lineRule="auto"/>
        <w:ind w:left="360" w:hanging="360"/>
        <w:rPr>
          <w:rFonts w:cs="Times New Roman"/>
        </w:rPr>
      </w:pPr>
      <w:r>
        <w:rPr>
          <w:rFonts w:cs="Times New Roman"/>
          <w:highlight w:val="yellow"/>
        </w:rPr>
        <w:t xml:space="preserve">Choi, H. (2020). Ideology: “Wise mother, good wife.” In </w:t>
      </w:r>
      <w:r>
        <w:rPr>
          <w:rFonts w:cs="Times New Roman"/>
          <w:i/>
          <w:highlight w:val="yellow"/>
        </w:rPr>
        <w:t xml:space="preserve">Gender politics at home and abroad: Protestant modernity in colonial-era Korea</w:t>
      </w:r>
      <w:r>
        <w:rPr>
          <w:rFonts w:cs="Times New Roman"/>
          <w:highlight w:val="yellow"/>
        </w:rPr>
        <w:t xml:space="preserve"> (Chapter 1). Cambridge University Press.</w:t>
      </w:r>
    </w:p>
    <w:p>
      <w:pPr>
        <w:keepNext/>
        <w:pBdr>
          <w:bottom w:val="single" w:sz="4" w:space="1" w:color="auto"/>
        </w:pBdr>
        <w:spacing w:before="120" w:after="30" w:line="240" w:lineRule="auto"/>
        <w:rPr>
          <w:rFonts w:cs="Times New Roman"/>
        </w:rPr>
      </w:pPr>
      <w:r>
        <w:rPr>
          <w:rFonts w:cs="Times New Roman"/>
          <w:b/>
          <w:highlight w:val="yellow"/>
        </w:rPr>
        <w:t xml:space="preserve">Week 4</w:t>
      </w:r>
    </w:p>
    <w:p>
      <w:pPr>
        <w:pBdr>
          <w:bottom w:val="single" w:sz="4" w:space="1" w:color="auto"/>
        </w:pBdr>
        <w:spacing w:after="40" w:line="240" w:lineRule="auto"/>
        <w:ind w:left="360" w:hanging="360"/>
        <w:rPr>
          <w:rFonts w:cs="Times New Roman"/>
        </w:rPr>
      </w:pPr>
      <w:r>
        <w:rPr>
          <w:rFonts w:cs="Times New Roman"/>
          <w:highlight w:val="yellow"/>
        </w:rPr>
        <w:t xml:space="preserve">Taylor-Jones, K. E. (2018). Shopping, sex, and lies: </w:t>
      </w:r>
      <w:r>
        <w:rPr>
          <w:rFonts w:cs="Times New Roman"/>
          <w:i/>
          <w:highlight w:val="yellow"/>
        </w:rPr>
        <w:t xml:space="preserve">Mimong/Sweet Dreams</w:t>
      </w:r>
      <w:r>
        <w:rPr>
          <w:rFonts w:cs="Times New Roman"/>
          <w:highlight w:val="yellow"/>
        </w:rPr>
        <w:t xml:space="preserve"> (1936) and the disruptive process of colonial girlhood. </w:t>
      </w:r>
      <w:r>
        <w:rPr>
          <w:rFonts w:cs="Times New Roman"/>
          <w:i/>
          <w:highlight w:val="yellow"/>
        </w:rPr>
        <w:t xml:space="preserve">Journal of Japanese and Korean Cinema, 10</w:t>
      </w:r>
      <w:r>
        <w:rPr>
          <w:rFonts w:cs="Times New Roman"/>
          <w:highlight w:val="yellow"/>
        </w:rPr>
        <w:t xml:space="preserve">(2), 98–114.</w:t>
      </w:r>
    </w:p>
    <w:p>
      <w:pPr>
        <w:keepNext/>
        <w:pBdr>
          <w:bottom w:val="single" w:sz="4" w:space="1" w:color="auto"/>
        </w:pBdr>
        <w:spacing w:before="120" w:after="30" w:line="240" w:lineRule="auto"/>
        <w:rPr>
          <w:rFonts w:cs="Times New Roman"/>
        </w:rPr>
      </w:pPr>
      <w:r>
        <w:rPr>
          <w:rFonts w:cs="Times New Roman"/>
          <w:b/>
          <w:highlight w:val="yellow"/>
        </w:rPr>
        <w:t xml:space="preserve">Week 5</w:t>
      </w:r>
    </w:p>
    <w:p>
      <w:pPr>
        <w:pBdr>
          <w:bottom w:val="single" w:sz="4" w:space="1" w:color="auto"/>
        </w:pBdr>
        <w:spacing w:after="40" w:line="240" w:lineRule="auto"/>
        <w:ind w:left="360" w:hanging="360"/>
        <w:rPr>
          <w:rFonts w:cs="Times New Roman"/>
        </w:rPr>
      </w:pPr>
      <w:r>
        <w:rPr>
          <w:rFonts w:cs="Times New Roman"/>
          <w:highlight w:val="yellow"/>
        </w:rPr>
        <w:t xml:space="preserve">Han, N. (2017). Desiring from a distance: Cinematic theatricality and South Korea’s Cold War gaze in </w:t>
      </w:r>
      <w:r>
        <w:rPr>
          <w:rFonts w:cs="Times New Roman"/>
          <w:i/>
          <w:highlight w:val="yellow"/>
        </w:rPr>
        <w:t xml:space="preserve">Madame Freedom</w:t>
      </w:r>
      <w:r>
        <w:rPr>
          <w:rFonts w:cs="Times New Roman"/>
          <w:highlight w:val="yellow"/>
        </w:rPr>
        <w:t xml:space="preserve"> (1956). </w:t>
      </w:r>
      <w:r>
        <w:rPr>
          <w:rFonts w:cs="Times New Roman"/>
          <w:i/>
          <w:highlight w:val="yellow"/>
        </w:rPr>
        <w:t xml:space="preserve">Acta Koreana, 20</w:t>
      </w:r>
      <w:r>
        <w:rPr>
          <w:rFonts w:cs="Times New Roman"/>
          <w:highlight w:val="yellow"/>
        </w:rPr>
        <w:t xml:space="preserve">(2), 349–376. Open access.</w:t>
      </w:r>
    </w:p>
    <w:p>
      <w:pPr>
        <w:keepNext/>
        <w:pBdr>
          <w:bottom w:val="single" w:sz="4" w:space="1" w:color="auto"/>
        </w:pBdr>
        <w:spacing w:before="120" w:after="30" w:line="240" w:lineRule="auto"/>
        <w:rPr>
          <w:rFonts w:cs="Times New Roman"/>
        </w:rPr>
      </w:pPr>
      <w:r>
        <w:rPr>
          <w:rFonts w:cs="Times New Roman"/>
          <w:b/>
          <w:highlight w:val="yellow"/>
        </w:rPr>
        <w:t xml:space="preserve">Week 6</w:t>
      </w:r>
    </w:p>
    <w:p>
      <w:pPr>
        <w:pBdr>
          <w:bottom w:val="single" w:sz="4" w:space="1" w:color="auto"/>
        </w:pBdr>
        <w:spacing w:after="40" w:line="240" w:lineRule="auto"/>
        <w:ind w:left="360" w:hanging="360"/>
        <w:rPr>
          <w:rFonts w:cs="Times New Roman"/>
        </w:rPr>
      </w:pPr>
      <w:r>
        <w:rPr>
          <w:rFonts w:cs="Times New Roman"/>
          <w:highlight w:val="yellow"/>
        </w:rPr>
        <w:t xml:space="preserve">Kim, M. H. (2016). Film censorship policy during Park Chung Hee’s military regime (1960–1979) and hostess films. </w:t>
      </w:r>
      <w:r>
        <w:rPr>
          <w:rFonts w:cs="Times New Roman"/>
          <w:i/>
          <w:highlight w:val="yellow"/>
        </w:rPr>
        <w:t xml:space="preserve">IAFOR Journal of Cultural Studies, 1</w:t>
      </w:r>
      <w:r>
        <w:rPr>
          <w:rFonts w:cs="Times New Roman"/>
          <w:highlight w:val="yellow"/>
        </w:rPr>
        <w:t xml:space="preserve">(2). https://doi.org/10.22492/ijcs.1.2.03 Open access.</w:t>
      </w:r>
    </w:p>
    <w:p>
      <w:pPr>
        <w:keepNext/>
        <w:pBdr>
          <w:bottom w:val="single" w:sz="4" w:space="1" w:color="auto"/>
        </w:pBdr>
        <w:spacing w:before="120" w:after="30" w:line="240" w:lineRule="auto"/>
        <w:rPr>
          <w:rFonts w:cs="Times New Roman"/>
        </w:rPr>
      </w:pPr>
      <w:r>
        <w:rPr>
          <w:rFonts w:cs="Times New Roman"/>
          <w:b/>
          <w:highlight w:val="yellow"/>
        </w:rPr>
        <w:t xml:space="preserve">Week 7</w:t>
      </w:r>
    </w:p>
    <w:p>
      <w:pPr>
        <w:pBdr>
          <w:bottom w:val="single" w:sz="4" w:space="1" w:color="auto"/>
        </w:pBdr>
        <w:spacing w:after="40" w:line="240" w:lineRule="auto"/>
        <w:ind w:left="360" w:hanging="360"/>
        <w:rPr>
          <w:rFonts w:cs="Times New Roman"/>
        </w:rPr>
      </w:pPr>
      <w:r>
        <w:rPr>
          <w:rFonts w:cs="Times New Roman"/>
          <w:highlight w:val="yellow"/>
        </w:rPr>
        <w:t xml:space="preserve">Chun, H., &amp; Das Gupta, M. (2022). “Not a bowl of rice, but tender loving care”: From aborting girls to preferring daughters in South Korea. </w:t>
      </w:r>
      <w:r>
        <w:rPr>
          <w:rFonts w:cs="Times New Roman"/>
          <w:i/>
          <w:highlight w:val="yellow"/>
        </w:rPr>
        <w:t xml:space="preserve">Asian Population Studies, 18</w:t>
      </w:r>
      <w:r>
        <w:rPr>
          <w:rFonts w:cs="Times New Roman"/>
          <w:highlight w:val="yellow"/>
        </w:rPr>
        <w:t xml:space="preserve">(2), 169–189. https://doi.org/10.1080/17441730.2021.1944408</w:t>
      </w:r>
    </w:p>
    <w:p>
      <w:pPr>
        <w:keepNext/>
        <w:pBdr>
          <w:bottom w:val="single" w:sz="4" w:space="1" w:color="auto"/>
        </w:pBdr>
        <w:spacing w:before="120" w:after="30" w:line="240" w:lineRule="auto"/>
        <w:rPr>
          <w:rFonts w:cs="Times New Roman"/>
        </w:rPr>
      </w:pPr>
      <w:r>
        <w:rPr>
          <w:rFonts w:cs="Times New Roman"/>
          <w:b/>
          <w:highlight w:val="yellow"/>
        </w:rPr>
        <w:t xml:space="preserve">Week 8</w:t>
      </w:r>
    </w:p>
    <w:p>
      <w:pPr>
        <w:pBdr>
          <w:bottom w:val="single" w:sz="4" w:space="1" w:color="auto"/>
        </w:pBdr>
        <w:spacing w:after="40" w:line="240" w:lineRule="auto"/>
        <w:ind w:left="360" w:hanging="360"/>
        <w:rPr>
          <w:rFonts w:cs="Times New Roman"/>
        </w:rPr>
      </w:pPr>
      <w:r>
        <w:rPr>
          <w:rFonts w:cs="Times New Roman"/>
          <w:highlight w:val="yellow"/>
        </w:rPr>
        <w:t xml:space="preserve">Kang, S. H. (2019). The U.S. Army photography and the “seen side” and “blind side” of the Japanese military comfort women: The still pictures and motion pictures of the Korean comfort girls in Myitkyina, Sungshan, and Tengchung. </w:t>
      </w:r>
      <w:r>
        <w:rPr>
          <w:rFonts w:cs="Times New Roman"/>
          <w:i/>
          <w:highlight w:val="yellow"/>
        </w:rPr>
        <w:t xml:space="preserve">Korea Journal, 59</w:t>
      </w:r>
      <w:r>
        <w:rPr>
          <w:rFonts w:cs="Times New Roman"/>
          <w:highlight w:val="yellow"/>
        </w:rPr>
        <w:t xml:space="preserve">(2), 144–176. https://doi.org/10.25024/kj.2019.59.2.144 Open access.</w:t>
      </w:r>
    </w:p>
    <w:p>
      <w:pPr>
        <w:keepNext/>
        <w:pBdr>
          <w:bottom w:val="single" w:sz="4" w:space="1" w:color="auto"/>
        </w:pBdr>
        <w:spacing w:before="120" w:after="30" w:line="240" w:lineRule="auto"/>
        <w:rPr>
          <w:rFonts w:cs="Times New Roman"/>
        </w:rPr>
      </w:pPr>
      <w:r>
        <w:rPr>
          <w:rFonts w:cs="Times New Roman"/>
          <w:b/>
          <w:highlight w:val="yellow"/>
        </w:rPr>
        <w:t xml:space="preserve">Week 9</w:t>
      </w:r>
    </w:p>
    <w:p>
      <w:pPr>
        <w:pBdr>
          <w:bottom w:val="single" w:sz="4" w:space="1" w:color="auto"/>
        </w:pBdr>
        <w:spacing w:after="40" w:line="240" w:lineRule="auto"/>
        <w:ind w:left="360" w:hanging="360"/>
        <w:rPr>
          <w:rFonts w:cs="Times New Roman"/>
        </w:rPr>
      </w:pPr>
      <w:r>
        <w:rPr>
          <w:rFonts w:cs="Times New Roman"/>
          <w:highlight w:val="yellow"/>
        </w:rPr>
        <w:t xml:space="preserve">Wojcik-Andrews, I., &amp; Yoo, H.-J. (2019). Revisiting comfort women history and representing trauma in South Korean films </w:t>
      </w:r>
      <w:r>
        <w:rPr>
          <w:rFonts w:cs="Times New Roman"/>
          <w:i/>
          <w:highlight w:val="yellow"/>
        </w:rPr>
        <w:t xml:space="preserve">Never Ending Story</w:t>
      </w:r>
      <w:r>
        <w:rPr>
          <w:rFonts w:cs="Times New Roman"/>
          <w:highlight w:val="yellow"/>
        </w:rPr>
        <w:t xml:space="preserve"> and </w:t>
      </w:r>
      <w:r>
        <w:rPr>
          <w:rFonts w:cs="Times New Roman"/>
          <w:i/>
          <w:highlight w:val="yellow"/>
        </w:rPr>
        <w:t xml:space="preserve">Herstory</w:t>
      </w:r>
      <w:r>
        <w:rPr>
          <w:rFonts w:cs="Times New Roman"/>
          <w:highlight w:val="yellow"/>
        </w:rPr>
        <w:t xml:space="preserve">. In C. Hermansson &amp; J. Zepernick (Eds.), </w:t>
      </w:r>
      <w:r>
        <w:rPr>
          <w:rFonts w:cs="Times New Roman"/>
          <w:i/>
          <w:highlight w:val="yellow"/>
        </w:rPr>
        <w:t xml:space="preserve">The Palgrave handbook of children’s film and television</w:t>
      </w:r>
      <w:r>
        <w:rPr>
          <w:rFonts w:cs="Times New Roman"/>
          <w:highlight w:val="yellow"/>
        </w:rPr>
        <w:t xml:space="preserve"> (pp. 93–110). Palgrave Macmillan.</w:t>
      </w:r>
    </w:p>
    <w:p>
      <w:pPr>
        <w:keepNext/>
        <w:pBdr>
          <w:bottom w:val="single" w:sz="4" w:space="1" w:color="auto"/>
        </w:pBdr>
        <w:spacing w:before="120" w:after="30" w:line="240" w:lineRule="auto"/>
        <w:rPr>
          <w:rFonts w:cs="Times New Roman"/>
        </w:rPr>
      </w:pPr>
      <w:r>
        <w:rPr>
          <w:rFonts w:cs="Times New Roman"/>
          <w:b/>
          <w:highlight w:val="yellow"/>
        </w:rPr>
        <w:t xml:space="preserve">Week 10</w:t>
      </w:r>
    </w:p>
    <w:p>
      <w:pPr>
        <w:pBdr>
          <w:bottom w:val="single" w:sz="4" w:space="1" w:color="auto"/>
        </w:pBdr>
        <w:spacing w:after="40" w:line="240" w:lineRule="auto"/>
        <w:ind w:left="360" w:hanging="360"/>
        <w:rPr>
          <w:rFonts w:cs="Times New Roman"/>
        </w:rPr>
      </w:pPr>
      <w:r>
        <w:rPr>
          <w:rFonts w:cs="Times New Roman"/>
          <w:highlight w:val="yellow"/>
        </w:rPr>
        <w:t xml:space="preserve">Kim, D. (2024). The birth of “Korean manhwa” and the discourse of gendered realism since the 1990s. In M. Cho &amp; J. Song (Eds.), </w:t>
      </w:r>
      <w:r>
        <w:rPr>
          <w:rFonts w:cs="Times New Roman"/>
          <w:i/>
          <w:highlight w:val="yellow"/>
        </w:rPr>
        <w:t xml:space="preserve">Mediating gender in post-authoritarian South Korea</w:t>
      </w:r>
      <w:r>
        <w:rPr>
          <w:rFonts w:cs="Times New Roman"/>
          <w:highlight w:val="yellow"/>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highlight w:val="yellow"/>
        </w:rPr>
        <w:t xml:space="preserve">Week 11</w:t>
      </w:r>
    </w:p>
    <w:p>
      <w:pPr>
        <w:pBdr>
          <w:bottom w:val="single" w:sz="4" w:space="1" w:color="auto"/>
        </w:pBdr>
        <w:spacing w:after="40" w:line="240" w:lineRule="auto"/>
        <w:ind w:left="360" w:hanging="360"/>
        <w:rPr>
          <w:rFonts w:cs="Times New Roman"/>
        </w:rPr>
      </w:pPr>
      <w:r>
        <w:rPr>
          <w:rFonts w:cs="Times New Roman"/>
          <w:highlight w:val="yellow"/>
        </w:rPr>
        <w:t xml:space="preserve">Lee, S. (2023). Miss Kim: God of the workplace. In S. Lee, K. Korroch, &amp; K. K. Liew (Eds.), </w:t>
      </w:r>
      <w:r>
        <w:rPr>
          <w:rFonts w:cs="Times New Roman"/>
          <w:i/>
          <w:highlight w:val="yellow"/>
        </w:rPr>
        <w:t xml:space="preserve">Women we love: Femininities and the Korean Wave</w:t>
      </w:r>
      <w:r>
        <w:rPr>
          <w:rFonts w:cs="Times New Roman"/>
          <w:highlight w:val="yellow"/>
        </w:rPr>
        <w:t xml:space="preserve">. Hong Kong University Press.</w:t>
      </w:r>
    </w:p>
    <w:p>
      <w:pPr>
        <w:keepNext/>
        <w:pBdr>
          <w:bottom w:val="single" w:sz="4" w:space="1" w:color="auto"/>
        </w:pBdr>
        <w:spacing w:before="120" w:after="30" w:line="240" w:lineRule="auto"/>
        <w:rPr>
          <w:rFonts w:cs="Times New Roman"/>
        </w:rPr>
      </w:pPr>
      <w:r>
        <w:rPr>
          <w:rFonts w:cs="Times New Roman"/>
          <w:b/>
          <w:highlight w:val="yellow"/>
        </w:rPr>
        <w:t xml:space="preserve">Week 12</w:t>
      </w:r>
    </w:p>
    <w:p>
      <w:pPr>
        <w:pBdr>
          <w:bottom w:val="single" w:sz="4" w:space="1" w:color="auto"/>
        </w:pBdr>
        <w:spacing w:after="40" w:line="240" w:lineRule="auto"/>
        <w:ind w:left="360" w:hanging="360"/>
        <w:rPr>
          <w:rFonts w:cs="Times New Roman"/>
        </w:rPr>
      </w:pPr>
      <w:r>
        <w:rPr>
          <w:rFonts w:cs="Times New Roman"/>
          <w:highlight w:val="yellow"/>
        </w:rPr>
        <w:t xml:space="preserve">Cho, H. (2024). Intermedial feminism: Megalia and Kangnam Station Exit 10 (A. Kim, Trans.). In M. Cho &amp; J. Song (Eds.), </w:t>
      </w:r>
      <w:r>
        <w:rPr>
          <w:rFonts w:cs="Times New Roman"/>
          <w:i/>
          <w:highlight w:val="yellow"/>
        </w:rPr>
        <w:t xml:space="preserve">Mediating gender in post-authoritarian South Korea</w:t>
      </w:r>
      <w:r>
        <w:rPr>
          <w:rFonts w:cs="Times New Roman"/>
          <w:highlight w:val="yellow"/>
        </w:rPr>
        <w:t xml:space="preserve">. University of Michigan Press. Open access.</w:t>
      </w:r>
    </w:p>
    <w:p>
      <w:pPr>
        <w:keepNext/>
        <w:pBdr>
          <w:bottom w:val="single" w:sz="4" w:space="1" w:color="auto"/>
        </w:pBdr>
        <w:spacing w:before="120" w:after="30" w:line="240" w:lineRule="auto"/>
        <w:rPr>
          <w:rFonts w:cs="Times New Roman"/>
        </w:rPr>
      </w:pPr>
      <w:r>
        <w:rPr>
          <w:rFonts w:cs="Times New Roman"/>
          <w:b/>
          <w:highlight w:val="yellow"/>
        </w:rPr>
        <w:t xml:space="preserve">Week 13</w:t>
      </w:r>
    </w:p>
    <w:p>
      <w:pPr>
        <w:pBdr>
          <w:bottom w:val="single" w:sz="4" w:space="1" w:color="auto"/>
        </w:pBdr>
        <w:spacing w:after="40" w:line="240" w:lineRule="auto"/>
        <w:ind w:left="360" w:hanging="360"/>
        <w:rPr>
          <w:rFonts w:cs="Times New Roman"/>
        </w:rPr>
      </w:pPr>
      <w:r>
        <w:rPr>
          <w:rFonts w:cs="Times New Roman"/>
          <w:highlight w:val="yellow"/>
        </w:rPr>
        <w:t xml:space="preserve">Kim, J. (2021). The resurgence and popularization of feminism in South Korea: Key issues and challenges for contemporary feminist activism. </w:t>
      </w:r>
      <w:r>
        <w:rPr>
          <w:rFonts w:cs="Times New Roman"/>
          <w:i/>
          <w:highlight w:val="yellow"/>
        </w:rPr>
        <w:t xml:space="preserve">Korea Journal, 61</w:t>
      </w:r>
      <w:r>
        <w:rPr>
          <w:rFonts w:cs="Times New Roman"/>
          <w:highlight w:val="yellow"/>
        </w:rPr>
        <w:t xml:space="preserve">(4), 75–101. https://doi.org/10.25024/kj.2021.61.4.75 Open access.</w:t>
      </w:r>
    </w:p>
    <w:p>
      <w:pPr>
        <w:keepNext/>
        <w:pBdr>
          <w:bottom w:val="single" w:sz="4" w:space="1" w:color="auto"/>
        </w:pBdr>
        <w:spacing w:before="120" w:after="30" w:line="240" w:lineRule="auto"/>
        <w:rPr>
          <w:rFonts w:cs="Times New Roman"/>
        </w:rPr>
      </w:pPr>
      <w:r>
        <w:rPr>
          <w:rFonts w:cs="Times New Roman"/>
          <w:b/>
          <w:highlight w:val="yellow"/>
        </w:rPr>
        <w:t xml:space="preserve">Week 14</w:t>
      </w:r>
    </w:p>
    <w:p>
      <w:pPr>
        <w:pBdr>
          <w:bottom w:val="single" w:sz="4" w:space="1" w:color="auto"/>
        </w:pBdr>
        <w:spacing w:after="40" w:line="240" w:lineRule="auto"/>
        <w:ind w:left="360" w:hanging="360"/>
        <w:rPr>
          <w:rFonts w:cs="Times New Roman"/>
        </w:rPr>
      </w:pPr>
      <w:r>
        <w:rPr>
          <w:rFonts w:cs="Times New Roman"/>
          <w:highlight w:val="yellow"/>
        </w:rPr>
        <w:t xml:space="preserve">Roca Vera, D., Díaz Mesa, H., &amp; Morales Domínguez, L. (2026). Women on screen: K-dramas and gender rewritings (2015–2025). </w:t>
      </w:r>
      <w:r>
        <w:rPr>
          <w:rFonts w:cs="Times New Roman"/>
          <w:i/>
          <w:highlight w:val="yellow"/>
        </w:rPr>
        <w:t xml:space="preserve">VISUAL Review, 18</w:t>
      </w:r>
      <w:r>
        <w:rPr>
          <w:rFonts w:cs="Times New Roman"/>
          <w:highlight w:val="yellow"/>
        </w:rPr>
        <w:t xml:space="preserve">(2). Open access.</w:t>
      </w:r>
    </w:p>
    <w:p w14:paraId="2BD93276"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Descriptions of Major Course Assignments</w:t>
      </w:r>
    </w:p>
    <w:p w14:paraId="4671AB4A"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Selecting &amp; Decoding a Media Document — 10%</w:t>
      </w:r>
    </w:p>
    <w:p w14:paraId="11C5083B"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Select one short media document related to the course topic: a news report, magazine page, film or drama scene, advertisement, short video, image, museum page, or other instructor-approved example. In approximately 2 pages, identify the creator, purpose, intended audience, point of view, evidence, and key representational choices. Explain what is emphasized or omitted and why the chosen medium matters. The goal is not to summarize the content but to demonstrate careful media decoding.</w:t>
      </w:r>
    </w:p>
    <w:p w14:paraId="4ED98AD0"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Short Media Comparison: Made Then, Set Then — 10%</w:t>
      </w:r>
    </w:p>
    <w:p w14:paraId="0AAF1D11"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In 2–3 pages, compare a text made in one era with a text made later about that era (for example, 사랑이 꽃피는 나무 [1987–1991] and Reply 1988 [2015–2016], or Sons and Daughters [1992–1993] and the 1950s–1970s it depicts). Make a specific claim about what the later text remembers, changes, or forgets about women of that era. Use specific scenes, images, or passages from both texts.</w:t>
      </w:r>
    </w:p>
    <w:p w14:paraId="7AFABDE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Midterm Comparative Essay: One Image, Two Eras — </w:t>
      </w:r>
      <w:r>
        <w:rPr>
          <w:rFonts w:ascii="Times New Roman" w:hAnsi="Times New Roman" w:cs="Times New Roman"/>
          <w:highlight w:val="yellow"/>
        </w:rPr>
        <w:t xml:space="preserve">20%</w:t>
      </w:r>
    </w:p>
    <w:p w14:paraId="005572D6"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Write a 5–6 page comparative essay examining how one image of women (for example, the self-sacrificing daughter, the “dangerous” modern woman, the working woman, or the mother) is narrated in Korean media from two different eras. Present a clear argument rather than two separate summaries. Analyze how genre, medium, audience, and historical context shape what each text asks viewers or readers to admire, fear, pity, or forget. Support your interpretation with close analysis of primary media and relevant course readings.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Weekly Reading Responses — 10%</w:t>
      </w:r>
    </w:p>
    <w:p>
      <w:pPr>
        <w:pBdr>
          <w:bottom w:val="single" w:sz="4" w:space="1" w:color="auto"/>
        </w:pBdr>
        <w:spacing w:line="240" w:lineRule="auto"/>
        <w:rPr>
          <w:rFonts w:cs="Times New Roman"/>
        </w:rPr>
      </w:pPr>
      <w:r>
        <w:rPr>
          <w:rFonts w:cs="Times New Roman"/>
          <w:highlight w:val="yellow"/>
        </w:rPr>
        <w:t xml:space="preserve">Before each class, post a response of about 300 words to the week’s reading. Identify the author’s central claim, connect it to one primary text from the week, and pose one question for discussion. Responses are graded for engagement and specificity, not for agreement with the author. You may skip two responses without penalty.</w:t>
      </w:r>
    </w:p>
    <w:p w14:paraId="69233CB4"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Final Project: Reflection Painting + Analytical Essay — </w:t>
      </w:r>
      <w:r>
        <w:rPr>
          <w:rFonts w:ascii="Times New Roman" w:hAnsi="Times New Roman" w:cs="Times New Roman"/>
          <w:highlight w:val="yellow"/>
        </w:rPr>
        <w:t xml:space="preserve">30%</w:t>
      </w:r>
    </w:p>
    <w:p w14:paraId="07DCB1B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Create a painting or mixed-media visual response to the course question, “Who gets to be ‘the Korean woman’?”, or to an image, story, question, or representational problem that remained with you during the course. Artistic skill is not graded. The project is an exercise in making deliberate representational choices. Do not attempt to recreate another person’s trauma. Instead, use visual form to reflect on memory, voice, absence, perspective, or the limits of representation.</w:t>
      </w:r>
    </w:p>
    <w:p w14:paraId="389B7A8D"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Accompany the visual work with a </w:t>
      </w:r>
      <w:r>
        <w:rPr>
          <w:rFonts w:cs="Times New Roman"/>
          <w:highlight w:val="yellow"/>
        </w:rPr>
        <w:t xml:space="preserve">5–6 page</w:t>
      </w:r>
      <w:r>
        <w:rPr>
          <w:rFonts w:cs="Times New Roman"/>
        </w:rPr>
        <w:t xml:space="preserve"> analytical essay explaining: (1) what you chose to represent and why; (2) the choices you made about perspective, color, symbolism, inclusion, and omission; (3) which course materials influenced those choices; (4) what your own process taught you about media literacy and cultural memory; and (5) what you believe your chosen medium can and cannot communicate. </w:t>
      </w:r>
      <w:r>
        <w:rPr>
          <w:rFonts w:cs="Times New Roman"/>
          <w:highlight w:val="yellow"/>
        </w:rPr>
        <w:t xml:space="preserve">The painting and essay replace a final presentation and are due during the final examination period. Week 14 is a studio workshop in which you share works in progress for peer response.</w:t>
      </w:r>
    </w:p>
    <w:p w14:paraId="3FB9335D"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Guidelines for Written Work</w:t>
      </w:r>
    </w:p>
    <w:p w14:paraId="3EF43CD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12-point Times New Roman, double spacing, and 1-inch margins unless an assignment specifies otherwise.</w:t>
      </w:r>
    </w:p>
    <w:p w14:paraId="3ACEFDF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a consistent academic citation style (MLA, Chicago, or APA, as directed by the instructor) and cite all borrowed ideas, language, images, and media.</w:t>
      </w:r>
    </w:p>
    <w:p w14:paraId="31F0C75D"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Write coherent essays with an introduction, focused paragraphs, evidence, analysis, and a conclusion. Do not submit a list of answers to assignment prompts.</w:t>
      </w:r>
    </w:p>
    <w:p w14:paraId="7D1D193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Distinguish clearly among primary media, scholarly interpretation, and your own analysis.</w:t>
      </w:r>
    </w:p>
    <w:p w14:paraId="605C67E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Proofread for clarity, organization, grammar, and citation accuracy. Submit final drafts rather than unrevised first drafts.</w:t>
      </w:r>
    </w:p>
    <w:p w14:paraId="540B19E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Participation and Discussion Expectations</w:t>
      </w:r>
    </w:p>
    <w:p w14:paraId="48ED9EF7" w14:textId="77777777" w:rsidR="0048602E" w:rsidRPr="00736DDF" w:rsidRDefault="00000000" w:rsidP="00736DDF">
      <w:pPr>
        <w:pBdr>
          <w:bottom w:val="single" w:sz="4" w:space="1" w:color="auto"/>
        </w:pBdr>
        <w:spacing w:line="240" w:lineRule="auto"/>
        <w:rPr>
          <w:rFonts w:cs="Times New Roman"/>
        </w:rPr>
      </w:pPr>
      <w:r>
        <w:rPr>
          <w:rFonts w:cs="Times New Roman"/>
        </w:rPr>
        <w:t>Full participation means arriving prepared, listening closely, contributing substantively to whole-class and small-group discussion, and helping advance collective interpretation. Strong participation does not require speaking the most. It includes asking useful questions, making specific connections to readings and media, responding thoughtfully to classmates, and revising an interpretation when new evidence warrants it.</w:t>
      </w:r>
    </w:p>
    <w:p w14:paraId="5EF840B8"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lastRenderedPageBreak/>
        <w:t>Course Policies and Expectations</w:t>
      </w:r>
    </w:p>
    <w:p w14:paraId="74D7CE9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Preparation and Attendance</w:t>
      </w:r>
    </w:p>
    <w:p w14:paraId="161EACAA"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Because this is a discussion-based seminar, each meeting builds on the last.</w:t>
      </w:r>
      <w:r>
        <w:rPr>
          <w:rFonts w:cs="Times New Roman"/>
        </w:rPr>
        <w:t xml:space="preserve"> Complete assigned readings and viewings before class and arrive prepared to work with specific evidence. If you must miss class, you are responsible for obtaining announcements, materials, and changes to the schedule.</w:t>
      </w:r>
    </w:p>
    <w:p w14:paraId="31D2B5D3"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Respectful and Trauma-Aware Engagement</w:t>
      </w:r>
    </w:p>
    <w:p w14:paraId="7B961EBD" w14:textId="77777777" w:rsidR="0048602E" w:rsidRPr="00736DDF" w:rsidRDefault="00000000" w:rsidP="00736DDF">
      <w:pPr>
        <w:pBdr>
          <w:bottom w:val="single" w:sz="4" w:space="1" w:color="auto"/>
        </w:pBdr>
        <w:spacing w:line="240" w:lineRule="auto"/>
        <w:rPr>
          <w:rFonts w:cs="Times New Roman"/>
        </w:rPr>
      </w:pPr>
      <w:r>
        <w:rPr>
          <w:rFonts w:cs="Times New Roman"/>
        </w:rPr>
        <w:t>The course includes testimony and representations of sexual violence, colonialism, war, and trauma. Students should discuss these materials with care and use respectful, precise language. No student will be required to disclose personal experiences. When appropriate, the instructor will provide advance context for difficult materials and offer more than one way to participate in reflection and discussion.</w:t>
      </w:r>
    </w:p>
    <w:p>
      <w:pPr>
        <w:pBdr>
          <w:bottom w:val="single" w:sz="4" w:space="1" w:color="auto"/>
        </w:pBdr>
        <w:spacing w:line="240" w:lineRule="auto"/>
        <w:rPr>
          <w:rFonts w:cs="Times New Roman"/>
        </w:rPr>
      </w:pPr>
      <w:r>
        <w:rPr>
          <w:rFonts w:cs="Times New Roman"/>
        </w:rPr>
        <w:t xml:space="preserve">A note on terminology: “comfort women” (wianbu in Korean) is a wartime euphemism. Many scholars and survivors’ advocates use “Japanese military sexual slavery” to name the system, while survivors themselves have used a range of terms, and Korean public culture often calls them halmoni (grandmothers). We will examine these terms as representational choices. In written work, place “comfort women” in quotation marks.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Accessibility and Accommodations</w:t>
      </w:r>
    </w:p>
    <w:p>
      <w:pPr>
        <w:pBdr>
          <w:bottom w:val="single" w:sz="4" w:space="1" w:color="auto"/>
        </w:pBdr>
        <w:spacing w:line="240" w:lineRule="auto"/>
        <w:rPr>
          <w:rFonts w:cs="Times New Roman"/>
        </w:rPr>
      </w:pPr>
      <w:r>
        <w:rPr>
          <w:rFonts w:cs="Times New Roman"/>
          <w:highlight w:val="yellow"/>
        </w:rPr>
        <w:t xml:space="preserve">Smith College is committed to providing reasonable accommodations to students with disabilities. If you have approved accommodations through the Accessibility Resource Center (ARC), please share your accommodation letter with me early in the semester so that we can discuss how to put them in place. Accommodations are not applied retroactively. If you think you may need accommodations, I encourage you to contact the ARC.</w:t>
      </w:r>
    </w:p>
    <w:p w14:paraId="4926369D"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Late Work</w:t>
      </w:r>
    </w:p>
    <w:p w14:paraId="5A0A0BE9"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Assignments should be submitted by the posted deadline. If circumstances may prevent timely submission, contact the instructor as early as possible. </w:t>
      </w:r>
      <w:r>
        <w:rPr>
          <w:rFonts w:cs="Times New Roman"/>
          <w:highlight w:val="yellow"/>
        </w:rPr>
        <w:t xml:space="preserve">Late work and extensions will follow Smith College policies.</w:t>
      </w:r>
    </w:p>
    <w:p w14:paraId="4E77D28B"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Academic Honor Code and AI</w:t>
      </w:r>
    </w:p>
    <w:p w14:paraId="65D503B9"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All work in this course is governed by the Smith College Academic Honor Code, which expects students to be honest and committed to academic and intellectual integrity, and to submit original work that cites all sources used in its preparation.</w:t>
      </w:r>
      <w:r>
        <w:rPr>
          <w:rFonts w:cs="Times New Roman"/>
        </w:rPr>
        <w:t xml:space="preserve"> AI tools may be used only when explicitly permitted for a particular activity. Unless otherwise stated, AI-generated analysis or prose may not be submitted as the student’s own work. Students remain responsible for source verification, interpretation, and all representational choices.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Writing Support</w:t>
      </w:r>
    </w:p>
    <w:p>
      <w:pPr>
        <w:pBdr>
          <w:bottom w:val="single" w:sz="4" w:space="1" w:color="auto"/>
        </w:pBdr>
        <w:spacing w:line="240" w:lineRule="auto"/>
        <w:rPr>
          <w:rFonts w:cs="Times New Roman"/>
        </w:rPr>
      </w:pPr>
      <w:r>
        <w:rPr>
          <w:rFonts w:cs="Times New Roman"/>
          <w:highlight w:val="yellow"/>
        </w:rPr>
        <w:t xml:space="preserve">The Jacobson Center for Writing, Teaching and Learning offers individual help with writing at every stage, from brainstorming to revision. I encourage you to use it for the midterm and final essays.</w:t>
      </w:r>
    </w:p>
    <w:p w14:paraId="37FCB942"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EXPECTATIONS</w:t>
      </w:r>
    </w:p>
    <w:p w14:paraId="755BE5C6" w14:textId="77777777" w:rsidR="0048602E" w:rsidRPr="00736DDF" w:rsidRDefault="00000000" w:rsidP="00736DDF">
      <w:pPr>
        <w:pBdr>
          <w:bottom w:val="single" w:sz="4" w:space="1" w:color="auto"/>
        </w:pBdr>
        <w:spacing w:after="20" w:line="240" w:lineRule="auto"/>
        <w:rPr>
          <w:rFonts w:cs="Times New Roman"/>
        </w:rPr>
      </w:pPr>
      <w:r>
        <w:rPr>
          <w:rFonts w:cs="Times New Roman"/>
          <w:b/>
        </w:rPr>
        <w:t>I expect that you:</w:t>
      </w:r>
    </w:p>
    <w:p w14:paraId="618AE41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complete readings and viewings before class and bring questions or notes.</w:t>
      </w:r>
    </w:p>
    <w:p w14:paraId="285D86F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be present and prepared to participate in every class meeting.</w:t>
      </w:r>
    </w:p>
    <w:p w14:paraId="2710BE6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listen when classmates are speaking and respond to their ideas respectfully.</w:t>
      </w:r>
    </w:p>
    <w:p w14:paraId="4865401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use evidence from media and readings when making interpretive claims.</w:t>
      </w:r>
    </w:p>
    <w:p w14:paraId="6F59C2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approach survivor testimony and representations of trauma with care and precision.</w:t>
      </w:r>
    </w:p>
    <w:p w14:paraId="6191F3C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ask questions when course material, assignments, or expectations are unclear.</w:t>
      </w:r>
    </w:p>
    <w:p w14:paraId="37420F02" w14:textId="77777777" w:rsidR="0048602E" w:rsidRPr="00736DDF" w:rsidRDefault="00000000" w:rsidP="00736DDF">
      <w:pPr>
        <w:pBdr>
          <w:bottom w:val="single" w:sz="4" w:space="1" w:color="auto"/>
        </w:pBdr>
        <w:spacing w:after="20" w:line="240" w:lineRule="auto"/>
        <w:rPr>
          <w:rFonts w:cs="Times New Roman"/>
        </w:rPr>
      </w:pPr>
      <w:r>
        <w:rPr>
          <w:rFonts w:cs="Times New Roman"/>
          <w:b/>
        </w:rPr>
        <w:t>You can expect that I:</w:t>
      </w:r>
    </w:p>
    <w:p w14:paraId="7C4680E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treat you and your ideas with courtesy and respect.</w:t>
      </w:r>
    </w:p>
    <w:p w14:paraId="37CC6BE6"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require you to think, reflect, compare, and analyze during every class.</w:t>
      </w:r>
    </w:p>
    <w:p w14:paraId="385416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design activities that require active learning rather than passive reception.</w:t>
      </w:r>
    </w:p>
    <w:p w14:paraId="0CFA509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make assignment expectations and evaluation criteria as explicit as possible.</w:t>
      </w:r>
    </w:p>
    <w:p w14:paraId="79F2A69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provide contextual guidance for difficult course materials.</w:t>
      </w:r>
    </w:p>
    <w:p w14:paraId="6CECF03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evaluate your work based on evidence, analysis, clarity, and fulfillment of the assignment rather than agreement with a particular interpretation.</w:t>
      </w:r>
    </w:p>
    <w:sectPr w:rsidR="0048602E" w:rsidRPr="00736DDF" w:rsidSect="00736D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879" w14:textId="77777777" w:rsidR="00E14495" w:rsidRDefault="00E14495">
      <w:pPr>
        <w:spacing w:after="0" w:line="240" w:lineRule="auto"/>
      </w:pPr>
      <w:r>
        <w:separator/>
      </w:r>
    </w:p>
  </w:endnote>
  <w:endnote w:type="continuationSeparator" w:id="0">
    <w:p w14:paraId="2F9BAB64" w14:textId="77777777" w:rsidR="00E14495" w:rsidRDefault="00E1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04E6" w14:textId="77777777" w:rsidR="0048602E" w:rsidRDefault="00000000">
    <w:pPr>
      <w:pStyle w:val="Footer"/>
      <w:jc w:val="center"/>
    </w:pPr>
    <w:r>
      <w:fldChar w:fldCharType="begin"/>
    </w:r>
    <w:r>
      <w:instrText>PAGE</w:instrText>
    </w:r>
    <w:r>
      <w:fldChar w:fldCharType="separate"/>
    </w:r>
    <w:r w:rsidR="0073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20C7" w14:textId="77777777" w:rsidR="00E14495" w:rsidRDefault="00E14495">
      <w:pPr>
        <w:spacing w:after="0" w:line="240" w:lineRule="auto"/>
      </w:pPr>
      <w:r>
        <w:separator/>
      </w:r>
    </w:p>
  </w:footnote>
  <w:footnote w:type="continuationSeparator" w:id="0">
    <w:p w14:paraId="1FA665E5" w14:textId="77777777" w:rsidR="00E14495" w:rsidRDefault="00E1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6A909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53B54"/>
    <w:multiLevelType w:val="hybridMultilevel"/>
    <w:tmpl w:val="6FD22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F23134"/>
    <w:multiLevelType w:val="hybridMultilevel"/>
    <w:tmpl w:val="A7FE2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1071375">
    <w:abstractNumId w:val="8"/>
  </w:num>
  <w:num w:numId="2" w16cid:durableId="1446272845">
    <w:abstractNumId w:val="6"/>
  </w:num>
  <w:num w:numId="3" w16cid:durableId="1381515634">
    <w:abstractNumId w:val="5"/>
  </w:num>
  <w:num w:numId="4" w16cid:durableId="426315380">
    <w:abstractNumId w:val="4"/>
  </w:num>
  <w:num w:numId="5" w16cid:durableId="2078479464">
    <w:abstractNumId w:val="7"/>
  </w:num>
  <w:num w:numId="6" w16cid:durableId="1581330343">
    <w:abstractNumId w:val="3"/>
  </w:num>
  <w:num w:numId="7" w16cid:durableId="647562731">
    <w:abstractNumId w:val="2"/>
  </w:num>
  <w:num w:numId="8" w16cid:durableId="526258767">
    <w:abstractNumId w:val="1"/>
  </w:num>
  <w:num w:numId="9" w16cid:durableId="259797870">
    <w:abstractNumId w:val="0"/>
  </w:num>
  <w:num w:numId="10" w16cid:durableId="2114206568">
    <w:abstractNumId w:val="10"/>
  </w:num>
  <w:num w:numId="11" w16cid:durableId="517037689">
    <w:abstractNumId w:val="9"/>
  </w:num>
  <w:num w:numId="12" w16cid:durableId="1143963594">
    <w:abstractNumId w:val="7"/>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57A"/>
    <w:rsid w:val="0029639D"/>
    <w:rsid w:val="00326F90"/>
    <w:rsid w:val="0048602E"/>
    <w:rsid w:val="005C7225"/>
    <w:rsid w:val="00736DDF"/>
    <w:rsid w:val="00A84B10"/>
    <w:rsid w:val="00AA1D8D"/>
    <w:rsid w:val="00B47730"/>
    <w:rsid w:val="00CB0664"/>
    <w:rsid w:val="00E14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6B25"/>
  <w14:defaultImageDpi w14:val="300"/>
  <w15:docId w15:val="{59197DEA-5601-7141-B465-A6E1D7D5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HwaYoung Chun, Ph.D.</cp:lastModifiedBy>
  <cp:revision>4</cp:revision>
  <dcterms:created xsi:type="dcterms:W3CDTF">2026-09-16T05:17:00Z</dcterms:created>
  <dcterms:modified xsi:type="dcterms:W3CDTF">2026-10-23T05:16:00Z</dcterms:modified>
  <cp:category/>
</cp:coreProperties>
</file>