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4AD7" w14:textId="2646E4E3" w:rsidR="00C54BA9" w:rsidRDefault="003B41E1">
      <w:r>
        <w:rPr>
          <w:noProof/>
          <w:lang w:val="en-US"/>
        </w:rPr>
        <w:drawing>
          <wp:anchor distT="0" distB="0" distL="114300" distR="114300" simplePos="0" relativeHeight="251660288" behindDoc="1" locked="0" layoutInCell="1" allowOverlap="1" wp14:anchorId="74CCEC75" wp14:editId="58A15431">
            <wp:simplePos x="0" y="0"/>
            <wp:positionH relativeFrom="margin">
              <wp:posOffset>0</wp:posOffset>
            </wp:positionH>
            <wp:positionV relativeFrom="paragraph">
              <wp:posOffset>0</wp:posOffset>
            </wp:positionV>
            <wp:extent cx="5229225" cy="1951419"/>
            <wp:effectExtent l="0" t="0" r="0" b="0"/>
            <wp:wrapNone/>
            <wp:docPr id="4" name="Picture 4" descr="A yellow circle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yellow circle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9225" cy="1951419"/>
                    </a:xfrm>
                    <a:prstGeom prst="rect">
                      <a:avLst/>
                    </a:prstGeom>
                  </pic:spPr>
                </pic:pic>
              </a:graphicData>
            </a:graphic>
            <wp14:sizeRelH relativeFrom="margin">
              <wp14:pctWidth>0</wp14:pctWidth>
            </wp14:sizeRelH>
            <wp14:sizeRelV relativeFrom="margin">
              <wp14:pctHeight>0</wp14:pctHeight>
            </wp14:sizeRelV>
          </wp:anchor>
        </w:drawing>
      </w:r>
    </w:p>
    <w:p w14:paraId="70CCCE59" w14:textId="77777777" w:rsidR="003B41E1" w:rsidRPr="003B41E1" w:rsidRDefault="003B41E1" w:rsidP="003B41E1"/>
    <w:p w14:paraId="51240F11" w14:textId="77777777" w:rsidR="003B41E1" w:rsidRPr="003B41E1" w:rsidRDefault="003B41E1" w:rsidP="003B41E1"/>
    <w:p w14:paraId="41231DFC" w14:textId="77777777" w:rsidR="003B41E1" w:rsidRPr="003B41E1" w:rsidRDefault="003B41E1" w:rsidP="003B41E1"/>
    <w:p w14:paraId="31AB0DF3" w14:textId="77777777" w:rsidR="003B41E1" w:rsidRPr="003B41E1" w:rsidRDefault="003B41E1" w:rsidP="003B41E1"/>
    <w:p w14:paraId="48092D28" w14:textId="77777777" w:rsidR="003B41E1" w:rsidRPr="003B41E1" w:rsidRDefault="003B41E1" w:rsidP="003B41E1"/>
    <w:p w14:paraId="2393B0A7" w14:textId="0A089BE5" w:rsidR="003B41E1" w:rsidRPr="003B41E1" w:rsidRDefault="003B41E1" w:rsidP="003B41E1"/>
    <w:p w14:paraId="5DFF68CB" w14:textId="54D3414B" w:rsidR="003B41E1" w:rsidRPr="003B41E1" w:rsidRDefault="003B41E1" w:rsidP="003B41E1"/>
    <w:p w14:paraId="6071CB39" w14:textId="08C78D4B" w:rsidR="003B41E1" w:rsidRPr="003B41E1" w:rsidRDefault="002C42DA" w:rsidP="003B41E1">
      <w:r>
        <w:rPr>
          <w:noProof/>
          <w:lang w:val="en-US"/>
        </w:rPr>
        <w:drawing>
          <wp:anchor distT="0" distB="0" distL="114300" distR="114300" simplePos="0" relativeHeight="251659264" behindDoc="1" locked="0" layoutInCell="1" allowOverlap="1" wp14:anchorId="3514592D" wp14:editId="7DC9D6FB">
            <wp:simplePos x="0" y="0"/>
            <wp:positionH relativeFrom="margin">
              <wp:align>center</wp:align>
            </wp:positionH>
            <wp:positionV relativeFrom="paragraph">
              <wp:posOffset>8255</wp:posOffset>
            </wp:positionV>
            <wp:extent cx="2790602" cy="4544694"/>
            <wp:effectExtent l="0" t="0" r="0" b="8890"/>
            <wp:wrapNone/>
            <wp:docPr id="1" name="Picture 1" descr="A white figure wearing a safety vest and yellow hat writing on a clip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figure wearing a safety vest and yellow hat writing on a clip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0602" cy="4544694"/>
                    </a:xfrm>
                    <a:prstGeom prst="rect">
                      <a:avLst/>
                    </a:prstGeom>
                  </pic:spPr>
                </pic:pic>
              </a:graphicData>
            </a:graphic>
            <wp14:sizeRelH relativeFrom="margin">
              <wp14:pctWidth>0</wp14:pctWidth>
            </wp14:sizeRelH>
            <wp14:sizeRelV relativeFrom="margin">
              <wp14:pctHeight>0</wp14:pctHeight>
            </wp14:sizeRelV>
          </wp:anchor>
        </w:drawing>
      </w:r>
    </w:p>
    <w:p w14:paraId="54ED0A5E" w14:textId="77777777" w:rsidR="003B41E1" w:rsidRPr="003B41E1" w:rsidRDefault="003B41E1" w:rsidP="003B41E1"/>
    <w:p w14:paraId="1ADFC6F6" w14:textId="77777777" w:rsidR="003B41E1" w:rsidRPr="003B41E1" w:rsidRDefault="003B41E1" w:rsidP="003B41E1"/>
    <w:p w14:paraId="60C53242" w14:textId="77777777" w:rsidR="003B41E1" w:rsidRPr="003B41E1" w:rsidRDefault="003B41E1" w:rsidP="003B41E1"/>
    <w:p w14:paraId="35A1DBE7" w14:textId="5622D2FE" w:rsidR="003B41E1" w:rsidRPr="003B41E1" w:rsidRDefault="002C42DA" w:rsidP="002C42DA">
      <w:pPr>
        <w:tabs>
          <w:tab w:val="left" w:pos="3804"/>
        </w:tabs>
      </w:pPr>
      <w:r>
        <w:tab/>
      </w:r>
    </w:p>
    <w:p w14:paraId="0623DA2C" w14:textId="77777777" w:rsidR="003B41E1" w:rsidRPr="003B41E1" w:rsidRDefault="003B41E1" w:rsidP="003B41E1"/>
    <w:p w14:paraId="3C5580D1" w14:textId="77777777" w:rsidR="003B41E1" w:rsidRPr="003B41E1" w:rsidRDefault="003B41E1" w:rsidP="003B41E1"/>
    <w:p w14:paraId="09167A69" w14:textId="77777777" w:rsidR="003B41E1" w:rsidRPr="003B41E1" w:rsidRDefault="003B41E1" w:rsidP="003B41E1"/>
    <w:p w14:paraId="6E90B816" w14:textId="77777777" w:rsidR="003B41E1" w:rsidRPr="003B41E1" w:rsidRDefault="003B41E1" w:rsidP="003B41E1"/>
    <w:p w14:paraId="47454C00" w14:textId="77777777" w:rsidR="003B41E1" w:rsidRPr="003B41E1" w:rsidRDefault="003B41E1" w:rsidP="003B41E1"/>
    <w:p w14:paraId="2C474B9C" w14:textId="77777777" w:rsidR="003B41E1" w:rsidRPr="003B41E1" w:rsidRDefault="003B41E1" w:rsidP="003B41E1"/>
    <w:p w14:paraId="33D101AB" w14:textId="77777777" w:rsidR="003B41E1" w:rsidRPr="003B41E1" w:rsidRDefault="003B41E1" w:rsidP="003B41E1"/>
    <w:p w14:paraId="6726ED7F" w14:textId="77777777" w:rsidR="003B41E1" w:rsidRPr="003B41E1" w:rsidRDefault="003B41E1" w:rsidP="003B41E1"/>
    <w:p w14:paraId="4430DB62" w14:textId="77777777" w:rsidR="003B41E1" w:rsidRPr="003B41E1" w:rsidRDefault="003B41E1" w:rsidP="003B41E1"/>
    <w:p w14:paraId="09015570" w14:textId="77777777" w:rsidR="003B41E1" w:rsidRPr="003B41E1" w:rsidRDefault="003B41E1" w:rsidP="003B41E1"/>
    <w:p w14:paraId="31160A50" w14:textId="77777777" w:rsidR="003B41E1" w:rsidRPr="003B41E1" w:rsidRDefault="003B41E1" w:rsidP="003B41E1"/>
    <w:p w14:paraId="771319C4" w14:textId="3C275788" w:rsidR="003B41E1" w:rsidRPr="003B41E1" w:rsidRDefault="003B41E1" w:rsidP="003B41E1">
      <w:pPr>
        <w:pStyle w:val="Title"/>
        <w:jc w:val="center"/>
        <w:rPr>
          <w:rFonts w:ascii="Century Gothic" w:hAnsi="Century Gothic"/>
          <w:b/>
          <w:bCs/>
        </w:rPr>
      </w:pPr>
      <w:r w:rsidRPr="003B41E1">
        <w:rPr>
          <w:rFonts w:ascii="Century Gothic" w:hAnsi="Century Gothic"/>
          <w:b/>
          <w:bCs/>
        </w:rPr>
        <w:t xml:space="preserve">DOCUMENT </w:t>
      </w:r>
      <w:r w:rsidR="00781FEE">
        <w:rPr>
          <w:rFonts w:ascii="Century Gothic" w:hAnsi="Century Gothic"/>
          <w:b/>
          <w:bCs/>
        </w:rPr>
        <w:t>REGISTRATION</w:t>
      </w:r>
      <w:r w:rsidRPr="003B41E1">
        <w:rPr>
          <w:rFonts w:ascii="Century Gothic" w:hAnsi="Century Gothic"/>
          <w:b/>
          <w:bCs/>
        </w:rPr>
        <w:t xml:space="preserve"> REPORT</w:t>
      </w:r>
    </w:p>
    <w:p w14:paraId="4E918CB9" w14:textId="5172157A" w:rsidR="003B41E1" w:rsidRDefault="003B41E1" w:rsidP="003B41E1">
      <w:pPr>
        <w:jc w:val="center"/>
        <w:rPr>
          <w:rFonts w:ascii="Century Gothic" w:hAnsi="Century Gothic"/>
          <w:sz w:val="36"/>
          <w:szCs w:val="36"/>
        </w:rPr>
      </w:pPr>
      <w:r w:rsidRPr="003B41E1">
        <w:rPr>
          <w:rFonts w:ascii="Century Gothic" w:hAnsi="Century Gothic"/>
          <w:sz w:val="36"/>
          <w:szCs w:val="36"/>
        </w:rPr>
        <w:t>${</w:t>
      </w:r>
      <w:proofErr w:type="spellStart"/>
      <w:r w:rsidRPr="003B41E1">
        <w:rPr>
          <w:rFonts w:ascii="Century Gothic" w:hAnsi="Century Gothic"/>
          <w:sz w:val="36"/>
          <w:szCs w:val="36"/>
        </w:rPr>
        <w:t>ClientName</w:t>
      </w:r>
      <w:proofErr w:type="spellEnd"/>
      <w:r w:rsidRPr="003B41E1">
        <w:rPr>
          <w:rFonts w:ascii="Century Gothic" w:hAnsi="Century Gothic"/>
          <w:sz w:val="36"/>
          <w:szCs w:val="36"/>
        </w:rPr>
        <w:t>}</w:t>
      </w:r>
    </w:p>
    <w:p w14:paraId="20AEBDEB" w14:textId="77777777" w:rsidR="003B41E1" w:rsidRDefault="003B41E1">
      <w:pPr>
        <w:rPr>
          <w:rFonts w:ascii="Century Gothic" w:hAnsi="Century Gothic"/>
          <w:sz w:val="36"/>
          <w:szCs w:val="36"/>
        </w:rPr>
      </w:pPr>
      <w:r>
        <w:rPr>
          <w:rFonts w:ascii="Century Gothic" w:hAnsi="Century Gothic"/>
          <w:sz w:val="36"/>
          <w:szCs w:val="36"/>
        </w:rPr>
        <w:br w:type="page"/>
      </w:r>
    </w:p>
    <w:sdt>
      <w:sdtPr>
        <w:rPr>
          <w:rFonts w:asciiTheme="minorHAnsi" w:eastAsiaTheme="minorHAnsi" w:hAnsiTheme="minorHAnsi" w:cstheme="minorBidi"/>
          <w:color w:val="auto"/>
          <w:kern w:val="2"/>
          <w:sz w:val="22"/>
          <w:szCs w:val="22"/>
          <w:lang w:val="en-ZA"/>
          <w14:ligatures w14:val="standardContextual"/>
        </w:rPr>
        <w:id w:val="710073143"/>
        <w:docPartObj>
          <w:docPartGallery w:val="Table of Contents"/>
          <w:docPartUnique/>
        </w:docPartObj>
      </w:sdtPr>
      <w:sdtEndPr>
        <w:rPr>
          <w:b/>
          <w:bCs/>
          <w:noProof/>
        </w:rPr>
      </w:sdtEndPr>
      <w:sdtContent>
        <w:p w14:paraId="0CFF2454" w14:textId="6A1D2907" w:rsidR="008D15E5" w:rsidRDefault="008D15E5">
          <w:pPr>
            <w:pStyle w:val="TOCHeading"/>
          </w:pPr>
          <w:r>
            <w:t>Table of Contents</w:t>
          </w:r>
        </w:p>
        <w:p w14:paraId="33215BD2" w14:textId="03E7AE7A" w:rsidR="008D15E5" w:rsidRDefault="00000000">
          <w:r>
            <w:fldChar w:fldCharType="begin"/>
          </w:r>
          <w:r>
            <w:instrText xml:space="preserve"> TOC \o "1-3" \h \z \u </w:instrText>
          </w:r>
          <w:r>
            <w:fldChar w:fldCharType="separate"/>
          </w:r>
          <w:r w:rsidR="008D15E5">
            <w:rPr>
              <w:b/>
              <w:bCs/>
              <w:noProof/>
              <w:lang w:val="en-US"/>
            </w:rPr>
            <w:t>No table of contents entries found.</w:t>
          </w:r>
          <w:r>
            <w:rPr>
              <w:b/>
              <w:bCs/>
              <w:noProof/>
              <w:lang w:val="en-US"/>
            </w:rPr>
            <w:fldChar w:fldCharType="end"/>
          </w:r>
        </w:p>
      </w:sdtContent>
    </w:sdt>
    <w:p w14:paraId="089E26E3" w14:textId="21D478AD" w:rsidR="008D15E5" w:rsidRDefault="008D15E5">
      <w:r>
        <w:br w:type="page"/>
      </w:r>
    </w:p>
    <w:p w14:paraId="03F9CEDD" w14:textId="77777777" w:rsidR="008D15E5" w:rsidRPr="001E19FA" w:rsidRDefault="008D15E5" w:rsidP="001E19FA">
      <w:pPr>
        <w:pStyle w:val="Heading1"/>
        <w:jc w:val="center"/>
        <w:rPr>
          <w:rFonts w:ascii="Century Gothic" w:hAnsi="Century Gothic"/>
          <w:b/>
          <w:bCs/>
          <w:color w:val="auto"/>
          <w:sz w:val="44"/>
          <w:szCs w:val="44"/>
        </w:rPr>
      </w:pPr>
      <w:r w:rsidRPr="001E19FA">
        <w:rPr>
          <w:rFonts w:ascii="Century Gothic" w:hAnsi="Century Gothic"/>
          <w:b/>
          <w:bCs/>
          <w:color w:val="auto"/>
          <w:sz w:val="44"/>
          <w:szCs w:val="44"/>
        </w:rPr>
        <w:lastRenderedPageBreak/>
        <w:t>COMPANY BACKGROUND</w:t>
      </w:r>
    </w:p>
    <w:p w14:paraId="2181AB0F" w14:textId="77777777" w:rsidR="008D15E5" w:rsidRPr="00932980" w:rsidRDefault="008D15E5" w:rsidP="008D15E5">
      <w:pPr>
        <w:spacing w:after="0"/>
        <w:rPr>
          <w:rFonts w:cs="Traditional Arabic"/>
          <w:b/>
          <w:bCs/>
          <w:u w:val="single"/>
        </w:rPr>
      </w:pPr>
    </w:p>
    <w:p w14:paraId="068C2FD3" w14:textId="77777777" w:rsidR="008D15E5" w:rsidRPr="00932980" w:rsidRDefault="008D15E5" w:rsidP="008D15E5">
      <w:pPr>
        <w:jc w:val="center"/>
        <w:rPr>
          <w:rFonts w:cs="Traditional Arabic"/>
        </w:rPr>
      </w:pPr>
      <w:bookmarkStart w:id="0" w:name="_Hlk33525339"/>
      <w:r w:rsidRPr="00932980">
        <w:rPr>
          <w:rFonts w:cs="Traditional Arabic"/>
          <w:b/>
          <w:bCs/>
        </w:rPr>
        <w:t>Halal Watch World LLC</w:t>
      </w:r>
      <w:r w:rsidRPr="00932980">
        <w:rPr>
          <w:rFonts w:cs="Traditional Arabic"/>
        </w:rPr>
        <w:t xml:space="preserve"> is a halal certification limited liability corporation based in the state of </w:t>
      </w:r>
      <w:proofErr w:type="gramStart"/>
      <w:r w:rsidRPr="00932980">
        <w:rPr>
          <w:rFonts w:cs="Traditional Arabic"/>
        </w:rPr>
        <w:t>New York, and</w:t>
      </w:r>
      <w:proofErr w:type="gramEnd"/>
      <w:r w:rsidRPr="00932980">
        <w:rPr>
          <w:rFonts w:cs="Traditional Arabic"/>
        </w:rPr>
        <w:t xml:space="preserve"> has operated in the certification industry since 1990. HWW is an organization that stands upon the trust of the Muslim </w:t>
      </w:r>
      <w:proofErr w:type="gramStart"/>
      <w:r w:rsidRPr="00932980">
        <w:rPr>
          <w:rFonts w:cs="Traditional Arabic"/>
        </w:rPr>
        <w:t>public, and</w:t>
      </w:r>
      <w:proofErr w:type="gramEnd"/>
      <w:r w:rsidRPr="00932980">
        <w:rPr>
          <w:rFonts w:cs="Traditional Arabic"/>
        </w:rPr>
        <w:t xml:space="preserve"> believes that it is imperative that their trust never be jeopardized. We maintain standards to the highest degree of scrutiny and perform regular audits for the protection of our constituents.</w:t>
      </w:r>
    </w:p>
    <w:p w14:paraId="4B136F2B" w14:textId="77777777" w:rsidR="008D15E5" w:rsidRPr="00932980" w:rsidRDefault="008D15E5" w:rsidP="008D15E5">
      <w:pPr>
        <w:jc w:val="center"/>
        <w:rPr>
          <w:rFonts w:cs="Traditional Arabic"/>
        </w:rPr>
      </w:pPr>
      <w:r w:rsidRPr="00932980">
        <w:rPr>
          <w:rFonts w:cs="Traditional Arabic"/>
        </w:rPr>
        <w:t>Halal Watch World understands that halal certification is a communal obligation (</w:t>
      </w:r>
      <w:r w:rsidRPr="00932980">
        <w:rPr>
          <w:rFonts w:cs="Traditional Arabic"/>
          <w:rtl/>
          <w:lang w:bidi="ar-SY"/>
        </w:rPr>
        <w:t>فرض كفاي</w:t>
      </w:r>
      <w:r w:rsidRPr="00932980">
        <w:rPr>
          <w:rFonts w:cs="Traditional Arabic"/>
          <w:rtl/>
        </w:rPr>
        <w:t>ة</w:t>
      </w:r>
      <w:r w:rsidRPr="00932980">
        <w:rPr>
          <w:rFonts w:cs="Traditional Arabic"/>
        </w:rPr>
        <w:t>), meaning, at least one person of the community must uphold it. If no one takes up this responsibility, the entire community bears a burden of sin. Therefore, we must be extra diligent with this effort. We realize the seriousness of the matter and understand the dire consequences of not filling this duty to the fullest capacity. God explains this to us in the Holy Quran by His statement:</w:t>
      </w:r>
    </w:p>
    <w:p w14:paraId="439CA355" w14:textId="77777777" w:rsidR="008D15E5" w:rsidRPr="00555AF2" w:rsidRDefault="008D15E5" w:rsidP="008D15E5">
      <w:pPr>
        <w:jc w:val="center"/>
        <w:rPr>
          <w:rFonts w:cs="Traditional Arabic"/>
          <w:i/>
          <w:iCs/>
          <w:sz w:val="20"/>
          <w:szCs w:val="20"/>
        </w:rPr>
      </w:pPr>
      <w:bookmarkStart w:id="1" w:name="_Hlk536366361"/>
      <w:proofErr w:type="gramStart"/>
      <w:r>
        <w:rPr>
          <w:rFonts w:cs="Traditional Arabic"/>
          <w:b/>
          <w:bCs/>
          <w:i/>
          <w:iCs/>
          <w:sz w:val="20"/>
          <w:szCs w:val="20"/>
        </w:rPr>
        <w:t>“</w:t>
      </w:r>
      <w:r w:rsidRPr="00555AF2">
        <w:rPr>
          <w:rFonts w:cs="Traditional Arabic"/>
          <w:b/>
          <w:bCs/>
          <w:i/>
          <w:iCs/>
          <w:sz w:val="20"/>
          <w:szCs w:val="20"/>
        </w:rPr>
        <w:t xml:space="preserve"> And</w:t>
      </w:r>
      <w:proofErr w:type="gramEnd"/>
      <w:r w:rsidRPr="00555AF2">
        <w:rPr>
          <w:rFonts w:cs="Traditional Arabic"/>
          <w:b/>
          <w:bCs/>
          <w:i/>
          <w:iCs/>
          <w:sz w:val="20"/>
          <w:szCs w:val="20"/>
        </w:rPr>
        <w:t xml:space="preserve"> say not concerning that which your tongue says falsely: 'This is Halal and this is Haram,' so as to invent lies against Allah. Verily, those who invent lies against Allah will never prosper...A passing brief enjoyment (will be theirs), but they will have a painful torment.</w:t>
      </w:r>
      <w:r>
        <w:rPr>
          <w:rFonts w:cs="Traditional Arabic"/>
          <w:b/>
          <w:bCs/>
          <w:i/>
          <w:iCs/>
          <w:sz w:val="20"/>
          <w:szCs w:val="20"/>
        </w:rPr>
        <w:t>”</w:t>
      </w:r>
      <w:r w:rsidRPr="00555AF2">
        <w:rPr>
          <w:rFonts w:cs="Traditional Arabic"/>
          <w:i/>
          <w:iCs/>
          <w:sz w:val="20"/>
          <w:szCs w:val="20"/>
        </w:rPr>
        <w:br/>
        <w:t>[Al Quran] 16:116-</w:t>
      </w:r>
      <w:proofErr w:type="gramStart"/>
      <w:r w:rsidRPr="00555AF2">
        <w:rPr>
          <w:rFonts w:cs="Traditional Arabic"/>
          <w:i/>
          <w:iCs/>
          <w:sz w:val="20"/>
          <w:szCs w:val="20"/>
        </w:rPr>
        <w:t>117</w:t>
      </w:r>
      <w:proofErr w:type="gramEnd"/>
    </w:p>
    <w:bookmarkEnd w:id="1"/>
    <w:p w14:paraId="6B32BE21" w14:textId="77777777" w:rsidR="008D15E5" w:rsidRPr="00932980" w:rsidRDefault="008D15E5" w:rsidP="008D15E5">
      <w:pPr>
        <w:jc w:val="center"/>
        <w:rPr>
          <w:rFonts w:cs="Traditional Arabic"/>
        </w:rPr>
      </w:pPr>
      <w:r>
        <w:rPr>
          <w:rFonts w:cs="Traditional Arabic"/>
        </w:rPr>
        <w:t xml:space="preserve">HWW ensures to the best of its ability a high </w:t>
      </w:r>
      <w:r w:rsidRPr="00932980">
        <w:rPr>
          <w:rFonts w:cs="Traditional Arabic"/>
        </w:rPr>
        <w:t>level of authenticity is upheld</w:t>
      </w:r>
      <w:r>
        <w:rPr>
          <w:rFonts w:cs="Traditional Arabic"/>
        </w:rPr>
        <w:t xml:space="preserve">. This allows them </w:t>
      </w:r>
      <w:r w:rsidRPr="00932980">
        <w:rPr>
          <w:rFonts w:cs="Traditional Arabic"/>
        </w:rPr>
        <w:t xml:space="preserve">to gain the trust of </w:t>
      </w:r>
      <w:r>
        <w:rPr>
          <w:rFonts w:cs="Traditional Arabic"/>
        </w:rPr>
        <w:t>the Muslim</w:t>
      </w:r>
      <w:r w:rsidRPr="00932980">
        <w:rPr>
          <w:rFonts w:cs="Traditional Arabic"/>
        </w:rPr>
        <w:t xml:space="preserve"> communit</w:t>
      </w:r>
      <w:r>
        <w:rPr>
          <w:rFonts w:cs="Traditional Arabic"/>
        </w:rPr>
        <w:t>y</w:t>
      </w:r>
      <w:r w:rsidRPr="00932980">
        <w:rPr>
          <w:rFonts w:cs="Traditional Arabic"/>
        </w:rPr>
        <w:t xml:space="preserve">, and garner strong relationships with companies who produce, process, and distribute halal products at all levels. By this, </w:t>
      </w:r>
      <w:r>
        <w:rPr>
          <w:rFonts w:cs="Traditional Arabic"/>
        </w:rPr>
        <w:t xml:space="preserve">they </w:t>
      </w:r>
      <w:proofErr w:type="gramStart"/>
      <w:r w:rsidRPr="00932980">
        <w:rPr>
          <w:rFonts w:cs="Traditional Arabic"/>
        </w:rPr>
        <w:t>are able to</w:t>
      </w:r>
      <w:proofErr w:type="gramEnd"/>
      <w:r w:rsidRPr="00932980">
        <w:rPr>
          <w:rFonts w:cs="Traditional Arabic"/>
        </w:rPr>
        <w:t xml:space="preserve"> offer halal producing company’s guidance and consultation on the direction of their processes and products, while ensuring that Islamic dietary standards are always maintained and monitored. Muslims can use this information </w:t>
      </w:r>
      <w:proofErr w:type="gramStart"/>
      <w:r w:rsidRPr="00932980">
        <w:rPr>
          <w:rFonts w:cs="Traditional Arabic"/>
        </w:rPr>
        <w:t>in order to</w:t>
      </w:r>
      <w:proofErr w:type="gramEnd"/>
      <w:r w:rsidRPr="00932980">
        <w:rPr>
          <w:rFonts w:cs="Traditional Arabic"/>
        </w:rPr>
        <w:t xml:space="preserve"> make well informed decisions about what they choose to eat.</w:t>
      </w:r>
    </w:p>
    <w:p w14:paraId="14B4F86B" w14:textId="77777777" w:rsidR="008D15E5" w:rsidRDefault="008D15E5" w:rsidP="008D15E5">
      <w:pPr>
        <w:jc w:val="center"/>
        <w:rPr>
          <w:rFonts w:cs="Traditional Arabic"/>
        </w:rPr>
      </w:pPr>
      <w:r w:rsidRPr="00932980">
        <w:rPr>
          <w:rFonts w:cs="Traditional Arabic"/>
          <w:b/>
          <w:bCs/>
          <w:u w:val="single"/>
        </w:rPr>
        <w:t>Legal Filings:</w:t>
      </w:r>
      <w:r w:rsidRPr="00932980">
        <w:rPr>
          <w:rFonts w:cs="Traditional Arabic"/>
        </w:rPr>
        <w:t xml:space="preserve"> Halal Watch World holds registered trademark number 4728733, and Department of State (New York) number 4814343. Halal Watch World is also a registered halal certifying organization with The Department of Agriculture and Markets of New York State (See supporting documentation).</w:t>
      </w:r>
    </w:p>
    <w:bookmarkEnd w:id="0"/>
    <w:p w14:paraId="7DAAE13B" w14:textId="77777777" w:rsidR="008D15E5" w:rsidRDefault="008D15E5" w:rsidP="008D15E5">
      <w:pPr>
        <w:jc w:val="center"/>
        <w:rPr>
          <w:rFonts w:cs="Traditional Arabic"/>
        </w:rPr>
      </w:pPr>
    </w:p>
    <w:p w14:paraId="1F8F95C3" w14:textId="77777777" w:rsidR="008D15E5" w:rsidRDefault="008D15E5" w:rsidP="008D15E5">
      <w:pPr>
        <w:jc w:val="center"/>
        <w:rPr>
          <w:rFonts w:cs="Traditional Arabic"/>
        </w:rPr>
      </w:pPr>
      <w:r w:rsidRPr="00555AF2">
        <w:rPr>
          <w:rFonts w:cs="Traditional Arabic"/>
        </w:rPr>
        <w:t xml:space="preserve">We begin in the name of </w:t>
      </w:r>
      <w:r>
        <w:rPr>
          <w:rFonts w:cs="Traditional Arabic"/>
        </w:rPr>
        <w:t>God</w:t>
      </w:r>
      <w:r w:rsidRPr="00555AF2">
        <w:rPr>
          <w:rFonts w:cs="Traditional Arabic"/>
        </w:rPr>
        <w:t xml:space="preserve"> SWT</w:t>
      </w:r>
    </w:p>
    <w:p w14:paraId="62712118" w14:textId="77777777" w:rsidR="008D15E5" w:rsidRDefault="008D15E5" w:rsidP="008D15E5">
      <w:pPr>
        <w:jc w:val="center"/>
        <w:rPr>
          <w:rFonts w:cs="Traditional Arabic"/>
        </w:rPr>
      </w:pPr>
    </w:p>
    <w:p w14:paraId="290F8BF5" w14:textId="77777777" w:rsidR="008D15E5" w:rsidRPr="00616938" w:rsidRDefault="008D15E5" w:rsidP="008D15E5">
      <w:pPr>
        <w:jc w:val="center"/>
        <w:rPr>
          <w:rFonts w:cs="Traditional Arabic"/>
          <w:color w:val="BF8F00" w:themeColor="accent4" w:themeShade="BF"/>
        </w:rPr>
      </w:pPr>
      <w:r w:rsidRPr="00616938">
        <w:rPr>
          <w:rFonts w:ascii="AGA Islamic Phrases" w:hAnsi="AGA Islamic Phrases" w:cs="Traditional Arabic"/>
          <w:color w:val="BF8F00" w:themeColor="accent4" w:themeShade="BF"/>
          <w:sz w:val="144"/>
          <w:szCs w:val="144"/>
        </w:rPr>
        <w:t>1</w:t>
      </w:r>
    </w:p>
    <w:p w14:paraId="6F2655D8" w14:textId="5479019B" w:rsidR="008D15E5" w:rsidRDefault="008D15E5">
      <w:r>
        <w:br w:type="page"/>
      </w:r>
    </w:p>
    <w:p w14:paraId="09B59561" w14:textId="77777777" w:rsidR="008D15E5" w:rsidRPr="00A20E1C" w:rsidRDefault="008D15E5" w:rsidP="00A20E1C">
      <w:pPr>
        <w:pStyle w:val="Heading1"/>
        <w:jc w:val="center"/>
        <w:rPr>
          <w:rFonts w:ascii="Century Gothic" w:hAnsi="Century Gothic"/>
          <w:b/>
          <w:bCs/>
          <w:color w:val="auto"/>
          <w:sz w:val="44"/>
          <w:szCs w:val="44"/>
        </w:rPr>
      </w:pPr>
      <w:bookmarkStart w:id="2" w:name="_Toc144904929"/>
      <w:r w:rsidRPr="00A20E1C">
        <w:rPr>
          <w:rFonts w:ascii="Century Gothic" w:hAnsi="Century Gothic"/>
          <w:b/>
          <w:bCs/>
          <w:color w:val="auto"/>
          <w:sz w:val="44"/>
          <w:szCs w:val="44"/>
        </w:rPr>
        <w:lastRenderedPageBreak/>
        <w:t>CERTIFICATION CONSIDERATIONS</w:t>
      </w:r>
      <w:bookmarkEnd w:id="2"/>
    </w:p>
    <w:p w14:paraId="16305D7E" w14:textId="77777777" w:rsidR="008D15E5" w:rsidRPr="00555AF2" w:rsidRDefault="008D15E5" w:rsidP="008D15E5">
      <w:pPr>
        <w:spacing w:after="0"/>
        <w:rPr>
          <w:rFonts w:cs="Traditional Arabic"/>
          <w:b/>
          <w:bCs/>
        </w:rPr>
      </w:pPr>
    </w:p>
    <w:p w14:paraId="587F678A" w14:textId="77777777" w:rsidR="008D15E5" w:rsidRPr="00555AF2" w:rsidRDefault="008D15E5" w:rsidP="008D15E5">
      <w:pPr>
        <w:spacing w:after="0"/>
        <w:ind w:firstLine="360"/>
        <w:rPr>
          <w:rFonts w:cs="Traditional Arabic"/>
        </w:rPr>
      </w:pPr>
      <w:r w:rsidRPr="00555AF2">
        <w:rPr>
          <w:rFonts w:cs="Traditional Arabic"/>
        </w:rPr>
        <w:t>There are 4 main</w:t>
      </w:r>
      <w:r>
        <w:rPr>
          <w:rFonts w:cs="Traditional Arabic"/>
        </w:rPr>
        <w:t xml:space="preserve"> factors</w:t>
      </w:r>
      <w:r w:rsidRPr="00555AF2">
        <w:rPr>
          <w:rFonts w:cs="Traditional Arabic"/>
        </w:rPr>
        <w:t xml:space="preserve"> </w:t>
      </w:r>
      <w:r>
        <w:rPr>
          <w:rFonts w:cs="Traditional Arabic"/>
        </w:rPr>
        <w:t xml:space="preserve">taken into </w:t>
      </w:r>
      <w:r w:rsidRPr="00555AF2">
        <w:rPr>
          <w:rFonts w:cs="Traditional Arabic"/>
        </w:rPr>
        <w:t>consider</w:t>
      </w:r>
      <w:r>
        <w:rPr>
          <w:rFonts w:cs="Traditional Arabic"/>
        </w:rPr>
        <w:t xml:space="preserve">ation </w:t>
      </w:r>
      <w:r w:rsidRPr="00555AF2">
        <w:rPr>
          <w:rFonts w:cs="Traditional Arabic"/>
        </w:rPr>
        <w:t>when determining the halal status of a product:</w:t>
      </w:r>
    </w:p>
    <w:p w14:paraId="2AB3FEE3" w14:textId="77777777" w:rsidR="008D15E5" w:rsidRPr="00A20E1C" w:rsidRDefault="008D15E5" w:rsidP="008D15E5">
      <w:pPr>
        <w:spacing w:after="0"/>
        <w:rPr>
          <w:rFonts w:cs="Traditional Arabic"/>
          <w:lang w:val="en-US"/>
        </w:rPr>
      </w:pPr>
    </w:p>
    <w:p w14:paraId="56461791" w14:textId="77777777" w:rsidR="008D15E5" w:rsidRPr="00A20E1C" w:rsidRDefault="008D15E5" w:rsidP="00A20E1C">
      <w:pPr>
        <w:pStyle w:val="Heading2"/>
        <w:rPr>
          <w:rFonts w:ascii="Century Gothic" w:hAnsi="Century Gothic"/>
          <w:b/>
          <w:bCs/>
          <w:u w:val="single"/>
          <w:lang w:val="en-US"/>
        </w:rPr>
      </w:pPr>
      <w:bookmarkStart w:id="3" w:name="_Toc123067664"/>
      <w:bookmarkStart w:id="4" w:name="_Toc144904930"/>
      <w:r w:rsidRPr="00A20E1C">
        <w:rPr>
          <w:rFonts w:ascii="Century Gothic" w:hAnsi="Century Gothic"/>
          <w:b/>
          <w:bCs/>
          <w:color w:val="auto"/>
          <w:u w:val="single"/>
        </w:rPr>
        <w:t>Is the product/ingredient Halal Aslan</w:t>
      </w:r>
      <w:r w:rsidRPr="00A20E1C">
        <w:rPr>
          <w:rFonts w:ascii="Century Gothic" w:hAnsi="Century Gothic"/>
          <w:b/>
          <w:bCs/>
          <w:color w:val="auto"/>
          <w:u w:val="single"/>
          <w:lang w:val="en-US"/>
        </w:rPr>
        <w:t xml:space="preserve"> (by default)?</w:t>
      </w:r>
      <w:bookmarkEnd w:id="3"/>
      <w:bookmarkEnd w:id="4"/>
    </w:p>
    <w:p w14:paraId="5A02EBFE" w14:textId="77777777" w:rsidR="008D15E5" w:rsidRPr="00555AF2" w:rsidRDefault="008D15E5" w:rsidP="008D15E5">
      <w:pPr>
        <w:spacing w:after="0"/>
        <w:ind w:firstLine="360"/>
        <w:rPr>
          <w:rFonts w:cs="Traditional Arabic"/>
        </w:rPr>
      </w:pPr>
      <w:r w:rsidRPr="00555AF2">
        <w:rPr>
          <w:rFonts w:cs="Traditional Arabic"/>
        </w:rPr>
        <w:t>If the product is Halal by default,</w:t>
      </w:r>
      <w:r>
        <w:rPr>
          <w:rFonts w:cs="Traditional Arabic"/>
        </w:rPr>
        <w:t xml:space="preserve"> then there will be no ingredient investigation conducted. An audit of the HPF (Halal Product Facility), facility related documents and product identification documentation </w:t>
      </w:r>
      <w:proofErr w:type="gramStart"/>
      <w:r>
        <w:rPr>
          <w:rFonts w:cs="Traditional Arabic"/>
        </w:rPr>
        <w:t>will</w:t>
      </w:r>
      <w:proofErr w:type="gramEnd"/>
      <w:r>
        <w:rPr>
          <w:rFonts w:cs="Traditional Arabic"/>
        </w:rPr>
        <w:t xml:space="preserve"> however, still be required.</w:t>
      </w:r>
    </w:p>
    <w:p w14:paraId="3D2452B4" w14:textId="77777777" w:rsidR="008D15E5" w:rsidRPr="00555AF2" w:rsidRDefault="008D15E5" w:rsidP="008D15E5">
      <w:pPr>
        <w:spacing w:after="0"/>
        <w:rPr>
          <w:rFonts w:cs="Traditional Arabic"/>
        </w:rPr>
      </w:pPr>
    </w:p>
    <w:p w14:paraId="35859EA7" w14:textId="77777777" w:rsidR="008D15E5" w:rsidRPr="00A20E1C" w:rsidRDefault="008D15E5" w:rsidP="00A20E1C">
      <w:pPr>
        <w:pStyle w:val="Heading2"/>
        <w:rPr>
          <w:rFonts w:ascii="Century Gothic" w:hAnsi="Century Gothic"/>
          <w:b/>
          <w:bCs/>
          <w:color w:val="auto"/>
          <w:u w:val="single"/>
        </w:rPr>
      </w:pPr>
      <w:bookmarkStart w:id="5" w:name="_Toc123067665"/>
      <w:bookmarkStart w:id="6" w:name="_Toc144904931"/>
      <w:r w:rsidRPr="00A20E1C">
        <w:rPr>
          <w:rFonts w:ascii="Century Gothic" w:hAnsi="Century Gothic"/>
          <w:b/>
          <w:bCs/>
          <w:color w:val="auto"/>
          <w:u w:val="single"/>
        </w:rPr>
        <w:t>Is the product/ingredient Halal certified via another organization?</w:t>
      </w:r>
      <w:bookmarkEnd w:id="5"/>
      <w:bookmarkEnd w:id="6"/>
    </w:p>
    <w:p w14:paraId="62244FA5" w14:textId="77777777" w:rsidR="008D15E5" w:rsidRPr="00555AF2" w:rsidRDefault="008D15E5" w:rsidP="008D15E5">
      <w:pPr>
        <w:spacing w:after="0"/>
        <w:ind w:firstLine="360"/>
        <w:rPr>
          <w:rFonts w:cs="Traditional Arabic"/>
        </w:rPr>
      </w:pPr>
      <w:r w:rsidRPr="00555AF2">
        <w:rPr>
          <w:rFonts w:cs="Traditional Arabic"/>
        </w:rPr>
        <w:t xml:space="preserve">If another organization certifies the product as Halal, then it is incumbent upon us to perform a </w:t>
      </w:r>
      <w:proofErr w:type="spellStart"/>
      <w:r w:rsidRPr="00555AF2">
        <w:rPr>
          <w:rFonts w:cs="Traditional Arabic"/>
          <w:i/>
          <w:iCs/>
        </w:rPr>
        <w:t>tahqeeq</w:t>
      </w:r>
      <w:proofErr w:type="spellEnd"/>
      <w:r w:rsidRPr="00555AF2">
        <w:rPr>
          <w:rFonts w:cs="Traditional Arabic"/>
          <w:i/>
          <w:iCs/>
        </w:rPr>
        <w:t xml:space="preserve"> </w:t>
      </w:r>
      <w:r w:rsidRPr="00085DD9">
        <w:rPr>
          <w:rFonts w:cs="Traditional Arabic"/>
        </w:rPr>
        <w:t>(</w:t>
      </w:r>
      <w:r>
        <w:rPr>
          <w:rFonts w:cs="Traditional Arabic"/>
        </w:rPr>
        <w:t>v</w:t>
      </w:r>
      <w:r w:rsidRPr="00085DD9">
        <w:rPr>
          <w:rFonts w:cs="Traditional Arabic"/>
        </w:rPr>
        <w:t>erification)</w:t>
      </w:r>
      <w:r w:rsidRPr="00555AF2">
        <w:rPr>
          <w:rFonts w:cs="Traditional Arabic"/>
          <w:i/>
          <w:iCs/>
        </w:rPr>
        <w:t xml:space="preserve"> </w:t>
      </w:r>
      <w:r w:rsidRPr="00555AF2">
        <w:rPr>
          <w:rFonts w:cs="Traditional Arabic"/>
        </w:rPr>
        <w:t xml:space="preserve">certification of the establishment. We must be able to ascertain that the certifying body is competent and capable of determining the status of such products. </w:t>
      </w:r>
      <w:proofErr w:type="gramStart"/>
      <w:r w:rsidRPr="00555AF2">
        <w:rPr>
          <w:rFonts w:cs="Traditional Arabic"/>
        </w:rPr>
        <w:t>In the event that</w:t>
      </w:r>
      <w:proofErr w:type="gramEnd"/>
      <w:r w:rsidRPr="00555AF2">
        <w:rPr>
          <w:rFonts w:cs="Traditional Arabic"/>
        </w:rPr>
        <w:t xml:space="preserve"> we are unable to gain this information, our organization must inspect the location of production before certifying.</w:t>
      </w:r>
    </w:p>
    <w:p w14:paraId="26106B1F" w14:textId="77777777" w:rsidR="008D15E5" w:rsidRPr="00555AF2" w:rsidRDefault="008D15E5" w:rsidP="008D15E5">
      <w:pPr>
        <w:spacing w:after="0"/>
        <w:rPr>
          <w:rFonts w:cs="Traditional Arabic"/>
        </w:rPr>
      </w:pPr>
    </w:p>
    <w:p w14:paraId="5EEA599A" w14:textId="77777777" w:rsidR="008D15E5" w:rsidRPr="00A20E1C" w:rsidRDefault="008D15E5" w:rsidP="00A20E1C">
      <w:pPr>
        <w:pStyle w:val="Heading2"/>
        <w:rPr>
          <w:rFonts w:ascii="Century Gothic" w:hAnsi="Century Gothic"/>
          <w:b/>
          <w:bCs/>
          <w:color w:val="auto"/>
          <w:u w:val="single"/>
        </w:rPr>
      </w:pPr>
      <w:bookmarkStart w:id="7" w:name="_Toc123067666"/>
      <w:bookmarkStart w:id="8" w:name="_Toc144904932"/>
      <w:r w:rsidRPr="00A20E1C">
        <w:rPr>
          <w:rFonts w:ascii="Century Gothic" w:hAnsi="Century Gothic"/>
          <w:b/>
          <w:bCs/>
          <w:color w:val="auto"/>
          <w:u w:val="single"/>
        </w:rPr>
        <w:t>What is the Risk Assessment of the Facility?</w:t>
      </w:r>
      <w:bookmarkEnd w:id="7"/>
      <w:bookmarkEnd w:id="8"/>
    </w:p>
    <w:p w14:paraId="5F7C64E0" w14:textId="77777777" w:rsidR="008D15E5" w:rsidRDefault="008D15E5" w:rsidP="008D15E5">
      <w:pPr>
        <w:spacing w:after="0"/>
        <w:ind w:firstLine="360"/>
        <w:rPr>
          <w:rFonts w:cs="Traditional Arabic"/>
        </w:rPr>
      </w:pPr>
      <w:r w:rsidRPr="0028663E">
        <w:rPr>
          <w:rFonts w:cs="Traditional Arabic"/>
        </w:rPr>
        <w:t xml:space="preserve">Each HPF </w:t>
      </w:r>
      <w:r>
        <w:rPr>
          <w:rFonts w:cs="Traditional Arabic"/>
        </w:rPr>
        <w:t xml:space="preserve">(Halal Product Facility) </w:t>
      </w:r>
      <w:r w:rsidRPr="0028663E">
        <w:rPr>
          <w:rFonts w:cs="Traditional Arabic"/>
        </w:rPr>
        <w:t>must be assess</w:t>
      </w:r>
      <w:r>
        <w:rPr>
          <w:rFonts w:cs="Traditional Arabic"/>
        </w:rPr>
        <w:t>ed</w:t>
      </w:r>
      <w:r w:rsidRPr="0028663E">
        <w:rPr>
          <w:rFonts w:cs="Traditional Arabic"/>
        </w:rPr>
        <w:t xml:space="preserve"> and assign</w:t>
      </w:r>
      <w:r>
        <w:rPr>
          <w:rFonts w:cs="Traditional Arabic"/>
        </w:rPr>
        <w:t>ed</w:t>
      </w:r>
      <w:r w:rsidRPr="0028663E">
        <w:rPr>
          <w:rFonts w:cs="Traditional Arabic"/>
        </w:rPr>
        <w:t xml:space="preserve"> an appropriate level of risk. Each facility is graded according to assessed risk. As risk increases, guidelines, restrictions, and measures become more stringent. Risk is determined according to the products present in the facility, product and process management, and the equipment utilized for processing.</w:t>
      </w:r>
      <w:r>
        <w:rPr>
          <w:rFonts w:cs="Traditional Arabic"/>
        </w:rPr>
        <w:t xml:space="preserve"> Any product/s made with or derived from the items mentioned below would be considered Haram:</w:t>
      </w:r>
    </w:p>
    <w:p w14:paraId="4236CFD9" w14:textId="77777777" w:rsidR="008D15E5" w:rsidRDefault="008D15E5" w:rsidP="008D15E5">
      <w:pPr>
        <w:spacing w:after="0"/>
        <w:rPr>
          <w:rFonts w:cs="Traditional Arabic"/>
        </w:rPr>
      </w:pPr>
    </w:p>
    <w:p w14:paraId="4BD095F1" w14:textId="77777777" w:rsidR="008D15E5" w:rsidRPr="00B70B06" w:rsidRDefault="008D15E5" w:rsidP="008D15E5">
      <w:pPr>
        <w:spacing w:after="0"/>
        <w:rPr>
          <w:rFonts w:cs="Traditional Arabic"/>
        </w:rPr>
      </w:pPr>
      <w:r w:rsidRPr="00B70B06">
        <w:rPr>
          <w:rFonts w:cs="Traditional Arabic"/>
        </w:rPr>
        <w:t>1. Human derived ingredients</w:t>
      </w:r>
    </w:p>
    <w:p w14:paraId="1C151DCA" w14:textId="77777777" w:rsidR="008D15E5" w:rsidRPr="00B70B06" w:rsidRDefault="008D15E5" w:rsidP="008D15E5">
      <w:pPr>
        <w:spacing w:after="0"/>
        <w:rPr>
          <w:rFonts w:cs="Traditional Arabic"/>
        </w:rPr>
      </w:pPr>
      <w:r w:rsidRPr="00B70B06">
        <w:rPr>
          <w:rFonts w:cs="Traditional Arabic"/>
        </w:rPr>
        <w:t>2. Pork</w:t>
      </w:r>
    </w:p>
    <w:p w14:paraId="71247CB0" w14:textId="77777777" w:rsidR="008D15E5" w:rsidRPr="00B70B06" w:rsidRDefault="008D15E5" w:rsidP="008D15E5">
      <w:pPr>
        <w:spacing w:after="0"/>
        <w:rPr>
          <w:rFonts w:cs="Traditional Arabic"/>
        </w:rPr>
      </w:pPr>
      <w:r w:rsidRPr="00B70B06">
        <w:rPr>
          <w:rFonts w:cs="Traditional Arabic"/>
        </w:rPr>
        <w:t>3. Donkey (excluding the Onager)</w:t>
      </w:r>
    </w:p>
    <w:p w14:paraId="1FD04F85" w14:textId="77777777" w:rsidR="008D15E5" w:rsidRPr="00B70B06" w:rsidRDefault="008D15E5" w:rsidP="008D15E5">
      <w:pPr>
        <w:spacing w:after="0"/>
        <w:rPr>
          <w:rFonts w:cs="Traditional Arabic"/>
        </w:rPr>
      </w:pPr>
      <w:r w:rsidRPr="00B70B06">
        <w:rPr>
          <w:rFonts w:cs="Traditional Arabic"/>
        </w:rPr>
        <w:t>4. Animals with fangs or talons (Carnivorous)</w:t>
      </w:r>
    </w:p>
    <w:p w14:paraId="1587643B" w14:textId="77777777" w:rsidR="008D15E5" w:rsidRPr="00B70B06" w:rsidRDefault="008D15E5" w:rsidP="008D15E5">
      <w:pPr>
        <w:spacing w:after="0"/>
        <w:rPr>
          <w:rFonts w:cs="Traditional Arabic"/>
        </w:rPr>
      </w:pPr>
      <w:r w:rsidRPr="00B70B06">
        <w:rPr>
          <w:rFonts w:cs="Traditional Arabic"/>
        </w:rPr>
        <w:t>(Excluding Hyena and Fox according to</w:t>
      </w:r>
    </w:p>
    <w:p w14:paraId="061CE6C8" w14:textId="77777777" w:rsidR="008D15E5" w:rsidRPr="00B70B06" w:rsidRDefault="008D15E5" w:rsidP="008D15E5">
      <w:pPr>
        <w:spacing w:after="0"/>
        <w:rPr>
          <w:rFonts w:cs="Traditional Arabic"/>
        </w:rPr>
      </w:pPr>
      <w:r w:rsidRPr="00B70B06">
        <w:rPr>
          <w:rFonts w:cs="Traditional Arabic"/>
        </w:rPr>
        <w:t>school of thought)</w:t>
      </w:r>
    </w:p>
    <w:p w14:paraId="1DCE34BD" w14:textId="77777777" w:rsidR="008D15E5" w:rsidRPr="00B70B06" w:rsidRDefault="008D15E5" w:rsidP="008D15E5">
      <w:pPr>
        <w:spacing w:after="0"/>
        <w:rPr>
          <w:rFonts w:cs="Traditional Arabic"/>
        </w:rPr>
      </w:pPr>
      <w:r w:rsidRPr="00B70B06">
        <w:rPr>
          <w:rFonts w:cs="Traditional Arabic"/>
        </w:rPr>
        <w:t>5. Animals not slaughtered according to</w:t>
      </w:r>
    </w:p>
    <w:p w14:paraId="0ACA0557" w14:textId="77777777" w:rsidR="008D15E5" w:rsidRPr="00B70B06" w:rsidRDefault="008D15E5" w:rsidP="008D15E5">
      <w:pPr>
        <w:spacing w:after="0"/>
        <w:rPr>
          <w:rFonts w:cs="Traditional Arabic"/>
        </w:rPr>
      </w:pPr>
      <w:r w:rsidRPr="00B70B06">
        <w:rPr>
          <w:rFonts w:cs="Traditional Arabic"/>
        </w:rPr>
        <w:t>Islamic ritual rites</w:t>
      </w:r>
    </w:p>
    <w:p w14:paraId="033B8372" w14:textId="77777777" w:rsidR="008D15E5" w:rsidRPr="00B70B06" w:rsidRDefault="008D15E5" w:rsidP="008D15E5">
      <w:pPr>
        <w:spacing w:after="0"/>
        <w:rPr>
          <w:rFonts w:cs="Traditional Arabic"/>
        </w:rPr>
      </w:pPr>
      <w:r w:rsidRPr="00B70B06">
        <w:rPr>
          <w:rFonts w:cs="Traditional Arabic"/>
        </w:rPr>
        <w:t>6. Carrion</w:t>
      </w:r>
    </w:p>
    <w:p w14:paraId="1D2E5FAB" w14:textId="77777777" w:rsidR="008D15E5" w:rsidRPr="00B70B06" w:rsidRDefault="008D15E5" w:rsidP="008D15E5">
      <w:pPr>
        <w:spacing w:after="0"/>
        <w:rPr>
          <w:rFonts w:cs="Traditional Arabic"/>
        </w:rPr>
      </w:pPr>
      <w:r w:rsidRPr="00B70B06">
        <w:rPr>
          <w:rFonts w:cs="Traditional Arabic"/>
        </w:rPr>
        <w:t xml:space="preserve">7. All forms of filth (Najis) </w:t>
      </w:r>
      <w:proofErr w:type="gramStart"/>
      <w:r w:rsidRPr="00B70B06">
        <w:rPr>
          <w:rFonts w:cs="Traditional Arabic"/>
        </w:rPr>
        <w:t>i.e.</w:t>
      </w:r>
      <w:proofErr w:type="gramEnd"/>
      <w:r w:rsidRPr="00B70B06">
        <w:rPr>
          <w:rFonts w:cs="Traditional Arabic"/>
        </w:rPr>
        <w:t xml:space="preserve"> Urine,</w:t>
      </w:r>
    </w:p>
    <w:p w14:paraId="1718DFE5" w14:textId="77777777" w:rsidR="008D15E5" w:rsidRPr="00B70B06" w:rsidRDefault="008D15E5" w:rsidP="008D15E5">
      <w:pPr>
        <w:spacing w:after="0"/>
        <w:rPr>
          <w:rFonts w:cs="Traditional Arabic"/>
        </w:rPr>
      </w:pPr>
      <w:r w:rsidRPr="00B70B06">
        <w:rPr>
          <w:rFonts w:cs="Traditional Arabic"/>
        </w:rPr>
        <w:t>Excrement, Blood, Pus, Vomit, etc</w:t>
      </w:r>
    </w:p>
    <w:p w14:paraId="30520439" w14:textId="77777777" w:rsidR="008D15E5" w:rsidRPr="00B70B06" w:rsidRDefault="008D15E5" w:rsidP="008D15E5">
      <w:pPr>
        <w:spacing w:after="0"/>
        <w:rPr>
          <w:rFonts w:cs="Traditional Arabic"/>
        </w:rPr>
      </w:pPr>
      <w:r w:rsidRPr="00B70B06">
        <w:rPr>
          <w:rFonts w:cs="Traditional Arabic"/>
        </w:rPr>
        <w:t xml:space="preserve">8. Insects (other than locusts) </w:t>
      </w:r>
    </w:p>
    <w:p w14:paraId="5578C2BE" w14:textId="77777777" w:rsidR="008D15E5" w:rsidRPr="00B70B06" w:rsidRDefault="008D15E5" w:rsidP="008D15E5">
      <w:pPr>
        <w:spacing w:after="0"/>
        <w:rPr>
          <w:rFonts w:cs="Traditional Arabic"/>
        </w:rPr>
      </w:pPr>
      <w:r w:rsidRPr="00B70B06">
        <w:rPr>
          <w:rFonts w:cs="Traditional Arabic"/>
        </w:rPr>
        <w:t>9. Animals fed with more than 50% of any of</w:t>
      </w:r>
    </w:p>
    <w:p w14:paraId="14D3CA2B" w14:textId="77777777" w:rsidR="008D15E5" w:rsidRPr="00B70B06" w:rsidRDefault="008D15E5" w:rsidP="008D15E5">
      <w:pPr>
        <w:spacing w:after="0"/>
        <w:rPr>
          <w:rFonts w:cs="Traditional Arabic"/>
        </w:rPr>
      </w:pPr>
      <w:r w:rsidRPr="00B70B06">
        <w:rPr>
          <w:rFonts w:cs="Traditional Arabic"/>
        </w:rPr>
        <w:t xml:space="preserve">the above without being fed on a pure </w:t>
      </w:r>
      <w:proofErr w:type="gramStart"/>
      <w:r w:rsidRPr="00B70B06">
        <w:rPr>
          <w:rFonts w:cs="Traditional Arabic"/>
        </w:rPr>
        <w:t>diet</w:t>
      </w:r>
      <w:proofErr w:type="gramEnd"/>
    </w:p>
    <w:p w14:paraId="1BFF909E" w14:textId="77777777" w:rsidR="008D15E5" w:rsidRPr="00B70B06" w:rsidRDefault="008D15E5" w:rsidP="008D15E5">
      <w:pPr>
        <w:spacing w:after="0"/>
        <w:rPr>
          <w:rFonts w:cs="Traditional Arabic"/>
        </w:rPr>
      </w:pPr>
      <w:r w:rsidRPr="00B70B06">
        <w:rPr>
          <w:rFonts w:cs="Traditional Arabic"/>
        </w:rPr>
        <w:t>for a stipulated number of days (The</w:t>
      </w:r>
    </w:p>
    <w:p w14:paraId="365BAB55" w14:textId="77777777" w:rsidR="008D15E5" w:rsidRPr="00B70B06" w:rsidRDefault="008D15E5" w:rsidP="008D15E5">
      <w:pPr>
        <w:spacing w:after="0"/>
        <w:rPr>
          <w:rFonts w:cs="Traditional Arabic"/>
        </w:rPr>
      </w:pPr>
      <w:proofErr w:type="spellStart"/>
      <w:r w:rsidRPr="00B70B06">
        <w:rPr>
          <w:rFonts w:cs="Traditional Arabic"/>
        </w:rPr>
        <w:t>Jallaalah</w:t>
      </w:r>
      <w:proofErr w:type="spellEnd"/>
      <w:r w:rsidRPr="00B70B06">
        <w:rPr>
          <w:rFonts w:cs="Traditional Arabic"/>
        </w:rPr>
        <w:t xml:space="preserve">) </w:t>
      </w:r>
    </w:p>
    <w:p w14:paraId="75C89C9D" w14:textId="77777777" w:rsidR="008D15E5" w:rsidRPr="00B70B06" w:rsidRDefault="008D15E5" w:rsidP="008D15E5">
      <w:pPr>
        <w:spacing w:after="0"/>
        <w:rPr>
          <w:rFonts w:cs="Traditional Arabic"/>
        </w:rPr>
      </w:pPr>
      <w:r w:rsidRPr="00B70B06">
        <w:rPr>
          <w:rFonts w:cs="Traditional Arabic"/>
        </w:rPr>
        <w:t>10. Any intoxicants</w:t>
      </w:r>
    </w:p>
    <w:p w14:paraId="2C2D30D7" w14:textId="77777777" w:rsidR="008D15E5" w:rsidRPr="00B70B06" w:rsidRDefault="008D15E5" w:rsidP="008D15E5">
      <w:pPr>
        <w:spacing w:after="0"/>
        <w:rPr>
          <w:rFonts w:cs="Traditional Arabic"/>
        </w:rPr>
      </w:pPr>
      <w:r w:rsidRPr="00B70B06">
        <w:rPr>
          <w:rFonts w:cs="Traditional Arabic"/>
        </w:rPr>
        <w:t>11. Anything toxic or harmful to the body (such</w:t>
      </w:r>
    </w:p>
    <w:p w14:paraId="5CB7810B" w14:textId="77777777" w:rsidR="008D15E5" w:rsidRPr="00B70B06" w:rsidRDefault="008D15E5" w:rsidP="008D15E5">
      <w:pPr>
        <w:spacing w:after="0"/>
        <w:rPr>
          <w:rFonts w:cs="Traditional Arabic"/>
        </w:rPr>
      </w:pPr>
      <w:r w:rsidRPr="00B70B06">
        <w:rPr>
          <w:rFonts w:cs="Traditional Arabic"/>
        </w:rPr>
        <w:t>as cigarettes)</w:t>
      </w:r>
    </w:p>
    <w:p w14:paraId="06DE7424" w14:textId="77777777" w:rsidR="008D15E5" w:rsidRPr="00B70B06" w:rsidRDefault="008D15E5" w:rsidP="008D15E5">
      <w:pPr>
        <w:spacing w:after="0"/>
        <w:rPr>
          <w:rFonts w:cs="Traditional Arabic"/>
        </w:rPr>
      </w:pPr>
      <w:r w:rsidRPr="00B70B06">
        <w:rPr>
          <w:rFonts w:cs="Traditional Arabic"/>
        </w:rPr>
        <w:t>12. Anything processed, made, produced,</w:t>
      </w:r>
    </w:p>
    <w:p w14:paraId="1F1A4732" w14:textId="77777777" w:rsidR="008D15E5" w:rsidRPr="00B70B06" w:rsidRDefault="008D15E5" w:rsidP="008D15E5">
      <w:pPr>
        <w:spacing w:after="0"/>
        <w:rPr>
          <w:rFonts w:cs="Traditional Arabic"/>
        </w:rPr>
      </w:pPr>
      <w:r w:rsidRPr="00B70B06">
        <w:rPr>
          <w:rFonts w:cs="Traditional Arabic"/>
        </w:rPr>
        <w:t>manufactured, and/or stored using utensils,</w:t>
      </w:r>
    </w:p>
    <w:p w14:paraId="4E2A12E5" w14:textId="77777777" w:rsidR="008D15E5" w:rsidRPr="00B70B06" w:rsidRDefault="008D15E5" w:rsidP="008D15E5">
      <w:pPr>
        <w:spacing w:after="0"/>
        <w:rPr>
          <w:rFonts w:cs="Traditional Arabic"/>
        </w:rPr>
      </w:pPr>
      <w:r w:rsidRPr="00B70B06">
        <w:rPr>
          <w:rFonts w:cs="Traditional Arabic"/>
        </w:rPr>
        <w:t>equipment, and/or machinery in contact with</w:t>
      </w:r>
    </w:p>
    <w:p w14:paraId="3F23AAD7" w14:textId="77777777" w:rsidR="008D15E5" w:rsidRPr="00B70B06" w:rsidRDefault="008D15E5" w:rsidP="008D15E5">
      <w:pPr>
        <w:spacing w:after="0"/>
        <w:rPr>
          <w:rFonts w:cs="Traditional Arabic"/>
        </w:rPr>
      </w:pPr>
      <w:r w:rsidRPr="00B70B06">
        <w:rPr>
          <w:rFonts w:cs="Traditional Arabic"/>
        </w:rPr>
        <w:lastRenderedPageBreak/>
        <w:t xml:space="preserve">any of the above that have not been </w:t>
      </w:r>
      <w:proofErr w:type="gramStart"/>
      <w:r w:rsidRPr="00B70B06">
        <w:rPr>
          <w:rFonts w:cs="Traditional Arabic"/>
        </w:rPr>
        <w:t>cleansed</w:t>
      </w:r>
      <w:proofErr w:type="gramEnd"/>
    </w:p>
    <w:p w14:paraId="565DD72A" w14:textId="77777777" w:rsidR="008D15E5" w:rsidRPr="00B70B06" w:rsidRDefault="008D15E5" w:rsidP="008D15E5">
      <w:pPr>
        <w:spacing w:after="0"/>
        <w:rPr>
          <w:rFonts w:cs="Traditional Arabic"/>
        </w:rPr>
      </w:pPr>
      <w:r w:rsidRPr="00B70B06">
        <w:rPr>
          <w:rFonts w:cs="Traditional Arabic"/>
        </w:rPr>
        <w:t xml:space="preserve">according to standards which </w:t>
      </w:r>
      <w:proofErr w:type="gramStart"/>
      <w:r w:rsidRPr="00B70B06">
        <w:rPr>
          <w:rFonts w:cs="Traditional Arabic"/>
        </w:rPr>
        <w:t>remove</w:t>
      </w:r>
      <w:proofErr w:type="gramEnd"/>
    </w:p>
    <w:p w14:paraId="69145706" w14:textId="77777777" w:rsidR="008D15E5" w:rsidRDefault="008D15E5" w:rsidP="008D15E5">
      <w:pPr>
        <w:spacing w:after="0"/>
        <w:rPr>
          <w:rFonts w:cs="Traditional Arabic"/>
        </w:rPr>
      </w:pPr>
      <w:r w:rsidRPr="00B70B06">
        <w:rPr>
          <w:rFonts w:cs="Traditional Arabic"/>
        </w:rPr>
        <w:t>contaminants.</w:t>
      </w:r>
    </w:p>
    <w:p w14:paraId="4C5B692E" w14:textId="77777777" w:rsidR="008D15E5" w:rsidRPr="00555AF2" w:rsidRDefault="008D15E5" w:rsidP="008D15E5">
      <w:pPr>
        <w:spacing w:after="0"/>
        <w:ind w:firstLine="360"/>
        <w:rPr>
          <w:rFonts w:cs="Traditional Arabic"/>
        </w:rPr>
      </w:pPr>
    </w:p>
    <w:p w14:paraId="69DEE80B" w14:textId="77777777" w:rsidR="008D15E5" w:rsidRPr="00A20E1C" w:rsidRDefault="008D15E5" w:rsidP="00A20E1C">
      <w:pPr>
        <w:pStyle w:val="Heading3"/>
        <w:rPr>
          <w:rFonts w:ascii="Century Gothic" w:hAnsi="Century Gothic"/>
          <w:b/>
          <w:bCs/>
          <w:color w:val="auto"/>
        </w:rPr>
      </w:pPr>
      <w:bookmarkStart w:id="9" w:name="_Toc144904933"/>
      <w:proofErr w:type="spellStart"/>
      <w:r w:rsidRPr="00A20E1C">
        <w:rPr>
          <w:rFonts w:ascii="Century Gothic" w:hAnsi="Century Gothic"/>
          <w:b/>
          <w:bCs/>
          <w:color w:val="auto"/>
        </w:rPr>
        <w:t>HiRF</w:t>
      </w:r>
      <w:proofErr w:type="spellEnd"/>
      <w:r w:rsidRPr="00A20E1C">
        <w:rPr>
          <w:rFonts w:ascii="Century Gothic" w:hAnsi="Century Gothic"/>
          <w:b/>
          <w:bCs/>
          <w:color w:val="auto"/>
        </w:rPr>
        <w:t>: High Risk Facility</w:t>
      </w:r>
      <w:bookmarkEnd w:id="9"/>
    </w:p>
    <w:p w14:paraId="2778E223" w14:textId="77777777" w:rsidR="008D15E5" w:rsidRDefault="008D15E5" w:rsidP="008D15E5">
      <w:pPr>
        <w:spacing w:after="0"/>
        <w:rPr>
          <w:rFonts w:cs="Arial"/>
        </w:rPr>
      </w:pPr>
      <w:r>
        <w:rPr>
          <w:rFonts w:cs="Arial"/>
        </w:rPr>
        <w:t>Any facility that utilizes item/s listed above or a derivative thereof within the HPF and</w:t>
      </w:r>
    </w:p>
    <w:p w14:paraId="63882105" w14:textId="77777777" w:rsidR="008D15E5" w:rsidRDefault="008D15E5" w:rsidP="008D15E5">
      <w:pPr>
        <w:spacing w:after="0"/>
        <w:rPr>
          <w:rFonts w:cs="Arial"/>
        </w:rPr>
      </w:pPr>
      <w:r>
        <w:rPr>
          <w:rFonts w:cs="Arial"/>
        </w:rPr>
        <w:t xml:space="preserve">processes both halal and haram products using indifferent tools, machinery, or utensils. Thus, </w:t>
      </w:r>
      <w:proofErr w:type="spellStart"/>
      <w:r>
        <w:rPr>
          <w:rFonts w:cs="Arial"/>
        </w:rPr>
        <w:t>HiRF’s</w:t>
      </w:r>
      <w:proofErr w:type="spellEnd"/>
      <w:r>
        <w:rPr>
          <w:rFonts w:cs="Arial"/>
        </w:rPr>
        <w:t xml:space="preserve"> by nature involve contaminants in some way in its processing.</w:t>
      </w:r>
    </w:p>
    <w:p w14:paraId="7867A184" w14:textId="77777777" w:rsidR="008D15E5" w:rsidRDefault="008D15E5" w:rsidP="008D15E5">
      <w:pPr>
        <w:pStyle w:val="ListParagraph"/>
        <w:spacing w:after="0"/>
        <w:ind w:left="360"/>
        <w:rPr>
          <w:rFonts w:cs="Arial"/>
          <w:lang w:val="en-US"/>
        </w:rPr>
      </w:pPr>
    </w:p>
    <w:p w14:paraId="3AAC49F4" w14:textId="77777777" w:rsidR="008D15E5" w:rsidRPr="00A20E1C" w:rsidRDefault="008D15E5" w:rsidP="00A20E1C">
      <w:pPr>
        <w:pStyle w:val="Heading3"/>
        <w:rPr>
          <w:rFonts w:ascii="Century Gothic" w:hAnsi="Century Gothic"/>
          <w:b/>
          <w:bCs/>
          <w:color w:val="auto"/>
        </w:rPr>
      </w:pPr>
      <w:bookmarkStart w:id="10" w:name="_Toc63274918"/>
      <w:bookmarkStart w:id="11" w:name="_Toc144904934"/>
      <w:proofErr w:type="spellStart"/>
      <w:r w:rsidRPr="00A20E1C">
        <w:rPr>
          <w:rFonts w:ascii="Century Gothic" w:hAnsi="Century Gothic"/>
          <w:b/>
          <w:bCs/>
          <w:color w:val="auto"/>
        </w:rPr>
        <w:t>MeRF</w:t>
      </w:r>
      <w:proofErr w:type="spellEnd"/>
      <w:r w:rsidRPr="00A20E1C">
        <w:rPr>
          <w:rFonts w:ascii="Century Gothic" w:hAnsi="Century Gothic"/>
          <w:b/>
          <w:bCs/>
          <w:color w:val="auto"/>
        </w:rPr>
        <w:t>: Medium Risk Facility</w:t>
      </w:r>
      <w:bookmarkEnd w:id="10"/>
      <w:bookmarkEnd w:id="11"/>
    </w:p>
    <w:p w14:paraId="7E9DD8FF" w14:textId="77777777" w:rsidR="008D15E5" w:rsidRDefault="008D15E5" w:rsidP="008D15E5">
      <w:pPr>
        <w:spacing w:after="0"/>
        <w:rPr>
          <w:rFonts w:eastAsiaTheme="minorEastAsia" w:cs="Arial"/>
        </w:rPr>
      </w:pPr>
      <w:r>
        <w:rPr>
          <w:rFonts w:cs="Arial"/>
        </w:rPr>
        <w:t xml:space="preserve">Any facility that processes both halal and haram products using segregated tools, machinery, or utensils to the exclusion of items </w:t>
      </w:r>
      <w:r w:rsidRPr="002357FD">
        <w:rPr>
          <w:rFonts w:cs="Arial"/>
        </w:rPr>
        <w:t>listed above</w:t>
      </w:r>
      <w:r>
        <w:rPr>
          <w:rFonts w:cs="Arial"/>
        </w:rPr>
        <w:t xml:space="preserve">. Facilities that process any of these items, even if segregation methods are employed, are to be deemed </w:t>
      </w:r>
      <w:proofErr w:type="spellStart"/>
      <w:r>
        <w:rPr>
          <w:rFonts w:cs="Arial"/>
        </w:rPr>
        <w:t>HiRF’s</w:t>
      </w:r>
      <w:proofErr w:type="spellEnd"/>
      <w:r>
        <w:rPr>
          <w:rFonts w:cs="Arial"/>
        </w:rPr>
        <w:t>.</w:t>
      </w:r>
    </w:p>
    <w:p w14:paraId="089ABA28" w14:textId="77777777" w:rsidR="008D15E5" w:rsidRDefault="008D15E5" w:rsidP="008D15E5">
      <w:pPr>
        <w:spacing w:after="0"/>
        <w:rPr>
          <w:rFonts w:cs="Arial"/>
        </w:rPr>
      </w:pPr>
    </w:p>
    <w:p w14:paraId="32E44C66" w14:textId="77777777" w:rsidR="008D15E5" w:rsidRPr="00A20E1C" w:rsidRDefault="008D15E5" w:rsidP="00A20E1C">
      <w:pPr>
        <w:pStyle w:val="Heading3"/>
        <w:rPr>
          <w:rFonts w:ascii="Century Gothic" w:hAnsi="Century Gothic"/>
          <w:b/>
          <w:bCs/>
          <w:color w:val="auto"/>
        </w:rPr>
      </w:pPr>
      <w:bookmarkStart w:id="12" w:name="_Toc63274919"/>
      <w:bookmarkStart w:id="13" w:name="_Toc144904935"/>
      <w:proofErr w:type="spellStart"/>
      <w:r w:rsidRPr="00A20E1C">
        <w:rPr>
          <w:rFonts w:ascii="Century Gothic" w:hAnsi="Century Gothic"/>
          <w:b/>
          <w:bCs/>
          <w:color w:val="auto"/>
        </w:rPr>
        <w:t>LoRF</w:t>
      </w:r>
      <w:proofErr w:type="spellEnd"/>
      <w:r w:rsidRPr="00A20E1C">
        <w:rPr>
          <w:rFonts w:ascii="Century Gothic" w:hAnsi="Century Gothic"/>
          <w:b/>
          <w:bCs/>
          <w:color w:val="auto"/>
        </w:rPr>
        <w:t>: Low Risk Facility</w:t>
      </w:r>
      <w:bookmarkEnd w:id="12"/>
      <w:bookmarkEnd w:id="13"/>
    </w:p>
    <w:p w14:paraId="7B53C3E9" w14:textId="77777777" w:rsidR="008D15E5" w:rsidRDefault="008D15E5" w:rsidP="008D15E5">
      <w:pPr>
        <w:spacing w:after="0"/>
        <w:rPr>
          <w:rFonts w:cs="Arial"/>
        </w:rPr>
      </w:pPr>
      <w:r>
        <w:rPr>
          <w:rFonts w:cs="Arial"/>
        </w:rPr>
        <w:t>Any facility that does not process haram products on or inside of the premises.</w:t>
      </w:r>
    </w:p>
    <w:p w14:paraId="578FC033" w14:textId="77777777" w:rsidR="008D15E5" w:rsidRDefault="008D15E5" w:rsidP="008D15E5">
      <w:pPr>
        <w:spacing w:after="0"/>
        <w:rPr>
          <w:rFonts w:eastAsiaTheme="minorEastAsia" w:cs="Arial"/>
        </w:rPr>
      </w:pPr>
    </w:p>
    <w:p w14:paraId="40CD366D" w14:textId="77777777" w:rsidR="008D15E5" w:rsidRPr="00C7224C" w:rsidRDefault="008D15E5" w:rsidP="008D15E5">
      <w:pPr>
        <w:spacing w:after="0"/>
        <w:rPr>
          <w:rFonts w:cs="Traditional Arabic"/>
          <w:lang w:val="en-US"/>
        </w:rPr>
      </w:pPr>
      <w:r>
        <w:rPr>
          <w:rFonts w:eastAsiaTheme="minorEastAsia" w:cs="Arial"/>
        </w:rPr>
        <w:t>As mentioned earlier, in relation to each risk level there are guidelines, restrictions and measures in place for the avoidance of contamination. Before any facility or any product made in said facility can be considered Halal suitable or certified Halal, these guidelines will have to be strictly adhered to.</w:t>
      </w:r>
    </w:p>
    <w:p w14:paraId="1BADBB88" w14:textId="77777777" w:rsidR="008D15E5" w:rsidRDefault="008D15E5" w:rsidP="008D15E5">
      <w:pPr>
        <w:pStyle w:val="NoSpacing"/>
        <w:ind w:left="720"/>
        <w:rPr>
          <w:rFonts w:cs="Traditional Arabic"/>
        </w:rPr>
      </w:pPr>
    </w:p>
    <w:p w14:paraId="73001244" w14:textId="77777777" w:rsidR="008D15E5" w:rsidRDefault="008D15E5" w:rsidP="008D15E5">
      <w:pPr>
        <w:spacing w:after="0"/>
      </w:pPr>
      <w:r>
        <w:t>Regarding contamination, products cannot be cooked upon or within the same utensils without proper cleansing. This means that any liquid substance that interacts with non-halal products becomes contaminated. This includes oil, and other wet cooking surfaces. Thus, if a vat of oil is used to cook non-halal products (which is considered as filth), it cannot be used to cook Halal products without contaminating it.</w:t>
      </w:r>
    </w:p>
    <w:p w14:paraId="64C9ADF1" w14:textId="77777777" w:rsidR="008D15E5" w:rsidRDefault="008D15E5" w:rsidP="008D15E5">
      <w:pPr>
        <w:spacing w:after="0"/>
      </w:pPr>
    </w:p>
    <w:p w14:paraId="2822DE7A" w14:textId="77777777" w:rsidR="008D15E5" w:rsidRDefault="008D15E5" w:rsidP="008D15E5">
      <w:pPr>
        <w:spacing w:after="0"/>
      </w:pPr>
    </w:p>
    <w:p w14:paraId="5CBDC5AF" w14:textId="77777777" w:rsidR="008D15E5" w:rsidRPr="00085DD9" w:rsidRDefault="008D15E5" w:rsidP="008D15E5">
      <w:pPr>
        <w:spacing w:after="0"/>
      </w:pPr>
    </w:p>
    <w:p w14:paraId="7755C2D5" w14:textId="77777777" w:rsidR="008D15E5" w:rsidRPr="00A20E1C" w:rsidRDefault="008D15E5" w:rsidP="00A20E1C">
      <w:pPr>
        <w:pStyle w:val="Heading2"/>
        <w:rPr>
          <w:rFonts w:ascii="Century Gothic" w:hAnsi="Century Gothic"/>
          <w:b/>
          <w:bCs/>
          <w:color w:val="auto"/>
          <w:u w:val="single"/>
        </w:rPr>
      </w:pPr>
      <w:bookmarkStart w:id="14" w:name="_Toc123067667"/>
      <w:bookmarkStart w:id="15" w:name="_Toc144904936"/>
      <w:r w:rsidRPr="00A20E1C">
        <w:rPr>
          <w:rFonts w:ascii="Century Gothic" w:hAnsi="Century Gothic"/>
          <w:b/>
          <w:bCs/>
          <w:color w:val="auto"/>
          <w:u w:val="single"/>
        </w:rPr>
        <w:t>Are there any contents in the product that contain impermissible ingredients?</w:t>
      </w:r>
      <w:bookmarkEnd w:id="14"/>
      <w:bookmarkEnd w:id="15"/>
    </w:p>
    <w:p w14:paraId="302053AD" w14:textId="77777777" w:rsidR="008D15E5" w:rsidRPr="00555AF2" w:rsidRDefault="008D15E5" w:rsidP="008D15E5">
      <w:pPr>
        <w:spacing w:after="0"/>
        <w:ind w:left="360"/>
        <w:rPr>
          <w:rFonts w:cs="Traditional Arabic"/>
        </w:rPr>
      </w:pPr>
      <w:r w:rsidRPr="00555AF2">
        <w:rPr>
          <w:rFonts w:cs="Traditional Arabic"/>
        </w:rPr>
        <w:t>We refer to the list of impermissible consumables on the previous page</w:t>
      </w:r>
      <w:r>
        <w:rPr>
          <w:rFonts w:cs="Traditional Arabic"/>
        </w:rPr>
        <w:t>s</w:t>
      </w:r>
      <w:r w:rsidRPr="00555AF2">
        <w:rPr>
          <w:rFonts w:cs="Traditional Arabic"/>
        </w:rPr>
        <w:t xml:space="preserve">. If the product under audit is found to contain any of the ingredients on the ban list, these products </w:t>
      </w:r>
      <w:r>
        <w:rPr>
          <w:rFonts w:cs="Traditional Arabic"/>
        </w:rPr>
        <w:t xml:space="preserve">cannot be </w:t>
      </w:r>
      <w:r w:rsidRPr="00555AF2">
        <w:rPr>
          <w:rFonts w:cs="Traditional Arabic"/>
        </w:rPr>
        <w:t xml:space="preserve">considered as </w:t>
      </w:r>
      <w:r>
        <w:rPr>
          <w:rFonts w:cs="Traditional Arabic"/>
        </w:rPr>
        <w:t>halal, unless said ingredients are replaced with halal suitable alternatives.</w:t>
      </w:r>
    </w:p>
    <w:p w14:paraId="413F7BB6" w14:textId="2D23053E" w:rsidR="008D15E5" w:rsidRDefault="008D15E5">
      <w:r>
        <w:br w:type="page"/>
      </w:r>
    </w:p>
    <w:p w14:paraId="338CE8DA" w14:textId="69DCE519" w:rsidR="00680F4C" w:rsidRPr="00A20E1C" w:rsidRDefault="008D15E5" w:rsidP="00A20E1C">
      <w:pPr>
        <w:pStyle w:val="Heading1"/>
        <w:rPr>
          <w:rFonts w:ascii="Century Gothic" w:hAnsi="Century Gothic"/>
          <w:b/>
          <w:bCs/>
          <w:color w:val="auto"/>
          <w:sz w:val="44"/>
          <w:szCs w:val="44"/>
        </w:rPr>
      </w:pPr>
      <w:r w:rsidRPr="00A20E1C">
        <w:rPr>
          <w:rFonts w:ascii="Century Gothic" w:hAnsi="Century Gothic"/>
          <w:b/>
          <w:bCs/>
          <w:color w:val="auto"/>
          <w:sz w:val="44"/>
          <w:szCs w:val="44"/>
        </w:rPr>
        <w:lastRenderedPageBreak/>
        <w:t>Client Details: ${</w:t>
      </w:r>
      <w:proofErr w:type="spellStart"/>
      <w:r w:rsidRPr="00A20E1C">
        <w:rPr>
          <w:rFonts w:ascii="Century Gothic" w:hAnsi="Century Gothic"/>
          <w:b/>
          <w:bCs/>
          <w:color w:val="auto"/>
          <w:sz w:val="44"/>
          <w:szCs w:val="44"/>
        </w:rPr>
        <w:t>ClientName</w:t>
      </w:r>
      <w:proofErr w:type="spellEnd"/>
      <w:r w:rsidRPr="00A20E1C">
        <w:rPr>
          <w:rFonts w:ascii="Century Gothic" w:hAnsi="Century Gothic"/>
          <w:b/>
          <w:bCs/>
          <w:color w:val="auto"/>
          <w:sz w:val="44"/>
          <w:szCs w:val="44"/>
        </w:rPr>
        <w:t>}</w:t>
      </w:r>
    </w:p>
    <w:p w14:paraId="569FA406" w14:textId="77777777" w:rsidR="00B456AE" w:rsidRDefault="00B456AE" w:rsidP="008D15E5">
      <w:pPr>
        <w:pStyle w:val="Style2"/>
        <w:jc w:val="left"/>
      </w:pPr>
      <w:bookmarkStart w:id="16" w:name="_Toc144904938"/>
    </w:p>
    <w:p w14:paraId="09EE3ACB" w14:textId="6744D4AB" w:rsidR="008D15E5" w:rsidRPr="00A20E1C" w:rsidRDefault="008D15E5" w:rsidP="00A20E1C">
      <w:pPr>
        <w:pStyle w:val="Heading2"/>
        <w:rPr>
          <w:rFonts w:ascii="Century Gothic" w:hAnsi="Century Gothic"/>
          <w:b/>
          <w:bCs/>
          <w:color w:val="auto"/>
          <w:u w:val="single"/>
        </w:rPr>
      </w:pPr>
      <w:r w:rsidRPr="00A20E1C">
        <w:rPr>
          <w:rFonts w:ascii="Century Gothic" w:hAnsi="Century Gothic"/>
          <w:b/>
          <w:bCs/>
          <w:color w:val="auto"/>
          <w:u w:val="single"/>
        </w:rPr>
        <w:t>FACILITY PROFILE</w:t>
      </w:r>
      <w:bookmarkEnd w:id="16"/>
    </w:p>
    <w:p w14:paraId="5D84CCB0" w14:textId="77777777" w:rsidR="008D15E5" w:rsidRDefault="008D15E5" w:rsidP="008D15E5">
      <w:pPr>
        <w:pStyle w:val="Style2"/>
        <w:jc w:val="left"/>
      </w:pPr>
    </w:p>
    <w:p w14:paraId="1E966004" w14:textId="4AAD5481" w:rsidR="008D15E5" w:rsidRDefault="008D15E5" w:rsidP="008D15E5">
      <w:r>
        <w:t>${</w:t>
      </w:r>
      <w:proofErr w:type="spellStart"/>
      <w:r>
        <w:t>CompanyDescription</w:t>
      </w:r>
      <w:proofErr w:type="spellEnd"/>
      <w:r>
        <w:t>}</w:t>
      </w:r>
    </w:p>
    <w:tbl>
      <w:tblPr>
        <w:tblStyle w:val="TableGrid"/>
        <w:tblW w:w="0" w:type="auto"/>
        <w:tblLook w:val="04A0" w:firstRow="1" w:lastRow="0" w:firstColumn="1" w:lastColumn="0" w:noHBand="0" w:noVBand="1"/>
      </w:tblPr>
      <w:tblGrid>
        <w:gridCol w:w="3256"/>
        <w:gridCol w:w="5760"/>
      </w:tblGrid>
      <w:tr w:rsidR="008D15E5" w14:paraId="4E7A833D" w14:textId="77777777" w:rsidTr="00E933BB">
        <w:trPr>
          <w:trHeight w:val="721"/>
        </w:trPr>
        <w:tc>
          <w:tcPr>
            <w:tcW w:w="9016" w:type="dxa"/>
            <w:gridSpan w:val="2"/>
            <w:vAlign w:val="center"/>
          </w:tcPr>
          <w:p w14:paraId="798DC2E3" w14:textId="0360DDB3" w:rsidR="008D15E5" w:rsidRPr="00E933BB" w:rsidRDefault="008D15E5" w:rsidP="00E933BB">
            <w:pPr>
              <w:jc w:val="center"/>
              <w:rPr>
                <w:rFonts w:ascii="Century Gothic" w:hAnsi="Century Gothic"/>
                <w:b/>
                <w:bCs/>
              </w:rPr>
            </w:pPr>
            <w:r w:rsidRPr="00E933BB">
              <w:rPr>
                <w:rFonts w:ascii="Century Gothic" w:hAnsi="Century Gothic"/>
                <w:b/>
                <w:bCs/>
                <w:sz w:val="40"/>
                <w:szCs w:val="40"/>
              </w:rPr>
              <w:t>Client Details</w:t>
            </w:r>
          </w:p>
        </w:tc>
      </w:tr>
      <w:tr w:rsidR="008D15E5" w14:paraId="45A7694F" w14:textId="77777777" w:rsidTr="00E933BB">
        <w:tc>
          <w:tcPr>
            <w:tcW w:w="9016" w:type="dxa"/>
            <w:gridSpan w:val="2"/>
            <w:shd w:val="clear" w:color="auto" w:fill="FFFF00"/>
          </w:tcPr>
          <w:p w14:paraId="02E27B78" w14:textId="5DDC0BC4" w:rsidR="008D15E5" w:rsidRPr="00E933BB" w:rsidRDefault="008D15E5" w:rsidP="008D15E5">
            <w:pPr>
              <w:jc w:val="center"/>
              <w:rPr>
                <w:b/>
                <w:bCs/>
              </w:rPr>
            </w:pPr>
            <w:r w:rsidRPr="00E933BB">
              <w:rPr>
                <w:b/>
                <w:bCs/>
              </w:rPr>
              <w:t>GENERAL INFORMATION</w:t>
            </w:r>
          </w:p>
        </w:tc>
      </w:tr>
      <w:tr w:rsidR="008D15E5" w14:paraId="46EF98AA" w14:textId="77777777" w:rsidTr="00E933BB">
        <w:tc>
          <w:tcPr>
            <w:tcW w:w="3256" w:type="dxa"/>
          </w:tcPr>
          <w:p w14:paraId="427FD6D1" w14:textId="0D5AD0FB" w:rsidR="008D15E5" w:rsidRDefault="008D15E5" w:rsidP="008D15E5">
            <w:r>
              <w:t>Product Type:</w:t>
            </w:r>
          </w:p>
        </w:tc>
        <w:tc>
          <w:tcPr>
            <w:tcW w:w="5760" w:type="dxa"/>
            <w:vAlign w:val="center"/>
          </w:tcPr>
          <w:p w14:paraId="3D60D59C" w14:textId="2C070331" w:rsidR="008D15E5" w:rsidRDefault="008D15E5" w:rsidP="00E933BB">
            <w:pPr>
              <w:jc w:val="right"/>
            </w:pPr>
          </w:p>
        </w:tc>
      </w:tr>
      <w:tr w:rsidR="008D15E5" w14:paraId="3DFEB587" w14:textId="77777777" w:rsidTr="00E933BB">
        <w:tc>
          <w:tcPr>
            <w:tcW w:w="3256" w:type="dxa"/>
          </w:tcPr>
          <w:p w14:paraId="70C0872C" w14:textId="525B2301" w:rsidR="008D15E5" w:rsidRDefault="008D15E5" w:rsidP="008D15E5">
            <w:r>
              <w:t>Total Number of Products:</w:t>
            </w:r>
          </w:p>
        </w:tc>
        <w:tc>
          <w:tcPr>
            <w:tcW w:w="5760" w:type="dxa"/>
            <w:vAlign w:val="center"/>
          </w:tcPr>
          <w:p w14:paraId="250EA5E3" w14:textId="575B145B" w:rsidR="008D15E5" w:rsidRDefault="00E933BB" w:rsidP="00E933BB">
            <w:pPr>
              <w:jc w:val="right"/>
            </w:pPr>
            <w:r>
              <w:t>${</w:t>
            </w:r>
            <w:proofErr w:type="spellStart"/>
            <w:r>
              <w:t>ProductsCount</w:t>
            </w:r>
            <w:proofErr w:type="spellEnd"/>
            <w:r>
              <w:t>}</w:t>
            </w:r>
          </w:p>
        </w:tc>
      </w:tr>
      <w:tr w:rsidR="00E933BB" w14:paraId="596C7975" w14:textId="77777777" w:rsidTr="00E933BB">
        <w:tc>
          <w:tcPr>
            <w:tcW w:w="3256" w:type="dxa"/>
          </w:tcPr>
          <w:p w14:paraId="7A08D842" w14:textId="52D0019E" w:rsidR="00E933BB" w:rsidRDefault="00E933BB" w:rsidP="008D15E5">
            <w:r>
              <w:t>Total Number of Ingredients:</w:t>
            </w:r>
          </w:p>
        </w:tc>
        <w:tc>
          <w:tcPr>
            <w:tcW w:w="5760" w:type="dxa"/>
            <w:vAlign w:val="center"/>
          </w:tcPr>
          <w:p w14:paraId="405D6159" w14:textId="633EDD4C" w:rsidR="00E933BB" w:rsidRDefault="00E933BB" w:rsidP="00E933BB">
            <w:pPr>
              <w:jc w:val="right"/>
            </w:pPr>
            <w:r>
              <w:t>${</w:t>
            </w:r>
            <w:proofErr w:type="spellStart"/>
            <w:r>
              <w:t>IngredientsCount</w:t>
            </w:r>
            <w:proofErr w:type="spellEnd"/>
            <w:r>
              <w:t>}</w:t>
            </w:r>
          </w:p>
        </w:tc>
      </w:tr>
      <w:tr w:rsidR="00E933BB" w14:paraId="34DA7273" w14:textId="77777777" w:rsidTr="00E933BB">
        <w:tc>
          <w:tcPr>
            <w:tcW w:w="9016" w:type="dxa"/>
            <w:gridSpan w:val="2"/>
            <w:shd w:val="clear" w:color="auto" w:fill="FFFF00"/>
          </w:tcPr>
          <w:p w14:paraId="24859CBB" w14:textId="1E1BF325" w:rsidR="00E933BB" w:rsidRPr="00E933BB" w:rsidRDefault="00E933BB" w:rsidP="00E933BB">
            <w:pPr>
              <w:jc w:val="center"/>
              <w:rPr>
                <w:b/>
                <w:bCs/>
              </w:rPr>
            </w:pPr>
            <w:r w:rsidRPr="00E933BB">
              <w:rPr>
                <w:b/>
                <w:bCs/>
              </w:rPr>
              <w:t>SUPPLIER OVERVIEW</w:t>
            </w:r>
          </w:p>
        </w:tc>
      </w:tr>
      <w:tr w:rsidR="008D15E5" w14:paraId="3D14C1EF" w14:textId="77777777" w:rsidTr="008D15E5">
        <w:tc>
          <w:tcPr>
            <w:tcW w:w="3256" w:type="dxa"/>
          </w:tcPr>
          <w:p w14:paraId="3B656850" w14:textId="255D804F" w:rsidR="008D15E5" w:rsidRDefault="00E933BB" w:rsidP="008D15E5">
            <w:r>
              <w:t xml:space="preserve">Supplier </w:t>
            </w:r>
            <w:r w:rsidR="00381432">
              <w:t>${</w:t>
            </w:r>
            <w:proofErr w:type="spellStart"/>
            <w:r w:rsidR="00CF0C7B">
              <w:t>M</w:t>
            </w:r>
            <w:r w:rsidR="00381432">
              <w:t>anufacturer</w:t>
            </w:r>
            <w:r w:rsidR="00930C6B">
              <w:t>s</w:t>
            </w:r>
            <w:r w:rsidR="00381432">
              <w:t>Index</w:t>
            </w:r>
            <w:proofErr w:type="spellEnd"/>
            <w:r w:rsidR="00381432">
              <w:t>}</w:t>
            </w:r>
            <w:r w:rsidR="00CA1E72">
              <w:t>:</w:t>
            </w:r>
          </w:p>
        </w:tc>
        <w:tc>
          <w:tcPr>
            <w:tcW w:w="5760" w:type="dxa"/>
          </w:tcPr>
          <w:p w14:paraId="3C5FAA4B" w14:textId="34AF5F55" w:rsidR="008D15E5" w:rsidRDefault="005D1918" w:rsidP="008D15E5">
            <w:r>
              <w:t>${</w:t>
            </w:r>
            <w:r w:rsidR="00381432">
              <w:t>name</w:t>
            </w:r>
            <w:r>
              <w:t>}</w:t>
            </w:r>
          </w:p>
        </w:tc>
      </w:tr>
    </w:tbl>
    <w:p w14:paraId="000CC8FC" w14:textId="77777777" w:rsidR="008D15E5" w:rsidRDefault="008D15E5" w:rsidP="008D15E5"/>
    <w:p w14:paraId="098D0EA4" w14:textId="77777777" w:rsidR="00E933BB" w:rsidRPr="00A20E1C" w:rsidRDefault="00E933BB" w:rsidP="00A20E1C">
      <w:pPr>
        <w:pStyle w:val="Heading2"/>
        <w:rPr>
          <w:rFonts w:ascii="Century Gothic" w:hAnsi="Century Gothic"/>
          <w:b/>
          <w:bCs/>
          <w:color w:val="auto"/>
          <w:u w:val="single"/>
        </w:rPr>
      </w:pPr>
      <w:bookmarkStart w:id="17" w:name="_Toc144904939"/>
      <w:r w:rsidRPr="00A20E1C">
        <w:rPr>
          <w:rFonts w:ascii="Century Gothic" w:hAnsi="Century Gothic"/>
          <w:b/>
          <w:bCs/>
          <w:color w:val="auto"/>
          <w:u w:val="single"/>
        </w:rPr>
        <w:t>PRODUCT INFORMATION</w:t>
      </w:r>
      <w:bookmarkEnd w:id="17"/>
    </w:p>
    <w:p w14:paraId="055316B8" w14:textId="77777777" w:rsidR="00E933BB" w:rsidRDefault="00E933BB" w:rsidP="008D15E5"/>
    <w:tbl>
      <w:tblPr>
        <w:tblStyle w:val="GridTable4-Accent3"/>
        <w:tblW w:w="9055" w:type="dxa"/>
        <w:tblLook w:val="04A0" w:firstRow="1" w:lastRow="0" w:firstColumn="1" w:lastColumn="0" w:noHBand="0" w:noVBand="1"/>
      </w:tblPr>
      <w:tblGrid>
        <w:gridCol w:w="4700"/>
        <w:gridCol w:w="2091"/>
        <w:gridCol w:w="2264"/>
      </w:tblGrid>
      <w:tr w:rsidR="0048737F" w14:paraId="1B9EF3DC" w14:textId="77777777" w:rsidTr="0048737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2E9CCF7" w14:textId="7F0E0435" w:rsidR="0048737F" w:rsidRPr="00E933BB" w:rsidRDefault="0048737F" w:rsidP="008D15E5">
            <w:pPr>
              <w:rPr>
                <w:color w:val="auto"/>
              </w:rPr>
            </w:pPr>
            <w:r w:rsidRPr="00E933BB">
              <w:rPr>
                <w:color w:val="auto"/>
              </w:rPr>
              <w:t>Product Name</w:t>
            </w:r>
          </w:p>
        </w:tc>
        <w:tc>
          <w:tcPr>
            <w:tcW w:w="2091" w:type="dxa"/>
            <w:tcBorders>
              <w:top w:val="single" w:sz="4" w:space="0" w:color="auto"/>
              <w:left w:val="single" w:sz="4" w:space="0" w:color="auto"/>
              <w:bottom w:val="single" w:sz="4" w:space="0" w:color="auto"/>
              <w:right w:val="single" w:sz="4" w:space="0" w:color="auto"/>
            </w:tcBorders>
            <w:shd w:val="clear" w:color="auto" w:fill="FFFFFF" w:themeFill="background1"/>
          </w:tcPr>
          <w:p w14:paraId="6E6902A2" w14:textId="3EE3CEB7" w:rsidR="0048737F" w:rsidRPr="00E933BB" w:rsidRDefault="0048737F" w:rsidP="008D15E5">
            <w:pPr>
              <w:cnfStyle w:val="100000000000" w:firstRow="1" w:lastRow="0" w:firstColumn="0" w:lastColumn="0" w:oddVBand="0" w:evenVBand="0" w:oddHBand="0" w:evenHBand="0" w:firstRowFirstColumn="0" w:firstRowLastColumn="0" w:lastRowFirstColumn="0" w:lastRowLastColumn="0"/>
              <w:rPr>
                <w:color w:val="auto"/>
              </w:rPr>
            </w:pPr>
            <w:r w:rsidRPr="00E933BB">
              <w:rPr>
                <w:color w:val="auto"/>
              </w:rPr>
              <w:t>Client Product #</w:t>
            </w:r>
          </w:p>
        </w:tc>
        <w:tc>
          <w:tcPr>
            <w:tcW w:w="2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96F810" w14:textId="0B7C0780" w:rsidR="0048737F" w:rsidRPr="00E933BB" w:rsidRDefault="0048737F" w:rsidP="008D15E5">
            <w:pPr>
              <w:cnfStyle w:val="100000000000" w:firstRow="1" w:lastRow="0" w:firstColumn="0" w:lastColumn="0" w:oddVBand="0" w:evenVBand="0" w:oddHBand="0" w:evenHBand="0" w:firstRowFirstColumn="0" w:firstRowLastColumn="0" w:lastRowFirstColumn="0" w:lastRowLastColumn="0"/>
              <w:rPr>
                <w:color w:val="auto"/>
              </w:rPr>
            </w:pPr>
            <w:r w:rsidRPr="00E933BB">
              <w:rPr>
                <w:color w:val="auto"/>
              </w:rPr>
              <w:t>HWW Product ID</w:t>
            </w:r>
          </w:p>
        </w:tc>
      </w:tr>
      <w:tr w:rsidR="0048737F" w14:paraId="61624716" w14:textId="77777777" w:rsidTr="0048737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700" w:type="dxa"/>
            <w:tcBorders>
              <w:top w:val="single" w:sz="4" w:space="0" w:color="auto"/>
            </w:tcBorders>
          </w:tcPr>
          <w:p w14:paraId="3BFE026F" w14:textId="40226F07" w:rsidR="0048737F" w:rsidRPr="00E933BB" w:rsidRDefault="0048737F" w:rsidP="008D15E5">
            <w:pPr>
              <w:rPr>
                <w:b w:val="0"/>
                <w:bCs w:val="0"/>
              </w:rPr>
            </w:pPr>
            <w:r>
              <w:rPr>
                <w:b w:val="0"/>
                <w:bCs w:val="0"/>
              </w:rPr>
              <w:t>${</w:t>
            </w:r>
            <w:proofErr w:type="spellStart"/>
            <w:r>
              <w:rPr>
                <w:b w:val="0"/>
                <w:bCs w:val="0"/>
              </w:rPr>
              <w:t>ProductsName</w:t>
            </w:r>
            <w:proofErr w:type="spellEnd"/>
            <w:r>
              <w:rPr>
                <w:b w:val="0"/>
                <w:bCs w:val="0"/>
              </w:rPr>
              <w:t>}</w:t>
            </w:r>
          </w:p>
        </w:tc>
        <w:tc>
          <w:tcPr>
            <w:tcW w:w="2091" w:type="dxa"/>
            <w:tcBorders>
              <w:top w:val="single" w:sz="4" w:space="0" w:color="auto"/>
            </w:tcBorders>
          </w:tcPr>
          <w:p w14:paraId="1AB0290E" w14:textId="77777777" w:rsidR="0048737F" w:rsidRPr="00E933BB" w:rsidRDefault="0048737F" w:rsidP="008D15E5">
            <w:pPr>
              <w:cnfStyle w:val="000000100000" w:firstRow="0" w:lastRow="0" w:firstColumn="0" w:lastColumn="0" w:oddVBand="0" w:evenVBand="0" w:oddHBand="1" w:evenHBand="0" w:firstRowFirstColumn="0" w:firstRowLastColumn="0" w:lastRowFirstColumn="0" w:lastRowLastColumn="0"/>
            </w:pPr>
          </w:p>
        </w:tc>
        <w:tc>
          <w:tcPr>
            <w:tcW w:w="2264" w:type="dxa"/>
            <w:tcBorders>
              <w:top w:val="single" w:sz="4" w:space="0" w:color="auto"/>
            </w:tcBorders>
          </w:tcPr>
          <w:p w14:paraId="7323B18F" w14:textId="246A6B3D" w:rsidR="0048737F" w:rsidRPr="00E933BB" w:rsidRDefault="0048737F" w:rsidP="008D15E5">
            <w:pPr>
              <w:cnfStyle w:val="000000100000" w:firstRow="0" w:lastRow="0" w:firstColumn="0" w:lastColumn="0" w:oddVBand="0" w:evenVBand="0" w:oddHBand="1" w:evenHBand="0" w:firstRowFirstColumn="0" w:firstRowLastColumn="0" w:lastRowFirstColumn="0" w:lastRowLastColumn="0"/>
            </w:pPr>
            <w:r>
              <w:t>${</w:t>
            </w:r>
            <w:proofErr w:type="spellStart"/>
            <w:r w:rsidR="006416B5">
              <w:t>QualifiedID</w:t>
            </w:r>
            <w:proofErr w:type="spellEnd"/>
            <w:r>
              <w:t>}</w:t>
            </w:r>
          </w:p>
        </w:tc>
      </w:tr>
    </w:tbl>
    <w:p w14:paraId="795E8266" w14:textId="77777777" w:rsidR="00E933BB" w:rsidRDefault="00E933BB" w:rsidP="008D15E5"/>
    <w:p w14:paraId="22D9976E" w14:textId="1093196D" w:rsidR="00CF0C7B" w:rsidRDefault="00CF0C7B">
      <w:r>
        <w:br w:type="page"/>
      </w:r>
    </w:p>
    <w:p w14:paraId="7643227E" w14:textId="26D3428E" w:rsidR="00CF0C7B" w:rsidRDefault="00CF0C7B" w:rsidP="008D15E5">
      <w:r>
        <w:lastRenderedPageBreak/>
        <w:t>${</w:t>
      </w:r>
      <w:proofErr w:type="spellStart"/>
      <w:r w:rsidR="001D712E">
        <w:t>ProductBlock</w:t>
      </w:r>
      <w:proofErr w:type="spellEnd"/>
      <w:r>
        <w:t>}</w:t>
      </w:r>
    </w:p>
    <w:p w14:paraId="0ADC71F0" w14:textId="77777777" w:rsidR="001D712E" w:rsidRPr="00A20E1C" w:rsidRDefault="001D712E" w:rsidP="00A20E1C">
      <w:pPr>
        <w:pStyle w:val="Heading2"/>
        <w:rPr>
          <w:rFonts w:ascii="Century Gothic" w:hAnsi="Century Gothic"/>
          <w:b/>
          <w:bCs/>
          <w:color w:val="auto"/>
          <w:u w:val="single"/>
        </w:rPr>
      </w:pPr>
      <w:bookmarkStart w:id="18" w:name="_Toc144904940"/>
      <w:r w:rsidRPr="00A20E1C">
        <w:rPr>
          <w:rFonts w:ascii="Century Gothic" w:hAnsi="Century Gothic"/>
          <w:b/>
          <w:bCs/>
          <w:color w:val="auto"/>
          <w:u w:val="single"/>
        </w:rPr>
        <w:t>PRODUCT PROFILE</w:t>
      </w:r>
      <w:bookmarkEnd w:id="18"/>
    </w:p>
    <w:p w14:paraId="460BC959" w14:textId="77777777" w:rsidR="001D712E" w:rsidRDefault="001D712E" w:rsidP="001D712E">
      <w:pPr>
        <w:pStyle w:val="Style2"/>
      </w:pPr>
    </w:p>
    <w:p w14:paraId="4D3827E9" w14:textId="5D59E7D7" w:rsidR="001D712E" w:rsidRPr="00C02443" w:rsidRDefault="001D712E" w:rsidP="00C02443">
      <w:pPr>
        <w:pStyle w:val="Heading2"/>
        <w:jc w:val="center"/>
        <w:rPr>
          <w:rFonts w:ascii="Century Gothic" w:hAnsi="Century Gothic"/>
          <w:b/>
          <w:bCs/>
          <w:color w:val="auto"/>
        </w:rPr>
      </w:pPr>
      <w:bookmarkStart w:id="19" w:name="_Toc144904941"/>
      <w:bookmarkStart w:id="20" w:name="_Hlk532906888"/>
      <w:bookmarkStart w:id="21" w:name="_Hlk532980694"/>
      <w:bookmarkStart w:id="22" w:name="_Hlk532930821"/>
      <w:r w:rsidRPr="00C02443">
        <w:rPr>
          <w:rFonts w:ascii="Century Gothic" w:hAnsi="Century Gothic"/>
          <w:b/>
          <w:bCs/>
          <w:color w:val="auto"/>
        </w:rPr>
        <w:t>${name}</w:t>
      </w:r>
      <w:bookmarkEnd w:id="19"/>
    </w:p>
    <w:p w14:paraId="7E5FE18B" w14:textId="77777777" w:rsidR="001D712E" w:rsidRDefault="001D712E" w:rsidP="001D712E">
      <w:pPr>
        <w:rPr>
          <w:b/>
          <w:bCs/>
        </w:rPr>
      </w:pPr>
      <w:r>
        <w:object w:dxaOrig="8160" w:dyaOrig="5160" w14:anchorId="6D6D0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08.6pt;height:258pt" o:ole="">
            <v:imagedata r:id="rId10" o:title=""/>
          </v:shape>
          <o:OLEObject Type="Embed" ProgID="Visio.Drawing.15" ShapeID="_x0000_i1061" DrawAspect="Content" ObjectID="_1758972954" r:id="rId11"/>
        </w:object>
      </w:r>
    </w:p>
    <w:p w14:paraId="3F5C91C6" w14:textId="77777777" w:rsidR="001D712E" w:rsidRDefault="001D712E" w:rsidP="001D712E"/>
    <w:p w14:paraId="5D513192" w14:textId="2067B10B" w:rsidR="001D712E" w:rsidRPr="0086371A" w:rsidRDefault="001D712E" w:rsidP="0086371A">
      <w:pPr>
        <w:pStyle w:val="NoSpacing"/>
        <w:rPr>
          <w:rFonts w:ascii="Century Gothic" w:hAnsi="Century Gothic"/>
          <w:b/>
          <w:bCs/>
          <w:sz w:val="26"/>
          <w:szCs w:val="26"/>
        </w:rPr>
      </w:pPr>
      <w:r w:rsidRPr="0086371A">
        <w:rPr>
          <w:rStyle w:val="Heading3Char"/>
          <w:rFonts w:ascii="Century Gothic" w:hAnsi="Century Gothic"/>
          <w:b/>
          <w:bCs/>
          <w:color w:val="auto"/>
          <w:sz w:val="26"/>
          <w:szCs w:val="26"/>
        </w:rPr>
        <w:t>${name}</w:t>
      </w:r>
      <w:r w:rsidRPr="0086371A">
        <w:rPr>
          <w:rFonts w:ascii="Century Gothic" w:hAnsi="Century Gothic"/>
          <w:b/>
          <w:bCs/>
          <w:sz w:val="26"/>
          <w:szCs w:val="26"/>
        </w:rPr>
        <w:t xml:space="preserve"> (</w:t>
      </w:r>
      <w:r w:rsidR="00C02443" w:rsidRPr="0086371A">
        <w:rPr>
          <w:rFonts w:ascii="Century Gothic" w:hAnsi="Century Gothic"/>
          <w:b/>
          <w:bCs/>
          <w:sz w:val="26"/>
          <w:szCs w:val="26"/>
        </w:rPr>
        <w:t>${</w:t>
      </w:r>
      <w:proofErr w:type="spellStart"/>
      <w:r w:rsidR="00A8013D">
        <w:rPr>
          <w:rFonts w:ascii="Century Gothic" w:hAnsi="Century Gothic"/>
          <w:b/>
          <w:bCs/>
          <w:sz w:val="26"/>
          <w:szCs w:val="26"/>
        </w:rPr>
        <w:t>QualifiedID</w:t>
      </w:r>
      <w:proofErr w:type="spellEnd"/>
      <w:r w:rsidR="00C02443" w:rsidRPr="0086371A">
        <w:rPr>
          <w:rFonts w:ascii="Century Gothic" w:hAnsi="Century Gothic"/>
          <w:b/>
          <w:bCs/>
          <w:sz w:val="26"/>
          <w:szCs w:val="26"/>
        </w:rPr>
        <w:t>}</w:t>
      </w:r>
      <w:r w:rsidRPr="0086371A">
        <w:rPr>
          <w:rFonts w:ascii="Century Gothic" w:hAnsi="Century Gothic"/>
          <w:b/>
          <w:bCs/>
          <w:sz w:val="26"/>
          <w:szCs w:val="26"/>
        </w:rPr>
        <w:t>)</w:t>
      </w:r>
    </w:p>
    <w:p w14:paraId="0EE78350" w14:textId="39CEFB4C" w:rsidR="001D712E" w:rsidRPr="00F17A1F" w:rsidRDefault="001D712E" w:rsidP="001D712E">
      <w:pPr>
        <w:spacing w:after="0"/>
        <w:rPr>
          <w:b/>
          <w:bCs/>
        </w:rPr>
      </w:pPr>
      <w:r>
        <w:rPr>
          <w:rFonts w:cs="Open Sans"/>
          <w:color w:val="222222"/>
          <w:shd w:val="clear" w:color="auto" w:fill="FFFFFF"/>
        </w:rPr>
        <w:t>${description}</w:t>
      </w:r>
      <w:r w:rsidRPr="00F17A1F">
        <w:rPr>
          <w:rFonts w:cs="Open Sans"/>
          <w:color w:val="222222"/>
          <w:shd w:val="clear" w:color="auto" w:fill="FFFFFF"/>
        </w:rPr>
        <w:t> </w:t>
      </w:r>
    </w:p>
    <w:p w14:paraId="62A53C4C" w14:textId="77777777" w:rsidR="001D712E" w:rsidRPr="00F17A1F" w:rsidRDefault="001D712E" w:rsidP="001D712E">
      <w:pPr>
        <w:spacing w:after="0"/>
        <w:rPr>
          <w:u w:val="single"/>
        </w:rPr>
      </w:pPr>
    </w:p>
    <w:p w14:paraId="78071E33" w14:textId="77777777" w:rsidR="001D712E" w:rsidRDefault="001D712E" w:rsidP="001D712E">
      <w:pPr>
        <w:spacing w:after="0"/>
        <w:rPr>
          <w:u w:val="single"/>
        </w:rPr>
      </w:pPr>
      <w:r>
        <w:rPr>
          <w:u w:val="single"/>
        </w:rPr>
        <w:t>Ingredient Status</w:t>
      </w:r>
    </w:p>
    <w:p w14:paraId="0D4397C4" w14:textId="77777777" w:rsidR="00BD15FF" w:rsidRDefault="00BD15FF" w:rsidP="001D712E">
      <w:pPr>
        <w:spacing w:after="0"/>
        <w:rPr>
          <w:lang w:val="en-US"/>
        </w:rPr>
      </w:pPr>
    </w:p>
    <w:p w14:paraId="4E1C8C7A" w14:textId="77777777" w:rsidR="00BD15FF" w:rsidRDefault="00BD15FF" w:rsidP="00BD15FF">
      <w:pPr>
        <w:spacing w:after="0"/>
        <w:ind w:firstLine="720"/>
        <w:rPr>
          <w:rFonts w:cs="Arial"/>
          <w:color w:val="222222"/>
          <w:shd w:val="clear" w:color="auto" w:fill="FFFFFF"/>
        </w:rPr>
      </w:pPr>
      <w:r>
        <w:rPr>
          <w:lang w:val="en-US"/>
        </w:rPr>
        <w:t xml:space="preserve">Ingredient 1: </w:t>
      </w:r>
      <w:r w:rsidRPr="00F17A1F">
        <w:t xml:space="preserve">– </w:t>
      </w:r>
      <w:r w:rsidRPr="00F17A1F">
        <w:rPr>
          <w:b/>
          <w:bCs/>
          <w:color w:val="538135" w:themeColor="accent6" w:themeShade="BF"/>
        </w:rPr>
        <w:t xml:space="preserve">Halal </w:t>
      </w:r>
      <w:r w:rsidRPr="00F17A1F">
        <w:t>(</w:t>
      </w:r>
      <w:r w:rsidRPr="00F17A1F">
        <w:rPr>
          <w:lang w:val="en-US"/>
        </w:rPr>
        <w:t>Aslan)</w:t>
      </w:r>
      <w:r>
        <w:rPr>
          <w:lang w:val="en-US"/>
        </w:rPr>
        <w:t xml:space="preserve"> </w:t>
      </w:r>
      <w:r>
        <w:rPr>
          <w:rFonts w:cs="Arial"/>
          <w:color w:val="222222"/>
          <w:shd w:val="clear" w:color="auto" w:fill="FFFFFF"/>
        </w:rPr>
        <w:t>[Enter the ingredient description and include a source from your research]</w:t>
      </w:r>
    </w:p>
    <w:p w14:paraId="3845F159" w14:textId="77777777" w:rsidR="00BD15FF" w:rsidRDefault="00BD15FF" w:rsidP="00BD15FF">
      <w:pPr>
        <w:spacing w:after="0"/>
        <w:rPr>
          <w:lang w:val="en-US"/>
        </w:rPr>
      </w:pPr>
    </w:p>
    <w:p w14:paraId="6E48B2AE" w14:textId="77777777" w:rsidR="00BD15FF" w:rsidRDefault="00BD15FF" w:rsidP="00BD15FF">
      <w:pPr>
        <w:spacing w:after="0"/>
        <w:ind w:firstLine="720"/>
        <w:rPr>
          <w:rFonts w:cs="Arial"/>
          <w:color w:val="222222"/>
          <w:shd w:val="clear" w:color="auto" w:fill="FFFFFF"/>
        </w:rPr>
      </w:pPr>
      <w:r>
        <w:rPr>
          <w:lang w:val="en-US"/>
        </w:rPr>
        <w:t xml:space="preserve">Ingredient 2: </w:t>
      </w:r>
      <w:r w:rsidRPr="00F17A1F">
        <w:t xml:space="preserve">– </w:t>
      </w:r>
      <w:r w:rsidRPr="00F17A1F">
        <w:rPr>
          <w:b/>
          <w:bCs/>
          <w:color w:val="538135" w:themeColor="accent6" w:themeShade="BF"/>
        </w:rPr>
        <w:t xml:space="preserve">Halal </w:t>
      </w:r>
      <w:r w:rsidRPr="00F17A1F">
        <w:t>(</w:t>
      </w:r>
      <w:r w:rsidRPr="00F17A1F">
        <w:rPr>
          <w:lang w:val="en-US"/>
        </w:rPr>
        <w:t>Aslan)</w:t>
      </w:r>
      <w:r>
        <w:rPr>
          <w:lang w:val="en-US"/>
        </w:rPr>
        <w:t xml:space="preserve"> </w:t>
      </w:r>
      <w:r>
        <w:rPr>
          <w:rFonts w:cs="Arial"/>
          <w:color w:val="222222"/>
          <w:shd w:val="clear" w:color="auto" w:fill="FFFFFF"/>
        </w:rPr>
        <w:t>[Enter the ingredient description and include a source from your research]</w:t>
      </w:r>
    </w:p>
    <w:p w14:paraId="4428FEF9" w14:textId="77777777" w:rsidR="00D3573C" w:rsidRPr="00D3573C" w:rsidRDefault="00D3573C" w:rsidP="00D3573C">
      <w:pPr>
        <w:spacing w:after="0"/>
        <w:rPr>
          <w:lang w:val="en-US"/>
        </w:rPr>
      </w:pPr>
    </w:p>
    <w:p w14:paraId="6C149A36" w14:textId="583E8A49" w:rsidR="001D712E" w:rsidRDefault="001D712E" w:rsidP="008D15E5">
      <w:r w:rsidRPr="00F17A1F">
        <w:rPr>
          <w:u w:val="single"/>
        </w:rPr>
        <w:t>Concerns</w:t>
      </w:r>
      <w:r w:rsidRPr="00F17A1F">
        <w:t xml:space="preserve"> – CBD comes from the cannabis plant family, which naturally contains Tetrahydrocannabinol (THC). THC is the principal psychoactive constituent of cannabis, which is impermissible to utilize due to the intoxicating effect on humans. This oil does not contain any THC, which is tested at third party labs for verification. Therefore, CBD in this product does carry any intoxicating properties when utilized.</w:t>
      </w:r>
      <w:bookmarkEnd w:id="20"/>
      <w:bookmarkEnd w:id="21"/>
      <w:bookmarkEnd w:id="22"/>
    </w:p>
    <w:p w14:paraId="2959A746" w14:textId="6F72DEC0" w:rsidR="00A5428D" w:rsidRDefault="00A5428D">
      <w:r>
        <w:br w:type="page"/>
      </w:r>
    </w:p>
    <w:p w14:paraId="24D8600A" w14:textId="77777777" w:rsidR="00A5428D" w:rsidRDefault="00A5428D" w:rsidP="008D15E5"/>
    <w:p w14:paraId="3447CCB7" w14:textId="4048BFDA" w:rsidR="001D712E" w:rsidRDefault="001D712E" w:rsidP="008D15E5">
      <w:r>
        <w:t>${/</w:t>
      </w:r>
      <w:proofErr w:type="spellStart"/>
      <w:r>
        <w:t>ProductBlock</w:t>
      </w:r>
      <w:proofErr w:type="spellEnd"/>
      <w:r>
        <w:t>}</w:t>
      </w:r>
    </w:p>
    <w:p w14:paraId="77D247B5" w14:textId="5915D873" w:rsidR="005E091F" w:rsidRDefault="005E091F">
      <w:r>
        <w:br w:type="page"/>
      </w:r>
    </w:p>
    <w:p w14:paraId="1D35CEA5" w14:textId="77777777" w:rsidR="005E091F" w:rsidRPr="005E091F" w:rsidRDefault="005E091F" w:rsidP="005E091F">
      <w:pPr>
        <w:pStyle w:val="Heading2"/>
        <w:rPr>
          <w:rFonts w:ascii="Century Gothic" w:hAnsi="Century Gothic"/>
          <w:b/>
          <w:bCs/>
          <w:color w:val="auto"/>
          <w:u w:val="single"/>
        </w:rPr>
      </w:pPr>
      <w:r w:rsidRPr="005E091F">
        <w:rPr>
          <w:rFonts w:ascii="Century Gothic" w:hAnsi="Century Gothic"/>
          <w:b/>
          <w:bCs/>
          <w:color w:val="auto"/>
          <w:u w:val="single"/>
        </w:rPr>
        <w:lastRenderedPageBreak/>
        <w:t>PROCESSING OVERVIEW</w:t>
      </w:r>
    </w:p>
    <w:p w14:paraId="34454451" w14:textId="77777777" w:rsidR="005E091F" w:rsidRDefault="005E091F" w:rsidP="005E091F">
      <w:r w:rsidRPr="00F85B3D">
        <w:object w:dxaOrig="11265" w:dyaOrig="3990" w14:anchorId="2A872226">
          <v:shape id="_x0000_i1074" type="#_x0000_t75" style="width:485.4pt;height:171.6pt" o:ole="">
            <v:imagedata r:id="rId12" o:title=""/>
          </v:shape>
          <o:OLEObject Type="Embed" ProgID="Visio.Drawing.15" ShapeID="_x0000_i1074" DrawAspect="Content" ObjectID="_1758972955" r:id="rId13"/>
        </w:object>
      </w:r>
    </w:p>
    <w:p w14:paraId="605AAFFD" w14:textId="77777777" w:rsidR="005E091F" w:rsidRDefault="005E091F" w:rsidP="005E091F">
      <w:pPr>
        <w:pStyle w:val="Style2"/>
      </w:pPr>
    </w:p>
    <w:p w14:paraId="121E7194" w14:textId="77777777" w:rsidR="005E091F" w:rsidRPr="005E091F" w:rsidRDefault="005E091F" w:rsidP="005E091F">
      <w:pPr>
        <w:pStyle w:val="Heading2"/>
        <w:rPr>
          <w:rFonts w:ascii="Century Gothic" w:hAnsi="Century Gothic"/>
          <w:b/>
          <w:bCs/>
          <w:color w:val="auto"/>
          <w:u w:val="single"/>
        </w:rPr>
      </w:pPr>
      <w:bookmarkStart w:id="23" w:name="_Toc144904942"/>
      <w:r w:rsidRPr="005E091F">
        <w:rPr>
          <w:rFonts w:ascii="Century Gothic" w:hAnsi="Century Gothic"/>
          <w:b/>
          <w:bCs/>
          <w:color w:val="auto"/>
          <w:u w:val="single"/>
        </w:rPr>
        <w:t>CLEANING METHOD</w:t>
      </w:r>
      <w:bookmarkEnd w:id="23"/>
    </w:p>
    <w:p w14:paraId="34F7E720" w14:textId="77777777" w:rsidR="005E091F" w:rsidRDefault="005E091F" w:rsidP="005E091F">
      <w:pPr>
        <w:spacing w:after="0"/>
      </w:pPr>
    </w:p>
    <w:p w14:paraId="256A7E7C" w14:textId="77777777" w:rsidR="005E091F" w:rsidRDefault="005E091F" w:rsidP="005E091F">
      <w:pPr>
        <w:spacing w:after="0"/>
      </w:pPr>
      <w:r w:rsidRPr="00E54D57">
        <w:rPr>
          <w:u w:val="single"/>
        </w:rPr>
        <w:t>Description:</w:t>
      </w:r>
      <w:r>
        <w:t xml:space="preserve"> Prior to use of rooms, whether it be first use of the day or following a previous production run, line clearance must be performed. In addition to checking equipment condition and status, work surfaces, small equipment contact surfaces, vessels, etc. must be thoroughly sanitized with 70% isopropyl alcohol and completely dried with</w:t>
      </w:r>
    </w:p>
    <w:p w14:paraId="018315F2" w14:textId="77777777" w:rsidR="005E091F" w:rsidRDefault="005E091F" w:rsidP="005E091F">
      <w:pPr>
        <w:spacing w:after="0"/>
      </w:pPr>
      <w:r>
        <w:t xml:space="preserve">lint free paper towels. </w:t>
      </w:r>
    </w:p>
    <w:p w14:paraId="1CED8F8D" w14:textId="77777777" w:rsidR="005E091F" w:rsidRPr="00E54D57" w:rsidRDefault="005E091F" w:rsidP="005E091F">
      <w:pPr>
        <w:spacing w:after="0"/>
      </w:pPr>
    </w:p>
    <w:p w14:paraId="60A8D543" w14:textId="77777777" w:rsidR="005E091F" w:rsidRDefault="005E091F" w:rsidP="005E091F">
      <w:pPr>
        <w:spacing w:after="0"/>
      </w:pPr>
      <w:r w:rsidRPr="00F85B3D">
        <w:rPr>
          <w:u w:val="single"/>
        </w:rPr>
        <w:t>Frequency:</w:t>
      </w:r>
      <w:r>
        <w:t xml:space="preserve"> Prior to use of rooms, whether it be first use of the day or following a previous production run, line clearance must be performed. In addition to checking equipment condition and status, work surfaces, small equipment contact surfaces, vessels, etc. must be thoroughly sanitized with 70% isopropyl alcohol and completely dried with lint free paper towels.</w:t>
      </w:r>
    </w:p>
    <w:p w14:paraId="361D8A9F" w14:textId="3EE6E343" w:rsidR="005E091F" w:rsidRDefault="005E091F">
      <w:r>
        <w:br w:type="page"/>
      </w:r>
    </w:p>
    <w:p w14:paraId="0B5B8512" w14:textId="77777777" w:rsidR="005E091F" w:rsidRPr="005E091F" w:rsidRDefault="005E091F" w:rsidP="005E091F">
      <w:pPr>
        <w:pStyle w:val="Heading2"/>
        <w:rPr>
          <w:rFonts w:ascii="Century Gothic" w:hAnsi="Century Gothic"/>
          <w:b/>
          <w:bCs/>
          <w:color w:val="auto"/>
          <w:u w:val="single"/>
        </w:rPr>
      </w:pPr>
      <w:bookmarkStart w:id="24" w:name="_Toc144904943"/>
      <w:r w:rsidRPr="005E091F">
        <w:rPr>
          <w:rFonts w:ascii="Century Gothic" w:hAnsi="Century Gothic"/>
          <w:b/>
          <w:bCs/>
          <w:color w:val="auto"/>
          <w:u w:val="single"/>
        </w:rPr>
        <w:lastRenderedPageBreak/>
        <w:t>PRODUCT &amp; SUPPLIER ASSESSMENT</w:t>
      </w:r>
      <w:bookmarkEnd w:id="24"/>
    </w:p>
    <w:p w14:paraId="3FD93373" w14:textId="77777777" w:rsidR="00600F77" w:rsidRDefault="00600F77" w:rsidP="008D15E5"/>
    <w:p w14:paraId="3AA948D2" w14:textId="72E1146B" w:rsidR="005E091F" w:rsidRDefault="005E091F" w:rsidP="008D15E5">
      <w:r>
        <w:t>${</w:t>
      </w:r>
      <w:proofErr w:type="spellStart"/>
      <w:r>
        <w:t>Supplier</w:t>
      </w:r>
      <w:r w:rsidR="00FF5036">
        <w:t>Block</w:t>
      </w:r>
      <w:proofErr w:type="spellEnd"/>
      <w:r>
        <w:t>}</w:t>
      </w:r>
    </w:p>
    <w:p w14:paraId="15B63AFC" w14:textId="0FE1B860" w:rsidR="005E091F" w:rsidRDefault="005E091F" w:rsidP="00FF5036">
      <w:pPr>
        <w:pStyle w:val="Heading3"/>
        <w:jc w:val="center"/>
        <w:rPr>
          <w:rFonts w:ascii="Century Gothic" w:hAnsi="Century Gothic"/>
          <w:b/>
          <w:bCs/>
          <w:color w:val="auto"/>
        </w:rPr>
      </w:pPr>
      <w:r w:rsidRPr="005E091F">
        <w:rPr>
          <w:rFonts w:ascii="Century Gothic" w:hAnsi="Century Gothic"/>
          <w:b/>
          <w:bCs/>
          <w:color w:val="auto"/>
        </w:rPr>
        <w:t>${name}</w:t>
      </w:r>
    </w:p>
    <w:p w14:paraId="3DC54684" w14:textId="77777777" w:rsidR="00FF5036" w:rsidRPr="00FF5036" w:rsidRDefault="00FF5036" w:rsidP="00FF5036">
      <w:pPr>
        <w:rPr>
          <w:lang w:val="en-GB"/>
        </w:rPr>
      </w:pPr>
    </w:p>
    <w:tbl>
      <w:tblPr>
        <w:tblStyle w:val="TableGrid"/>
        <w:tblW w:w="9482" w:type="dxa"/>
        <w:tblLook w:val="04A0" w:firstRow="1" w:lastRow="0" w:firstColumn="1" w:lastColumn="0" w:noHBand="0" w:noVBand="1"/>
      </w:tblPr>
      <w:tblGrid>
        <w:gridCol w:w="1266"/>
        <w:gridCol w:w="1423"/>
        <w:gridCol w:w="2259"/>
        <w:gridCol w:w="1278"/>
        <w:gridCol w:w="1891"/>
        <w:gridCol w:w="1365"/>
      </w:tblGrid>
      <w:tr w:rsidR="00FF5036" w:rsidRPr="00FF5036" w14:paraId="5C91BD90" w14:textId="77777777" w:rsidTr="00FF5036">
        <w:trPr>
          <w:trHeight w:val="554"/>
        </w:trPr>
        <w:tc>
          <w:tcPr>
            <w:tcW w:w="1266" w:type="dxa"/>
            <w:shd w:val="clear" w:color="auto" w:fill="FBE4D5" w:themeFill="accent2" w:themeFillTint="33"/>
          </w:tcPr>
          <w:p w14:paraId="4D0E77AC" w14:textId="21B518EE" w:rsidR="00FF5036" w:rsidRPr="00FF5036" w:rsidRDefault="00FF5036" w:rsidP="00FF5036">
            <w:pPr>
              <w:jc w:val="center"/>
              <w:rPr>
                <w:b/>
                <w:bCs/>
                <w:lang w:val="en-GB"/>
              </w:rPr>
            </w:pPr>
            <w:r w:rsidRPr="00FF5036">
              <w:rPr>
                <w:b/>
                <w:bCs/>
                <w:lang w:val="en-GB"/>
              </w:rPr>
              <w:t>Raw Material</w:t>
            </w:r>
          </w:p>
        </w:tc>
        <w:tc>
          <w:tcPr>
            <w:tcW w:w="1423" w:type="dxa"/>
            <w:shd w:val="clear" w:color="auto" w:fill="FBE4D5" w:themeFill="accent2" w:themeFillTint="33"/>
          </w:tcPr>
          <w:p w14:paraId="3F11DB8C" w14:textId="0D47237F" w:rsidR="00FF5036" w:rsidRPr="00FF5036" w:rsidRDefault="00FF5036" w:rsidP="00FF5036">
            <w:pPr>
              <w:jc w:val="center"/>
              <w:rPr>
                <w:b/>
                <w:bCs/>
                <w:lang w:val="en-GB"/>
              </w:rPr>
            </w:pPr>
            <w:r w:rsidRPr="00FF5036">
              <w:rPr>
                <w:b/>
                <w:bCs/>
                <w:lang w:val="en-GB"/>
              </w:rPr>
              <w:t>Traceability</w:t>
            </w:r>
          </w:p>
        </w:tc>
        <w:tc>
          <w:tcPr>
            <w:tcW w:w="2259" w:type="dxa"/>
            <w:shd w:val="clear" w:color="auto" w:fill="FBE4D5" w:themeFill="accent2" w:themeFillTint="33"/>
          </w:tcPr>
          <w:p w14:paraId="2B207070" w14:textId="24F45C9E" w:rsidR="00FF5036" w:rsidRPr="00FF5036" w:rsidRDefault="00FF5036" w:rsidP="00FF5036">
            <w:pPr>
              <w:jc w:val="center"/>
              <w:rPr>
                <w:b/>
                <w:bCs/>
                <w:lang w:val="en-GB"/>
              </w:rPr>
            </w:pPr>
            <w:r w:rsidRPr="00FF5036">
              <w:rPr>
                <w:b/>
                <w:bCs/>
                <w:lang w:val="en-GB"/>
              </w:rPr>
              <w:t>Statement/Certificate</w:t>
            </w:r>
          </w:p>
        </w:tc>
        <w:tc>
          <w:tcPr>
            <w:tcW w:w="1278" w:type="dxa"/>
            <w:shd w:val="clear" w:color="auto" w:fill="FBE4D5" w:themeFill="accent2" w:themeFillTint="33"/>
          </w:tcPr>
          <w:p w14:paraId="168645B7" w14:textId="773AAE55" w:rsidR="00FF5036" w:rsidRPr="00FF5036" w:rsidRDefault="00FF5036" w:rsidP="00FF5036">
            <w:pPr>
              <w:jc w:val="center"/>
              <w:rPr>
                <w:b/>
                <w:bCs/>
                <w:lang w:val="en-GB"/>
              </w:rPr>
            </w:pPr>
            <w:r w:rsidRPr="00FF5036">
              <w:rPr>
                <w:b/>
                <w:bCs/>
                <w:lang w:val="en-GB"/>
              </w:rPr>
              <w:t>Pass/Fail</w:t>
            </w:r>
          </w:p>
        </w:tc>
        <w:tc>
          <w:tcPr>
            <w:tcW w:w="1891" w:type="dxa"/>
            <w:shd w:val="clear" w:color="auto" w:fill="D9E2F3" w:themeFill="accent1" w:themeFillTint="33"/>
          </w:tcPr>
          <w:p w14:paraId="382D4CD5" w14:textId="1E3AD469" w:rsidR="00FF5036" w:rsidRPr="00FF5036" w:rsidRDefault="00FF5036" w:rsidP="00FF5036">
            <w:pPr>
              <w:jc w:val="center"/>
              <w:rPr>
                <w:b/>
                <w:bCs/>
                <w:lang w:val="en-GB"/>
              </w:rPr>
            </w:pPr>
            <w:r w:rsidRPr="00FF5036">
              <w:rPr>
                <w:b/>
                <w:bCs/>
                <w:lang w:val="en-GB"/>
              </w:rPr>
              <w:t>Status Recommendation</w:t>
            </w:r>
          </w:p>
        </w:tc>
        <w:tc>
          <w:tcPr>
            <w:tcW w:w="1365" w:type="dxa"/>
            <w:shd w:val="clear" w:color="auto" w:fill="D9E2F3" w:themeFill="accent1" w:themeFillTint="33"/>
          </w:tcPr>
          <w:p w14:paraId="3CE94891" w14:textId="3C341F19" w:rsidR="00FF5036" w:rsidRPr="00FF5036" w:rsidRDefault="00FF5036" w:rsidP="00FF5036">
            <w:pPr>
              <w:jc w:val="center"/>
              <w:rPr>
                <w:b/>
                <w:bCs/>
                <w:lang w:val="en-GB"/>
              </w:rPr>
            </w:pPr>
            <w:r w:rsidRPr="00FF5036">
              <w:rPr>
                <w:b/>
                <w:bCs/>
                <w:lang w:val="en-GB"/>
              </w:rPr>
              <w:t>Ingredient Source</w:t>
            </w:r>
          </w:p>
        </w:tc>
      </w:tr>
      <w:tr w:rsidR="00FF5036" w14:paraId="1B21770C" w14:textId="77777777" w:rsidTr="00FF5036">
        <w:trPr>
          <w:trHeight w:val="270"/>
        </w:trPr>
        <w:tc>
          <w:tcPr>
            <w:tcW w:w="1266" w:type="dxa"/>
            <w:shd w:val="clear" w:color="auto" w:fill="FBE4D5" w:themeFill="accent2" w:themeFillTint="33"/>
          </w:tcPr>
          <w:p w14:paraId="6BECD528" w14:textId="77777777" w:rsidR="00FF5036" w:rsidRDefault="00FF5036" w:rsidP="00FF5036">
            <w:pPr>
              <w:rPr>
                <w:lang w:val="en-GB"/>
              </w:rPr>
            </w:pPr>
          </w:p>
        </w:tc>
        <w:tc>
          <w:tcPr>
            <w:tcW w:w="1423" w:type="dxa"/>
            <w:shd w:val="clear" w:color="auto" w:fill="FBE4D5" w:themeFill="accent2" w:themeFillTint="33"/>
          </w:tcPr>
          <w:p w14:paraId="77BA44C2" w14:textId="77777777" w:rsidR="00FF5036" w:rsidRDefault="00FF5036" w:rsidP="00FF5036">
            <w:pPr>
              <w:rPr>
                <w:lang w:val="en-GB"/>
              </w:rPr>
            </w:pPr>
          </w:p>
        </w:tc>
        <w:tc>
          <w:tcPr>
            <w:tcW w:w="2259" w:type="dxa"/>
            <w:shd w:val="clear" w:color="auto" w:fill="FBE4D5" w:themeFill="accent2" w:themeFillTint="33"/>
          </w:tcPr>
          <w:p w14:paraId="3FECAF9A" w14:textId="77777777" w:rsidR="00FF5036" w:rsidRDefault="00FF5036" w:rsidP="00FF5036">
            <w:pPr>
              <w:rPr>
                <w:lang w:val="en-GB"/>
              </w:rPr>
            </w:pPr>
          </w:p>
        </w:tc>
        <w:tc>
          <w:tcPr>
            <w:tcW w:w="1278" w:type="dxa"/>
            <w:shd w:val="clear" w:color="auto" w:fill="FBE4D5" w:themeFill="accent2" w:themeFillTint="33"/>
          </w:tcPr>
          <w:p w14:paraId="76197AC9" w14:textId="77777777" w:rsidR="00FF5036" w:rsidRDefault="00FF5036" w:rsidP="00FF5036">
            <w:pPr>
              <w:rPr>
                <w:lang w:val="en-GB"/>
              </w:rPr>
            </w:pPr>
          </w:p>
        </w:tc>
        <w:tc>
          <w:tcPr>
            <w:tcW w:w="1891" w:type="dxa"/>
            <w:shd w:val="clear" w:color="auto" w:fill="D9E2F3" w:themeFill="accent1" w:themeFillTint="33"/>
          </w:tcPr>
          <w:p w14:paraId="4A887B0A" w14:textId="77777777" w:rsidR="00FF5036" w:rsidRDefault="00FF5036" w:rsidP="00FF5036">
            <w:pPr>
              <w:rPr>
                <w:lang w:val="en-GB"/>
              </w:rPr>
            </w:pPr>
          </w:p>
        </w:tc>
        <w:tc>
          <w:tcPr>
            <w:tcW w:w="1365" w:type="dxa"/>
            <w:shd w:val="clear" w:color="auto" w:fill="D9E2F3" w:themeFill="accent1" w:themeFillTint="33"/>
          </w:tcPr>
          <w:p w14:paraId="70E4F896" w14:textId="77777777" w:rsidR="00FF5036" w:rsidRDefault="00FF5036" w:rsidP="00FF5036">
            <w:pPr>
              <w:rPr>
                <w:lang w:val="en-GB"/>
              </w:rPr>
            </w:pPr>
          </w:p>
        </w:tc>
      </w:tr>
    </w:tbl>
    <w:p w14:paraId="3DB7A9E9" w14:textId="77777777" w:rsidR="00FF5036" w:rsidRPr="00FF5036" w:rsidRDefault="00FF5036" w:rsidP="00FF5036">
      <w:pPr>
        <w:rPr>
          <w:lang w:val="en-GB"/>
        </w:rPr>
      </w:pPr>
    </w:p>
    <w:p w14:paraId="017D3A99" w14:textId="3A90049A" w:rsidR="005E091F" w:rsidRPr="005E091F" w:rsidRDefault="005E091F" w:rsidP="005E091F">
      <w:pPr>
        <w:rPr>
          <w:lang w:val="en-GB"/>
        </w:rPr>
      </w:pPr>
      <w:r>
        <w:rPr>
          <w:lang w:val="en-GB"/>
        </w:rPr>
        <w:t>${/</w:t>
      </w:r>
      <w:proofErr w:type="spellStart"/>
      <w:r>
        <w:rPr>
          <w:lang w:val="en-GB"/>
        </w:rPr>
        <w:t>Supplier</w:t>
      </w:r>
      <w:r w:rsidR="00FF5036">
        <w:rPr>
          <w:lang w:val="en-GB"/>
        </w:rPr>
        <w:t>Block</w:t>
      </w:r>
      <w:proofErr w:type="spellEnd"/>
      <w:r>
        <w:rPr>
          <w:lang w:val="en-GB"/>
        </w:rPr>
        <w:t>}</w:t>
      </w:r>
    </w:p>
    <w:p w14:paraId="5E4D857A" w14:textId="77777777" w:rsidR="005E091F" w:rsidRDefault="005E091F" w:rsidP="008D15E5"/>
    <w:p w14:paraId="213F1A8D" w14:textId="77777777" w:rsidR="005E091F" w:rsidRPr="005E091F" w:rsidRDefault="005E091F" w:rsidP="005E091F">
      <w:pPr>
        <w:pStyle w:val="Heading2"/>
        <w:rPr>
          <w:rFonts w:ascii="Century Gothic" w:hAnsi="Century Gothic"/>
          <w:b/>
          <w:bCs/>
          <w:color w:val="auto"/>
          <w:u w:val="single"/>
        </w:rPr>
      </w:pPr>
      <w:bookmarkStart w:id="25" w:name="_Toc144904947"/>
      <w:r w:rsidRPr="005E091F">
        <w:rPr>
          <w:rFonts w:ascii="Century Gothic" w:hAnsi="Century Gothic"/>
          <w:b/>
          <w:bCs/>
          <w:color w:val="auto"/>
          <w:u w:val="single"/>
        </w:rPr>
        <w:t>TESTING METHOD</w:t>
      </w:r>
      <w:bookmarkEnd w:id="25"/>
    </w:p>
    <w:p w14:paraId="0CEA5B15" w14:textId="77777777" w:rsidR="005E091F" w:rsidRDefault="005E091F" w:rsidP="005E091F">
      <w:pPr>
        <w:spacing w:after="0"/>
      </w:pPr>
    </w:p>
    <w:p w14:paraId="15B4EF87" w14:textId="77777777" w:rsidR="005E091F" w:rsidRDefault="005E091F" w:rsidP="005E091F">
      <w:pPr>
        <w:spacing w:after="0"/>
      </w:pPr>
      <w:r>
        <w:t>The following tests are performed for the production facility: Cleaning Validation, Green Scientific Labs, Pesticide Analysis, Microbial, Mycotoxin Analysis.</w:t>
      </w:r>
    </w:p>
    <w:p w14:paraId="65632381" w14:textId="28192FA3" w:rsidR="005E091F" w:rsidRDefault="005E091F">
      <w:r>
        <w:br w:type="page"/>
      </w:r>
    </w:p>
    <w:p w14:paraId="52E0E5E0" w14:textId="77777777" w:rsidR="005E091F" w:rsidRPr="005E091F" w:rsidRDefault="005E091F" w:rsidP="005E091F">
      <w:pPr>
        <w:pStyle w:val="Heading2"/>
        <w:rPr>
          <w:rFonts w:ascii="Century Gothic" w:hAnsi="Century Gothic"/>
          <w:b/>
          <w:bCs/>
          <w:color w:val="auto"/>
          <w:u w:val="single"/>
        </w:rPr>
      </w:pPr>
      <w:bookmarkStart w:id="26" w:name="_Toc144904948"/>
      <w:r w:rsidRPr="005E091F">
        <w:rPr>
          <w:rFonts w:ascii="Century Gothic" w:hAnsi="Century Gothic"/>
          <w:b/>
          <w:bCs/>
          <w:color w:val="auto"/>
          <w:u w:val="single"/>
        </w:rPr>
        <w:lastRenderedPageBreak/>
        <w:t>DOCUMENTATION</w:t>
      </w:r>
      <w:bookmarkEnd w:id="26"/>
    </w:p>
    <w:p w14:paraId="18DF98C5" w14:textId="77777777" w:rsidR="005E091F" w:rsidRDefault="005E091F" w:rsidP="005E091F">
      <w:pPr>
        <w:spacing w:after="0"/>
      </w:pPr>
    </w:p>
    <w:bookmarkStart w:id="27" w:name="_MON_1705390540"/>
    <w:bookmarkEnd w:id="27"/>
    <w:p w14:paraId="54F4819A" w14:textId="77777777" w:rsidR="005E091F" w:rsidRDefault="005E091F" w:rsidP="005E091F">
      <w:r>
        <w:object w:dxaOrig="7566" w:dyaOrig="2926" w14:anchorId="228E946D">
          <v:shape id="_x0000_i1076" type="#_x0000_t75" style="width:378pt;height:146.4pt" o:ole="">
            <v:imagedata r:id="rId14" o:title=""/>
          </v:shape>
          <o:OLEObject Type="Embed" ProgID="Excel.Sheet.12" ShapeID="_x0000_i1076" DrawAspect="Content" ObjectID="_1758972956" r:id="rId15"/>
        </w:object>
      </w:r>
    </w:p>
    <w:p w14:paraId="69454C57" w14:textId="055EE31E" w:rsidR="005E091F" w:rsidRDefault="005E091F">
      <w:r>
        <w:br w:type="page"/>
      </w:r>
    </w:p>
    <w:p w14:paraId="158BD4FD" w14:textId="77777777" w:rsidR="005E091F" w:rsidRPr="0007636A" w:rsidRDefault="005E091F" w:rsidP="005E091F">
      <w:pPr>
        <w:pStyle w:val="Style1"/>
      </w:pPr>
      <w:bookmarkStart w:id="28" w:name="_Toc66906128"/>
      <w:bookmarkStart w:id="29" w:name="_Toc70452828"/>
      <w:bookmarkStart w:id="30" w:name="_Toc72169990"/>
      <w:bookmarkStart w:id="31" w:name="_Toc79605978"/>
      <w:bookmarkStart w:id="32" w:name="_Toc144904949"/>
      <w:r>
        <w:lastRenderedPageBreak/>
        <w:t>CONCLUSION</w:t>
      </w:r>
      <w:bookmarkEnd w:id="28"/>
      <w:bookmarkEnd w:id="29"/>
      <w:bookmarkEnd w:id="30"/>
      <w:bookmarkEnd w:id="31"/>
      <w:bookmarkEnd w:id="32"/>
    </w:p>
    <w:p w14:paraId="3076BCA9" w14:textId="77777777" w:rsidR="005E091F" w:rsidRDefault="005E091F" w:rsidP="005E091F">
      <w:pPr>
        <w:spacing w:after="0"/>
        <w:rPr>
          <w:b/>
          <w:bCs/>
          <w:u w:val="single"/>
        </w:rPr>
      </w:pPr>
    </w:p>
    <w:p w14:paraId="56307590" w14:textId="2C7514F2" w:rsidR="005E091F" w:rsidRDefault="005E091F" w:rsidP="005E091F">
      <w:pPr>
        <w:spacing w:after="0"/>
        <w:ind w:firstLine="720"/>
        <w:jc w:val="center"/>
      </w:pPr>
      <w:r>
        <w:t xml:space="preserve">Client was cooperative and compliant with all relevant documentation requests. All documentation has been analysed during this review. </w:t>
      </w:r>
      <w:r w:rsidR="00FB7DCB">
        <w:t>${</w:t>
      </w:r>
      <w:proofErr w:type="spellStart"/>
      <w:r w:rsidR="00FB7DCB">
        <w:t>ClientName</w:t>
      </w:r>
      <w:proofErr w:type="spellEnd"/>
      <w:r w:rsidR="00FB7DCB">
        <w:t>}</w:t>
      </w:r>
      <w:r>
        <w:t>’s product/s are deemed to be Halal compliant and suitable.</w:t>
      </w:r>
    </w:p>
    <w:p w14:paraId="1C1AEACF" w14:textId="77777777" w:rsidR="005E091F" w:rsidRDefault="005E091F" w:rsidP="005E091F">
      <w:pPr>
        <w:spacing w:after="0"/>
        <w:ind w:firstLine="720"/>
        <w:jc w:val="center"/>
        <w:rPr>
          <w:b/>
          <w:bCs/>
        </w:rPr>
      </w:pPr>
      <w:r w:rsidRPr="005207B3">
        <w:rPr>
          <w:b/>
          <w:bCs/>
        </w:rPr>
        <w:t>Based upon this information, the review team her</w:t>
      </w:r>
      <w:r>
        <w:rPr>
          <w:b/>
          <w:bCs/>
        </w:rPr>
        <w:t>e</w:t>
      </w:r>
      <w:r w:rsidRPr="005207B3">
        <w:rPr>
          <w:b/>
          <w:bCs/>
        </w:rPr>
        <w:t xml:space="preserve">by </w:t>
      </w:r>
      <w:r>
        <w:rPr>
          <w:b/>
          <w:bCs/>
        </w:rPr>
        <w:t xml:space="preserve">recommends Halal </w:t>
      </w:r>
      <w:r w:rsidRPr="005207B3">
        <w:rPr>
          <w:b/>
          <w:bCs/>
        </w:rPr>
        <w:t>certifi</w:t>
      </w:r>
      <w:r>
        <w:rPr>
          <w:b/>
          <w:bCs/>
        </w:rPr>
        <w:t xml:space="preserve">cation for </w:t>
      </w:r>
      <w:r w:rsidRPr="005207B3">
        <w:rPr>
          <w:b/>
          <w:bCs/>
        </w:rPr>
        <w:t>all products mentioned in this report.</w:t>
      </w:r>
    </w:p>
    <w:p w14:paraId="4FAEC457" w14:textId="77777777" w:rsidR="005E091F" w:rsidRDefault="005E091F" w:rsidP="005E091F">
      <w:pPr>
        <w:spacing w:after="0"/>
        <w:jc w:val="center"/>
      </w:pPr>
    </w:p>
    <w:p w14:paraId="7EAF1FD5" w14:textId="77777777" w:rsidR="005E091F" w:rsidRDefault="005E091F" w:rsidP="005E091F">
      <w:pPr>
        <w:spacing w:after="0"/>
        <w:jc w:val="center"/>
      </w:pPr>
    </w:p>
    <w:p w14:paraId="1F65339B" w14:textId="77777777" w:rsidR="005E091F" w:rsidRDefault="005E091F" w:rsidP="005E091F">
      <w:pPr>
        <w:spacing w:after="0"/>
        <w:jc w:val="center"/>
      </w:pPr>
    </w:p>
    <w:p w14:paraId="0879734A" w14:textId="77777777" w:rsidR="005E091F" w:rsidRDefault="005E091F" w:rsidP="005E091F">
      <w:pPr>
        <w:tabs>
          <w:tab w:val="left" w:pos="8595"/>
        </w:tabs>
        <w:spacing w:after="0"/>
      </w:pPr>
      <w:r>
        <w:tab/>
      </w:r>
    </w:p>
    <w:p w14:paraId="36489747" w14:textId="77777777" w:rsidR="005E091F" w:rsidRDefault="005E091F" w:rsidP="005E091F">
      <w:pPr>
        <w:spacing w:after="0"/>
        <w:jc w:val="center"/>
      </w:pPr>
    </w:p>
    <w:p w14:paraId="19E05DE1" w14:textId="77777777" w:rsidR="005E091F" w:rsidRDefault="005E091F" w:rsidP="005E091F">
      <w:pPr>
        <w:spacing w:after="0"/>
        <w:jc w:val="center"/>
      </w:pPr>
      <w:r>
        <w:t>My signature below is a testimony that the information provided herein is factual to the best of my knowledge.</w:t>
      </w:r>
    </w:p>
    <w:p w14:paraId="4F7E4778" w14:textId="77777777" w:rsidR="005E091F" w:rsidRDefault="005E091F" w:rsidP="005E091F">
      <w:pPr>
        <w:spacing w:after="0"/>
        <w:jc w:val="center"/>
      </w:pPr>
    </w:p>
    <w:p w14:paraId="2D35C292" w14:textId="77777777" w:rsidR="00B322C8" w:rsidRDefault="00B322C8" w:rsidP="005E091F">
      <w:pPr>
        <w:spacing w:after="0"/>
        <w:jc w:val="center"/>
      </w:pPr>
    </w:p>
    <w:p w14:paraId="0C83E5A7" w14:textId="77777777" w:rsidR="00B322C8" w:rsidRDefault="00B322C8" w:rsidP="005E091F">
      <w:pPr>
        <w:spacing w:after="0"/>
        <w:jc w:val="center"/>
      </w:pPr>
    </w:p>
    <w:p w14:paraId="3F37466F" w14:textId="77777777" w:rsidR="005E091F" w:rsidRDefault="005E091F" w:rsidP="005E091F">
      <w:pPr>
        <w:spacing w:after="0"/>
      </w:pPr>
    </w:p>
    <w:tbl>
      <w:tblPr>
        <w:tblStyle w:val="TableGrid"/>
        <w:tblW w:w="0" w:type="auto"/>
        <w:tblLook w:val="04A0" w:firstRow="1" w:lastRow="0" w:firstColumn="1" w:lastColumn="0" w:noHBand="0" w:noVBand="1"/>
      </w:tblPr>
      <w:tblGrid>
        <w:gridCol w:w="4508"/>
        <w:gridCol w:w="4508"/>
      </w:tblGrid>
      <w:tr w:rsidR="00B322C8" w14:paraId="58001FB7" w14:textId="77777777" w:rsidTr="00B322C8">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A7391D" w14:textId="77777777" w:rsidR="00B322C8" w:rsidRPr="00EA2C67" w:rsidRDefault="00B322C8" w:rsidP="00B322C8">
            <w:pPr>
              <w:jc w:val="center"/>
              <w:rPr>
                <w:b/>
                <w:bCs/>
                <w:sz w:val="40"/>
                <w:szCs w:val="40"/>
                <w:u w:val="single"/>
              </w:rPr>
            </w:pPr>
            <w:r w:rsidRPr="00EA2C67">
              <w:rPr>
                <w:b/>
                <w:bCs/>
                <w:sz w:val="40"/>
                <w:szCs w:val="40"/>
                <w:u w:val="single"/>
              </w:rPr>
              <w:t>REVIEW AGENT:</w:t>
            </w:r>
          </w:p>
          <w:p w14:paraId="1046D22C" w14:textId="77777777" w:rsidR="00B322C8" w:rsidRDefault="00B322C8" w:rsidP="00B322C8">
            <w:pPr>
              <w:jc w:val="center"/>
              <w:rPr>
                <w:b/>
                <w:bCs/>
              </w:rPr>
            </w:pPr>
            <w:r>
              <w:rPr>
                <w:b/>
                <w:bCs/>
                <w:noProof/>
                <w:lang w:val="en-US"/>
              </w:rPr>
              <w:drawing>
                <wp:anchor distT="0" distB="0" distL="114300" distR="114300" simplePos="0" relativeHeight="251665408" behindDoc="1" locked="0" layoutInCell="1" allowOverlap="1" wp14:anchorId="1B1EB25C" wp14:editId="03AD34EA">
                  <wp:simplePos x="0" y="0"/>
                  <wp:positionH relativeFrom="column">
                    <wp:posOffset>457200</wp:posOffset>
                  </wp:positionH>
                  <wp:positionV relativeFrom="paragraph">
                    <wp:posOffset>1270</wp:posOffset>
                  </wp:positionV>
                  <wp:extent cx="1819275" cy="457200"/>
                  <wp:effectExtent l="0" t="0" r="9525" b="0"/>
                  <wp:wrapNone/>
                  <wp:docPr id="496095033" name="Picture 496095033" descr="A black line drawing of a piece of 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line drawing of a piece of art&#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9275" cy="457200"/>
                          </a:xfrm>
                          <a:prstGeom prst="rect">
                            <a:avLst/>
                          </a:prstGeom>
                          <a:noFill/>
                          <a:ln>
                            <a:noFill/>
                          </a:ln>
                        </pic:spPr>
                      </pic:pic>
                    </a:graphicData>
                  </a:graphic>
                </wp:anchor>
              </w:drawing>
            </w:r>
          </w:p>
          <w:p w14:paraId="07F9A426" w14:textId="77777777" w:rsidR="00B322C8" w:rsidRDefault="00B322C8" w:rsidP="00B322C8">
            <w:pPr>
              <w:jc w:val="center"/>
              <w:rPr>
                <w:b/>
                <w:bCs/>
              </w:rPr>
            </w:pPr>
          </w:p>
          <w:p w14:paraId="0F1B0832" w14:textId="77777777" w:rsidR="00B322C8" w:rsidRDefault="00B322C8" w:rsidP="00B322C8">
            <w:pPr>
              <w:jc w:val="center"/>
              <w:rPr>
                <w:b/>
                <w:bCs/>
              </w:rPr>
            </w:pPr>
            <w:r>
              <w:rPr>
                <w:b/>
                <w:bCs/>
              </w:rPr>
              <w:t>_______________________________</w:t>
            </w:r>
          </w:p>
          <w:p w14:paraId="1B161718" w14:textId="77777777" w:rsidR="00B322C8" w:rsidRDefault="00B322C8" w:rsidP="00B322C8">
            <w:pPr>
              <w:jc w:val="center"/>
              <w:rPr>
                <w:b/>
                <w:bCs/>
              </w:rPr>
            </w:pPr>
            <w:r>
              <w:rPr>
                <w:b/>
                <w:bCs/>
              </w:rPr>
              <w:t>Tameem Allie</w:t>
            </w:r>
          </w:p>
          <w:p w14:paraId="6520888A" w14:textId="26D39F0B" w:rsidR="00B322C8" w:rsidRPr="00B322C8" w:rsidRDefault="00B322C8" w:rsidP="00B322C8">
            <w:pPr>
              <w:jc w:val="center"/>
              <w:rPr>
                <w:b/>
                <w:bCs/>
                <w:sz w:val="32"/>
                <w:szCs w:val="32"/>
              </w:rPr>
            </w:pPr>
            <w:r w:rsidRPr="00EA2C67">
              <w:rPr>
                <w:b/>
                <w:bCs/>
                <w:sz w:val="32"/>
                <w:szCs w:val="32"/>
              </w:rPr>
              <w:t>Technical Review Analyst</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F74962" w14:textId="77777777" w:rsidR="00B322C8" w:rsidRPr="00EA2C67" w:rsidRDefault="00B322C8" w:rsidP="00B322C8">
            <w:pPr>
              <w:jc w:val="center"/>
              <w:rPr>
                <w:b/>
                <w:bCs/>
                <w:sz w:val="40"/>
                <w:szCs w:val="40"/>
                <w:u w:val="single"/>
              </w:rPr>
            </w:pPr>
            <w:r w:rsidRPr="00EA2C67">
              <w:rPr>
                <w:b/>
                <w:bCs/>
                <w:sz w:val="40"/>
                <w:szCs w:val="40"/>
                <w:u w:val="single"/>
              </w:rPr>
              <w:t>APPROVED BY:</w:t>
            </w:r>
          </w:p>
          <w:p w14:paraId="7DC71182" w14:textId="77777777" w:rsidR="00B322C8" w:rsidRDefault="00B322C8" w:rsidP="00B322C8">
            <w:pPr>
              <w:jc w:val="center"/>
              <w:rPr>
                <w:b/>
                <w:bCs/>
              </w:rPr>
            </w:pPr>
            <w:r>
              <w:rPr>
                <w:b/>
                <w:bCs/>
                <w:noProof/>
                <w:lang w:val="en-US"/>
              </w:rPr>
              <w:drawing>
                <wp:anchor distT="0" distB="0" distL="114300" distR="114300" simplePos="0" relativeHeight="251667456" behindDoc="1" locked="0" layoutInCell="1" allowOverlap="1" wp14:anchorId="1ABA56FD" wp14:editId="79A7DEFB">
                  <wp:simplePos x="0" y="0"/>
                  <wp:positionH relativeFrom="column">
                    <wp:posOffset>752475</wp:posOffset>
                  </wp:positionH>
                  <wp:positionV relativeFrom="paragraph">
                    <wp:posOffset>3175</wp:posOffset>
                  </wp:positionV>
                  <wp:extent cx="1063550" cy="495300"/>
                  <wp:effectExtent l="0" t="0" r="3810" b="0"/>
                  <wp:wrapNone/>
                  <wp:docPr id="1102378382" name="Picture 110237838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background with a black squar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063550" cy="495300"/>
                          </a:xfrm>
                          <a:prstGeom prst="rect">
                            <a:avLst/>
                          </a:prstGeom>
                          <a:noFill/>
                          <a:ln>
                            <a:noFill/>
                          </a:ln>
                        </pic:spPr>
                      </pic:pic>
                    </a:graphicData>
                  </a:graphic>
                </wp:anchor>
              </w:drawing>
            </w:r>
          </w:p>
          <w:p w14:paraId="58F7B16B" w14:textId="77777777" w:rsidR="00B322C8" w:rsidRDefault="00B322C8" w:rsidP="00B322C8">
            <w:pPr>
              <w:jc w:val="center"/>
              <w:rPr>
                <w:b/>
                <w:bCs/>
              </w:rPr>
            </w:pPr>
          </w:p>
          <w:p w14:paraId="315E4631" w14:textId="77777777" w:rsidR="00B322C8" w:rsidRDefault="00B322C8" w:rsidP="00B322C8">
            <w:pPr>
              <w:jc w:val="center"/>
              <w:rPr>
                <w:b/>
                <w:bCs/>
              </w:rPr>
            </w:pPr>
            <w:r>
              <w:rPr>
                <w:b/>
                <w:bCs/>
              </w:rPr>
              <w:t>_______________________________</w:t>
            </w:r>
          </w:p>
          <w:p w14:paraId="08B783FF" w14:textId="77777777" w:rsidR="00B322C8" w:rsidRDefault="00B322C8" w:rsidP="00B322C8">
            <w:pPr>
              <w:jc w:val="center"/>
              <w:rPr>
                <w:b/>
                <w:bCs/>
              </w:rPr>
            </w:pPr>
            <w:r>
              <w:rPr>
                <w:b/>
                <w:bCs/>
              </w:rPr>
              <w:t xml:space="preserve">Sh. </w:t>
            </w:r>
            <w:proofErr w:type="spellStart"/>
            <w:r>
              <w:rPr>
                <w:b/>
                <w:bCs/>
              </w:rPr>
              <w:t>Darweesh</w:t>
            </w:r>
            <w:proofErr w:type="spellEnd"/>
            <w:r>
              <w:rPr>
                <w:b/>
                <w:bCs/>
              </w:rPr>
              <w:t xml:space="preserve"> Muhammad</w:t>
            </w:r>
          </w:p>
          <w:p w14:paraId="2C230EEB" w14:textId="3822476F" w:rsidR="00B322C8" w:rsidRPr="00B322C8" w:rsidRDefault="00B322C8" w:rsidP="00B322C8">
            <w:pPr>
              <w:jc w:val="center"/>
              <w:rPr>
                <w:b/>
                <w:bCs/>
                <w:sz w:val="32"/>
                <w:szCs w:val="32"/>
              </w:rPr>
            </w:pPr>
            <w:r>
              <w:rPr>
                <w:b/>
                <w:bCs/>
                <w:sz w:val="32"/>
                <w:szCs w:val="32"/>
              </w:rPr>
              <w:t>Certification Committee Chair</w:t>
            </w:r>
          </w:p>
        </w:tc>
      </w:tr>
    </w:tbl>
    <w:p w14:paraId="4695DAE1" w14:textId="77777777" w:rsidR="005E091F" w:rsidRDefault="005E091F" w:rsidP="005E091F">
      <w:pPr>
        <w:spacing w:after="0"/>
        <w:jc w:val="center"/>
      </w:pPr>
    </w:p>
    <w:p w14:paraId="243BBB95" w14:textId="014EFEA1" w:rsidR="005E091F" w:rsidRDefault="005E091F" w:rsidP="005E091F">
      <w:pPr>
        <w:spacing w:after="0"/>
        <w:rPr>
          <w:b/>
          <w:bCs/>
          <w:sz w:val="24"/>
          <w:szCs w:val="24"/>
        </w:rPr>
      </w:pPr>
    </w:p>
    <w:p w14:paraId="058E52AD" w14:textId="77777777" w:rsidR="00B322C8" w:rsidRDefault="00B322C8" w:rsidP="00B322C8">
      <w:pPr>
        <w:spacing w:after="0"/>
        <w:jc w:val="center"/>
        <w:rPr>
          <w:b/>
          <w:bCs/>
          <w:sz w:val="24"/>
          <w:szCs w:val="24"/>
        </w:rPr>
      </w:pPr>
    </w:p>
    <w:p w14:paraId="50356ED1" w14:textId="77777777" w:rsidR="00B322C8" w:rsidRDefault="00B322C8" w:rsidP="00B322C8">
      <w:pPr>
        <w:spacing w:after="0"/>
        <w:jc w:val="center"/>
        <w:rPr>
          <w:b/>
          <w:bCs/>
          <w:sz w:val="24"/>
          <w:szCs w:val="24"/>
        </w:rPr>
      </w:pPr>
    </w:p>
    <w:p w14:paraId="077085FD" w14:textId="27CF589D" w:rsidR="00B322C8" w:rsidRPr="005E091F" w:rsidRDefault="00B322C8" w:rsidP="00B322C8">
      <w:pPr>
        <w:spacing w:after="0"/>
        <w:jc w:val="center"/>
        <w:rPr>
          <w:b/>
          <w:bCs/>
          <w:sz w:val="24"/>
          <w:szCs w:val="24"/>
        </w:rPr>
      </w:pPr>
      <w:r>
        <w:rPr>
          <w:b/>
          <w:bCs/>
          <w:sz w:val="24"/>
          <w:szCs w:val="24"/>
        </w:rPr>
        <w:t>Date: ${</w:t>
      </w:r>
      <w:proofErr w:type="spellStart"/>
      <w:r>
        <w:rPr>
          <w:b/>
          <w:bCs/>
          <w:sz w:val="24"/>
          <w:szCs w:val="24"/>
        </w:rPr>
        <w:t>DateFull</w:t>
      </w:r>
      <w:proofErr w:type="spellEnd"/>
      <w:r>
        <w:rPr>
          <w:b/>
          <w:bCs/>
          <w:sz w:val="24"/>
          <w:szCs w:val="24"/>
        </w:rPr>
        <w:t>}</w:t>
      </w:r>
    </w:p>
    <w:sectPr w:rsidR="00B322C8" w:rsidRPr="005E091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F4DC2" w14:textId="77777777" w:rsidR="00347416" w:rsidRDefault="00347416" w:rsidP="005E091F">
      <w:pPr>
        <w:spacing w:after="0" w:line="240" w:lineRule="auto"/>
      </w:pPr>
      <w:r>
        <w:separator/>
      </w:r>
    </w:p>
  </w:endnote>
  <w:endnote w:type="continuationSeparator" w:id="0">
    <w:p w14:paraId="298B2714" w14:textId="77777777" w:rsidR="00347416" w:rsidRDefault="00347416" w:rsidP="005E0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aditional Arabic">
    <w:altName w:val="Times New Roman"/>
    <w:charset w:val="B2"/>
    <w:family w:val="roman"/>
    <w:pitch w:val="variable"/>
    <w:sig w:usb0="00002003" w:usb1="80000000" w:usb2="00000008" w:usb3="00000000" w:csb0="00000041" w:csb1="00000000"/>
  </w:font>
  <w:font w:name="AGA Islamic Phrase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8816" w14:textId="334A10F9" w:rsidR="005E091F" w:rsidRPr="00783071" w:rsidRDefault="00783071" w:rsidP="00783071">
    <w:pPr>
      <w:pStyle w:val="Footer"/>
      <w:jc w:val="center"/>
      <w:rPr>
        <w:i/>
        <w:iCs/>
        <w:sz w:val="18"/>
        <w:szCs w:val="18"/>
      </w:rPr>
    </w:pPr>
    <w:r w:rsidRPr="00783071">
      <w:rPr>
        <w:i/>
        <w:iCs/>
        <w:sz w:val="18"/>
        <w:szCs w:val="18"/>
      </w:rPr>
      <w:t>PUBLISHED: Halal Watch World LLC, Document Registration Report ${Date} – ${</w:t>
    </w:r>
    <w:proofErr w:type="spellStart"/>
    <w:r w:rsidRPr="00783071">
      <w:rPr>
        <w:i/>
        <w:iCs/>
        <w:sz w:val="18"/>
        <w:szCs w:val="18"/>
      </w:rPr>
      <w:t>ClientName</w:t>
    </w:r>
    <w:proofErr w:type="spellEnd"/>
    <w:r w:rsidRPr="00783071">
      <w:rPr>
        <w:i/>
        <w:iCs/>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FBE3" w14:textId="77777777" w:rsidR="00347416" w:rsidRDefault="00347416" w:rsidP="005E091F">
      <w:pPr>
        <w:spacing w:after="0" w:line="240" w:lineRule="auto"/>
      </w:pPr>
      <w:r>
        <w:separator/>
      </w:r>
    </w:p>
  </w:footnote>
  <w:footnote w:type="continuationSeparator" w:id="0">
    <w:p w14:paraId="72AC4FB2" w14:textId="77777777" w:rsidR="00347416" w:rsidRDefault="00347416" w:rsidP="005E0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23D47"/>
    <w:multiLevelType w:val="hybridMultilevel"/>
    <w:tmpl w:val="B6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50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3E"/>
    <w:rsid w:val="0005440D"/>
    <w:rsid w:val="00087A57"/>
    <w:rsid w:val="00093869"/>
    <w:rsid w:val="00175BD7"/>
    <w:rsid w:val="001D1C71"/>
    <w:rsid w:val="001D712E"/>
    <w:rsid w:val="001E19FA"/>
    <w:rsid w:val="00232373"/>
    <w:rsid w:val="00260A91"/>
    <w:rsid w:val="002C42DA"/>
    <w:rsid w:val="003107CD"/>
    <w:rsid w:val="00347416"/>
    <w:rsid w:val="00381432"/>
    <w:rsid w:val="003B41E1"/>
    <w:rsid w:val="0044219D"/>
    <w:rsid w:val="0048737F"/>
    <w:rsid w:val="00575BFD"/>
    <w:rsid w:val="005A18AB"/>
    <w:rsid w:val="005D1918"/>
    <w:rsid w:val="005E091F"/>
    <w:rsid w:val="005F0C30"/>
    <w:rsid w:val="005F387D"/>
    <w:rsid w:val="00600F77"/>
    <w:rsid w:val="006152ED"/>
    <w:rsid w:val="006416B5"/>
    <w:rsid w:val="00680F4C"/>
    <w:rsid w:val="006824AA"/>
    <w:rsid w:val="006E08A2"/>
    <w:rsid w:val="00766D75"/>
    <w:rsid w:val="00781FEE"/>
    <w:rsid w:val="00783071"/>
    <w:rsid w:val="00786D76"/>
    <w:rsid w:val="0086371A"/>
    <w:rsid w:val="0087433E"/>
    <w:rsid w:val="00891C40"/>
    <w:rsid w:val="00895265"/>
    <w:rsid w:val="008B2B7D"/>
    <w:rsid w:val="008C6C1F"/>
    <w:rsid w:val="008D15E5"/>
    <w:rsid w:val="00930C6B"/>
    <w:rsid w:val="009468FB"/>
    <w:rsid w:val="009545F6"/>
    <w:rsid w:val="0098165E"/>
    <w:rsid w:val="00990F74"/>
    <w:rsid w:val="0099635E"/>
    <w:rsid w:val="009A7711"/>
    <w:rsid w:val="009E1BE7"/>
    <w:rsid w:val="009E5721"/>
    <w:rsid w:val="00A20E1C"/>
    <w:rsid w:val="00A5428D"/>
    <w:rsid w:val="00A8013D"/>
    <w:rsid w:val="00AD2817"/>
    <w:rsid w:val="00B322C8"/>
    <w:rsid w:val="00B456AE"/>
    <w:rsid w:val="00B705C2"/>
    <w:rsid w:val="00BD15FF"/>
    <w:rsid w:val="00C02443"/>
    <w:rsid w:val="00C230A8"/>
    <w:rsid w:val="00C54BA9"/>
    <w:rsid w:val="00CA1E72"/>
    <w:rsid w:val="00CA4459"/>
    <w:rsid w:val="00CF0C7B"/>
    <w:rsid w:val="00D270F9"/>
    <w:rsid w:val="00D3573C"/>
    <w:rsid w:val="00D42D7C"/>
    <w:rsid w:val="00DB3D50"/>
    <w:rsid w:val="00DF66DE"/>
    <w:rsid w:val="00E933BB"/>
    <w:rsid w:val="00EB3FA9"/>
    <w:rsid w:val="00EF273A"/>
    <w:rsid w:val="00F27ABA"/>
    <w:rsid w:val="00F81269"/>
    <w:rsid w:val="00FB7DCB"/>
    <w:rsid w:val="00FE312E"/>
    <w:rsid w:val="00FF50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6F1DB"/>
  <w15:chartTrackingRefBased/>
  <w15:docId w15:val="{0F2960D1-5260-463D-B8EE-8D8FB58E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5E5"/>
    <w:pPr>
      <w:keepNext/>
      <w:keepLines/>
      <w:spacing w:before="40" w:after="0"/>
      <w:outlineLvl w:val="2"/>
    </w:pPr>
    <w:rPr>
      <w:rFonts w:asciiTheme="majorHAnsi" w:eastAsiaTheme="majorEastAsia" w:hAnsiTheme="majorHAnsi" w:cstheme="majorBidi"/>
      <w:color w:val="1F3763" w:themeColor="accent1" w:themeShade="7F"/>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1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1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15E5"/>
    <w:pPr>
      <w:outlineLvl w:val="9"/>
    </w:pPr>
    <w:rPr>
      <w:kern w:val="0"/>
      <w:lang w:val="en-US"/>
      <w14:ligatures w14:val="none"/>
    </w:rPr>
  </w:style>
  <w:style w:type="character" w:customStyle="1" w:styleId="Heading3Char">
    <w:name w:val="Heading 3 Char"/>
    <w:basedOn w:val="DefaultParagraphFont"/>
    <w:link w:val="Heading3"/>
    <w:uiPriority w:val="9"/>
    <w:rsid w:val="008D15E5"/>
    <w:rPr>
      <w:rFonts w:asciiTheme="majorHAnsi" w:eastAsiaTheme="majorEastAsia" w:hAnsiTheme="majorHAnsi" w:cstheme="majorBidi"/>
      <w:color w:val="1F3763" w:themeColor="accent1" w:themeShade="7F"/>
      <w:kern w:val="0"/>
      <w:sz w:val="24"/>
      <w:szCs w:val="24"/>
      <w:lang w:val="en-GB"/>
      <w14:ligatures w14:val="none"/>
    </w:rPr>
  </w:style>
  <w:style w:type="paragraph" w:styleId="ListParagraph">
    <w:name w:val="List Paragraph"/>
    <w:basedOn w:val="Normal"/>
    <w:uiPriority w:val="34"/>
    <w:qFormat/>
    <w:rsid w:val="008D15E5"/>
    <w:pPr>
      <w:ind w:left="720"/>
      <w:contextualSpacing/>
    </w:pPr>
    <w:rPr>
      <w:rFonts w:ascii="Century Gothic" w:hAnsi="Century Gothic"/>
      <w:kern w:val="0"/>
      <w:lang w:val="en-GB"/>
      <w14:ligatures w14:val="none"/>
    </w:rPr>
  </w:style>
  <w:style w:type="paragraph" w:styleId="NoSpacing">
    <w:name w:val="No Spacing"/>
    <w:aliases w:val="Style4"/>
    <w:uiPriority w:val="1"/>
    <w:qFormat/>
    <w:rsid w:val="008D15E5"/>
    <w:pPr>
      <w:spacing w:after="0" w:line="240" w:lineRule="auto"/>
    </w:pPr>
    <w:rPr>
      <w:kern w:val="0"/>
      <w:lang w:val="en-GB"/>
      <w14:ligatures w14:val="none"/>
    </w:rPr>
  </w:style>
  <w:style w:type="paragraph" w:customStyle="1" w:styleId="Style1">
    <w:name w:val="Style1"/>
    <w:basedOn w:val="Normal"/>
    <w:link w:val="Style1Char"/>
    <w:qFormat/>
    <w:rsid w:val="008D15E5"/>
    <w:pPr>
      <w:spacing w:after="0"/>
      <w:jc w:val="center"/>
    </w:pPr>
    <w:rPr>
      <w:rFonts w:ascii="Century Gothic" w:hAnsi="Century Gothic"/>
      <w:b/>
      <w:bCs/>
      <w:kern w:val="0"/>
      <w:sz w:val="44"/>
      <w:szCs w:val="44"/>
      <w:lang w:val="en-GB"/>
      <w14:ligatures w14:val="none"/>
    </w:rPr>
  </w:style>
  <w:style w:type="character" w:customStyle="1" w:styleId="Style1Char">
    <w:name w:val="Style1 Char"/>
    <w:basedOn w:val="DefaultParagraphFont"/>
    <w:link w:val="Style1"/>
    <w:rsid w:val="008D15E5"/>
    <w:rPr>
      <w:rFonts w:ascii="Century Gothic" w:hAnsi="Century Gothic"/>
      <w:b/>
      <w:bCs/>
      <w:kern w:val="0"/>
      <w:sz w:val="44"/>
      <w:szCs w:val="44"/>
      <w:lang w:val="en-GB"/>
      <w14:ligatures w14:val="none"/>
    </w:rPr>
  </w:style>
  <w:style w:type="paragraph" w:customStyle="1" w:styleId="Style2">
    <w:name w:val="Style2"/>
    <w:basedOn w:val="Normal"/>
    <w:link w:val="Style2Char"/>
    <w:qFormat/>
    <w:rsid w:val="008D15E5"/>
    <w:pPr>
      <w:spacing w:after="0"/>
      <w:jc w:val="center"/>
    </w:pPr>
    <w:rPr>
      <w:rFonts w:ascii="Century Gothic" w:hAnsi="Century Gothic"/>
      <w:b/>
      <w:bCs/>
      <w:kern w:val="0"/>
      <w:sz w:val="24"/>
      <w:szCs w:val="32"/>
      <w:u w:val="single"/>
      <w:lang w:val="en-GB"/>
      <w14:ligatures w14:val="none"/>
    </w:rPr>
  </w:style>
  <w:style w:type="character" w:customStyle="1" w:styleId="Style2Char">
    <w:name w:val="Style2 Char"/>
    <w:basedOn w:val="DefaultParagraphFont"/>
    <w:link w:val="Style2"/>
    <w:rsid w:val="008D15E5"/>
    <w:rPr>
      <w:rFonts w:ascii="Century Gothic" w:hAnsi="Century Gothic"/>
      <w:b/>
      <w:bCs/>
      <w:kern w:val="0"/>
      <w:sz w:val="24"/>
      <w:szCs w:val="32"/>
      <w:u w:val="single"/>
      <w:lang w:val="en-GB"/>
      <w14:ligatures w14:val="none"/>
    </w:rPr>
  </w:style>
  <w:style w:type="table" w:styleId="TableGrid">
    <w:name w:val="Table Grid"/>
    <w:basedOn w:val="TableNormal"/>
    <w:uiPriority w:val="39"/>
    <w:rsid w:val="008D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933B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933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E933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tyle3">
    <w:name w:val="Style3"/>
    <w:basedOn w:val="Normal"/>
    <w:link w:val="Style3Char"/>
    <w:qFormat/>
    <w:rsid w:val="001D712E"/>
    <w:pPr>
      <w:spacing w:after="0"/>
      <w:jc w:val="center"/>
    </w:pPr>
    <w:rPr>
      <w:rFonts w:ascii="Century Gothic" w:hAnsi="Century Gothic"/>
      <w:b/>
      <w:bCs/>
      <w:kern w:val="0"/>
      <w:u w:val="single"/>
      <w:lang w:val="en-GB"/>
      <w14:ligatures w14:val="none"/>
    </w:rPr>
  </w:style>
  <w:style w:type="character" w:customStyle="1" w:styleId="Style3Char">
    <w:name w:val="Style3 Char"/>
    <w:basedOn w:val="DefaultParagraphFont"/>
    <w:link w:val="Style3"/>
    <w:rsid w:val="001D712E"/>
    <w:rPr>
      <w:rFonts w:ascii="Century Gothic" w:hAnsi="Century Gothic"/>
      <w:b/>
      <w:bCs/>
      <w:kern w:val="0"/>
      <w:u w:val="single"/>
      <w:lang w:val="en-GB"/>
      <w14:ligatures w14:val="none"/>
    </w:rPr>
  </w:style>
  <w:style w:type="character" w:customStyle="1" w:styleId="Heading2Char">
    <w:name w:val="Heading 2 Char"/>
    <w:basedOn w:val="DefaultParagraphFont"/>
    <w:link w:val="Heading2"/>
    <w:uiPriority w:val="9"/>
    <w:rsid w:val="00C0244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E091F"/>
    <w:rPr>
      <w:color w:val="808080"/>
    </w:rPr>
  </w:style>
  <w:style w:type="paragraph" w:styleId="Header">
    <w:name w:val="header"/>
    <w:basedOn w:val="Normal"/>
    <w:link w:val="HeaderChar"/>
    <w:uiPriority w:val="99"/>
    <w:unhideWhenUsed/>
    <w:rsid w:val="005E0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91F"/>
  </w:style>
  <w:style w:type="paragraph" w:styleId="Footer">
    <w:name w:val="footer"/>
    <w:basedOn w:val="Normal"/>
    <w:link w:val="FooterChar"/>
    <w:uiPriority w:val="99"/>
    <w:unhideWhenUsed/>
    <w:rsid w:val="005E0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79035">
      <w:bodyDiv w:val="1"/>
      <w:marLeft w:val="0"/>
      <w:marRight w:val="0"/>
      <w:marTop w:val="0"/>
      <w:marBottom w:val="0"/>
      <w:divBdr>
        <w:top w:val="none" w:sz="0" w:space="0" w:color="auto"/>
        <w:left w:val="none" w:sz="0" w:space="0" w:color="auto"/>
        <w:bottom w:val="none" w:sz="0" w:space="0" w:color="auto"/>
        <w:right w:val="none" w:sz="0" w:space="0" w:color="auto"/>
      </w:divBdr>
      <w:divsChild>
        <w:div w:id="34427613">
          <w:marLeft w:val="0"/>
          <w:marRight w:val="0"/>
          <w:marTop w:val="0"/>
          <w:marBottom w:val="0"/>
          <w:divBdr>
            <w:top w:val="none" w:sz="0" w:space="0" w:color="auto"/>
            <w:left w:val="none" w:sz="0" w:space="0" w:color="auto"/>
            <w:bottom w:val="none" w:sz="0" w:space="0" w:color="auto"/>
            <w:right w:val="none" w:sz="0" w:space="0" w:color="auto"/>
          </w:divBdr>
          <w:divsChild>
            <w:div w:id="2142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9661-FEAD-466C-9D15-9A29CF7D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12</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Bukhaar Mahamed</dc:creator>
  <cp:keywords/>
  <dc:description/>
  <cp:lastModifiedBy>Bukhaar Mahamed</cp:lastModifiedBy>
  <cp:revision>110</cp:revision>
  <dcterms:created xsi:type="dcterms:W3CDTF">2023-09-14T13:03:00Z</dcterms:created>
  <dcterms:modified xsi:type="dcterms:W3CDTF">2023-10-16T12:48:00Z</dcterms:modified>
</cp:coreProperties>
</file>