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1B852C" w14:textId="77777777" w:rsidR="00163F1E" w:rsidRPr="00163F1E" w:rsidRDefault="005B4EDD" w:rsidP="00163F1E">
      <w:pPr>
        <w:pStyle w:val="a3"/>
        <w:numPr>
          <w:ilvl w:val="0"/>
          <w:numId w:val="2"/>
        </w:numPr>
        <w:ind w:leftChars="0"/>
      </w:pPr>
      <w:r>
        <w:rPr>
          <w:rFonts w:hint="eastAsia"/>
        </w:rPr>
        <w:t>依據</w:t>
      </w:r>
    </w:p>
    <w:p w14:paraId="2ED08A54" w14:textId="77777777" w:rsidR="00163F1E" w:rsidRPr="006B4D0F" w:rsidRDefault="00163F1E" w:rsidP="006B4D0F">
      <w:pPr>
        <w:pStyle w:val="a3"/>
        <w:widowControl/>
        <w:numPr>
          <w:ilvl w:val="0"/>
          <w:numId w:val="6"/>
        </w:numPr>
        <w:autoSpaceDE w:val="0"/>
        <w:autoSpaceDN w:val="0"/>
        <w:adjustRightInd w:val="0"/>
        <w:ind w:leftChars="0" w:left="907" w:hanging="482"/>
        <w:rPr>
          <w:rFonts w:ascii="Times New Roman" w:eastAsia="標楷體" w:hAnsi="Times New Roman"/>
          <w:color w:val="000000" w:themeColor="text1"/>
        </w:rPr>
      </w:pPr>
      <w:r w:rsidRPr="006B4D0F">
        <w:rPr>
          <w:rFonts w:ascii="Times New Roman" w:eastAsia="標楷體" w:hAnsi="Times New Roman"/>
          <w:color w:val="000000" w:themeColor="text1"/>
        </w:rPr>
        <w:t>美國聯邦法規</w:t>
      </w:r>
      <w:r w:rsidRPr="006B4D0F">
        <w:rPr>
          <w:rFonts w:ascii="Times New Roman" w:eastAsia="標楷體" w:hAnsi="Times New Roman"/>
          <w:color w:val="000000" w:themeColor="text1"/>
        </w:rPr>
        <w:t xml:space="preserve"> 10 CFR 73.54</w:t>
      </w:r>
    </w:p>
    <w:p w14:paraId="11578BD7" w14:textId="77777777" w:rsidR="00163F1E" w:rsidRPr="006B4D0F" w:rsidRDefault="00163F1E" w:rsidP="006B4D0F">
      <w:pPr>
        <w:pStyle w:val="a3"/>
        <w:widowControl/>
        <w:numPr>
          <w:ilvl w:val="0"/>
          <w:numId w:val="6"/>
        </w:numPr>
        <w:autoSpaceDE w:val="0"/>
        <w:autoSpaceDN w:val="0"/>
        <w:adjustRightInd w:val="0"/>
        <w:ind w:leftChars="0" w:left="907" w:hanging="482"/>
        <w:rPr>
          <w:rFonts w:ascii="Times New Roman" w:eastAsia="標楷體" w:hAnsi="Times New Roman"/>
          <w:color w:val="000000" w:themeColor="text1"/>
        </w:rPr>
      </w:pPr>
      <w:r w:rsidRPr="006B4D0F">
        <w:rPr>
          <w:rFonts w:ascii="Times New Roman" w:eastAsia="標楷體" w:hAnsi="Times New Roman"/>
          <w:color w:val="000000" w:themeColor="text1"/>
        </w:rPr>
        <w:t>美國核能管制委員會</w:t>
      </w:r>
      <w:r w:rsidRPr="006B4D0F">
        <w:rPr>
          <w:rFonts w:ascii="Times New Roman" w:eastAsia="標楷體" w:hAnsi="Times New Roman"/>
          <w:color w:val="000000" w:themeColor="text1"/>
        </w:rPr>
        <w:t xml:space="preserve"> 2010 </w:t>
      </w:r>
      <w:r w:rsidRPr="006B4D0F">
        <w:rPr>
          <w:rFonts w:ascii="Times New Roman" w:eastAsia="標楷體" w:hAnsi="Times New Roman"/>
          <w:color w:val="000000" w:themeColor="text1"/>
        </w:rPr>
        <w:t>年發布的法規指引</w:t>
      </w:r>
      <w:r w:rsidRPr="006B4D0F">
        <w:rPr>
          <w:rFonts w:ascii="Times New Roman" w:eastAsia="標楷體" w:hAnsi="Times New Roman"/>
          <w:color w:val="000000" w:themeColor="text1"/>
        </w:rPr>
        <w:t xml:space="preserve"> RG 5.71 </w:t>
      </w:r>
    </w:p>
    <w:p w14:paraId="669C69FB" w14:textId="77777777" w:rsidR="00163F1E" w:rsidRPr="006B4D0F" w:rsidRDefault="00163F1E" w:rsidP="006B4D0F">
      <w:pPr>
        <w:pStyle w:val="a3"/>
        <w:widowControl/>
        <w:numPr>
          <w:ilvl w:val="0"/>
          <w:numId w:val="6"/>
        </w:numPr>
        <w:autoSpaceDE w:val="0"/>
        <w:autoSpaceDN w:val="0"/>
        <w:adjustRightInd w:val="0"/>
        <w:ind w:leftChars="0" w:left="907" w:hanging="482"/>
        <w:rPr>
          <w:rFonts w:ascii="Times New Roman" w:eastAsia="標楷體" w:hAnsi="Times New Roman"/>
          <w:color w:val="000000" w:themeColor="text1"/>
        </w:rPr>
      </w:pPr>
      <w:r w:rsidRPr="006B4D0F">
        <w:rPr>
          <w:rFonts w:ascii="Times New Roman" w:eastAsia="標楷體" w:hAnsi="Times New Roman"/>
          <w:color w:val="000000" w:themeColor="text1"/>
        </w:rPr>
        <w:t>行政院科技顧問組於「</w:t>
      </w:r>
      <w:r w:rsidRPr="006B4D0F">
        <w:rPr>
          <w:rFonts w:ascii="Times New Roman" w:eastAsia="標楷體" w:hAnsi="Times New Roman"/>
          <w:color w:val="000000" w:themeColor="text1"/>
        </w:rPr>
        <w:t xml:space="preserve">2010 </w:t>
      </w:r>
      <w:r w:rsidRPr="006B4D0F">
        <w:rPr>
          <w:rFonts w:ascii="Times New Roman" w:eastAsia="標楷體" w:hAnsi="Times New Roman"/>
          <w:color w:val="000000" w:themeColor="text1"/>
        </w:rPr>
        <w:t>資通安全政策白皮書」</w:t>
      </w:r>
      <w:r w:rsidRPr="006B4D0F">
        <w:rPr>
          <w:rFonts w:ascii="Times New Roman" w:eastAsia="標楷體" w:hAnsi="Times New Roman"/>
          <w:color w:val="000000" w:themeColor="text1"/>
        </w:rPr>
        <w:t xml:space="preserve"> </w:t>
      </w:r>
    </w:p>
    <w:p w14:paraId="199AA8D7" w14:textId="77777777" w:rsidR="005B4EDD" w:rsidRDefault="005B4EDD" w:rsidP="00E615BF">
      <w:pPr>
        <w:pStyle w:val="a3"/>
        <w:numPr>
          <w:ilvl w:val="0"/>
          <w:numId w:val="2"/>
        </w:numPr>
        <w:ind w:leftChars="0"/>
      </w:pPr>
      <w:r>
        <w:rPr>
          <w:rFonts w:hint="eastAsia"/>
        </w:rPr>
        <w:t>目的</w:t>
      </w:r>
    </w:p>
    <w:p w14:paraId="5D4BEDBC" w14:textId="77777777" w:rsidR="00163F1E" w:rsidRPr="00163F1E" w:rsidRDefault="00163F1E" w:rsidP="00163F1E">
      <w:pPr>
        <w:pStyle w:val="a3"/>
        <w:widowControl/>
        <w:numPr>
          <w:ilvl w:val="0"/>
          <w:numId w:val="6"/>
        </w:numPr>
        <w:autoSpaceDE w:val="0"/>
        <w:autoSpaceDN w:val="0"/>
        <w:adjustRightInd w:val="0"/>
        <w:spacing w:after="240"/>
        <w:ind w:leftChars="0"/>
        <w:rPr>
          <w:rFonts w:ascii="Times" w:hAnsi="Times" w:cs="Times"/>
          <w:kern w:val="0"/>
        </w:rPr>
      </w:pPr>
      <w:r w:rsidRPr="00163F1E">
        <w:rPr>
          <w:rFonts w:ascii="Times New Roman" w:eastAsia="標楷體" w:hAnsi="Times New Roman" w:hint="eastAsia"/>
          <w:color w:val="000000" w:themeColor="text1"/>
        </w:rPr>
        <w:t>根據</w:t>
      </w:r>
      <w:r w:rsidRPr="00163F1E">
        <w:rPr>
          <w:rFonts w:ascii="Times" w:hAnsi="Times" w:cs="Times"/>
          <w:kern w:val="0"/>
        </w:rPr>
        <w:t>美國聯邦法規</w:t>
      </w:r>
      <w:r w:rsidRPr="00163F1E">
        <w:rPr>
          <w:rFonts w:ascii="Times New Roman" w:eastAsia="標楷體" w:hAnsi="Times New Roman" w:hint="eastAsia"/>
          <w:color w:val="000000" w:themeColor="text1"/>
        </w:rPr>
        <w:t>10 CFR 73.54</w:t>
      </w:r>
      <w:r w:rsidRPr="00163F1E">
        <w:rPr>
          <w:rFonts w:ascii="Times New Roman" w:eastAsia="標楷體" w:hAnsi="Times New Roman" w:hint="eastAsia"/>
          <w:color w:val="000000" w:themeColor="text1"/>
        </w:rPr>
        <w:t>要求，核電廠必須建立、實施、及維護資通安全計畫，</w:t>
      </w:r>
      <w:r>
        <w:rPr>
          <w:rFonts w:ascii="Times New Roman" w:eastAsia="標楷體" w:hAnsi="Times New Roman" w:hint="eastAsia"/>
          <w:color w:val="000000" w:themeColor="text1"/>
        </w:rPr>
        <w:t>以</w:t>
      </w:r>
      <w:r>
        <w:rPr>
          <w:rFonts w:ascii="Times" w:hAnsi="Times" w:cs="Times" w:hint="eastAsia"/>
          <w:kern w:val="0"/>
        </w:rPr>
        <w:t>保護核電廠</w:t>
      </w:r>
      <w:r w:rsidRPr="00163F1E">
        <w:rPr>
          <w:rFonts w:ascii="Times" w:hAnsi="Times" w:cs="Times"/>
          <w:kern w:val="0"/>
        </w:rPr>
        <w:t>安全、保安、對安全重要及緊急應變等相關之關鍵數位資產</w:t>
      </w:r>
      <w:r>
        <w:rPr>
          <w:rFonts w:ascii="Times" w:hAnsi="Times" w:cs="Times" w:hint="eastAsia"/>
          <w:kern w:val="0"/>
        </w:rPr>
        <w:t>免於遭受資通攻擊。</w:t>
      </w:r>
      <w:r w:rsidRPr="00163F1E">
        <w:rPr>
          <w:rFonts w:ascii="Times" w:hAnsi="Times" w:cs="Times"/>
          <w:kern w:val="0"/>
        </w:rPr>
        <w:t xml:space="preserve"> </w:t>
      </w:r>
    </w:p>
    <w:p w14:paraId="44EC36E3" w14:textId="77777777" w:rsidR="005B4EDD" w:rsidRDefault="005B4EDD" w:rsidP="00E615BF">
      <w:pPr>
        <w:pStyle w:val="a3"/>
        <w:numPr>
          <w:ilvl w:val="0"/>
          <w:numId w:val="2"/>
        </w:numPr>
        <w:ind w:leftChars="0"/>
      </w:pPr>
      <w:r>
        <w:rPr>
          <w:rFonts w:hint="eastAsia"/>
        </w:rPr>
        <w:t>適用範圍</w:t>
      </w:r>
    </w:p>
    <w:p w14:paraId="35028A64" w14:textId="77777777" w:rsidR="0007639E" w:rsidRPr="0007639E" w:rsidRDefault="0007639E" w:rsidP="0007639E">
      <w:pPr>
        <w:pStyle w:val="a3"/>
        <w:numPr>
          <w:ilvl w:val="0"/>
          <w:numId w:val="6"/>
        </w:numPr>
        <w:ind w:leftChars="0"/>
      </w:pPr>
      <w:r>
        <w:rPr>
          <w:rFonts w:hint="eastAsia"/>
        </w:rPr>
        <w:t>資通安全計畫針對具備下列功能之</w:t>
      </w:r>
      <w:r w:rsidRPr="00D97497">
        <w:rPr>
          <w:rFonts w:ascii="Times New Roman" w:eastAsia="標楷體" w:hAnsi="Times New Roman" w:hint="eastAsia"/>
          <w:color w:val="000000" w:themeColor="text1"/>
        </w:rPr>
        <w:t>數位計算機、通訊系統與網路</w:t>
      </w:r>
      <w:r>
        <w:rPr>
          <w:rFonts w:ascii="Times New Roman" w:eastAsia="標楷體" w:hAnsi="Times New Roman" w:hint="eastAsia"/>
          <w:color w:val="000000" w:themeColor="text1"/>
        </w:rPr>
        <w:t>，</w:t>
      </w:r>
      <w:r w:rsidRPr="00D97497">
        <w:rPr>
          <w:rFonts w:ascii="Times New Roman" w:eastAsia="標楷體" w:hAnsi="Times New Roman" w:hint="eastAsia"/>
          <w:color w:val="000000" w:themeColor="text1"/>
        </w:rPr>
        <w:t>抵擋資通安全攻擊</w:t>
      </w:r>
      <w:r>
        <w:rPr>
          <w:rFonts w:ascii="Times New Roman" w:eastAsia="標楷體" w:hAnsi="Times New Roman" w:hint="eastAsia"/>
          <w:color w:val="000000" w:themeColor="text1"/>
        </w:rPr>
        <w:t>：</w:t>
      </w:r>
    </w:p>
    <w:p w14:paraId="3D83F5B2" w14:textId="77777777" w:rsidR="0007639E" w:rsidRPr="00D97497" w:rsidRDefault="0007639E" w:rsidP="0007639E">
      <w:pPr>
        <w:pStyle w:val="a3"/>
        <w:numPr>
          <w:ilvl w:val="1"/>
          <w:numId w:val="6"/>
        </w:numPr>
        <w:ind w:leftChars="0"/>
        <w:jc w:val="both"/>
        <w:rPr>
          <w:rFonts w:ascii="Times New Roman" w:eastAsia="標楷體" w:hAnsi="Times New Roman"/>
          <w:color w:val="000000" w:themeColor="text1"/>
        </w:rPr>
      </w:pPr>
      <w:r w:rsidRPr="00D97497">
        <w:rPr>
          <w:rFonts w:ascii="Times New Roman" w:eastAsia="標楷體" w:hAnsi="Times New Roman" w:hint="eastAsia"/>
          <w:color w:val="000000" w:themeColor="text1"/>
        </w:rPr>
        <w:t>安全相關及對安全具重要性之功能</w:t>
      </w:r>
    </w:p>
    <w:p w14:paraId="0A757F90" w14:textId="77777777" w:rsidR="0007639E" w:rsidRPr="00D97497" w:rsidRDefault="0007639E" w:rsidP="0007639E">
      <w:pPr>
        <w:pStyle w:val="a3"/>
        <w:numPr>
          <w:ilvl w:val="1"/>
          <w:numId w:val="6"/>
        </w:numPr>
        <w:ind w:leftChars="0"/>
        <w:jc w:val="both"/>
        <w:rPr>
          <w:rFonts w:ascii="Times New Roman" w:eastAsia="標楷體" w:hAnsi="Times New Roman"/>
          <w:color w:val="000000" w:themeColor="text1"/>
        </w:rPr>
      </w:pPr>
      <w:r w:rsidRPr="00D97497">
        <w:rPr>
          <w:rFonts w:ascii="Times New Roman" w:eastAsia="標楷體" w:hAnsi="Times New Roman" w:hint="eastAsia"/>
          <w:color w:val="000000" w:themeColor="text1"/>
        </w:rPr>
        <w:t>保安功能</w:t>
      </w:r>
    </w:p>
    <w:p w14:paraId="58AB7F3E" w14:textId="77777777" w:rsidR="0007639E" w:rsidRPr="00D97497" w:rsidRDefault="0007639E" w:rsidP="0007639E">
      <w:pPr>
        <w:pStyle w:val="a3"/>
        <w:numPr>
          <w:ilvl w:val="1"/>
          <w:numId w:val="6"/>
        </w:numPr>
        <w:ind w:leftChars="0"/>
        <w:jc w:val="both"/>
        <w:rPr>
          <w:rFonts w:ascii="Times New Roman" w:eastAsia="標楷體" w:hAnsi="Times New Roman"/>
          <w:color w:val="000000" w:themeColor="text1"/>
        </w:rPr>
      </w:pPr>
      <w:r w:rsidRPr="00D97497">
        <w:rPr>
          <w:rFonts w:ascii="Times New Roman" w:eastAsia="標楷體" w:hAnsi="Times New Roman" w:hint="eastAsia"/>
          <w:color w:val="000000" w:themeColor="text1"/>
          <w:lang w:eastAsia="zh-HK"/>
        </w:rPr>
        <w:t>應變整備功能</w:t>
      </w:r>
      <w:r>
        <w:rPr>
          <w:rFonts w:ascii="Times New Roman" w:eastAsia="標楷體" w:hAnsi="Times New Roman" w:hint="eastAsia"/>
          <w:color w:val="000000" w:themeColor="text1"/>
        </w:rPr>
        <w:t>，包含單位離線</w:t>
      </w:r>
      <w:r w:rsidRPr="00D97497">
        <w:rPr>
          <w:rFonts w:ascii="Times New Roman" w:eastAsia="標楷體" w:hAnsi="Times New Roman" w:hint="eastAsia"/>
          <w:color w:val="000000" w:themeColor="text1"/>
        </w:rPr>
        <w:t>通訊</w:t>
      </w:r>
    </w:p>
    <w:p w14:paraId="463D55C0" w14:textId="77777777" w:rsidR="0007639E" w:rsidRPr="0007639E" w:rsidRDefault="0007639E" w:rsidP="0007639E">
      <w:pPr>
        <w:pStyle w:val="a3"/>
        <w:numPr>
          <w:ilvl w:val="1"/>
          <w:numId w:val="6"/>
        </w:numPr>
        <w:ind w:leftChars="0"/>
      </w:pPr>
      <w:r w:rsidRPr="00D97497">
        <w:rPr>
          <w:rFonts w:ascii="Times New Roman" w:eastAsia="標楷體" w:hAnsi="Times New Roman" w:hint="eastAsia"/>
          <w:color w:val="000000" w:themeColor="text1"/>
        </w:rPr>
        <w:t>對安全、保安、或</w:t>
      </w:r>
      <w:r w:rsidRPr="00D97497">
        <w:rPr>
          <w:rFonts w:ascii="Times New Roman" w:eastAsia="標楷體" w:hAnsi="Times New Roman" w:hint="eastAsia"/>
          <w:color w:val="000000" w:themeColor="text1"/>
          <w:lang w:eastAsia="zh-HK"/>
        </w:rPr>
        <w:t>應變整備功能</w:t>
      </w:r>
      <w:r w:rsidRPr="00D97497">
        <w:rPr>
          <w:rFonts w:ascii="Times New Roman" w:eastAsia="標楷體" w:hAnsi="Times New Roman" w:hint="eastAsia"/>
          <w:color w:val="000000" w:themeColor="text1"/>
        </w:rPr>
        <w:t>產生不利影響的支援系統與裝備</w:t>
      </w:r>
    </w:p>
    <w:p w14:paraId="3A0F73A1" w14:textId="77777777" w:rsidR="0007639E" w:rsidRDefault="0007639E" w:rsidP="0007639E">
      <w:pPr>
        <w:pStyle w:val="a3"/>
        <w:ind w:leftChars="0" w:left="1385"/>
      </w:pPr>
    </w:p>
    <w:p w14:paraId="7DD3A8E6" w14:textId="77777777" w:rsidR="004E2013" w:rsidRDefault="004E2013" w:rsidP="00E615BF">
      <w:pPr>
        <w:pStyle w:val="a3"/>
        <w:numPr>
          <w:ilvl w:val="0"/>
          <w:numId w:val="2"/>
        </w:numPr>
        <w:ind w:leftChars="0"/>
      </w:pPr>
      <w:r>
        <w:rPr>
          <w:rFonts w:hint="eastAsia"/>
        </w:rPr>
        <w:t>資通安全計畫</w:t>
      </w:r>
    </w:p>
    <w:p w14:paraId="3C036F59" w14:textId="77777777" w:rsidR="0007639E" w:rsidRPr="007D010D" w:rsidRDefault="0007639E" w:rsidP="0007639E">
      <w:pPr>
        <w:pStyle w:val="a3"/>
        <w:numPr>
          <w:ilvl w:val="0"/>
          <w:numId w:val="6"/>
        </w:numPr>
        <w:ind w:leftChars="0"/>
      </w:pPr>
      <w:r>
        <w:rPr>
          <w:rFonts w:hint="eastAsia"/>
        </w:rPr>
        <w:t>資通安全計畫將說明核電廠如何適當地保護與</w:t>
      </w:r>
      <w:r w:rsidRPr="00D97497">
        <w:rPr>
          <w:rFonts w:ascii="Times New Roman" w:eastAsia="標楷體" w:hAnsi="Times New Roman" w:hint="eastAsia"/>
          <w:color w:val="000000" w:themeColor="text1"/>
        </w:rPr>
        <w:t>安全、保安、及</w:t>
      </w:r>
      <w:r w:rsidRPr="00D97497">
        <w:rPr>
          <w:rFonts w:ascii="Times New Roman" w:eastAsia="標楷體" w:hAnsi="Times New Roman" w:hint="eastAsia"/>
          <w:color w:val="000000" w:themeColor="text1"/>
          <w:lang w:eastAsia="zh-HK"/>
        </w:rPr>
        <w:t>應變整備功能</w:t>
      </w:r>
      <w:r w:rsidRPr="00D97497">
        <w:rPr>
          <w:rFonts w:ascii="Times New Roman" w:eastAsia="標楷體" w:hAnsi="Times New Roman" w:hint="eastAsia"/>
          <w:color w:val="000000" w:themeColor="text1"/>
        </w:rPr>
        <w:t>(</w:t>
      </w:r>
      <w:r w:rsidRPr="00D97497">
        <w:rPr>
          <w:rFonts w:ascii="Times New Roman" w:eastAsia="標楷體" w:hAnsi="Times New Roman"/>
          <w:color w:val="000000" w:themeColor="text1"/>
          <w:sz w:val="22"/>
        </w:rPr>
        <w:t>safety, security, and emergency preparedness</w:t>
      </w:r>
      <w:r w:rsidRPr="00D97497">
        <w:rPr>
          <w:rFonts w:ascii="Times New Roman" w:eastAsia="標楷體" w:hAnsi="Times New Roman" w:hint="eastAsia"/>
          <w:color w:val="000000" w:themeColor="text1"/>
        </w:rPr>
        <w:t xml:space="preserve"> : SSEP)</w:t>
      </w:r>
      <w:r>
        <w:rPr>
          <w:rFonts w:ascii="Times New Roman" w:eastAsia="標楷體" w:hAnsi="Times New Roman" w:hint="eastAsia"/>
          <w:color w:val="000000" w:themeColor="text1"/>
        </w:rPr>
        <w:t>相關之數位計算機、通訊系統、及</w:t>
      </w:r>
      <w:r w:rsidRPr="00D97497">
        <w:rPr>
          <w:rFonts w:ascii="Times New Roman" w:eastAsia="標楷體" w:hAnsi="Times New Roman" w:hint="eastAsia"/>
          <w:color w:val="000000" w:themeColor="text1"/>
        </w:rPr>
        <w:t>網路</w:t>
      </w:r>
      <w:r w:rsidR="007D010D">
        <w:rPr>
          <w:rFonts w:ascii="Times New Roman" w:eastAsia="標楷體" w:hAnsi="Times New Roman" w:hint="eastAsia"/>
          <w:color w:val="000000" w:themeColor="text1"/>
        </w:rPr>
        <w:t>，確保抵擋資通攻擊。</w:t>
      </w:r>
    </w:p>
    <w:p w14:paraId="6AD38378" w14:textId="77777777" w:rsidR="007D010D" w:rsidRDefault="007D010D" w:rsidP="0007639E">
      <w:pPr>
        <w:pStyle w:val="a3"/>
        <w:numPr>
          <w:ilvl w:val="0"/>
          <w:numId w:val="6"/>
        </w:numPr>
        <w:ind w:leftChars="0"/>
      </w:pPr>
      <w:r>
        <w:rPr>
          <w:rFonts w:ascii="Times New Roman" w:eastAsia="標楷體" w:hAnsi="Times New Roman" w:hint="eastAsia"/>
          <w:color w:val="000000" w:themeColor="text1"/>
        </w:rPr>
        <w:t>核電廠必須經由原能會核准之實體保安計畫、訓練品質計畫、保全員意外應變計畫、資通安全計畫，以確保和電廠運作安全。資通安全計畫為核電廠實體保安計畫一部分。</w:t>
      </w:r>
    </w:p>
    <w:p w14:paraId="4F678023" w14:textId="77777777" w:rsidR="005B4EDD" w:rsidRDefault="00E615BF" w:rsidP="00E615BF">
      <w:pPr>
        <w:pStyle w:val="a3"/>
        <w:numPr>
          <w:ilvl w:val="0"/>
          <w:numId w:val="2"/>
        </w:numPr>
        <w:ind w:leftChars="0"/>
      </w:pPr>
      <w:r>
        <w:rPr>
          <w:rFonts w:hint="eastAsia"/>
        </w:rPr>
        <w:t>資通安全</w:t>
      </w:r>
      <w:r w:rsidR="004E2013">
        <w:rPr>
          <w:rFonts w:hint="eastAsia"/>
        </w:rPr>
        <w:t>實施</w:t>
      </w:r>
      <w:r>
        <w:rPr>
          <w:rFonts w:hint="eastAsia"/>
        </w:rPr>
        <w:t>程序</w:t>
      </w:r>
    </w:p>
    <w:p w14:paraId="194F7243" w14:textId="77777777" w:rsidR="00386BD1" w:rsidRDefault="00386BD1" w:rsidP="00386BD1">
      <w:pPr>
        <w:pStyle w:val="a3"/>
        <w:numPr>
          <w:ilvl w:val="1"/>
          <w:numId w:val="2"/>
        </w:numPr>
        <w:ind w:leftChars="0"/>
      </w:pPr>
      <w:r>
        <w:rPr>
          <w:rFonts w:hint="eastAsia"/>
        </w:rPr>
        <w:t>組成資通安全小組</w:t>
      </w:r>
    </w:p>
    <w:p w14:paraId="2D6D95A5" w14:textId="54F145BD" w:rsidR="002A36F3" w:rsidRDefault="002A36F3" w:rsidP="00386BD1">
      <w:pPr>
        <w:pStyle w:val="a3"/>
        <w:numPr>
          <w:ilvl w:val="0"/>
          <w:numId w:val="9"/>
        </w:numPr>
        <w:ind w:leftChars="0"/>
      </w:pPr>
      <w:r>
        <w:rPr>
          <w:rFonts w:hint="eastAsia"/>
        </w:rPr>
        <w:t>核電廠應明訂</w:t>
      </w:r>
      <w:r w:rsidRPr="00D97497">
        <w:rPr>
          <w:rFonts w:ascii="Times New Roman" w:eastAsia="標楷體" w:hAnsi="Times New Roman" w:hint="eastAsia"/>
          <w:color w:val="000000" w:themeColor="text1"/>
        </w:rPr>
        <w:t>關鍵數位資產資通</w:t>
      </w:r>
      <w:r>
        <w:rPr>
          <w:rFonts w:ascii="Times New Roman" w:eastAsia="標楷體" w:hAnsi="Times New Roman" w:hint="eastAsia"/>
          <w:color w:val="000000" w:themeColor="text1"/>
        </w:rPr>
        <w:t>安全規劃、評估和授權政策，定義目的、範圍、角色、責任和管理者角色與責任</w:t>
      </w:r>
      <w:r w:rsidRPr="00D97497">
        <w:rPr>
          <w:rFonts w:ascii="Times New Roman" w:eastAsia="標楷體" w:hAnsi="Times New Roman" w:hint="eastAsia"/>
          <w:color w:val="000000" w:themeColor="text1"/>
        </w:rPr>
        <w:t>，並協調相關單位部門推動關鍵數位資產資通安全計畫之管控措施</w:t>
      </w:r>
      <w:r w:rsidR="001A06C5">
        <w:rPr>
          <w:rFonts w:ascii="Times New Roman" w:eastAsia="標楷體" w:hAnsi="Times New Roman" w:hint="eastAsia"/>
          <w:color w:val="000000" w:themeColor="text1"/>
        </w:rPr>
        <w:t>。</w:t>
      </w:r>
    </w:p>
    <w:p w14:paraId="17DF3887" w14:textId="29D00C1E" w:rsidR="00386BD1" w:rsidRPr="001A06C5" w:rsidRDefault="00386BD1" w:rsidP="00386BD1">
      <w:pPr>
        <w:pStyle w:val="a3"/>
        <w:numPr>
          <w:ilvl w:val="0"/>
          <w:numId w:val="9"/>
        </w:numPr>
        <w:ind w:leftChars="0"/>
      </w:pPr>
      <w:r>
        <w:rPr>
          <w:rFonts w:hint="eastAsia"/>
        </w:rPr>
        <w:t>核電廠應</w:t>
      </w:r>
      <w:r w:rsidRPr="00D97497">
        <w:rPr>
          <w:rFonts w:ascii="Times New Roman" w:eastAsia="標楷體" w:hAnsi="Times New Roman" w:hint="eastAsia"/>
          <w:color w:val="000000" w:themeColor="text1"/>
        </w:rPr>
        <w:t>建立及維持一個資通安全小組</w:t>
      </w:r>
      <w:r>
        <w:rPr>
          <w:rFonts w:ascii="Times New Roman" w:eastAsia="標楷體" w:hAnsi="Times New Roman" w:hint="eastAsia"/>
          <w:color w:val="000000" w:themeColor="text1"/>
        </w:rPr>
        <w:t>，納編資通安全、通訊系統、</w:t>
      </w:r>
      <w:r w:rsidR="002A36F3">
        <w:rPr>
          <w:rFonts w:ascii="Times New Roman" w:eastAsia="標楷體" w:hAnsi="Times New Roman" w:hint="eastAsia"/>
          <w:color w:val="000000" w:themeColor="text1"/>
        </w:rPr>
        <w:t>系統管理、電腦網路、數位儀控、核電廠設施運作與規範</w:t>
      </w:r>
      <w:r w:rsidR="002A36F3">
        <w:rPr>
          <w:rFonts w:ascii="Times New Roman" w:eastAsia="標楷體" w:hAnsi="Times New Roman"/>
          <w:color w:val="000000" w:themeColor="text1"/>
        </w:rPr>
        <w:t>…</w:t>
      </w:r>
      <w:r w:rsidR="002A36F3">
        <w:rPr>
          <w:rFonts w:ascii="Times New Roman" w:eastAsia="標楷體" w:hAnsi="Times New Roman" w:hint="eastAsia"/>
          <w:color w:val="000000" w:themeColor="text1"/>
        </w:rPr>
        <w:t>等知識專才組成資通安全小組</w:t>
      </w:r>
    </w:p>
    <w:p w14:paraId="470D419F" w14:textId="7760AA40" w:rsidR="001A06C5" w:rsidRPr="001A06C5" w:rsidRDefault="001A06C5" w:rsidP="00386BD1">
      <w:pPr>
        <w:pStyle w:val="a3"/>
        <w:numPr>
          <w:ilvl w:val="0"/>
          <w:numId w:val="9"/>
        </w:numPr>
        <w:ind w:leftChars="0"/>
      </w:pPr>
      <w:r w:rsidRPr="00D97497">
        <w:rPr>
          <w:rFonts w:ascii="Times New Roman" w:eastAsia="標楷體" w:hAnsi="Times New Roman"/>
          <w:color w:val="000000" w:themeColor="text1"/>
          <w:sz w:val="22"/>
        </w:rPr>
        <w:t>資通安全小組</w:t>
      </w:r>
      <w:r w:rsidRPr="00D97497">
        <w:rPr>
          <w:rFonts w:ascii="Times New Roman" w:eastAsia="標楷體" w:hAnsi="Times New Roman"/>
          <w:color w:val="000000" w:themeColor="text1"/>
          <w:sz w:val="22"/>
        </w:rPr>
        <w:t>(CST)</w:t>
      </w:r>
      <w:r w:rsidRPr="00D97497">
        <w:rPr>
          <w:rFonts w:ascii="Times New Roman" w:eastAsia="標楷體" w:hAnsi="Times New Roman" w:hint="eastAsia"/>
          <w:color w:val="000000" w:themeColor="text1"/>
          <w:sz w:val="22"/>
        </w:rPr>
        <w:t>的角色與責任</w:t>
      </w:r>
    </w:p>
    <w:p w14:paraId="52704991" w14:textId="1158D035" w:rsidR="001A06C5" w:rsidRPr="001A06C5" w:rsidRDefault="001A06C5" w:rsidP="001A06C5">
      <w:pPr>
        <w:pStyle w:val="a3"/>
        <w:numPr>
          <w:ilvl w:val="1"/>
          <w:numId w:val="9"/>
        </w:numPr>
        <w:ind w:leftChars="0"/>
      </w:pPr>
      <w:r w:rsidRPr="00D97497">
        <w:rPr>
          <w:rFonts w:ascii="Times New Roman" w:eastAsia="標楷體" w:hAnsi="Times New Roman" w:hint="eastAsia"/>
          <w:color w:val="000000" w:themeColor="text1"/>
          <w:sz w:val="22"/>
        </w:rPr>
        <w:t>執行或監督資通安全管理</w:t>
      </w:r>
      <w:r w:rsidR="002230B6">
        <w:rPr>
          <w:rFonts w:ascii="Times New Roman" w:eastAsia="標楷體" w:hAnsi="Times New Roman" w:hint="eastAsia"/>
          <w:color w:val="000000" w:themeColor="text1"/>
          <w:sz w:val="22"/>
        </w:rPr>
        <w:t>程序</w:t>
      </w:r>
    </w:p>
    <w:p w14:paraId="70A4F860" w14:textId="50B6C388" w:rsidR="001A06C5" w:rsidRPr="001A06C5" w:rsidRDefault="001A06C5" w:rsidP="001A06C5">
      <w:pPr>
        <w:pStyle w:val="a3"/>
        <w:numPr>
          <w:ilvl w:val="1"/>
          <w:numId w:val="9"/>
        </w:numPr>
        <w:ind w:leftChars="0"/>
      </w:pPr>
      <w:r>
        <w:rPr>
          <w:rFonts w:ascii="Times New Roman" w:eastAsia="標楷體" w:hAnsi="Times New Roman" w:hint="eastAsia"/>
          <w:color w:val="000000" w:themeColor="text1"/>
          <w:sz w:val="22"/>
        </w:rPr>
        <w:t>記錄安全管理過程中重要觀察、分析結果與發現</w:t>
      </w:r>
    </w:p>
    <w:p w14:paraId="0E7805F6" w14:textId="0A788D46" w:rsidR="001A06C5" w:rsidRPr="001A06C5" w:rsidRDefault="001A06C5" w:rsidP="001A06C5">
      <w:pPr>
        <w:pStyle w:val="a3"/>
        <w:numPr>
          <w:ilvl w:val="1"/>
          <w:numId w:val="9"/>
        </w:numPr>
        <w:ind w:leftChars="0"/>
      </w:pPr>
      <w:r>
        <w:rPr>
          <w:rFonts w:ascii="Times New Roman" w:eastAsia="標楷體" w:hAnsi="Times New Roman" w:hint="eastAsia"/>
          <w:color w:val="000000" w:themeColor="text1"/>
          <w:sz w:val="22"/>
        </w:rPr>
        <w:lastRenderedPageBreak/>
        <w:t>評估資通安全威脅、潛在弱點與攻擊結果</w:t>
      </w:r>
    </w:p>
    <w:p w14:paraId="4DD06D94" w14:textId="4A4C7785" w:rsidR="001A06C5" w:rsidRPr="001A06C5" w:rsidRDefault="001A06C5" w:rsidP="001A06C5">
      <w:pPr>
        <w:pStyle w:val="a3"/>
        <w:numPr>
          <w:ilvl w:val="1"/>
          <w:numId w:val="9"/>
        </w:numPr>
        <w:ind w:leftChars="0"/>
      </w:pPr>
      <w:r>
        <w:rPr>
          <w:rFonts w:ascii="Times New Roman" w:eastAsia="標楷體" w:hAnsi="Times New Roman" w:hint="eastAsia"/>
          <w:color w:val="000000" w:themeColor="text1"/>
          <w:sz w:val="22"/>
        </w:rPr>
        <w:t>評估</w:t>
      </w:r>
      <w:r w:rsidRPr="00D97497">
        <w:rPr>
          <w:rFonts w:ascii="Times New Roman" w:eastAsia="標楷體" w:hAnsi="Times New Roman" w:hint="eastAsia"/>
          <w:color w:val="000000" w:themeColor="text1"/>
          <w:sz w:val="22"/>
        </w:rPr>
        <w:t>資通安全管控、防護政策、及減緩攻擊方法的效益</w:t>
      </w:r>
    </w:p>
    <w:p w14:paraId="7291F72A" w14:textId="4DA360EC" w:rsidR="001A06C5" w:rsidRDefault="001A06C5" w:rsidP="001A06C5">
      <w:pPr>
        <w:pStyle w:val="a3"/>
        <w:numPr>
          <w:ilvl w:val="1"/>
          <w:numId w:val="9"/>
        </w:numPr>
        <w:ind w:leftChars="0"/>
      </w:pPr>
      <w:r>
        <w:rPr>
          <w:rFonts w:hint="eastAsia"/>
        </w:rPr>
        <w:t>資通安全教育訓練與資安事件認知</w:t>
      </w:r>
    </w:p>
    <w:p w14:paraId="0FCA2AAF" w14:textId="3CB91069" w:rsidR="001A06C5" w:rsidRDefault="001A06C5" w:rsidP="001A06C5">
      <w:pPr>
        <w:pStyle w:val="a3"/>
        <w:numPr>
          <w:ilvl w:val="1"/>
          <w:numId w:val="9"/>
        </w:numPr>
        <w:ind w:leftChars="0"/>
      </w:pPr>
      <w:r>
        <w:rPr>
          <w:rFonts w:hint="eastAsia"/>
        </w:rPr>
        <w:t>蒐集數位資產現場檢查與資通安全管控過程資訊</w:t>
      </w:r>
    </w:p>
    <w:p w14:paraId="71E439CD" w14:textId="66C12D0F" w:rsidR="001A06C5" w:rsidRDefault="001A06C5" w:rsidP="001A06C5">
      <w:pPr>
        <w:pStyle w:val="a3"/>
        <w:numPr>
          <w:ilvl w:val="1"/>
          <w:numId w:val="9"/>
        </w:numPr>
        <w:ind w:leftChars="0"/>
      </w:pPr>
      <w:r>
        <w:rPr>
          <w:rFonts w:hint="eastAsia"/>
        </w:rPr>
        <w:t>發現與執行新的管控措施</w:t>
      </w:r>
    </w:p>
    <w:p w14:paraId="1BEA98BB" w14:textId="6546F768" w:rsidR="001A06C5" w:rsidRDefault="001A06C5" w:rsidP="001A06C5">
      <w:pPr>
        <w:pStyle w:val="a3"/>
        <w:numPr>
          <w:ilvl w:val="1"/>
          <w:numId w:val="9"/>
        </w:numPr>
        <w:ind w:leftChars="0"/>
      </w:pPr>
      <w:r>
        <w:rPr>
          <w:rFonts w:hint="eastAsia"/>
        </w:rPr>
        <w:t>紀錄未實施</w:t>
      </w:r>
      <w:r w:rsidR="009951F5">
        <w:rPr>
          <w:rFonts w:hint="eastAsia"/>
        </w:rPr>
        <w:t>資通安全管控措施的替代方法</w:t>
      </w:r>
    </w:p>
    <w:p w14:paraId="17383B7A" w14:textId="58CA30E3" w:rsidR="002230B6" w:rsidRDefault="009951F5" w:rsidP="002230B6">
      <w:pPr>
        <w:pStyle w:val="a3"/>
        <w:numPr>
          <w:ilvl w:val="1"/>
          <w:numId w:val="9"/>
        </w:numPr>
        <w:ind w:leftChars="0"/>
      </w:pPr>
      <w:r>
        <w:rPr>
          <w:rFonts w:hint="eastAsia"/>
        </w:rPr>
        <w:t>確保所有評估文件之保存</w:t>
      </w:r>
    </w:p>
    <w:p w14:paraId="03594AE2" w14:textId="77777777" w:rsidR="004E2013" w:rsidRDefault="004E2013" w:rsidP="00E615BF">
      <w:pPr>
        <w:pStyle w:val="a3"/>
        <w:numPr>
          <w:ilvl w:val="1"/>
          <w:numId w:val="2"/>
        </w:numPr>
        <w:ind w:leftChars="0"/>
      </w:pPr>
      <w:r>
        <w:rPr>
          <w:rFonts w:hint="eastAsia"/>
        </w:rPr>
        <w:t>辨識關鍵數位資產</w:t>
      </w:r>
    </w:p>
    <w:p w14:paraId="5FC26A53" w14:textId="122DE36C" w:rsidR="002230B6" w:rsidRPr="002230B6" w:rsidRDefault="002230B6" w:rsidP="002230B6">
      <w:pPr>
        <w:pStyle w:val="a3"/>
        <w:numPr>
          <w:ilvl w:val="0"/>
          <w:numId w:val="11"/>
        </w:numPr>
        <w:ind w:leftChars="0"/>
      </w:pPr>
      <w:r>
        <w:rPr>
          <w:rFonts w:hint="eastAsia"/>
        </w:rPr>
        <w:t>辨識影響核電廠</w:t>
      </w:r>
      <w:r w:rsidRPr="00D97497">
        <w:rPr>
          <w:rFonts w:ascii="Times New Roman" w:eastAsia="標楷體" w:hAnsi="Times New Roman" w:hint="eastAsia"/>
          <w:color w:val="000000" w:themeColor="text1"/>
        </w:rPr>
        <w:t>安全、保安、及</w:t>
      </w:r>
      <w:r w:rsidRPr="00D97497">
        <w:rPr>
          <w:rFonts w:ascii="Times New Roman" w:eastAsia="標楷體" w:hAnsi="Times New Roman" w:hint="eastAsia"/>
          <w:color w:val="000000" w:themeColor="text1"/>
          <w:lang w:eastAsia="zh-HK"/>
        </w:rPr>
        <w:t>應變整備功能</w:t>
      </w:r>
      <w:r>
        <w:rPr>
          <w:rFonts w:ascii="Times New Roman" w:eastAsia="標楷體" w:hAnsi="Times New Roman" w:hint="eastAsia"/>
          <w:color w:val="000000" w:themeColor="text1"/>
        </w:rPr>
        <w:t>之數位電腦、通訊系統、及</w:t>
      </w:r>
      <w:r w:rsidRPr="00D97497">
        <w:rPr>
          <w:rFonts w:ascii="Times New Roman" w:eastAsia="標楷體" w:hAnsi="Times New Roman" w:hint="eastAsia"/>
          <w:color w:val="000000" w:themeColor="text1"/>
        </w:rPr>
        <w:t>網路能</w:t>
      </w:r>
      <w:r>
        <w:rPr>
          <w:rFonts w:ascii="Times New Roman" w:eastAsia="標楷體" w:hAnsi="Times New Roman" w:hint="eastAsia"/>
          <w:color w:val="000000" w:themeColor="text1"/>
        </w:rPr>
        <w:t>。</w:t>
      </w:r>
    </w:p>
    <w:p w14:paraId="12FD1CC1" w14:textId="085C5411" w:rsidR="00AF38F6" w:rsidRPr="00AF38F6" w:rsidRDefault="00AF38F6" w:rsidP="002230B6">
      <w:pPr>
        <w:pStyle w:val="a3"/>
        <w:numPr>
          <w:ilvl w:val="0"/>
          <w:numId w:val="11"/>
        </w:numPr>
        <w:ind w:leftChars="0"/>
      </w:pPr>
      <w:r w:rsidRPr="00D97497">
        <w:rPr>
          <w:rFonts w:ascii="Times New Roman" w:eastAsia="標楷體" w:hAnsi="Times New Roman" w:hint="eastAsia"/>
          <w:color w:val="000000" w:themeColor="text1"/>
        </w:rPr>
        <w:t>資通安全小組藉由</w:t>
      </w:r>
      <w:r>
        <w:rPr>
          <w:rFonts w:ascii="Times New Roman" w:eastAsia="標楷體" w:hAnsi="Times New Roman" w:hint="eastAsia"/>
          <w:color w:val="000000" w:themeColor="text1"/>
        </w:rPr>
        <w:t>核</w:t>
      </w:r>
      <w:r w:rsidRPr="00D97497">
        <w:rPr>
          <w:rFonts w:ascii="Times New Roman" w:eastAsia="標楷體" w:hAnsi="Times New Roman" w:hint="eastAsia"/>
          <w:color w:val="000000" w:themeColor="text1"/>
        </w:rPr>
        <w:t>電廠系統、裝備、與網路等分析，辨識</w:t>
      </w:r>
      <w:r>
        <w:rPr>
          <w:rFonts w:ascii="Times New Roman" w:eastAsia="標楷體" w:hAnsi="Times New Roman" w:hint="eastAsia"/>
          <w:color w:val="000000" w:themeColor="text1"/>
        </w:rPr>
        <w:t>哪些系統被危及、過度使用、或失效，將影響核電廠</w:t>
      </w:r>
      <w:r w:rsidRPr="00D97497">
        <w:rPr>
          <w:rFonts w:ascii="Times New Roman" w:eastAsia="標楷體" w:hAnsi="Times New Roman" w:hint="eastAsia"/>
          <w:color w:val="000000" w:themeColor="text1"/>
        </w:rPr>
        <w:t>安全、保安、及</w:t>
      </w:r>
      <w:r w:rsidRPr="00D97497">
        <w:rPr>
          <w:rFonts w:ascii="Times New Roman" w:eastAsia="標楷體" w:hAnsi="Times New Roman" w:hint="eastAsia"/>
          <w:color w:val="000000" w:themeColor="text1"/>
          <w:lang w:eastAsia="zh-HK"/>
        </w:rPr>
        <w:t>應變整備</w:t>
      </w:r>
      <w:r>
        <w:rPr>
          <w:rFonts w:ascii="Times New Roman" w:eastAsia="標楷體" w:hAnsi="Times New Roman" w:hint="eastAsia"/>
          <w:color w:val="000000" w:themeColor="text1"/>
        </w:rPr>
        <w:t>功能，以發現</w:t>
      </w:r>
      <w:r w:rsidRPr="00D97497">
        <w:rPr>
          <w:rFonts w:ascii="Times New Roman" w:eastAsia="標楷體" w:hAnsi="Times New Roman" w:hint="eastAsia"/>
          <w:color w:val="000000" w:themeColor="text1"/>
        </w:rPr>
        <w:t>關鍵系統。</w:t>
      </w:r>
      <w:r>
        <w:rPr>
          <w:rFonts w:ascii="Times New Roman" w:eastAsia="標楷體" w:hAnsi="Times New Roman" w:hint="eastAsia"/>
          <w:color w:val="000000" w:themeColor="text1"/>
        </w:rPr>
        <w:t>並</w:t>
      </w:r>
      <w:r w:rsidRPr="00D97497">
        <w:rPr>
          <w:rFonts w:ascii="Times New Roman" w:eastAsia="標楷體" w:hAnsi="Times New Roman" w:hint="eastAsia"/>
          <w:color w:val="000000" w:themeColor="text1"/>
        </w:rPr>
        <w:t>對</w:t>
      </w:r>
      <w:r>
        <w:rPr>
          <w:rFonts w:ascii="Times New Roman" w:eastAsia="標楷體" w:hAnsi="Times New Roman" w:hint="eastAsia"/>
          <w:color w:val="000000" w:themeColor="text1"/>
        </w:rPr>
        <w:t>影響核電廠</w:t>
      </w:r>
      <w:r w:rsidRPr="00D97497">
        <w:rPr>
          <w:rFonts w:ascii="Times New Roman" w:eastAsia="標楷體" w:hAnsi="Times New Roman" w:hint="eastAsia"/>
          <w:color w:val="000000" w:themeColor="text1"/>
        </w:rPr>
        <w:t>安全、保安、及</w:t>
      </w:r>
      <w:r w:rsidRPr="00D97497">
        <w:rPr>
          <w:rFonts w:ascii="Times New Roman" w:eastAsia="標楷體" w:hAnsi="Times New Roman" w:hint="eastAsia"/>
          <w:color w:val="000000" w:themeColor="text1"/>
          <w:lang w:eastAsia="zh-HK"/>
        </w:rPr>
        <w:t>應變整備</w:t>
      </w:r>
      <w:r>
        <w:rPr>
          <w:rFonts w:ascii="Times New Roman" w:eastAsia="標楷體" w:hAnsi="Times New Roman" w:hint="eastAsia"/>
          <w:color w:val="000000" w:themeColor="text1"/>
        </w:rPr>
        <w:t>功能</w:t>
      </w:r>
      <w:r w:rsidRPr="00D97497">
        <w:rPr>
          <w:rFonts w:ascii="Times New Roman" w:eastAsia="標楷體" w:hAnsi="Times New Roman" w:hint="eastAsia"/>
          <w:color w:val="000000" w:themeColor="text1"/>
        </w:rPr>
        <w:t>相關的支援系統或裝備</w:t>
      </w:r>
      <w:r>
        <w:rPr>
          <w:rFonts w:ascii="Times New Roman" w:eastAsia="標楷體" w:hAnsi="Times New Roman" w:hint="eastAsia"/>
          <w:color w:val="000000" w:themeColor="text1"/>
        </w:rPr>
        <w:t>，根據相依性及路徑分析決定哪些系統或裝備為</w:t>
      </w:r>
      <w:r w:rsidRPr="00D97497">
        <w:rPr>
          <w:rFonts w:ascii="Times New Roman" w:eastAsia="標楷體" w:hAnsi="Times New Roman" w:hint="eastAsia"/>
          <w:color w:val="000000" w:themeColor="text1"/>
        </w:rPr>
        <w:t>關鍵系統</w:t>
      </w:r>
      <w:r>
        <w:rPr>
          <w:rFonts w:ascii="Times New Roman" w:eastAsia="標楷體" w:hAnsi="Times New Roman" w:hint="eastAsia"/>
          <w:color w:val="000000" w:themeColor="text1"/>
        </w:rPr>
        <w:t>。</w:t>
      </w:r>
    </w:p>
    <w:p w14:paraId="5911D5A2" w14:textId="1EF31DAC" w:rsidR="00AF38F6" w:rsidRPr="00AF38F6" w:rsidRDefault="00AF38F6" w:rsidP="00AF38F6">
      <w:pPr>
        <w:pStyle w:val="a3"/>
        <w:numPr>
          <w:ilvl w:val="0"/>
          <w:numId w:val="11"/>
        </w:numPr>
        <w:ind w:leftChars="0"/>
      </w:pPr>
      <w:r w:rsidRPr="00D97497">
        <w:rPr>
          <w:rFonts w:ascii="Times New Roman" w:eastAsia="標楷體" w:hAnsi="Times New Roman" w:hint="eastAsia"/>
          <w:color w:val="000000" w:themeColor="text1"/>
        </w:rPr>
        <w:t>資通安全小組</w:t>
      </w:r>
      <w:r>
        <w:rPr>
          <w:rFonts w:ascii="Times New Roman" w:eastAsia="標楷體" w:hAnsi="Times New Roman" w:hint="eastAsia"/>
          <w:color w:val="000000" w:themeColor="text1"/>
        </w:rPr>
        <w:t>辨識</w:t>
      </w:r>
      <w:r w:rsidRPr="00D97497">
        <w:rPr>
          <w:rFonts w:ascii="Times New Roman" w:eastAsia="標楷體" w:hAnsi="Times New Roman" w:hint="eastAsia"/>
          <w:color w:val="000000" w:themeColor="text1"/>
        </w:rPr>
        <w:t>關鍵系統的正常功能扮演直接、支援、或間接角色的關鍵數位資產</w:t>
      </w:r>
      <w:r>
        <w:rPr>
          <w:rFonts w:ascii="Times New Roman" w:eastAsia="標楷體" w:hAnsi="Times New Roman" w:hint="eastAsia"/>
          <w:color w:val="000000" w:themeColor="text1"/>
        </w:rPr>
        <w:t>，並</w:t>
      </w:r>
      <w:r w:rsidRPr="00AF38F6">
        <w:rPr>
          <w:rFonts w:ascii="Times New Roman" w:eastAsia="標楷體" w:hAnsi="Times New Roman" w:hint="eastAsia"/>
          <w:color w:val="000000" w:themeColor="text1"/>
        </w:rPr>
        <w:t>針對每</w:t>
      </w:r>
      <w:r>
        <w:rPr>
          <w:rFonts w:ascii="Times New Roman" w:eastAsia="標楷體" w:hAnsi="Times New Roman" w:hint="eastAsia"/>
          <w:color w:val="000000" w:themeColor="text1"/>
        </w:rPr>
        <w:t>一</w:t>
      </w:r>
      <w:r w:rsidRPr="00AF38F6">
        <w:rPr>
          <w:rFonts w:ascii="Times New Roman" w:eastAsia="標楷體" w:hAnsi="Times New Roman" w:hint="eastAsia"/>
          <w:color w:val="000000" w:themeColor="text1"/>
        </w:rPr>
        <w:t>個關鍵數位資產</w:t>
      </w:r>
      <w:r>
        <w:rPr>
          <w:rFonts w:ascii="Times New Roman" w:eastAsia="標楷體" w:hAnsi="Times New Roman" w:hint="eastAsia"/>
          <w:color w:val="000000" w:themeColor="text1"/>
        </w:rPr>
        <w:t>進行審查及</w:t>
      </w:r>
      <w:r w:rsidRPr="00AF38F6">
        <w:rPr>
          <w:rFonts w:ascii="Times New Roman" w:eastAsia="標楷體" w:hAnsi="Times New Roman" w:hint="eastAsia"/>
          <w:color w:val="000000" w:themeColor="text1"/>
        </w:rPr>
        <w:t>驗證</w:t>
      </w:r>
      <w:r>
        <w:rPr>
          <w:rFonts w:ascii="Times New Roman" w:eastAsia="標楷體" w:hAnsi="Times New Roman" w:hint="eastAsia"/>
          <w:color w:val="000000" w:themeColor="text1"/>
        </w:rPr>
        <w:t>。</w:t>
      </w:r>
    </w:p>
    <w:p w14:paraId="139A60C6" w14:textId="77777777" w:rsidR="004E2013" w:rsidRDefault="004E2013" w:rsidP="00E615BF">
      <w:pPr>
        <w:pStyle w:val="a3"/>
        <w:numPr>
          <w:ilvl w:val="1"/>
          <w:numId w:val="2"/>
        </w:numPr>
        <w:ind w:leftChars="0"/>
        <w:rPr>
          <w:rFonts w:hint="eastAsia"/>
        </w:rPr>
      </w:pPr>
      <w:r>
        <w:rPr>
          <w:rFonts w:hint="eastAsia"/>
        </w:rPr>
        <w:t>建立深度防禦策略</w:t>
      </w:r>
    </w:p>
    <w:p w14:paraId="1722FDAE" w14:textId="2B14B4BA" w:rsidR="00EE2A3F" w:rsidRDefault="00EE2A3F" w:rsidP="00EE2A3F">
      <w:pPr>
        <w:pStyle w:val="a3"/>
        <w:numPr>
          <w:ilvl w:val="0"/>
          <w:numId w:val="12"/>
        </w:numPr>
        <w:ind w:leftChars="0"/>
        <w:rPr>
          <w:rFonts w:hint="eastAsia"/>
        </w:rPr>
      </w:pPr>
      <w:r>
        <w:rPr>
          <w:rFonts w:hint="eastAsia"/>
        </w:rPr>
        <w:t>持照者應依據一個深度防護策略</w:t>
      </w:r>
      <w:r>
        <w:t>(defense-in-depth strategy)</w:t>
      </w:r>
      <w:r>
        <w:rPr>
          <w:rFonts w:hint="eastAsia"/>
        </w:rPr>
        <w:t>用以設計資通安全程序，以確保資通攻擊事件之偵測、防範、反應、減緩、及復原能力。深度防護策略應包括安全防護架構與安全管控措施</w:t>
      </w:r>
    </w:p>
    <w:p w14:paraId="43F35DD0" w14:textId="32AB9853" w:rsidR="00967E6D" w:rsidRDefault="00967E6D" w:rsidP="00967E6D">
      <w:pPr>
        <w:pStyle w:val="a3"/>
        <w:numPr>
          <w:ilvl w:val="0"/>
          <w:numId w:val="12"/>
        </w:numPr>
        <w:ind w:leftChars="0"/>
        <w:rPr>
          <w:rFonts w:hint="eastAsia"/>
        </w:rPr>
      </w:pPr>
      <w:r>
        <w:rPr>
          <w:rFonts w:hint="eastAsia"/>
        </w:rPr>
        <w:t>深度防護策略代表</w:t>
      </w:r>
      <w:r w:rsidR="00EE2A3F">
        <w:rPr>
          <w:rFonts w:hint="eastAsia"/>
        </w:rPr>
        <w:t>多層次的關鍵數位資產保護</w:t>
      </w:r>
      <w:r>
        <w:rPr>
          <w:rFonts w:hint="eastAsia"/>
        </w:rPr>
        <w:t>，可以由資料通訊、資訊傳遞路徑、及實體區訪護等方面來定義不同階層</w:t>
      </w:r>
      <w:r w:rsidR="00EE2A3F">
        <w:rPr>
          <w:rFonts w:hint="eastAsia"/>
        </w:rPr>
        <w:t>。</w:t>
      </w:r>
    </w:p>
    <w:p w14:paraId="247F46E6" w14:textId="6F7F245B" w:rsidR="004E2013" w:rsidRDefault="00EE2A3F" w:rsidP="00E615BF">
      <w:pPr>
        <w:pStyle w:val="a3"/>
        <w:numPr>
          <w:ilvl w:val="1"/>
          <w:numId w:val="2"/>
        </w:numPr>
        <w:ind w:leftChars="0"/>
        <w:rPr>
          <w:rFonts w:hint="eastAsia"/>
        </w:rPr>
      </w:pPr>
      <w:r>
        <w:rPr>
          <w:rFonts w:hint="eastAsia"/>
        </w:rPr>
        <w:t>資通</w:t>
      </w:r>
      <w:r w:rsidR="004E2013">
        <w:rPr>
          <w:rFonts w:hint="eastAsia"/>
        </w:rPr>
        <w:t>安全管控措施</w:t>
      </w:r>
    </w:p>
    <w:p w14:paraId="7BFF75ED" w14:textId="33D40739" w:rsidR="00967E6D" w:rsidRDefault="00440FBE" w:rsidP="00967E6D">
      <w:pPr>
        <w:pStyle w:val="a3"/>
        <w:numPr>
          <w:ilvl w:val="0"/>
          <w:numId w:val="13"/>
        </w:numPr>
        <w:ind w:leftChars="0"/>
        <w:rPr>
          <w:rFonts w:hint="eastAsia"/>
        </w:rPr>
      </w:pPr>
      <w:r>
        <w:rPr>
          <w:rFonts w:hint="eastAsia"/>
        </w:rPr>
        <w:t>存取控制</w:t>
      </w:r>
    </w:p>
    <w:p w14:paraId="1BB22B93" w14:textId="20B8AEAC" w:rsidR="00967E6D" w:rsidRDefault="00440FBE" w:rsidP="00967E6D">
      <w:pPr>
        <w:pStyle w:val="a3"/>
        <w:numPr>
          <w:ilvl w:val="0"/>
          <w:numId w:val="13"/>
        </w:numPr>
        <w:ind w:leftChars="0"/>
        <w:rPr>
          <w:rFonts w:hint="eastAsia"/>
        </w:rPr>
      </w:pPr>
      <w:r>
        <w:rPr>
          <w:rFonts w:hint="eastAsia"/>
        </w:rPr>
        <w:t>稽核與責任</w:t>
      </w:r>
    </w:p>
    <w:p w14:paraId="6811C7B6" w14:textId="0D27790C" w:rsidR="00440FBE" w:rsidRDefault="00440FBE" w:rsidP="00967E6D">
      <w:pPr>
        <w:pStyle w:val="a3"/>
        <w:numPr>
          <w:ilvl w:val="0"/>
          <w:numId w:val="13"/>
        </w:numPr>
        <w:ind w:leftChars="0"/>
        <w:rPr>
          <w:rFonts w:hint="eastAsia"/>
        </w:rPr>
      </w:pPr>
      <w:r>
        <w:rPr>
          <w:rFonts w:hint="eastAsia"/>
        </w:rPr>
        <w:t>系統與通訊防護</w:t>
      </w:r>
    </w:p>
    <w:p w14:paraId="3E5B725D" w14:textId="553F2BAE" w:rsidR="00440FBE" w:rsidRDefault="00440FBE" w:rsidP="00967E6D">
      <w:pPr>
        <w:pStyle w:val="a3"/>
        <w:numPr>
          <w:ilvl w:val="0"/>
          <w:numId w:val="13"/>
        </w:numPr>
        <w:ind w:leftChars="0"/>
        <w:rPr>
          <w:rFonts w:hint="eastAsia"/>
        </w:rPr>
      </w:pPr>
      <w:r>
        <w:rPr>
          <w:rFonts w:hint="eastAsia"/>
        </w:rPr>
        <w:t>識別與鑑別</w:t>
      </w:r>
    </w:p>
    <w:p w14:paraId="737BA081" w14:textId="68C95D16" w:rsidR="00440FBE" w:rsidRDefault="00440FBE" w:rsidP="00967E6D">
      <w:pPr>
        <w:pStyle w:val="a3"/>
        <w:numPr>
          <w:ilvl w:val="0"/>
          <w:numId w:val="13"/>
        </w:numPr>
        <w:ind w:leftChars="0"/>
        <w:rPr>
          <w:rFonts w:hint="eastAsia"/>
        </w:rPr>
      </w:pPr>
      <w:r>
        <w:rPr>
          <w:rFonts w:hint="eastAsia"/>
        </w:rPr>
        <w:t>系統強化</w:t>
      </w:r>
    </w:p>
    <w:p w14:paraId="1005084F" w14:textId="2C1C8715" w:rsidR="00440FBE" w:rsidRDefault="00440FBE" w:rsidP="00967E6D">
      <w:pPr>
        <w:pStyle w:val="a3"/>
        <w:numPr>
          <w:ilvl w:val="0"/>
          <w:numId w:val="13"/>
        </w:numPr>
        <w:ind w:leftChars="0"/>
        <w:rPr>
          <w:rFonts w:hint="eastAsia"/>
        </w:rPr>
      </w:pPr>
      <w:r>
        <w:rPr>
          <w:rFonts w:hint="eastAsia"/>
        </w:rPr>
        <w:t>資訊媒體防護</w:t>
      </w:r>
    </w:p>
    <w:p w14:paraId="5D76F5F0" w14:textId="37C5D2B4" w:rsidR="00440FBE" w:rsidRDefault="00440FBE" w:rsidP="00967E6D">
      <w:pPr>
        <w:pStyle w:val="a3"/>
        <w:numPr>
          <w:ilvl w:val="0"/>
          <w:numId w:val="13"/>
        </w:numPr>
        <w:ind w:leftChars="0"/>
        <w:rPr>
          <w:rFonts w:hint="eastAsia"/>
        </w:rPr>
      </w:pPr>
      <w:r>
        <w:rPr>
          <w:rFonts w:hint="eastAsia"/>
        </w:rPr>
        <w:t>個人安全</w:t>
      </w:r>
    </w:p>
    <w:p w14:paraId="3B31070D" w14:textId="62E85862" w:rsidR="00440FBE" w:rsidRDefault="00440FBE" w:rsidP="00967E6D">
      <w:pPr>
        <w:pStyle w:val="a3"/>
        <w:numPr>
          <w:ilvl w:val="0"/>
          <w:numId w:val="13"/>
        </w:numPr>
        <w:ind w:leftChars="0"/>
        <w:rPr>
          <w:rFonts w:hint="eastAsia"/>
        </w:rPr>
      </w:pPr>
      <w:r>
        <w:rPr>
          <w:rFonts w:hint="eastAsia"/>
        </w:rPr>
        <w:t>系統與資訊網整防護</w:t>
      </w:r>
    </w:p>
    <w:p w14:paraId="06939F91" w14:textId="685D29BB" w:rsidR="00440FBE" w:rsidRDefault="00440FBE" w:rsidP="00967E6D">
      <w:pPr>
        <w:pStyle w:val="a3"/>
        <w:numPr>
          <w:ilvl w:val="0"/>
          <w:numId w:val="13"/>
        </w:numPr>
        <w:ind w:leftChars="0"/>
        <w:rPr>
          <w:rFonts w:hint="eastAsia"/>
        </w:rPr>
      </w:pPr>
      <w:r>
        <w:rPr>
          <w:rFonts w:hint="eastAsia"/>
        </w:rPr>
        <w:t>維護</w:t>
      </w:r>
    </w:p>
    <w:p w14:paraId="5916E3A4" w14:textId="5E27FC51" w:rsidR="00440FBE" w:rsidRDefault="00440FBE" w:rsidP="00967E6D">
      <w:pPr>
        <w:pStyle w:val="a3"/>
        <w:numPr>
          <w:ilvl w:val="0"/>
          <w:numId w:val="13"/>
        </w:numPr>
        <w:ind w:leftChars="0"/>
        <w:rPr>
          <w:rFonts w:hint="eastAsia"/>
        </w:rPr>
      </w:pPr>
      <w:r>
        <w:rPr>
          <w:rFonts w:hint="eastAsia"/>
        </w:rPr>
        <w:t>實體與環境防護</w:t>
      </w:r>
    </w:p>
    <w:p w14:paraId="45175226" w14:textId="2AB7605C" w:rsidR="00693D99" w:rsidRDefault="00693D99" w:rsidP="00967E6D">
      <w:pPr>
        <w:pStyle w:val="a3"/>
        <w:numPr>
          <w:ilvl w:val="0"/>
          <w:numId w:val="13"/>
        </w:numPr>
        <w:ind w:leftChars="0"/>
        <w:rPr>
          <w:rFonts w:hint="eastAsia"/>
        </w:rPr>
      </w:pPr>
      <w:r>
        <w:rPr>
          <w:rFonts w:hint="eastAsia"/>
        </w:rPr>
        <w:t>安全評估與風險管理</w:t>
      </w:r>
    </w:p>
    <w:p w14:paraId="41CFBD85" w14:textId="77777777" w:rsidR="004E2013" w:rsidRDefault="004E2013" w:rsidP="00E615BF">
      <w:pPr>
        <w:pStyle w:val="a3"/>
        <w:numPr>
          <w:ilvl w:val="1"/>
          <w:numId w:val="2"/>
        </w:numPr>
        <w:ind w:leftChars="0"/>
        <w:rPr>
          <w:rFonts w:hint="eastAsia"/>
        </w:rPr>
      </w:pPr>
      <w:r>
        <w:rPr>
          <w:rFonts w:hint="eastAsia"/>
        </w:rPr>
        <w:t>資安事件通報流程</w:t>
      </w:r>
    </w:p>
    <w:p w14:paraId="3F6A2C06" w14:textId="6727C2D6" w:rsidR="00440FBE" w:rsidRDefault="00440FBE" w:rsidP="00440FBE">
      <w:pPr>
        <w:pStyle w:val="a3"/>
        <w:numPr>
          <w:ilvl w:val="0"/>
          <w:numId w:val="14"/>
        </w:numPr>
        <w:ind w:leftChars="0"/>
        <w:rPr>
          <w:rFonts w:hint="eastAsia"/>
        </w:rPr>
      </w:pPr>
      <w:r>
        <w:rPr>
          <w:rFonts w:hint="eastAsia"/>
        </w:rPr>
        <w:t>緊急應變計畫</w:t>
      </w:r>
    </w:p>
    <w:p w14:paraId="3F07A54A" w14:textId="15C1B7F8" w:rsidR="00440FBE" w:rsidRDefault="00440FBE" w:rsidP="00440FBE">
      <w:pPr>
        <w:pStyle w:val="a3"/>
        <w:numPr>
          <w:ilvl w:val="0"/>
          <w:numId w:val="14"/>
        </w:numPr>
        <w:ind w:leftChars="0"/>
        <w:rPr>
          <w:rFonts w:hint="eastAsia"/>
        </w:rPr>
      </w:pPr>
      <w:r>
        <w:rPr>
          <w:rFonts w:hint="eastAsia"/>
        </w:rPr>
        <w:t>資安事件反應</w:t>
      </w:r>
    </w:p>
    <w:p w14:paraId="43BB69A7" w14:textId="79F53093" w:rsidR="00440FBE" w:rsidRDefault="00440FBE" w:rsidP="00440FBE">
      <w:pPr>
        <w:pStyle w:val="a3"/>
        <w:numPr>
          <w:ilvl w:val="0"/>
          <w:numId w:val="14"/>
        </w:numPr>
        <w:ind w:leftChars="0"/>
      </w:pPr>
      <w:r>
        <w:rPr>
          <w:rFonts w:hint="eastAsia"/>
        </w:rPr>
        <w:t>資安事件通報</w:t>
      </w:r>
    </w:p>
    <w:p w14:paraId="59A67A98" w14:textId="77777777" w:rsidR="004E2013" w:rsidRDefault="004E2013" w:rsidP="004E2013">
      <w:pPr>
        <w:pStyle w:val="a3"/>
        <w:numPr>
          <w:ilvl w:val="0"/>
          <w:numId w:val="2"/>
        </w:numPr>
        <w:ind w:leftChars="0"/>
        <w:rPr>
          <w:rFonts w:hint="eastAsia"/>
        </w:rPr>
      </w:pPr>
      <w:r>
        <w:rPr>
          <w:rFonts w:hint="eastAsia"/>
        </w:rPr>
        <w:t>整合資通安全</w:t>
      </w:r>
      <w:r w:rsidR="00163F1E">
        <w:rPr>
          <w:rFonts w:hint="eastAsia"/>
        </w:rPr>
        <w:t>至</w:t>
      </w:r>
      <w:r>
        <w:rPr>
          <w:rFonts w:hint="eastAsia"/>
        </w:rPr>
        <w:t>實體保安計畫</w:t>
      </w:r>
    </w:p>
    <w:p w14:paraId="61A8BAE9" w14:textId="74DA0AD4" w:rsidR="00693D99" w:rsidRPr="00693D99" w:rsidRDefault="00693D99" w:rsidP="00693D99">
      <w:pPr>
        <w:pStyle w:val="a3"/>
        <w:numPr>
          <w:ilvl w:val="0"/>
          <w:numId w:val="15"/>
        </w:numPr>
        <w:ind w:leftChars="0"/>
        <w:rPr>
          <w:rFonts w:hint="eastAsia"/>
        </w:rPr>
      </w:pPr>
      <w:r w:rsidRPr="00D97497">
        <w:rPr>
          <w:rFonts w:ascii="Times New Roman" w:eastAsia="標楷體" w:hAnsi="Times New Roman" w:hint="eastAsia"/>
          <w:color w:val="000000" w:themeColor="text1"/>
        </w:rPr>
        <w:t>建立一個統一的安全組織，整合資通與實體安全</w:t>
      </w:r>
      <w:r>
        <w:rPr>
          <w:rFonts w:ascii="Times New Roman" w:eastAsia="標楷體" w:hAnsi="Times New Roman" w:hint="eastAsia"/>
          <w:color w:val="000000" w:themeColor="text1"/>
        </w:rPr>
        <w:t>，說明</w:t>
      </w:r>
      <w:r w:rsidRPr="00693D99">
        <w:rPr>
          <w:rFonts w:ascii="Times New Roman" w:eastAsia="標楷體" w:hAnsi="Times New Roman" w:hint="eastAsia"/>
          <w:color w:val="000000" w:themeColor="text1"/>
        </w:rPr>
        <w:t>實體與資通安全之相互依存關係</w:t>
      </w:r>
      <w:r>
        <w:rPr>
          <w:rFonts w:ascii="Times New Roman" w:eastAsia="標楷體" w:hAnsi="Times New Roman" w:hint="eastAsia"/>
          <w:color w:val="000000" w:themeColor="text1"/>
        </w:rPr>
        <w:t>。</w:t>
      </w:r>
    </w:p>
    <w:p w14:paraId="3550FE9A" w14:textId="43BFD31E" w:rsidR="00693D99" w:rsidRPr="00693D99" w:rsidRDefault="00693D99" w:rsidP="00693D99">
      <w:pPr>
        <w:pStyle w:val="a3"/>
        <w:numPr>
          <w:ilvl w:val="0"/>
          <w:numId w:val="15"/>
        </w:numPr>
        <w:ind w:leftChars="0"/>
        <w:rPr>
          <w:rFonts w:hint="eastAsia"/>
        </w:rPr>
      </w:pPr>
      <w:r>
        <w:rPr>
          <w:rFonts w:ascii="Times New Roman" w:eastAsia="標楷體" w:hAnsi="Times New Roman" w:hint="eastAsia"/>
          <w:color w:val="000000" w:themeColor="text1"/>
        </w:rPr>
        <w:t>發展政策與程序</w:t>
      </w:r>
      <w:r w:rsidRPr="00D97497">
        <w:rPr>
          <w:rFonts w:ascii="Times New Roman" w:eastAsia="標楷體" w:hAnsi="Times New Roman" w:hint="eastAsia"/>
          <w:color w:val="000000" w:themeColor="text1"/>
        </w:rPr>
        <w:t>統一管理及</w:t>
      </w:r>
      <w:r>
        <w:rPr>
          <w:rFonts w:ascii="Times New Roman" w:eastAsia="標楷體" w:hAnsi="Times New Roman" w:hint="eastAsia"/>
          <w:color w:val="000000" w:themeColor="text1"/>
        </w:rPr>
        <w:t>整合</w:t>
      </w:r>
      <w:r w:rsidRPr="00D97497">
        <w:rPr>
          <w:rFonts w:ascii="Times New Roman" w:eastAsia="標楷體" w:hAnsi="Times New Roman" w:hint="eastAsia"/>
          <w:color w:val="000000" w:themeColor="text1"/>
        </w:rPr>
        <w:t>實體與資通安全管控措施</w:t>
      </w:r>
      <w:r>
        <w:rPr>
          <w:rFonts w:ascii="Times New Roman" w:eastAsia="標楷體" w:hAnsi="Times New Roman" w:hint="eastAsia"/>
          <w:color w:val="000000" w:themeColor="text1"/>
        </w:rPr>
        <w:t>。</w:t>
      </w:r>
    </w:p>
    <w:p w14:paraId="311302BC" w14:textId="6CFDC9C2" w:rsidR="00693D99" w:rsidRPr="00693D99" w:rsidRDefault="00693D99" w:rsidP="00693D99">
      <w:pPr>
        <w:pStyle w:val="a3"/>
        <w:numPr>
          <w:ilvl w:val="0"/>
          <w:numId w:val="15"/>
        </w:numPr>
        <w:ind w:leftChars="0"/>
        <w:rPr>
          <w:rFonts w:hint="eastAsia"/>
        </w:rPr>
      </w:pPr>
      <w:r w:rsidRPr="00D97497">
        <w:rPr>
          <w:rFonts w:ascii="Times New Roman" w:eastAsia="標楷體" w:hAnsi="Times New Roman" w:hint="eastAsia"/>
          <w:color w:val="000000" w:themeColor="text1"/>
        </w:rPr>
        <w:t>協調籌獲實體或通資安全服務、訓練、裝置與設備</w:t>
      </w:r>
      <w:r>
        <w:rPr>
          <w:rFonts w:ascii="Times New Roman" w:eastAsia="標楷體" w:hAnsi="Times New Roman" w:hint="eastAsia"/>
          <w:color w:val="000000" w:themeColor="text1"/>
        </w:rPr>
        <w:t>。</w:t>
      </w:r>
    </w:p>
    <w:p w14:paraId="5F31F73C" w14:textId="6D0CFF61" w:rsidR="00693D99" w:rsidRDefault="00693D99" w:rsidP="00693D99">
      <w:pPr>
        <w:pStyle w:val="a3"/>
        <w:numPr>
          <w:ilvl w:val="0"/>
          <w:numId w:val="15"/>
        </w:numPr>
        <w:ind w:leftChars="0"/>
      </w:pPr>
      <w:r w:rsidRPr="00D97497">
        <w:rPr>
          <w:rFonts w:ascii="Times New Roman" w:eastAsia="標楷體" w:hAnsi="Times New Roman" w:hint="eastAsia"/>
          <w:color w:val="000000" w:themeColor="text1"/>
        </w:rPr>
        <w:t>協調相依的實體與資通安全活動，及實體與資通安全人員的訓練</w:t>
      </w:r>
      <w:r>
        <w:rPr>
          <w:rFonts w:ascii="Times New Roman" w:eastAsia="標楷體" w:hAnsi="Times New Roman" w:hint="eastAsia"/>
          <w:color w:val="000000" w:themeColor="text1"/>
        </w:rPr>
        <w:t>。</w:t>
      </w:r>
    </w:p>
    <w:p w14:paraId="62BA0CE8" w14:textId="77777777" w:rsidR="004E2013" w:rsidRDefault="004E2013" w:rsidP="004E2013">
      <w:pPr>
        <w:pStyle w:val="a3"/>
        <w:numPr>
          <w:ilvl w:val="0"/>
          <w:numId w:val="2"/>
        </w:numPr>
        <w:ind w:leftChars="0"/>
        <w:rPr>
          <w:rFonts w:hint="eastAsia"/>
        </w:rPr>
      </w:pPr>
      <w:r>
        <w:rPr>
          <w:rFonts w:hint="eastAsia"/>
        </w:rPr>
        <w:t>資通安全計畫維護</w:t>
      </w:r>
    </w:p>
    <w:p w14:paraId="5403B527" w14:textId="5DA5F9C4" w:rsidR="00693D99" w:rsidRPr="00693D99" w:rsidRDefault="00693D99" w:rsidP="00693D99">
      <w:pPr>
        <w:pStyle w:val="a3"/>
        <w:numPr>
          <w:ilvl w:val="0"/>
          <w:numId w:val="16"/>
        </w:numPr>
        <w:ind w:leftChars="0"/>
        <w:rPr>
          <w:rFonts w:hint="eastAsia"/>
        </w:rPr>
      </w:pPr>
      <w:r w:rsidRPr="00475026">
        <w:rPr>
          <w:rFonts w:ascii="Times New Roman" w:eastAsia="標楷體" w:hAnsi="Times New Roman" w:hint="eastAsia"/>
          <w:b/>
          <w:color w:val="000000" w:themeColor="text1"/>
        </w:rPr>
        <w:t>持續監測與評估</w:t>
      </w:r>
    </w:p>
    <w:p w14:paraId="436BC6D8" w14:textId="01FCECEF" w:rsidR="00693D99" w:rsidRPr="00693D99" w:rsidRDefault="00693D99" w:rsidP="00693D99">
      <w:pPr>
        <w:pStyle w:val="a3"/>
        <w:numPr>
          <w:ilvl w:val="0"/>
          <w:numId w:val="16"/>
        </w:numPr>
        <w:ind w:leftChars="0"/>
        <w:rPr>
          <w:rFonts w:hint="eastAsia"/>
        </w:rPr>
      </w:pPr>
      <w:r w:rsidRPr="00475026">
        <w:rPr>
          <w:rFonts w:ascii="Times New Roman" w:eastAsia="標楷體" w:hAnsi="Times New Roman"/>
          <w:b/>
          <w:color w:val="000000" w:themeColor="text1"/>
        </w:rPr>
        <w:t>弱點評估與掃描</w:t>
      </w:r>
    </w:p>
    <w:p w14:paraId="0091EB58" w14:textId="78FE375A" w:rsidR="00693D99" w:rsidRDefault="00693D99" w:rsidP="00693D99">
      <w:pPr>
        <w:pStyle w:val="a3"/>
        <w:numPr>
          <w:ilvl w:val="0"/>
          <w:numId w:val="16"/>
        </w:numPr>
        <w:ind w:leftChars="0"/>
      </w:pPr>
      <w:r w:rsidRPr="00475026">
        <w:rPr>
          <w:rFonts w:ascii="Times New Roman" w:eastAsia="標楷體" w:hAnsi="Times New Roman" w:hint="eastAsia"/>
          <w:b/>
          <w:color w:val="000000" w:themeColor="text1"/>
        </w:rPr>
        <w:t>變動管制</w:t>
      </w:r>
    </w:p>
    <w:p w14:paraId="168E0B82" w14:textId="77777777" w:rsidR="004E2013" w:rsidRDefault="004E2013" w:rsidP="004E2013">
      <w:pPr>
        <w:pStyle w:val="a3"/>
        <w:numPr>
          <w:ilvl w:val="0"/>
          <w:numId w:val="2"/>
        </w:numPr>
        <w:ind w:leftChars="0"/>
        <w:rPr>
          <w:rFonts w:hint="eastAsia"/>
        </w:rPr>
      </w:pPr>
      <w:r>
        <w:rPr>
          <w:rFonts w:hint="eastAsia"/>
        </w:rPr>
        <w:t>文件與記錄保留處理</w:t>
      </w:r>
    </w:p>
    <w:p w14:paraId="0A7CE27F" w14:textId="77777777" w:rsidR="009F6D42" w:rsidRPr="009F6D42" w:rsidRDefault="009F6D42" w:rsidP="009F6D42">
      <w:pPr>
        <w:pStyle w:val="a3"/>
        <w:numPr>
          <w:ilvl w:val="0"/>
          <w:numId w:val="17"/>
        </w:numPr>
        <w:ind w:leftChars="0"/>
        <w:rPr>
          <w:rFonts w:hint="eastAsia"/>
        </w:rPr>
      </w:pPr>
      <w:r w:rsidRPr="00D97497">
        <w:rPr>
          <w:rFonts w:ascii="Times New Roman" w:eastAsia="標楷體" w:hAnsi="Times New Roman" w:hint="eastAsia"/>
          <w:color w:val="000000" w:themeColor="text1"/>
        </w:rPr>
        <w:t>持照者建立必要的評量與管理程序，以確保發展、審查、核准、發表、使用、修正足夠影響通資安全項目與活動的紀錄。</w:t>
      </w:r>
    </w:p>
    <w:p w14:paraId="0C59CBBE" w14:textId="77777777" w:rsidR="009F6D42" w:rsidRPr="009F6D42" w:rsidRDefault="009F6D42" w:rsidP="009F6D42">
      <w:pPr>
        <w:pStyle w:val="a3"/>
        <w:numPr>
          <w:ilvl w:val="0"/>
          <w:numId w:val="17"/>
        </w:numPr>
        <w:ind w:leftChars="0"/>
        <w:rPr>
          <w:rFonts w:hint="eastAsia"/>
        </w:rPr>
      </w:pPr>
      <w:r w:rsidRPr="00D97497">
        <w:rPr>
          <w:rFonts w:ascii="Times New Roman" w:eastAsia="標楷體" w:hAnsi="Times New Roman" w:hint="eastAsia"/>
          <w:color w:val="000000" w:themeColor="text1"/>
        </w:rPr>
        <w:t>持照者</w:t>
      </w:r>
      <w:r>
        <w:rPr>
          <w:rFonts w:ascii="Times New Roman" w:eastAsia="標楷體" w:hAnsi="Times New Roman" w:hint="eastAsia"/>
          <w:color w:val="000000" w:themeColor="text1"/>
        </w:rPr>
        <w:t>須</w:t>
      </w:r>
      <w:r w:rsidRPr="00D97497">
        <w:rPr>
          <w:rFonts w:ascii="Times New Roman" w:eastAsia="標楷體" w:hAnsi="Times New Roman" w:hint="eastAsia"/>
          <w:color w:val="000000" w:themeColor="text1"/>
        </w:rPr>
        <w:t>保存與支援符合</w:t>
      </w:r>
      <w:r w:rsidRPr="00D97497">
        <w:rPr>
          <w:rFonts w:ascii="Times New Roman" w:eastAsia="標楷體" w:hAnsi="Times New Roman" w:hint="eastAsia"/>
          <w:color w:val="000000" w:themeColor="text1"/>
        </w:rPr>
        <w:t xml:space="preserve"> 10 CFR 73.54 </w:t>
      </w:r>
      <w:r w:rsidRPr="00D97497">
        <w:rPr>
          <w:rFonts w:ascii="Times New Roman" w:eastAsia="標楷體" w:hAnsi="Times New Roman" w:hint="eastAsia"/>
          <w:color w:val="000000" w:themeColor="text1"/>
        </w:rPr>
        <w:t>與</w:t>
      </w:r>
      <w:r w:rsidRPr="00D97497">
        <w:rPr>
          <w:rFonts w:ascii="Times New Roman" w:eastAsia="標楷體" w:hAnsi="Times New Roman" w:hint="eastAsia"/>
          <w:color w:val="000000" w:themeColor="text1"/>
        </w:rPr>
        <w:t xml:space="preserve"> 10 CFR 73.55 </w:t>
      </w:r>
      <w:r w:rsidRPr="00D97497">
        <w:rPr>
          <w:rFonts w:ascii="Times New Roman" w:eastAsia="標楷體" w:hAnsi="Times New Roman" w:hint="eastAsia"/>
          <w:color w:val="000000" w:themeColor="text1"/>
        </w:rPr>
        <w:t>要求的技術文件</w:t>
      </w:r>
    </w:p>
    <w:p w14:paraId="3589E202" w14:textId="77777777" w:rsidR="00FA279D" w:rsidRPr="00FA279D" w:rsidRDefault="009F6D42" w:rsidP="009F6D42">
      <w:pPr>
        <w:pStyle w:val="a3"/>
        <w:numPr>
          <w:ilvl w:val="0"/>
          <w:numId w:val="17"/>
        </w:numPr>
        <w:ind w:leftChars="0"/>
        <w:rPr>
          <w:rFonts w:hint="eastAsia"/>
        </w:rPr>
      </w:pPr>
      <w:r>
        <w:rPr>
          <w:rFonts w:ascii="Times New Roman" w:eastAsia="標楷體" w:hAnsi="Times New Roman" w:hint="eastAsia"/>
          <w:color w:val="000000" w:themeColor="text1"/>
        </w:rPr>
        <w:t>保存的紀錄包括可用於</w:t>
      </w:r>
      <w:r w:rsidRPr="00D97497">
        <w:rPr>
          <w:rFonts w:ascii="Times New Roman" w:eastAsia="標楷體" w:hAnsi="Times New Roman" w:hint="eastAsia"/>
          <w:color w:val="000000" w:themeColor="text1"/>
        </w:rPr>
        <w:t>紀錄、分析網絡與關鍵數位資產</w:t>
      </w:r>
      <w:r w:rsidRPr="00D97497">
        <w:rPr>
          <w:rFonts w:ascii="Times New Roman" w:eastAsia="標楷體" w:hAnsi="Times New Roman" w:hint="eastAsia"/>
          <w:color w:val="000000" w:themeColor="text1"/>
        </w:rPr>
        <w:t>(CDA)</w:t>
      </w:r>
      <w:r w:rsidRPr="00D97497">
        <w:rPr>
          <w:rFonts w:ascii="Times New Roman" w:eastAsia="標楷體" w:hAnsi="Times New Roman" w:hint="eastAsia"/>
          <w:color w:val="000000" w:themeColor="text1"/>
        </w:rPr>
        <w:t>事件的所有的數位記錄、紀錄檔案、機和檔案、及非數位紀錄。這些將存取歷史紀錄為文件及探索資通攻擊的來源或影響關鍵數位資產</w:t>
      </w:r>
      <w:r w:rsidRPr="00D97497">
        <w:rPr>
          <w:rFonts w:ascii="Times New Roman" w:eastAsia="標楷體" w:hAnsi="Times New Roman" w:hint="eastAsia"/>
          <w:color w:val="000000" w:themeColor="text1"/>
        </w:rPr>
        <w:t>(CDA)</w:t>
      </w:r>
      <w:r w:rsidRPr="00D97497">
        <w:rPr>
          <w:rFonts w:ascii="Times New Roman" w:eastAsia="標楷體" w:hAnsi="Times New Roman" w:hint="eastAsia"/>
          <w:color w:val="000000" w:themeColor="text1"/>
        </w:rPr>
        <w:t>或</w:t>
      </w:r>
      <w:r w:rsidRPr="00D97497">
        <w:rPr>
          <w:rFonts w:ascii="Times New Roman" w:eastAsia="標楷體" w:hAnsi="Times New Roman" w:hint="eastAsia"/>
          <w:color w:val="000000" w:themeColor="text1"/>
        </w:rPr>
        <w:t>SSEP</w:t>
      </w:r>
      <w:r w:rsidRPr="00D97497">
        <w:rPr>
          <w:rFonts w:ascii="Times New Roman" w:eastAsia="標楷體" w:hAnsi="Times New Roman" w:hint="eastAsia"/>
          <w:color w:val="000000" w:themeColor="text1"/>
        </w:rPr>
        <w:t>功能或包含兩者的安全相關的事件。</w:t>
      </w:r>
    </w:p>
    <w:p w14:paraId="55D0C19E" w14:textId="7B14374E" w:rsidR="009F6D42" w:rsidRDefault="00FA279D" w:rsidP="009F6D42">
      <w:pPr>
        <w:pStyle w:val="a3"/>
        <w:numPr>
          <w:ilvl w:val="0"/>
          <w:numId w:val="17"/>
        </w:numPr>
        <w:ind w:leftChars="0"/>
      </w:pPr>
      <w:r w:rsidRPr="00D97497">
        <w:rPr>
          <w:rFonts w:ascii="Times New Roman" w:eastAsia="標楷體" w:hAnsi="Times New Roman" w:hint="eastAsia"/>
          <w:color w:val="000000" w:themeColor="text1"/>
        </w:rPr>
        <w:t>除非核管</w:t>
      </w:r>
      <w:r>
        <w:rPr>
          <w:rFonts w:ascii="Times New Roman" w:eastAsia="標楷體" w:hAnsi="Times New Roman" w:hint="eastAsia"/>
          <w:color w:val="000000" w:themeColor="text1"/>
        </w:rPr>
        <w:t>單位</w:t>
      </w:r>
      <w:r w:rsidRPr="00D97497">
        <w:rPr>
          <w:rFonts w:ascii="Times New Roman" w:eastAsia="標楷體" w:hAnsi="Times New Roman" w:hint="eastAsia"/>
          <w:color w:val="000000" w:themeColor="text1"/>
        </w:rPr>
        <w:t>另有規定</w:t>
      </w:r>
      <w:r>
        <w:rPr>
          <w:rFonts w:ascii="Times New Roman" w:eastAsia="標楷體" w:hAnsi="Times New Roman" w:hint="eastAsia"/>
          <w:color w:val="000000" w:themeColor="text1"/>
        </w:rPr>
        <w:t>，</w:t>
      </w:r>
      <w:r w:rsidR="009F6D42" w:rsidRPr="00D97497">
        <w:rPr>
          <w:rFonts w:ascii="Times New Roman" w:eastAsia="標楷體" w:hAnsi="Times New Roman" w:hint="eastAsia"/>
          <w:color w:val="000000" w:themeColor="text1"/>
        </w:rPr>
        <w:t>持照者</w:t>
      </w:r>
      <w:r>
        <w:rPr>
          <w:rFonts w:ascii="Times New Roman" w:eastAsia="標楷體" w:hAnsi="Times New Roman" w:hint="eastAsia"/>
          <w:color w:val="000000" w:themeColor="text1"/>
        </w:rPr>
        <w:t>應將這些記錄至少要保留三年，</w:t>
      </w:r>
      <w:bookmarkStart w:id="0" w:name="_GoBack"/>
      <w:bookmarkEnd w:id="0"/>
      <w:r>
        <w:rPr>
          <w:rFonts w:ascii="Times New Roman" w:eastAsia="標楷體" w:hAnsi="Times New Roman" w:hint="eastAsia"/>
          <w:color w:val="000000" w:themeColor="text1"/>
        </w:rPr>
        <w:t>直到被取代更</w:t>
      </w:r>
      <w:r w:rsidR="009F6D42" w:rsidRPr="00D97497">
        <w:rPr>
          <w:rFonts w:ascii="Times New Roman" w:eastAsia="標楷體" w:hAnsi="Times New Roman" w:hint="eastAsia"/>
          <w:color w:val="000000" w:themeColor="text1"/>
        </w:rPr>
        <w:t>，。</w:t>
      </w:r>
    </w:p>
    <w:sectPr w:rsidR="009F6D42" w:rsidSect="00D653A9">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新細明體">
    <w:panose1 w:val="02020500000000000000"/>
    <w:charset w:val="51"/>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標楷體">
    <w:altName w:val="宋体"/>
    <w:charset w:val="88"/>
    <w:family w:val="script"/>
    <w:pitch w:val="fixed"/>
    <w:sig w:usb0="00000003" w:usb1="080E0000" w:usb2="00000016" w:usb3="00000000" w:csb0="001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6501C"/>
    <w:multiLevelType w:val="hybridMultilevel"/>
    <w:tmpl w:val="9A9E4254"/>
    <w:lvl w:ilvl="0" w:tplc="04090001">
      <w:start w:val="1"/>
      <w:numFmt w:val="bullet"/>
      <w:lvlText w:val=""/>
      <w:lvlJc w:val="left"/>
      <w:pPr>
        <w:ind w:left="905" w:hanging="480"/>
      </w:pPr>
      <w:rPr>
        <w:rFonts w:ascii="Wingdings" w:hAnsi="Wingdings" w:hint="default"/>
      </w:rPr>
    </w:lvl>
    <w:lvl w:ilvl="1" w:tplc="04090003">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
    <w:nsid w:val="140F40C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9004D2F"/>
    <w:multiLevelType w:val="hybridMultilevel"/>
    <w:tmpl w:val="7DD863EC"/>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3">
    <w:nsid w:val="215E57E9"/>
    <w:multiLevelType w:val="hybridMultilevel"/>
    <w:tmpl w:val="B9322B9C"/>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4">
    <w:nsid w:val="235C3BB0"/>
    <w:multiLevelType w:val="hybridMultilevel"/>
    <w:tmpl w:val="3232EE5E"/>
    <w:lvl w:ilvl="0" w:tplc="04090001">
      <w:start w:val="1"/>
      <w:numFmt w:val="bullet"/>
      <w:lvlText w:val=""/>
      <w:lvlJc w:val="left"/>
      <w:pPr>
        <w:ind w:left="1472" w:hanging="480"/>
      </w:pPr>
      <w:rPr>
        <w:rFonts w:ascii="Wingdings" w:hAnsi="Wingdings" w:hint="default"/>
      </w:rPr>
    </w:lvl>
    <w:lvl w:ilvl="1" w:tplc="04090003" w:tentative="1">
      <w:start w:val="1"/>
      <w:numFmt w:val="bullet"/>
      <w:lvlText w:val=""/>
      <w:lvlJc w:val="left"/>
      <w:pPr>
        <w:ind w:left="1952" w:hanging="480"/>
      </w:pPr>
      <w:rPr>
        <w:rFonts w:ascii="Wingdings" w:hAnsi="Wingdings" w:hint="default"/>
      </w:rPr>
    </w:lvl>
    <w:lvl w:ilvl="2" w:tplc="04090005" w:tentative="1">
      <w:start w:val="1"/>
      <w:numFmt w:val="bullet"/>
      <w:lvlText w:val=""/>
      <w:lvlJc w:val="left"/>
      <w:pPr>
        <w:ind w:left="2432" w:hanging="480"/>
      </w:pPr>
      <w:rPr>
        <w:rFonts w:ascii="Wingdings" w:hAnsi="Wingdings" w:hint="default"/>
      </w:rPr>
    </w:lvl>
    <w:lvl w:ilvl="3" w:tplc="04090001" w:tentative="1">
      <w:start w:val="1"/>
      <w:numFmt w:val="bullet"/>
      <w:lvlText w:val=""/>
      <w:lvlJc w:val="left"/>
      <w:pPr>
        <w:ind w:left="2912" w:hanging="480"/>
      </w:pPr>
      <w:rPr>
        <w:rFonts w:ascii="Wingdings" w:hAnsi="Wingdings" w:hint="default"/>
      </w:rPr>
    </w:lvl>
    <w:lvl w:ilvl="4" w:tplc="04090003" w:tentative="1">
      <w:start w:val="1"/>
      <w:numFmt w:val="bullet"/>
      <w:lvlText w:val=""/>
      <w:lvlJc w:val="left"/>
      <w:pPr>
        <w:ind w:left="3392" w:hanging="480"/>
      </w:pPr>
      <w:rPr>
        <w:rFonts w:ascii="Wingdings" w:hAnsi="Wingdings" w:hint="default"/>
      </w:rPr>
    </w:lvl>
    <w:lvl w:ilvl="5" w:tplc="04090005" w:tentative="1">
      <w:start w:val="1"/>
      <w:numFmt w:val="bullet"/>
      <w:lvlText w:val=""/>
      <w:lvlJc w:val="left"/>
      <w:pPr>
        <w:ind w:left="3872" w:hanging="480"/>
      </w:pPr>
      <w:rPr>
        <w:rFonts w:ascii="Wingdings" w:hAnsi="Wingdings" w:hint="default"/>
      </w:rPr>
    </w:lvl>
    <w:lvl w:ilvl="6" w:tplc="04090001" w:tentative="1">
      <w:start w:val="1"/>
      <w:numFmt w:val="bullet"/>
      <w:lvlText w:val=""/>
      <w:lvlJc w:val="left"/>
      <w:pPr>
        <w:ind w:left="4352" w:hanging="480"/>
      </w:pPr>
      <w:rPr>
        <w:rFonts w:ascii="Wingdings" w:hAnsi="Wingdings" w:hint="default"/>
      </w:rPr>
    </w:lvl>
    <w:lvl w:ilvl="7" w:tplc="04090003" w:tentative="1">
      <w:start w:val="1"/>
      <w:numFmt w:val="bullet"/>
      <w:lvlText w:val=""/>
      <w:lvlJc w:val="left"/>
      <w:pPr>
        <w:ind w:left="4832" w:hanging="480"/>
      </w:pPr>
      <w:rPr>
        <w:rFonts w:ascii="Wingdings" w:hAnsi="Wingdings" w:hint="default"/>
      </w:rPr>
    </w:lvl>
    <w:lvl w:ilvl="8" w:tplc="04090005" w:tentative="1">
      <w:start w:val="1"/>
      <w:numFmt w:val="bullet"/>
      <w:lvlText w:val=""/>
      <w:lvlJc w:val="left"/>
      <w:pPr>
        <w:ind w:left="5312" w:hanging="480"/>
      </w:pPr>
      <w:rPr>
        <w:rFonts w:ascii="Wingdings" w:hAnsi="Wingdings" w:hint="default"/>
      </w:rPr>
    </w:lvl>
  </w:abstractNum>
  <w:abstractNum w:abstractNumId="5">
    <w:nsid w:val="2A181053"/>
    <w:multiLevelType w:val="hybridMultilevel"/>
    <w:tmpl w:val="C7A220E0"/>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6">
    <w:nsid w:val="32F50C8E"/>
    <w:multiLevelType w:val="hybridMultilevel"/>
    <w:tmpl w:val="9AECFF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3D052B23"/>
    <w:multiLevelType w:val="hybridMultilevel"/>
    <w:tmpl w:val="31C26AE4"/>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8">
    <w:nsid w:val="40750644"/>
    <w:multiLevelType w:val="hybridMultilevel"/>
    <w:tmpl w:val="0BD8D662"/>
    <w:lvl w:ilvl="0" w:tplc="04090001">
      <w:start w:val="1"/>
      <w:numFmt w:val="bullet"/>
      <w:lvlText w:val=""/>
      <w:lvlJc w:val="left"/>
      <w:pPr>
        <w:ind w:left="1472" w:hanging="480"/>
      </w:pPr>
      <w:rPr>
        <w:rFonts w:ascii="Wingdings" w:hAnsi="Wingdings" w:hint="default"/>
      </w:rPr>
    </w:lvl>
    <w:lvl w:ilvl="1" w:tplc="04090003" w:tentative="1">
      <w:start w:val="1"/>
      <w:numFmt w:val="bullet"/>
      <w:lvlText w:val=""/>
      <w:lvlJc w:val="left"/>
      <w:pPr>
        <w:ind w:left="1952" w:hanging="480"/>
      </w:pPr>
      <w:rPr>
        <w:rFonts w:ascii="Wingdings" w:hAnsi="Wingdings" w:hint="default"/>
      </w:rPr>
    </w:lvl>
    <w:lvl w:ilvl="2" w:tplc="04090005" w:tentative="1">
      <w:start w:val="1"/>
      <w:numFmt w:val="bullet"/>
      <w:lvlText w:val=""/>
      <w:lvlJc w:val="left"/>
      <w:pPr>
        <w:ind w:left="2432" w:hanging="480"/>
      </w:pPr>
      <w:rPr>
        <w:rFonts w:ascii="Wingdings" w:hAnsi="Wingdings" w:hint="default"/>
      </w:rPr>
    </w:lvl>
    <w:lvl w:ilvl="3" w:tplc="04090001" w:tentative="1">
      <w:start w:val="1"/>
      <w:numFmt w:val="bullet"/>
      <w:lvlText w:val=""/>
      <w:lvlJc w:val="left"/>
      <w:pPr>
        <w:ind w:left="2912" w:hanging="480"/>
      </w:pPr>
      <w:rPr>
        <w:rFonts w:ascii="Wingdings" w:hAnsi="Wingdings" w:hint="default"/>
      </w:rPr>
    </w:lvl>
    <w:lvl w:ilvl="4" w:tplc="04090003" w:tentative="1">
      <w:start w:val="1"/>
      <w:numFmt w:val="bullet"/>
      <w:lvlText w:val=""/>
      <w:lvlJc w:val="left"/>
      <w:pPr>
        <w:ind w:left="3392" w:hanging="480"/>
      </w:pPr>
      <w:rPr>
        <w:rFonts w:ascii="Wingdings" w:hAnsi="Wingdings" w:hint="default"/>
      </w:rPr>
    </w:lvl>
    <w:lvl w:ilvl="5" w:tplc="04090005" w:tentative="1">
      <w:start w:val="1"/>
      <w:numFmt w:val="bullet"/>
      <w:lvlText w:val=""/>
      <w:lvlJc w:val="left"/>
      <w:pPr>
        <w:ind w:left="3872" w:hanging="480"/>
      </w:pPr>
      <w:rPr>
        <w:rFonts w:ascii="Wingdings" w:hAnsi="Wingdings" w:hint="default"/>
      </w:rPr>
    </w:lvl>
    <w:lvl w:ilvl="6" w:tplc="04090001" w:tentative="1">
      <w:start w:val="1"/>
      <w:numFmt w:val="bullet"/>
      <w:lvlText w:val=""/>
      <w:lvlJc w:val="left"/>
      <w:pPr>
        <w:ind w:left="4352" w:hanging="480"/>
      </w:pPr>
      <w:rPr>
        <w:rFonts w:ascii="Wingdings" w:hAnsi="Wingdings" w:hint="default"/>
      </w:rPr>
    </w:lvl>
    <w:lvl w:ilvl="7" w:tplc="04090003" w:tentative="1">
      <w:start w:val="1"/>
      <w:numFmt w:val="bullet"/>
      <w:lvlText w:val=""/>
      <w:lvlJc w:val="left"/>
      <w:pPr>
        <w:ind w:left="4832" w:hanging="480"/>
      </w:pPr>
      <w:rPr>
        <w:rFonts w:ascii="Wingdings" w:hAnsi="Wingdings" w:hint="default"/>
      </w:rPr>
    </w:lvl>
    <w:lvl w:ilvl="8" w:tplc="04090005" w:tentative="1">
      <w:start w:val="1"/>
      <w:numFmt w:val="bullet"/>
      <w:lvlText w:val=""/>
      <w:lvlJc w:val="left"/>
      <w:pPr>
        <w:ind w:left="5312" w:hanging="480"/>
      </w:pPr>
      <w:rPr>
        <w:rFonts w:ascii="Wingdings" w:hAnsi="Wingdings" w:hint="default"/>
      </w:rPr>
    </w:lvl>
  </w:abstractNum>
  <w:abstractNum w:abstractNumId="9">
    <w:nsid w:val="439F70AE"/>
    <w:multiLevelType w:val="hybridMultilevel"/>
    <w:tmpl w:val="35205BD4"/>
    <w:lvl w:ilvl="0" w:tplc="04090001">
      <w:start w:val="1"/>
      <w:numFmt w:val="bullet"/>
      <w:lvlText w:val=""/>
      <w:lvlJc w:val="left"/>
      <w:pPr>
        <w:ind w:left="1440" w:hanging="480"/>
      </w:pPr>
      <w:rPr>
        <w:rFonts w:ascii="Wingdings" w:hAnsi="Wingdings" w:hint="default"/>
      </w:rPr>
    </w:lvl>
    <w:lvl w:ilvl="1" w:tplc="04090003">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0">
    <w:nsid w:val="499A4DD4"/>
    <w:multiLevelType w:val="hybridMultilevel"/>
    <w:tmpl w:val="FF18E4DA"/>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1">
    <w:nsid w:val="545B0128"/>
    <w:multiLevelType w:val="hybridMultilevel"/>
    <w:tmpl w:val="106662C8"/>
    <w:lvl w:ilvl="0" w:tplc="04090001">
      <w:start w:val="1"/>
      <w:numFmt w:val="bullet"/>
      <w:lvlText w:val=""/>
      <w:lvlJc w:val="left"/>
      <w:pPr>
        <w:ind w:left="905" w:hanging="480"/>
      </w:pPr>
      <w:rPr>
        <w:rFonts w:ascii="Wingdings" w:hAnsi="Wingdings" w:hint="default"/>
      </w:rPr>
    </w:lvl>
    <w:lvl w:ilvl="1" w:tplc="0409000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2">
    <w:nsid w:val="58F91BB6"/>
    <w:multiLevelType w:val="hybridMultilevel"/>
    <w:tmpl w:val="B50886FA"/>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3">
    <w:nsid w:val="5A3866E1"/>
    <w:multiLevelType w:val="hybridMultilevel"/>
    <w:tmpl w:val="E36ADC24"/>
    <w:lvl w:ilvl="0" w:tplc="E44A7C6E">
      <w:start w:val="1"/>
      <w:numFmt w:val="japaneseCounting"/>
      <w:lvlText w:val="%1、"/>
      <w:lvlJc w:val="left"/>
      <w:pPr>
        <w:ind w:left="720" w:hanging="720"/>
      </w:pPr>
      <w:rPr>
        <w:rFonts w:hint="eastAsia"/>
      </w:rPr>
    </w:lvl>
    <w:lvl w:ilvl="1" w:tplc="04090019">
      <w:start w:val="1"/>
      <w:numFmt w:val="ideographTraditional"/>
      <w:lvlText w:val="%2、"/>
      <w:lvlJc w:val="left"/>
      <w:pPr>
        <w:ind w:left="960" w:hanging="480"/>
      </w:pPr>
      <w:rPr>
        <w:rFonts w:ascii="新細明體" w:eastAsia="新細明體" w:hAnsi="新細明體"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4">
    <w:nsid w:val="60C06A6A"/>
    <w:multiLevelType w:val="hybridMultilevel"/>
    <w:tmpl w:val="70F28BC0"/>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5">
    <w:nsid w:val="71A62E0A"/>
    <w:multiLevelType w:val="hybridMultilevel"/>
    <w:tmpl w:val="D9AE94C6"/>
    <w:lvl w:ilvl="0" w:tplc="04090001">
      <w:start w:val="1"/>
      <w:numFmt w:val="bullet"/>
      <w:lvlText w:val=""/>
      <w:lvlJc w:val="left"/>
      <w:pPr>
        <w:ind w:left="905" w:hanging="480"/>
      </w:pPr>
      <w:rPr>
        <w:rFonts w:ascii="Wingdings" w:hAnsi="Wingdings" w:hint="default"/>
      </w:rPr>
    </w:lvl>
    <w:lvl w:ilvl="1" w:tplc="04090003">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6">
    <w:nsid w:val="724214DF"/>
    <w:multiLevelType w:val="hybridMultilevel"/>
    <w:tmpl w:val="70CA53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3"/>
  </w:num>
  <w:num w:numId="2">
    <w:abstractNumId w:val="1"/>
  </w:num>
  <w:num w:numId="3">
    <w:abstractNumId w:val="15"/>
  </w:num>
  <w:num w:numId="4">
    <w:abstractNumId w:val="11"/>
  </w:num>
  <w:num w:numId="5">
    <w:abstractNumId w:val="2"/>
  </w:num>
  <w:num w:numId="6">
    <w:abstractNumId w:val="0"/>
  </w:num>
  <w:num w:numId="7">
    <w:abstractNumId w:val="6"/>
  </w:num>
  <w:num w:numId="8">
    <w:abstractNumId w:val="16"/>
  </w:num>
  <w:num w:numId="9">
    <w:abstractNumId w:val="9"/>
  </w:num>
  <w:num w:numId="10">
    <w:abstractNumId w:val="10"/>
  </w:num>
  <w:num w:numId="11">
    <w:abstractNumId w:val="8"/>
  </w:num>
  <w:num w:numId="12">
    <w:abstractNumId w:val="5"/>
  </w:num>
  <w:num w:numId="13">
    <w:abstractNumId w:val="7"/>
  </w:num>
  <w:num w:numId="14">
    <w:abstractNumId w:val="4"/>
  </w:num>
  <w:num w:numId="15">
    <w:abstractNumId w:val="3"/>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EDD"/>
    <w:rsid w:val="00010BC0"/>
    <w:rsid w:val="0007639E"/>
    <w:rsid w:val="00163F1E"/>
    <w:rsid w:val="001A06C5"/>
    <w:rsid w:val="002230B6"/>
    <w:rsid w:val="002A36F3"/>
    <w:rsid w:val="00386BD1"/>
    <w:rsid w:val="00440FBE"/>
    <w:rsid w:val="004E2013"/>
    <w:rsid w:val="005B4EDD"/>
    <w:rsid w:val="00693D99"/>
    <w:rsid w:val="006B4D0F"/>
    <w:rsid w:val="007D010D"/>
    <w:rsid w:val="00967E6D"/>
    <w:rsid w:val="009951F5"/>
    <w:rsid w:val="009F6D42"/>
    <w:rsid w:val="00AF38F6"/>
    <w:rsid w:val="00D653A9"/>
    <w:rsid w:val="00E615BF"/>
    <w:rsid w:val="00EE2A3F"/>
    <w:rsid w:val="00FA27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E7C8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EDD"/>
    <w:pPr>
      <w:ind w:leftChars="200" w:left="4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ED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263</Words>
  <Characters>1505</Characters>
  <Application>Microsoft Macintosh Word</Application>
  <DocSecurity>0</DocSecurity>
  <Lines>12</Lines>
  <Paragraphs>3</Paragraphs>
  <ScaleCrop>false</ScaleCrop>
  <Company/>
  <LinksUpToDate>false</LinksUpToDate>
  <CharactersWithSpaces>1765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admin</dc:creator>
  <cp:keywords/>
  <dc:description/>
  <cp:lastModifiedBy>admin admin</cp:lastModifiedBy>
  <cp:revision>2</cp:revision>
  <dcterms:created xsi:type="dcterms:W3CDTF">2016-07-28T07:10:00Z</dcterms:created>
  <dcterms:modified xsi:type="dcterms:W3CDTF">2016-07-28T07:10:00Z</dcterms:modified>
</cp:coreProperties>
</file>