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85A" w:rsidRDefault="00E24E77">
      <w:pPr>
        <w:rPr>
          <w:rFonts w:hint="eastAsia"/>
        </w:rPr>
      </w:pPr>
      <w:r>
        <w:t>73.54</w:t>
      </w:r>
      <w:r>
        <w:rPr>
          <w:rFonts w:hint="eastAsia"/>
        </w:rPr>
        <w:t>數位計算機及通訊系統與網路防護</w:t>
      </w:r>
    </w:p>
    <w:p w:rsidR="00E24E77" w:rsidRDefault="00E24E77">
      <w:pPr>
        <w:rPr>
          <w:rFonts w:hint="eastAsia"/>
        </w:rPr>
      </w:pPr>
    </w:p>
    <w:p w:rsidR="00E24E77" w:rsidRDefault="00E24E77">
      <w:pPr>
        <w:rPr>
          <w:rFonts w:hint="eastAsia"/>
        </w:rPr>
      </w:pPr>
      <w:r>
        <w:t>2009</w:t>
      </w:r>
      <w:r>
        <w:rPr>
          <w:rFonts w:hint="eastAsia"/>
        </w:rPr>
        <w:t>年</w:t>
      </w:r>
      <w:r>
        <w:t>11</w:t>
      </w:r>
      <w:r>
        <w:rPr>
          <w:rFonts w:hint="eastAsia"/>
        </w:rPr>
        <w:t>月</w:t>
      </w:r>
      <w:r>
        <w:t>23</w:t>
      </w:r>
      <w:r>
        <w:rPr>
          <w:rFonts w:hint="eastAsia"/>
        </w:rPr>
        <w:t>日前，授權運作一個核能電廠的每一個</w:t>
      </w:r>
      <w:r>
        <w:t>持照者</w:t>
      </w:r>
      <w:r>
        <w:rPr>
          <w:rFonts w:hint="eastAsia"/>
        </w:rPr>
        <w:t>，針對委員會的審查及核准，將提交一份資通安全計畫（如本章</w:t>
      </w:r>
      <w:r>
        <w:t>50.4</w:t>
      </w:r>
      <w:r>
        <w:rPr>
          <w:rFonts w:hint="eastAsia"/>
        </w:rPr>
        <w:t>與</w:t>
      </w:r>
      <w:r>
        <w:t>50.90</w:t>
      </w:r>
      <w:r>
        <w:rPr>
          <w:rFonts w:hint="eastAsia"/>
        </w:rPr>
        <w:t>所規範），滿足本節所描述要求。每一份提交必須包含一個實施期程。</w:t>
      </w:r>
      <w:r>
        <w:t>持照者</w:t>
      </w:r>
      <w:r>
        <w:rPr>
          <w:rFonts w:hint="eastAsia"/>
        </w:rPr>
        <w:t>的資通安全計畫的實施必須與核准的期程相符。</w:t>
      </w:r>
      <w:r>
        <w:t>持照者</w:t>
      </w:r>
      <w:r>
        <w:rPr>
          <w:rFonts w:hint="eastAsia"/>
        </w:rPr>
        <w:t>的資通安全程序的實施必須與核准的期程一致。針對運轉合約或在此規定的有效日之前已提交至委員會的聯合合約，申請者必須修正申請，需包含與本節符合之資通安全計畫。</w:t>
      </w:r>
    </w:p>
    <w:p w:rsidR="00E24E77" w:rsidRDefault="00E24E77">
      <w:pPr>
        <w:rPr>
          <w:rFonts w:hint="eastAsia"/>
        </w:rPr>
      </w:pPr>
    </w:p>
    <w:p w:rsidR="00E24E77" w:rsidRDefault="00E24E77" w:rsidP="00E24E77">
      <w:pPr>
        <w:pStyle w:val="a3"/>
        <w:numPr>
          <w:ilvl w:val="0"/>
          <w:numId w:val="1"/>
        </w:numPr>
        <w:ind w:leftChars="0"/>
        <w:rPr>
          <w:rFonts w:hint="eastAsia"/>
        </w:rPr>
      </w:pPr>
      <w:r>
        <w:rPr>
          <w:rFonts w:hint="eastAsia"/>
        </w:rPr>
        <w:t>每個接受本節所規範需求的</w:t>
      </w:r>
      <w:r>
        <w:t>持照者</w:t>
      </w:r>
      <w:r>
        <w:rPr>
          <w:rFonts w:hint="eastAsia"/>
        </w:rPr>
        <w:t>應提供高度確保，使數位電腦、通訊系統、與網路適當地受到保護，抵抗資通攻擊，包括描述於</w:t>
      </w:r>
      <w:r>
        <w:t>73.1</w:t>
      </w:r>
      <w:r>
        <w:rPr>
          <w:rFonts w:hint="eastAsia"/>
        </w:rPr>
        <w:t>捷的設計基準威脅。</w:t>
      </w:r>
    </w:p>
    <w:p w:rsidR="00E24E77" w:rsidRDefault="00E24E77" w:rsidP="00E24E77">
      <w:pPr>
        <w:pStyle w:val="a3"/>
        <w:numPr>
          <w:ilvl w:val="0"/>
          <w:numId w:val="2"/>
        </w:numPr>
        <w:ind w:leftChars="0"/>
        <w:rPr>
          <w:rFonts w:hint="eastAsia"/>
        </w:rPr>
      </w:pPr>
      <w:r>
        <w:t>持照者</w:t>
      </w:r>
      <w:r>
        <w:rPr>
          <w:rFonts w:hint="eastAsia"/>
        </w:rPr>
        <w:t>應保護以下相關之數位電腦、通訊系統、及網路</w:t>
      </w:r>
    </w:p>
    <w:p w:rsidR="00E24E77" w:rsidRDefault="00E24E77" w:rsidP="00E24E77">
      <w:pPr>
        <w:pStyle w:val="a3"/>
        <w:numPr>
          <w:ilvl w:val="0"/>
          <w:numId w:val="3"/>
        </w:numPr>
        <w:ind w:leftChars="0"/>
        <w:rPr>
          <w:rFonts w:hint="eastAsia"/>
        </w:rPr>
      </w:pPr>
      <w:r>
        <w:rPr>
          <w:rFonts w:hint="eastAsia"/>
        </w:rPr>
        <w:t>安全相關及對安全性重要之功能；</w:t>
      </w:r>
    </w:p>
    <w:p w:rsidR="00E24E77" w:rsidRDefault="00E24E77" w:rsidP="00E24E77">
      <w:pPr>
        <w:pStyle w:val="a3"/>
        <w:numPr>
          <w:ilvl w:val="0"/>
          <w:numId w:val="3"/>
        </w:numPr>
        <w:ind w:leftChars="0"/>
        <w:rPr>
          <w:rFonts w:hint="eastAsia"/>
        </w:rPr>
      </w:pPr>
      <w:r>
        <w:rPr>
          <w:rFonts w:hint="eastAsia"/>
        </w:rPr>
        <w:t>安全功能；</w:t>
      </w:r>
    </w:p>
    <w:p w:rsidR="00E24E77" w:rsidRDefault="00E24E77" w:rsidP="00E24E77">
      <w:pPr>
        <w:pStyle w:val="a3"/>
        <w:numPr>
          <w:ilvl w:val="0"/>
          <w:numId w:val="3"/>
        </w:numPr>
        <w:ind w:leftChars="0"/>
        <w:rPr>
          <w:rFonts w:hint="eastAsia"/>
        </w:rPr>
      </w:pPr>
      <w:r>
        <w:rPr>
          <w:rFonts w:hint="eastAsia"/>
        </w:rPr>
        <w:t>緊急應變功能，包含離線通訊；</w:t>
      </w:r>
    </w:p>
    <w:p w:rsidR="00E24E77" w:rsidRDefault="00E24E77" w:rsidP="00E24E77">
      <w:pPr>
        <w:pStyle w:val="a3"/>
        <w:numPr>
          <w:ilvl w:val="0"/>
          <w:numId w:val="3"/>
        </w:numPr>
        <w:ind w:leftChars="0"/>
        <w:rPr>
          <w:rFonts w:hint="eastAsia"/>
        </w:rPr>
      </w:pPr>
      <w:r>
        <w:rPr>
          <w:rFonts w:hint="eastAsia"/>
        </w:rPr>
        <w:t>支援系統及裝置，如遭受損害將對安全、保安、或緊急應變功能不利衝擊。</w:t>
      </w:r>
    </w:p>
    <w:p w:rsidR="00E24E77" w:rsidRDefault="00E24E77" w:rsidP="00E24E77">
      <w:pPr>
        <w:pStyle w:val="a3"/>
        <w:numPr>
          <w:ilvl w:val="0"/>
          <w:numId w:val="2"/>
        </w:numPr>
        <w:ind w:leftChars="0"/>
        <w:rPr>
          <w:rFonts w:hint="eastAsia"/>
        </w:rPr>
      </w:pPr>
      <w:r>
        <w:t>持照者</w:t>
      </w:r>
      <w:r>
        <w:rPr>
          <w:rFonts w:hint="eastAsia"/>
        </w:rPr>
        <w:t>應保護</w:t>
      </w:r>
      <w:r>
        <w:t>(a)(1)</w:t>
      </w:r>
      <w:r>
        <w:rPr>
          <w:rFonts w:hint="eastAsia"/>
        </w:rPr>
        <w:t>節提到的系統及網路免於資通攻擊，造成</w:t>
      </w:r>
    </w:p>
    <w:p w:rsidR="00E24E77" w:rsidRDefault="00E24E77" w:rsidP="00E24E77">
      <w:pPr>
        <w:pStyle w:val="a3"/>
        <w:numPr>
          <w:ilvl w:val="0"/>
          <w:numId w:val="4"/>
        </w:numPr>
        <w:ind w:leftChars="0"/>
        <w:rPr>
          <w:rFonts w:hint="eastAsia"/>
        </w:rPr>
      </w:pPr>
      <w:r>
        <w:rPr>
          <w:rFonts w:hint="eastAsia"/>
        </w:rPr>
        <w:t>資料及（</w:t>
      </w:r>
      <w:r>
        <w:t>/</w:t>
      </w:r>
      <w:r>
        <w:rPr>
          <w:rFonts w:hint="eastAsia"/>
        </w:rPr>
        <w:t>或）軟體的完整性或機敏性負面衝擊；</w:t>
      </w:r>
    </w:p>
    <w:p w:rsidR="00E24E77" w:rsidRDefault="00E24E77" w:rsidP="00E24E77">
      <w:pPr>
        <w:pStyle w:val="a3"/>
        <w:numPr>
          <w:ilvl w:val="0"/>
          <w:numId w:val="4"/>
        </w:numPr>
        <w:ind w:leftChars="0"/>
        <w:rPr>
          <w:rFonts w:hint="eastAsia"/>
        </w:rPr>
      </w:pPr>
      <w:r>
        <w:rPr>
          <w:rFonts w:hint="eastAsia"/>
        </w:rPr>
        <w:t>系統、服務、及</w:t>
      </w:r>
      <w:r>
        <w:t>(/</w:t>
      </w:r>
      <w:r>
        <w:rPr>
          <w:rFonts w:hint="eastAsia"/>
        </w:rPr>
        <w:t>或</w:t>
      </w:r>
      <w:r>
        <w:rPr>
          <w:rFonts w:hint="eastAsia"/>
        </w:rPr>
        <w:t>)</w:t>
      </w:r>
      <w:r>
        <w:rPr>
          <w:rFonts w:hint="eastAsia"/>
        </w:rPr>
        <w:t>資料否定操作（存取）；以及</w:t>
      </w:r>
    </w:p>
    <w:p w:rsidR="00E24E77" w:rsidRDefault="00E24E77" w:rsidP="00E24E77">
      <w:pPr>
        <w:pStyle w:val="a3"/>
        <w:numPr>
          <w:ilvl w:val="0"/>
          <w:numId w:val="4"/>
        </w:numPr>
        <w:ind w:leftChars="0"/>
        <w:rPr>
          <w:rFonts w:hint="eastAsia"/>
        </w:rPr>
      </w:pPr>
      <w:r>
        <w:rPr>
          <w:rFonts w:hint="eastAsia"/>
        </w:rPr>
        <w:t>系統、網路、及相關裝置的負面衝擊。</w:t>
      </w:r>
    </w:p>
    <w:p w:rsidR="00E24E77" w:rsidRDefault="00E24E77" w:rsidP="00E24E77">
      <w:pPr>
        <w:pStyle w:val="a3"/>
        <w:numPr>
          <w:ilvl w:val="0"/>
          <w:numId w:val="1"/>
        </w:numPr>
        <w:ind w:leftChars="0"/>
        <w:rPr>
          <w:rFonts w:hint="eastAsia"/>
        </w:rPr>
      </w:pPr>
      <w:r>
        <w:rPr>
          <w:rFonts w:hint="eastAsia"/>
        </w:rPr>
        <w:t>為要完成此目的，</w:t>
      </w:r>
      <w:r>
        <w:t>持照者</w:t>
      </w:r>
      <w:r>
        <w:rPr>
          <w:rFonts w:hint="eastAsia"/>
        </w:rPr>
        <w:t>應</w:t>
      </w:r>
    </w:p>
    <w:p w:rsidR="00E24E77" w:rsidRDefault="00E24E77" w:rsidP="00E24E77">
      <w:pPr>
        <w:pStyle w:val="a3"/>
        <w:numPr>
          <w:ilvl w:val="0"/>
          <w:numId w:val="5"/>
        </w:numPr>
        <w:ind w:leftChars="0"/>
        <w:rPr>
          <w:rFonts w:hint="eastAsia"/>
        </w:rPr>
      </w:pPr>
      <w:r>
        <w:rPr>
          <w:rFonts w:hint="eastAsia"/>
        </w:rPr>
        <w:t>分析數位電腦、通訊系統、及網路，以及辨識資產，必須被保護抵抗資通攻擊以便滿足</w:t>
      </w:r>
      <w:r>
        <w:t>(a)</w:t>
      </w:r>
      <w:r>
        <w:rPr>
          <w:rFonts w:hint="eastAsia"/>
        </w:rPr>
        <w:t>所述，</w:t>
      </w:r>
    </w:p>
    <w:p w:rsidR="00E24E77" w:rsidRDefault="00E24E77" w:rsidP="00E24E77">
      <w:pPr>
        <w:pStyle w:val="a3"/>
        <w:numPr>
          <w:ilvl w:val="0"/>
          <w:numId w:val="5"/>
        </w:numPr>
        <w:ind w:leftChars="0"/>
        <w:rPr>
          <w:rFonts w:hint="eastAsia"/>
        </w:rPr>
      </w:pPr>
      <w:r>
        <w:rPr>
          <w:rFonts w:hint="eastAsia"/>
        </w:rPr>
        <w:t>建立、實施、維護資通安全程序以保護</w:t>
      </w:r>
      <w:r>
        <w:t>(b)(1)</w:t>
      </w:r>
      <w:r>
        <w:rPr>
          <w:rFonts w:hint="eastAsia"/>
        </w:rPr>
        <w:t>所辨識出的資產；及</w:t>
      </w:r>
    </w:p>
    <w:p w:rsidR="00E24E77" w:rsidRDefault="00E24E77" w:rsidP="00E24E77">
      <w:pPr>
        <w:pStyle w:val="a3"/>
        <w:numPr>
          <w:ilvl w:val="0"/>
          <w:numId w:val="5"/>
        </w:numPr>
        <w:ind w:leftChars="0"/>
        <w:rPr>
          <w:rFonts w:hint="eastAsia"/>
        </w:rPr>
      </w:pPr>
      <w:r>
        <w:rPr>
          <w:rFonts w:hint="eastAsia"/>
        </w:rPr>
        <w:t>整合資通安全程序成為實體安全程序的一部分。</w:t>
      </w:r>
    </w:p>
    <w:p w:rsidR="00E24E77" w:rsidRDefault="00E24E77" w:rsidP="00E24E77">
      <w:pPr>
        <w:pStyle w:val="a3"/>
        <w:numPr>
          <w:ilvl w:val="0"/>
          <w:numId w:val="1"/>
        </w:numPr>
        <w:ind w:leftChars="0"/>
        <w:rPr>
          <w:rFonts w:hint="eastAsia"/>
        </w:rPr>
      </w:pPr>
      <w:r>
        <w:rPr>
          <w:rFonts w:hint="eastAsia"/>
        </w:rPr>
        <w:t>資通安全程序必須設計用於：</w:t>
      </w:r>
    </w:p>
    <w:p w:rsidR="00E24E77" w:rsidRDefault="00E24E77" w:rsidP="00E24E77">
      <w:pPr>
        <w:pStyle w:val="a3"/>
        <w:numPr>
          <w:ilvl w:val="0"/>
          <w:numId w:val="6"/>
        </w:numPr>
        <w:ind w:leftChars="0"/>
        <w:rPr>
          <w:rFonts w:hint="eastAsia"/>
        </w:rPr>
      </w:pPr>
      <w:r>
        <w:rPr>
          <w:rFonts w:hint="eastAsia"/>
        </w:rPr>
        <w:t>實施安全管控以保護</w:t>
      </w:r>
      <w:r>
        <w:t>(b)(1)</w:t>
      </w:r>
      <w:r>
        <w:rPr>
          <w:rFonts w:hint="eastAsia"/>
        </w:rPr>
        <w:t>所辨識出的資產免於資通攻擊</w:t>
      </w:r>
    </w:p>
    <w:p w:rsidR="00E24E77" w:rsidRDefault="00E24E77" w:rsidP="00E24E77">
      <w:pPr>
        <w:pStyle w:val="a3"/>
        <w:numPr>
          <w:ilvl w:val="0"/>
          <w:numId w:val="6"/>
        </w:numPr>
        <w:ind w:leftChars="0"/>
        <w:rPr>
          <w:rFonts w:hint="eastAsia"/>
        </w:rPr>
      </w:pPr>
      <w:r>
        <w:rPr>
          <w:rFonts w:hint="eastAsia"/>
        </w:rPr>
        <w:t>應用及維護深度防禦之防護策略以確保偵測資通攻擊、回應資通攻擊、恢復資通攻擊之能力</w:t>
      </w:r>
    </w:p>
    <w:p w:rsidR="00E24E77" w:rsidRDefault="00E24E77" w:rsidP="00E24E77">
      <w:pPr>
        <w:pStyle w:val="a3"/>
        <w:numPr>
          <w:ilvl w:val="0"/>
          <w:numId w:val="6"/>
        </w:numPr>
        <w:ind w:leftChars="0"/>
        <w:rPr>
          <w:rFonts w:hint="eastAsia"/>
        </w:rPr>
      </w:pPr>
      <w:r>
        <w:rPr>
          <w:rFonts w:hint="eastAsia"/>
        </w:rPr>
        <w:t>減緩資通攻擊之負面效果；及</w:t>
      </w:r>
    </w:p>
    <w:p w:rsidR="00E24E77" w:rsidRDefault="00E24E77" w:rsidP="00E24E77">
      <w:pPr>
        <w:pStyle w:val="a3"/>
        <w:numPr>
          <w:ilvl w:val="0"/>
          <w:numId w:val="6"/>
        </w:numPr>
        <w:ind w:leftChars="0"/>
        <w:rPr>
          <w:rFonts w:hint="eastAsia"/>
        </w:rPr>
      </w:pPr>
      <w:r>
        <w:rPr>
          <w:rFonts w:hint="eastAsia"/>
        </w:rPr>
        <w:t>確保</w:t>
      </w:r>
      <w:r>
        <w:t>(b)(1)</w:t>
      </w:r>
      <w:r>
        <w:rPr>
          <w:rFonts w:hint="eastAsia"/>
        </w:rPr>
        <w:t>所描述辨識出的保護資產不受資通攻擊造成的負面衝擊。</w:t>
      </w:r>
    </w:p>
    <w:p w:rsidR="00E24E77" w:rsidRDefault="00E24E77" w:rsidP="00E24E77">
      <w:pPr>
        <w:pStyle w:val="a3"/>
        <w:numPr>
          <w:ilvl w:val="0"/>
          <w:numId w:val="1"/>
        </w:numPr>
        <w:ind w:leftChars="0"/>
        <w:rPr>
          <w:rFonts w:hint="eastAsia"/>
        </w:rPr>
      </w:pPr>
      <w:r>
        <w:rPr>
          <w:rFonts w:hint="eastAsia"/>
        </w:rPr>
        <w:t>作為資通安全程序的部份，</w:t>
      </w:r>
      <w:r>
        <w:t>持照者</w:t>
      </w:r>
      <w:r>
        <w:rPr>
          <w:rFonts w:hint="eastAsia"/>
        </w:rPr>
        <w:t>應：</w:t>
      </w:r>
    </w:p>
    <w:p w:rsidR="00E24E77" w:rsidRDefault="00E24E77" w:rsidP="00E24E77">
      <w:pPr>
        <w:pStyle w:val="a3"/>
        <w:numPr>
          <w:ilvl w:val="0"/>
          <w:numId w:val="7"/>
        </w:numPr>
        <w:ind w:leftChars="0"/>
        <w:rPr>
          <w:rFonts w:hint="eastAsia"/>
        </w:rPr>
      </w:pPr>
      <w:r>
        <w:rPr>
          <w:rFonts w:hint="eastAsia"/>
        </w:rPr>
        <w:t>確保適當的設施人員，包括合約商，了解資通安全需求及接受必要訓練</w:t>
      </w:r>
      <w:r>
        <w:rPr>
          <w:rFonts w:hint="eastAsia"/>
        </w:rPr>
        <w:lastRenderedPageBreak/>
        <w:t>以執行設計的任務與責任。</w:t>
      </w:r>
    </w:p>
    <w:p w:rsidR="00E24E77" w:rsidRDefault="00E24E77" w:rsidP="00E24E77">
      <w:pPr>
        <w:pStyle w:val="a3"/>
        <w:numPr>
          <w:ilvl w:val="0"/>
          <w:numId w:val="7"/>
        </w:numPr>
        <w:ind w:leftChars="0"/>
        <w:rPr>
          <w:rFonts w:hint="eastAsia"/>
        </w:rPr>
      </w:pPr>
      <w:r>
        <w:rPr>
          <w:rFonts w:hint="eastAsia"/>
        </w:rPr>
        <w:t>評估與管理資通風險。</w:t>
      </w:r>
    </w:p>
    <w:p w:rsidR="00E24E77" w:rsidRDefault="00E24E77" w:rsidP="00E24E77">
      <w:pPr>
        <w:pStyle w:val="a3"/>
        <w:numPr>
          <w:ilvl w:val="0"/>
          <w:numId w:val="7"/>
        </w:numPr>
        <w:ind w:leftChars="0"/>
        <w:rPr>
          <w:rFonts w:hint="eastAsia"/>
        </w:rPr>
      </w:pPr>
      <w:r>
        <w:rPr>
          <w:rFonts w:hint="eastAsia"/>
        </w:rPr>
        <w:t>確保由</w:t>
      </w:r>
      <w:r>
        <w:t>(b)(1)</w:t>
      </w:r>
      <w:r>
        <w:rPr>
          <w:rFonts w:hint="eastAsia"/>
        </w:rPr>
        <w:t>所辨識出的資產實施變動前被評估以確保保持</w:t>
      </w:r>
      <w:r>
        <w:t>(a)(1)</w:t>
      </w:r>
      <w:r>
        <w:rPr>
          <w:rFonts w:hint="eastAsia"/>
        </w:rPr>
        <w:t>所制定的資通安全效能目標</w:t>
      </w:r>
    </w:p>
    <w:p w:rsidR="00E24E77" w:rsidRDefault="00E24E77" w:rsidP="00E24E77">
      <w:pPr>
        <w:pStyle w:val="a3"/>
        <w:numPr>
          <w:ilvl w:val="0"/>
          <w:numId w:val="7"/>
        </w:numPr>
        <w:ind w:leftChars="0"/>
        <w:rPr>
          <w:rFonts w:hint="eastAsia"/>
        </w:rPr>
      </w:pPr>
      <w:r>
        <w:rPr>
          <w:rFonts w:hint="eastAsia"/>
        </w:rPr>
        <w:t>執行資通安全事件通知與</w:t>
      </w:r>
      <w:r>
        <w:t>73.77</w:t>
      </w:r>
      <w:r>
        <w:rPr>
          <w:rFonts w:hint="eastAsia"/>
        </w:rPr>
        <w:t>一致。</w:t>
      </w:r>
    </w:p>
    <w:p w:rsidR="00E24E77" w:rsidRDefault="00E24E77" w:rsidP="00E24E77">
      <w:pPr>
        <w:pStyle w:val="a3"/>
        <w:numPr>
          <w:ilvl w:val="0"/>
          <w:numId w:val="1"/>
        </w:numPr>
        <w:ind w:leftChars="0"/>
        <w:rPr>
          <w:rFonts w:hint="eastAsia"/>
        </w:rPr>
      </w:pPr>
      <w:r>
        <w:rPr>
          <w:rFonts w:hint="eastAsia"/>
        </w:rPr>
        <w:t>持照者應建立、實施、維護資通安全計畫，實施本節所述之資通安全程序需求。</w:t>
      </w:r>
    </w:p>
    <w:p w:rsidR="00E24E77" w:rsidRDefault="00E24E77" w:rsidP="00E24E77">
      <w:pPr>
        <w:pStyle w:val="a3"/>
        <w:numPr>
          <w:ilvl w:val="0"/>
          <w:numId w:val="8"/>
        </w:numPr>
        <w:ind w:leftChars="0"/>
        <w:rPr>
          <w:rFonts w:hint="eastAsia"/>
        </w:rPr>
      </w:pPr>
      <w:r>
        <w:rPr>
          <w:rFonts w:hint="eastAsia"/>
        </w:rPr>
        <w:t>資通安全程序必須描述本節所述之需求將如何被實現及必須說明影響實施的特殊場域條件。</w:t>
      </w:r>
    </w:p>
    <w:p w:rsidR="00E24E77" w:rsidRDefault="00E24E77" w:rsidP="00E24E77">
      <w:pPr>
        <w:pStyle w:val="a3"/>
        <w:numPr>
          <w:ilvl w:val="0"/>
          <w:numId w:val="8"/>
        </w:numPr>
        <w:ind w:leftChars="0"/>
      </w:pPr>
      <w:r>
        <w:rPr>
          <w:rFonts w:hint="eastAsia"/>
        </w:rPr>
        <w:t>資通安全計畫必須包含安全事件反應與資通攻擊回覆的評量。資通安全計畫必須描述持照者將如何：</w:t>
      </w:r>
    </w:p>
    <w:p w:rsidR="00E24E77" w:rsidRDefault="00E24E77" w:rsidP="00E24E77">
      <w:pPr>
        <w:pStyle w:val="a3"/>
        <w:numPr>
          <w:ilvl w:val="0"/>
          <w:numId w:val="9"/>
        </w:numPr>
        <w:ind w:leftChars="0"/>
        <w:rPr>
          <w:rFonts w:hint="eastAsia"/>
        </w:rPr>
      </w:pPr>
      <w:r>
        <w:rPr>
          <w:rFonts w:hint="eastAsia"/>
        </w:rPr>
        <w:t>維持即時偵測與反應資通攻擊的能力；</w:t>
      </w:r>
    </w:p>
    <w:p w:rsidR="00E24E77" w:rsidRDefault="00E24E77" w:rsidP="00E24E77">
      <w:pPr>
        <w:pStyle w:val="a3"/>
        <w:numPr>
          <w:ilvl w:val="0"/>
          <w:numId w:val="9"/>
        </w:numPr>
        <w:ind w:leftChars="0"/>
        <w:rPr>
          <w:rFonts w:hint="eastAsia"/>
        </w:rPr>
      </w:pPr>
      <w:r>
        <w:rPr>
          <w:rFonts w:hint="eastAsia"/>
        </w:rPr>
        <w:t>減輕資通攻擊的後果；</w:t>
      </w:r>
    </w:p>
    <w:p w:rsidR="00E24E77" w:rsidRDefault="00E24E77" w:rsidP="00E24E77">
      <w:pPr>
        <w:pStyle w:val="a3"/>
        <w:numPr>
          <w:ilvl w:val="0"/>
          <w:numId w:val="9"/>
        </w:numPr>
        <w:ind w:leftChars="0"/>
        <w:rPr>
          <w:rFonts w:hint="eastAsia"/>
        </w:rPr>
      </w:pPr>
      <w:r>
        <w:rPr>
          <w:rFonts w:hint="eastAsia"/>
        </w:rPr>
        <w:t>修正明顯的弱點；及</w:t>
      </w:r>
    </w:p>
    <w:p w:rsidR="00E24E77" w:rsidRDefault="00E24E77" w:rsidP="00E24E77">
      <w:pPr>
        <w:pStyle w:val="a3"/>
        <w:numPr>
          <w:ilvl w:val="0"/>
          <w:numId w:val="9"/>
        </w:numPr>
        <w:ind w:leftChars="0"/>
        <w:rPr>
          <w:rFonts w:hint="eastAsia"/>
        </w:rPr>
      </w:pPr>
      <w:r>
        <w:rPr>
          <w:rFonts w:hint="eastAsia"/>
        </w:rPr>
        <w:t>復原受資通攻擊影響的系統、網路、及</w:t>
      </w:r>
      <w:r>
        <w:t>(/</w:t>
      </w:r>
      <w:r>
        <w:rPr>
          <w:rFonts w:hint="eastAsia"/>
        </w:rPr>
        <w:t>或</w:t>
      </w:r>
      <w:r>
        <w:t>)</w:t>
      </w:r>
      <w:r>
        <w:rPr>
          <w:rFonts w:hint="eastAsia"/>
        </w:rPr>
        <w:t>裝置。</w:t>
      </w:r>
    </w:p>
    <w:p w:rsidR="00E24E77" w:rsidRDefault="00E24E77" w:rsidP="00E24E77">
      <w:pPr>
        <w:pStyle w:val="a3"/>
        <w:numPr>
          <w:ilvl w:val="0"/>
          <w:numId w:val="1"/>
        </w:numPr>
        <w:ind w:leftChars="0"/>
        <w:rPr>
          <w:rFonts w:hint="eastAsia"/>
        </w:rPr>
      </w:pPr>
      <w:r>
        <w:rPr>
          <w:rFonts w:hint="eastAsia"/>
        </w:rPr>
        <w:t>持照者應發展及維持書面策略與實施流程以執行資通安全計畫。持照者運用之策略、實施流程、特定場域分析、及其他的支援技術資訊不需要提交作為委員會審查與核准，但應定期接受</w:t>
      </w:r>
      <w:r>
        <w:t>NRC</w:t>
      </w:r>
      <w:r>
        <w:rPr>
          <w:rFonts w:hint="eastAsia"/>
        </w:rPr>
        <w:t>人員的檢查。</w:t>
      </w:r>
    </w:p>
    <w:p w:rsidR="00E24E77" w:rsidRDefault="00E24E77" w:rsidP="00E24E77">
      <w:pPr>
        <w:pStyle w:val="a3"/>
        <w:numPr>
          <w:ilvl w:val="0"/>
          <w:numId w:val="1"/>
        </w:numPr>
        <w:ind w:leftChars="0"/>
        <w:rPr>
          <w:rFonts w:hint="eastAsia"/>
        </w:rPr>
      </w:pPr>
      <w:r>
        <w:rPr>
          <w:rFonts w:hint="eastAsia"/>
        </w:rPr>
        <w:t>持照者應審查資通安全程序，作為實體安全程序一部分，與</w:t>
      </w:r>
      <w:r>
        <w:t>73.55(m)</w:t>
      </w:r>
      <w:r>
        <w:rPr>
          <w:rFonts w:hint="eastAsia"/>
        </w:rPr>
        <w:t>所述的需求一致，包括週期需求。</w:t>
      </w:r>
    </w:p>
    <w:p w:rsidR="00E24E77" w:rsidRDefault="00E24E77" w:rsidP="00E24E77">
      <w:pPr>
        <w:pStyle w:val="a3"/>
        <w:numPr>
          <w:ilvl w:val="0"/>
          <w:numId w:val="1"/>
        </w:numPr>
        <w:ind w:leftChars="0"/>
        <w:rPr>
          <w:rFonts w:hint="eastAsia"/>
        </w:rPr>
      </w:pPr>
      <w:r>
        <w:rPr>
          <w:rFonts w:hint="eastAsia"/>
        </w:rPr>
        <w:t>持照者應保持所有記錄與支援技術文件以滿足本章需求，作為記錄直到委員會終止執照，以及應維護這些記錄的替代部分，在取代後至少</w:t>
      </w:r>
      <w:r>
        <w:t>3</w:t>
      </w:r>
      <w:r>
        <w:rPr>
          <w:rFonts w:hint="eastAsia"/>
        </w:rPr>
        <w:t>年，除非由委員會另訂之。</w:t>
      </w:r>
    </w:p>
    <w:p w:rsidR="00E24E77" w:rsidRDefault="00E24E77" w:rsidP="00E24E77">
      <w:pPr>
        <w:rPr>
          <w:rFonts w:hint="eastAsia"/>
        </w:rPr>
      </w:pPr>
    </w:p>
    <w:p w:rsidR="00E24E77" w:rsidRPr="005570D8" w:rsidRDefault="00E24E77" w:rsidP="00E24E77">
      <w:pPr>
        <w:widowControl/>
        <w:shd w:val="clear" w:color="auto" w:fill="FFFFFF"/>
        <w:spacing w:line="360" w:lineRule="atLeast"/>
        <w:rPr>
          <w:rFonts w:ascii="Verdana" w:hAnsi="Verdana" w:cs="Times New Roman"/>
          <w:color w:val="333333"/>
          <w:kern w:val="0"/>
          <w:sz w:val="23"/>
          <w:szCs w:val="23"/>
        </w:rPr>
      </w:pPr>
      <w:r w:rsidRPr="005570D8">
        <w:rPr>
          <w:rFonts w:ascii="Verdana" w:hAnsi="Verdana" w:cs="Times New Roman"/>
          <w:color w:val="333333"/>
          <w:kern w:val="0"/>
          <w:sz w:val="23"/>
          <w:szCs w:val="23"/>
        </w:rPr>
        <w:t>[74 FR 13970, Mar. 27, 2009; 80 FR 67275, Nov. 2, 2015]</w:t>
      </w:r>
    </w:p>
    <w:p w:rsidR="00E24E77" w:rsidRDefault="00E24E77" w:rsidP="00E24E77">
      <w:pPr>
        <w:rPr>
          <w:rFonts w:hint="eastAsia"/>
        </w:rPr>
      </w:pPr>
      <w:r>
        <w:rPr>
          <w:rFonts w:hint="eastAsia"/>
        </w:rPr>
        <w:t>文件最新</w:t>
      </w:r>
      <w:bookmarkStart w:id="0" w:name="_GoBack"/>
      <w:bookmarkEnd w:id="0"/>
      <w:r>
        <w:rPr>
          <w:rFonts w:hint="eastAsia"/>
        </w:rPr>
        <w:t>修正日期，</w:t>
      </w:r>
      <w:r>
        <w:t>2015</w:t>
      </w:r>
      <w:r>
        <w:rPr>
          <w:rFonts w:hint="eastAsia"/>
        </w:rPr>
        <w:t>年</w:t>
      </w:r>
      <w:r>
        <w:rPr>
          <w:rFonts w:hint="eastAsia"/>
        </w:rPr>
        <w:t>12</w:t>
      </w:r>
      <w:r>
        <w:rPr>
          <w:rFonts w:hint="eastAsia"/>
        </w:rPr>
        <w:t>月</w:t>
      </w:r>
      <w:r>
        <w:t>2</w:t>
      </w:r>
      <w:r>
        <w:rPr>
          <w:rFonts w:hint="eastAsia"/>
        </w:rPr>
        <w:t>日星期三。</w:t>
      </w:r>
    </w:p>
    <w:sectPr w:rsidR="00E24E77" w:rsidSect="00145B3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7B8"/>
    <w:multiLevelType w:val="hybridMultilevel"/>
    <w:tmpl w:val="0218B950"/>
    <w:lvl w:ilvl="0" w:tplc="7C705B90">
      <w:start w:val="1"/>
      <w:numFmt w:val="decimal"/>
      <w:lvlText w:val="(%1)"/>
      <w:lvlJc w:val="left"/>
      <w:pPr>
        <w:ind w:left="860" w:hanging="44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1">
    <w:nsid w:val="0FCB0209"/>
    <w:multiLevelType w:val="hybridMultilevel"/>
    <w:tmpl w:val="6158C978"/>
    <w:lvl w:ilvl="0" w:tplc="3DDA25AA">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2">
    <w:nsid w:val="1E73546F"/>
    <w:multiLevelType w:val="hybridMultilevel"/>
    <w:tmpl w:val="DF4C141C"/>
    <w:lvl w:ilvl="0" w:tplc="5E08BA62">
      <w:start w:val="1"/>
      <w:numFmt w:val="lowerRoman"/>
      <w:lvlText w:val="(%1)"/>
      <w:lvlJc w:val="left"/>
      <w:pPr>
        <w:ind w:left="1580" w:hanging="720"/>
      </w:pPr>
      <w:rPr>
        <w:rFonts w:hint="default"/>
      </w:rPr>
    </w:lvl>
    <w:lvl w:ilvl="1" w:tplc="04090019" w:tentative="1">
      <w:start w:val="1"/>
      <w:numFmt w:val="ideographTraditional"/>
      <w:lvlText w:val="%2、"/>
      <w:lvlJc w:val="left"/>
      <w:pPr>
        <w:ind w:left="1820" w:hanging="480"/>
      </w:pPr>
      <w:rPr>
        <w:rFonts w:ascii="新細明體" w:eastAsia="新細明體" w:hAnsi="新細明體" w:hint="eastAsia"/>
      </w:rPr>
    </w:lvl>
    <w:lvl w:ilvl="2" w:tplc="0409001B" w:tentative="1">
      <w:start w:val="1"/>
      <w:numFmt w:val="lowerRoman"/>
      <w:lvlText w:val="%3."/>
      <w:lvlJc w:val="right"/>
      <w:pPr>
        <w:ind w:left="2300" w:hanging="480"/>
      </w:pPr>
    </w:lvl>
    <w:lvl w:ilvl="3" w:tplc="0409000F" w:tentative="1">
      <w:start w:val="1"/>
      <w:numFmt w:val="decimal"/>
      <w:lvlText w:val="%4."/>
      <w:lvlJc w:val="left"/>
      <w:pPr>
        <w:ind w:left="2780" w:hanging="480"/>
      </w:pPr>
    </w:lvl>
    <w:lvl w:ilvl="4" w:tplc="04090019" w:tentative="1">
      <w:start w:val="1"/>
      <w:numFmt w:val="ideographTraditional"/>
      <w:lvlText w:val="%5、"/>
      <w:lvlJc w:val="left"/>
      <w:pPr>
        <w:ind w:left="3260" w:hanging="480"/>
      </w:pPr>
      <w:rPr>
        <w:rFonts w:ascii="新細明體" w:eastAsia="新細明體" w:hAnsi="新細明體" w:hint="eastAsia"/>
      </w:rPr>
    </w:lvl>
    <w:lvl w:ilvl="5" w:tplc="0409001B" w:tentative="1">
      <w:start w:val="1"/>
      <w:numFmt w:val="lowerRoman"/>
      <w:lvlText w:val="%6."/>
      <w:lvlJc w:val="right"/>
      <w:pPr>
        <w:ind w:left="3740" w:hanging="480"/>
      </w:pPr>
    </w:lvl>
    <w:lvl w:ilvl="6" w:tplc="0409000F" w:tentative="1">
      <w:start w:val="1"/>
      <w:numFmt w:val="decimal"/>
      <w:lvlText w:val="%7."/>
      <w:lvlJc w:val="left"/>
      <w:pPr>
        <w:ind w:left="4220" w:hanging="480"/>
      </w:pPr>
    </w:lvl>
    <w:lvl w:ilvl="7" w:tplc="04090019" w:tentative="1">
      <w:start w:val="1"/>
      <w:numFmt w:val="ideographTraditional"/>
      <w:lvlText w:val="%8、"/>
      <w:lvlJc w:val="left"/>
      <w:pPr>
        <w:ind w:left="4700" w:hanging="480"/>
      </w:pPr>
      <w:rPr>
        <w:rFonts w:ascii="新細明體" w:eastAsia="新細明體" w:hAnsi="新細明體" w:hint="eastAsia"/>
      </w:rPr>
    </w:lvl>
    <w:lvl w:ilvl="8" w:tplc="0409001B" w:tentative="1">
      <w:start w:val="1"/>
      <w:numFmt w:val="lowerRoman"/>
      <w:lvlText w:val="%9."/>
      <w:lvlJc w:val="right"/>
      <w:pPr>
        <w:ind w:left="5180" w:hanging="480"/>
      </w:pPr>
    </w:lvl>
  </w:abstractNum>
  <w:abstractNum w:abstractNumId="3">
    <w:nsid w:val="21D808F7"/>
    <w:multiLevelType w:val="hybridMultilevel"/>
    <w:tmpl w:val="8F7E6804"/>
    <w:lvl w:ilvl="0" w:tplc="B5E45B3C">
      <w:start w:val="1"/>
      <w:numFmt w:val="lowerLetter"/>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248714D0"/>
    <w:multiLevelType w:val="hybridMultilevel"/>
    <w:tmpl w:val="250EF51E"/>
    <w:lvl w:ilvl="0" w:tplc="AEE0482C">
      <w:start w:val="1"/>
      <w:numFmt w:val="decimal"/>
      <w:lvlText w:val="(%1)"/>
      <w:lvlJc w:val="left"/>
      <w:pPr>
        <w:ind w:left="860" w:hanging="44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5">
    <w:nsid w:val="3995595E"/>
    <w:multiLevelType w:val="hybridMultilevel"/>
    <w:tmpl w:val="9C3664E6"/>
    <w:lvl w:ilvl="0" w:tplc="92126630">
      <w:start w:val="1"/>
      <w:numFmt w:val="lowerRoman"/>
      <w:lvlText w:val="(%1)"/>
      <w:lvlJc w:val="left"/>
      <w:pPr>
        <w:ind w:left="1580" w:hanging="720"/>
      </w:pPr>
      <w:rPr>
        <w:rFonts w:hint="default"/>
      </w:rPr>
    </w:lvl>
    <w:lvl w:ilvl="1" w:tplc="04090019" w:tentative="1">
      <w:start w:val="1"/>
      <w:numFmt w:val="ideographTraditional"/>
      <w:lvlText w:val="%2、"/>
      <w:lvlJc w:val="left"/>
      <w:pPr>
        <w:ind w:left="1820" w:hanging="480"/>
      </w:pPr>
      <w:rPr>
        <w:rFonts w:ascii="新細明體" w:eastAsia="新細明體" w:hAnsi="新細明體" w:hint="eastAsia"/>
      </w:rPr>
    </w:lvl>
    <w:lvl w:ilvl="2" w:tplc="0409001B" w:tentative="1">
      <w:start w:val="1"/>
      <w:numFmt w:val="lowerRoman"/>
      <w:lvlText w:val="%3."/>
      <w:lvlJc w:val="right"/>
      <w:pPr>
        <w:ind w:left="2300" w:hanging="480"/>
      </w:pPr>
    </w:lvl>
    <w:lvl w:ilvl="3" w:tplc="0409000F" w:tentative="1">
      <w:start w:val="1"/>
      <w:numFmt w:val="decimal"/>
      <w:lvlText w:val="%4."/>
      <w:lvlJc w:val="left"/>
      <w:pPr>
        <w:ind w:left="2780" w:hanging="480"/>
      </w:pPr>
    </w:lvl>
    <w:lvl w:ilvl="4" w:tplc="04090019" w:tentative="1">
      <w:start w:val="1"/>
      <w:numFmt w:val="ideographTraditional"/>
      <w:lvlText w:val="%5、"/>
      <w:lvlJc w:val="left"/>
      <w:pPr>
        <w:ind w:left="3260" w:hanging="480"/>
      </w:pPr>
      <w:rPr>
        <w:rFonts w:ascii="新細明體" w:eastAsia="新細明體" w:hAnsi="新細明體" w:hint="eastAsia"/>
      </w:rPr>
    </w:lvl>
    <w:lvl w:ilvl="5" w:tplc="0409001B" w:tentative="1">
      <w:start w:val="1"/>
      <w:numFmt w:val="lowerRoman"/>
      <w:lvlText w:val="%6."/>
      <w:lvlJc w:val="right"/>
      <w:pPr>
        <w:ind w:left="3740" w:hanging="480"/>
      </w:pPr>
    </w:lvl>
    <w:lvl w:ilvl="6" w:tplc="0409000F" w:tentative="1">
      <w:start w:val="1"/>
      <w:numFmt w:val="decimal"/>
      <w:lvlText w:val="%7."/>
      <w:lvlJc w:val="left"/>
      <w:pPr>
        <w:ind w:left="4220" w:hanging="480"/>
      </w:pPr>
    </w:lvl>
    <w:lvl w:ilvl="7" w:tplc="04090019" w:tentative="1">
      <w:start w:val="1"/>
      <w:numFmt w:val="ideographTraditional"/>
      <w:lvlText w:val="%8、"/>
      <w:lvlJc w:val="left"/>
      <w:pPr>
        <w:ind w:left="4700" w:hanging="480"/>
      </w:pPr>
      <w:rPr>
        <w:rFonts w:ascii="新細明體" w:eastAsia="新細明體" w:hAnsi="新細明體" w:hint="eastAsia"/>
      </w:rPr>
    </w:lvl>
    <w:lvl w:ilvl="8" w:tplc="0409001B" w:tentative="1">
      <w:start w:val="1"/>
      <w:numFmt w:val="lowerRoman"/>
      <w:lvlText w:val="%9."/>
      <w:lvlJc w:val="right"/>
      <w:pPr>
        <w:ind w:left="5180" w:hanging="480"/>
      </w:pPr>
    </w:lvl>
  </w:abstractNum>
  <w:abstractNum w:abstractNumId="6">
    <w:nsid w:val="3E16126B"/>
    <w:multiLevelType w:val="hybridMultilevel"/>
    <w:tmpl w:val="1C38F1C8"/>
    <w:lvl w:ilvl="0" w:tplc="5D9A6D9A">
      <w:start w:val="1"/>
      <w:numFmt w:val="decimal"/>
      <w:lvlText w:val="(%1)"/>
      <w:lvlJc w:val="left"/>
      <w:pPr>
        <w:ind w:left="860" w:hanging="44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7">
    <w:nsid w:val="647356E4"/>
    <w:multiLevelType w:val="hybridMultilevel"/>
    <w:tmpl w:val="37787F88"/>
    <w:lvl w:ilvl="0" w:tplc="21E25264">
      <w:start w:val="1"/>
      <w:numFmt w:val="lowerRoman"/>
      <w:lvlText w:val="(%1)"/>
      <w:lvlJc w:val="left"/>
      <w:pPr>
        <w:ind w:left="1580" w:hanging="720"/>
      </w:pPr>
      <w:rPr>
        <w:rFonts w:hint="default"/>
      </w:rPr>
    </w:lvl>
    <w:lvl w:ilvl="1" w:tplc="04090019" w:tentative="1">
      <w:start w:val="1"/>
      <w:numFmt w:val="ideographTraditional"/>
      <w:lvlText w:val="%2、"/>
      <w:lvlJc w:val="left"/>
      <w:pPr>
        <w:ind w:left="1820" w:hanging="480"/>
      </w:pPr>
      <w:rPr>
        <w:rFonts w:ascii="新細明體" w:eastAsia="新細明體" w:hAnsi="新細明體" w:hint="eastAsia"/>
      </w:rPr>
    </w:lvl>
    <w:lvl w:ilvl="2" w:tplc="0409001B" w:tentative="1">
      <w:start w:val="1"/>
      <w:numFmt w:val="lowerRoman"/>
      <w:lvlText w:val="%3."/>
      <w:lvlJc w:val="right"/>
      <w:pPr>
        <w:ind w:left="2300" w:hanging="480"/>
      </w:pPr>
    </w:lvl>
    <w:lvl w:ilvl="3" w:tplc="0409000F" w:tentative="1">
      <w:start w:val="1"/>
      <w:numFmt w:val="decimal"/>
      <w:lvlText w:val="%4."/>
      <w:lvlJc w:val="left"/>
      <w:pPr>
        <w:ind w:left="2780" w:hanging="480"/>
      </w:pPr>
    </w:lvl>
    <w:lvl w:ilvl="4" w:tplc="04090019" w:tentative="1">
      <w:start w:val="1"/>
      <w:numFmt w:val="ideographTraditional"/>
      <w:lvlText w:val="%5、"/>
      <w:lvlJc w:val="left"/>
      <w:pPr>
        <w:ind w:left="3260" w:hanging="480"/>
      </w:pPr>
      <w:rPr>
        <w:rFonts w:ascii="新細明體" w:eastAsia="新細明體" w:hAnsi="新細明體" w:hint="eastAsia"/>
      </w:rPr>
    </w:lvl>
    <w:lvl w:ilvl="5" w:tplc="0409001B" w:tentative="1">
      <w:start w:val="1"/>
      <w:numFmt w:val="lowerRoman"/>
      <w:lvlText w:val="%6."/>
      <w:lvlJc w:val="right"/>
      <w:pPr>
        <w:ind w:left="3740" w:hanging="480"/>
      </w:pPr>
    </w:lvl>
    <w:lvl w:ilvl="6" w:tplc="0409000F" w:tentative="1">
      <w:start w:val="1"/>
      <w:numFmt w:val="decimal"/>
      <w:lvlText w:val="%7."/>
      <w:lvlJc w:val="left"/>
      <w:pPr>
        <w:ind w:left="4220" w:hanging="480"/>
      </w:pPr>
    </w:lvl>
    <w:lvl w:ilvl="7" w:tplc="04090019" w:tentative="1">
      <w:start w:val="1"/>
      <w:numFmt w:val="ideographTraditional"/>
      <w:lvlText w:val="%8、"/>
      <w:lvlJc w:val="left"/>
      <w:pPr>
        <w:ind w:left="4700" w:hanging="480"/>
      </w:pPr>
      <w:rPr>
        <w:rFonts w:ascii="新細明體" w:eastAsia="新細明體" w:hAnsi="新細明體" w:hint="eastAsia"/>
      </w:rPr>
    </w:lvl>
    <w:lvl w:ilvl="8" w:tplc="0409001B" w:tentative="1">
      <w:start w:val="1"/>
      <w:numFmt w:val="lowerRoman"/>
      <w:lvlText w:val="%9."/>
      <w:lvlJc w:val="right"/>
      <w:pPr>
        <w:ind w:left="5180" w:hanging="480"/>
      </w:pPr>
    </w:lvl>
  </w:abstractNum>
  <w:abstractNum w:abstractNumId="8">
    <w:nsid w:val="7CD8361C"/>
    <w:multiLevelType w:val="hybridMultilevel"/>
    <w:tmpl w:val="85709C2A"/>
    <w:lvl w:ilvl="0" w:tplc="4D0E7C86">
      <w:start w:val="1"/>
      <w:numFmt w:val="decimal"/>
      <w:lvlText w:val="(%1)"/>
      <w:lvlJc w:val="left"/>
      <w:pPr>
        <w:ind w:left="860" w:hanging="44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num w:numId="1">
    <w:abstractNumId w:val="3"/>
  </w:num>
  <w:num w:numId="2">
    <w:abstractNumId w:val="8"/>
  </w:num>
  <w:num w:numId="3">
    <w:abstractNumId w:val="5"/>
  </w:num>
  <w:num w:numId="4">
    <w:abstractNumId w:val="2"/>
  </w:num>
  <w:num w:numId="5">
    <w:abstractNumId w:val="1"/>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E77"/>
    <w:rsid w:val="00145B3A"/>
    <w:rsid w:val="009C285A"/>
    <w:rsid w:val="00E24E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83D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E77"/>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E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1157</Characters>
  <Application>Microsoft Macintosh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2016-07-26T15:05:00Z</dcterms:created>
  <dcterms:modified xsi:type="dcterms:W3CDTF">2016-07-26T15:14:00Z</dcterms:modified>
</cp:coreProperties>
</file>