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page" w:tblpXSpec="center" w:tblpY="1543"/>
        <w:tblW w:w="10332" w:type="dxa"/>
        <w:tblLook w:val="04A0" w:firstRow="1" w:lastRow="0" w:firstColumn="1" w:lastColumn="0" w:noHBand="0" w:noVBand="1"/>
      </w:tblPr>
      <w:tblGrid>
        <w:gridCol w:w="1376"/>
        <w:gridCol w:w="8956"/>
      </w:tblGrid>
      <w:tr w:rsidR="00A17CB3" w:rsidRPr="008B4273" w14:paraId="1360B197" w14:textId="77777777" w:rsidTr="00CB3F92">
        <w:tc>
          <w:tcPr>
            <w:tcW w:w="10332" w:type="dxa"/>
            <w:gridSpan w:val="2"/>
            <w:tcBorders>
              <w:top w:val="nil"/>
              <w:left w:val="nil"/>
              <w:bottom w:val="single" w:sz="4" w:space="0" w:color="auto"/>
              <w:right w:val="nil"/>
            </w:tcBorders>
          </w:tcPr>
          <w:p w14:paraId="0BBE97D2" w14:textId="44ACA6F8" w:rsidR="00A17CB3" w:rsidRPr="00CB3F92" w:rsidRDefault="00A17CB3" w:rsidP="00CB3F92">
            <w:pPr>
              <w:pStyle w:val="NoteLevel1"/>
              <w:jc w:val="center"/>
              <w:rPr>
                <w:rFonts w:ascii="Arial Narrow" w:hAnsi="Arial Narrow"/>
                <w:b/>
                <w:u w:val="single"/>
              </w:rPr>
            </w:pPr>
            <w:r w:rsidRPr="00CB3F92">
              <w:rPr>
                <w:rFonts w:ascii="Arial Narrow" w:hAnsi="Arial Narrow"/>
                <w:b/>
              </w:rPr>
              <w:t>F</w:t>
            </w:r>
            <w:r w:rsidR="00CB3F92">
              <w:rPr>
                <w:rFonts w:ascii="Arial Narrow" w:hAnsi="Arial Narrow"/>
                <w:b/>
              </w:rPr>
              <w:t>eedback Report on the FO XI Visit f</w:t>
            </w:r>
            <w:r w:rsidR="006A1D13" w:rsidRPr="00CB3F92">
              <w:rPr>
                <w:rFonts w:ascii="Arial Narrow" w:hAnsi="Arial Narrow"/>
                <w:b/>
              </w:rPr>
              <w:t>rom</w:t>
            </w:r>
            <w:r w:rsidRPr="00CB3F92">
              <w:rPr>
                <w:rFonts w:ascii="Arial Narrow" w:hAnsi="Arial Narrow"/>
                <w:b/>
              </w:rPr>
              <w:t xml:space="preserve"> 1-4 March 2016</w:t>
            </w:r>
          </w:p>
          <w:p w14:paraId="46891112" w14:textId="6204FD5B" w:rsidR="00CB3F92" w:rsidRPr="00CB3F92" w:rsidRDefault="00CB3F92" w:rsidP="00CB3F92">
            <w:pPr>
              <w:pStyle w:val="NoteLevel1"/>
              <w:jc w:val="center"/>
              <w:rPr>
                <w:rFonts w:ascii="Arial Narrow" w:hAnsi="Arial Narrow"/>
                <w:sz w:val="20"/>
                <w:szCs w:val="20"/>
              </w:rPr>
            </w:pPr>
            <w:r w:rsidRPr="00CB3F92">
              <w:rPr>
                <w:rFonts w:ascii="Arial Narrow" w:hAnsi="Arial Narrow"/>
                <w:sz w:val="20"/>
                <w:szCs w:val="20"/>
              </w:rPr>
              <w:fldChar w:fldCharType="begin"/>
            </w:r>
            <w:r w:rsidRPr="00CB3F92">
              <w:rPr>
                <w:rFonts w:ascii="Arial Narrow" w:hAnsi="Arial Narrow"/>
                <w:sz w:val="20"/>
                <w:szCs w:val="20"/>
              </w:rPr>
              <w:instrText xml:space="preserve"> TIME \@ "MMMM d, y" </w:instrText>
            </w:r>
            <w:r w:rsidRPr="00CB3F92">
              <w:rPr>
                <w:rFonts w:ascii="Arial Narrow" w:hAnsi="Arial Narrow"/>
                <w:sz w:val="20"/>
                <w:szCs w:val="20"/>
              </w:rPr>
              <w:fldChar w:fldCharType="separate"/>
            </w:r>
            <w:r w:rsidR="008D2657">
              <w:rPr>
                <w:rFonts w:ascii="Arial Narrow" w:hAnsi="Arial Narrow"/>
                <w:noProof/>
                <w:sz w:val="20"/>
                <w:szCs w:val="20"/>
              </w:rPr>
              <w:t>March 14, 2016</w:t>
            </w:r>
            <w:r w:rsidRPr="00CB3F92">
              <w:rPr>
                <w:rFonts w:ascii="Arial Narrow" w:hAnsi="Arial Narrow"/>
                <w:sz w:val="20"/>
                <w:szCs w:val="20"/>
              </w:rPr>
              <w:fldChar w:fldCharType="end"/>
            </w:r>
          </w:p>
        </w:tc>
      </w:tr>
      <w:tr w:rsidR="00A17CB3" w:rsidRPr="008B4273" w14:paraId="519C32AB" w14:textId="77777777" w:rsidTr="00CB3F92">
        <w:tc>
          <w:tcPr>
            <w:tcW w:w="1376" w:type="dxa"/>
            <w:tcBorders>
              <w:top w:val="single" w:sz="4" w:space="0" w:color="auto"/>
            </w:tcBorders>
          </w:tcPr>
          <w:p w14:paraId="7F899D5B" w14:textId="77777777" w:rsidR="00A17CB3" w:rsidRDefault="00A17CB3" w:rsidP="00A17CB3">
            <w:pPr>
              <w:pStyle w:val="NoteLevel1"/>
              <w:rPr>
                <w:rFonts w:ascii="Arial Narrow" w:hAnsi="Arial Narrow"/>
              </w:rPr>
            </w:pPr>
            <w:r>
              <w:rPr>
                <w:rFonts w:ascii="Arial Narrow" w:hAnsi="Arial Narrow"/>
              </w:rPr>
              <w:t>Employment Facilitation Fund Utilization</w:t>
            </w:r>
          </w:p>
          <w:p w14:paraId="5D66B267" w14:textId="77777777" w:rsidR="00A17CB3" w:rsidRPr="008B4273" w:rsidRDefault="00A17CB3" w:rsidP="00A17CB3">
            <w:pPr>
              <w:pStyle w:val="NoteLevel1"/>
              <w:numPr>
                <w:ilvl w:val="0"/>
                <w:numId w:val="0"/>
              </w:numPr>
              <w:rPr>
                <w:rFonts w:ascii="Arial Narrow" w:hAnsi="Arial Narrow"/>
                <w:color w:val="000000" w:themeColor="text1"/>
              </w:rPr>
            </w:pPr>
          </w:p>
        </w:tc>
        <w:tc>
          <w:tcPr>
            <w:tcW w:w="8956" w:type="dxa"/>
            <w:tcBorders>
              <w:top w:val="single" w:sz="4" w:space="0" w:color="auto"/>
            </w:tcBorders>
          </w:tcPr>
          <w:p w14:paraId="47D70D7B" w14:textId="77777777" w:rsidR="00A17CB3" w:rsidRPr="008B4273" w:rsidRDefault="00A17CB3" w:rsidP="00A17CB3">
            <w:pPr>
              <w:pStyle w:val="NoteLevel1"/>
              <w:rPr>
                <w:rFonts w:ascii="Arial Narrow" w:hAnsi="Arial Narrow"/>
              </w:rPr>
            </w:pPr>
            <w:r w:rsidRPr="008B4273">
              <w:rPr>
                <w:rFonts w:ascii="Arial Narrow" w:hAnsi="Arial Narrow"/>
                <w:b/>
              </w:rPr>
              <w:t>Session Type:</w:t>
            </w:r>
            <w:r w:rsidRPr="008B4273">
              <w:rPr>
                <w:rFonts w:ascii="Arial Narrow" w:hAnsi="Arial Narrow"/>
              </w:rPr>
              <w:t xml:space="preserve"> </w:t>
            </w:r>
            <w:r>
              <w:rPr>
                <w:rFonts w:ascii="Arial Narrow" w:hAnsi="Arial Narrow"/>
              </w:rPr>
              <w:t xml:space="preserve">Meeting with the RPMO </w:t>
            </w:r>
            <w:proofErr w:type="spellStart"/>
            <w:r>
              <w:rPr>
                <w:rFonts w:ascii="Arial Narrow" w:hAnsi="Arial Narrow"/>
              </w:rPr>
              <w:t>ManCom</w:t>
            </w:r>
            <w:proofErr w:type="spellEnd"/>
            <w:r>
              <w:rPr>
                <w:rFonts w:ascii="Arial Narrow" w:hAnsi="Arial Narrow"/>
              </w:rPr>
              <w:t>, followed by a meeting with the ARDO</w:t>
            </w:r>
          </w:p>
          <w:p w14:paraId="202D0F63" w14:textId="77777777" w:rsidR="00A17CB3" w:rsidRPr="008B4273" w:rsidRDefault="00A17CB3" w:rsidP="00A17CB3">
            <w:pPr>
              <w:pStyle w:val="NoteLevel1"/>
              <w:rPr>
                <w:rFonts w:ascii="Arial Narrow" w:hAnsi="Arial Narrow"/>
              </w:rPr>
            </w:pPr>
            <w:r w:rsidRPr="008B4273">
              <w:rPr>
                <w:rFonts w:ascii="Arial Narrow" w:hAnsi="Arial Narrow"/>
                <w:b/>
              </w:rPr>
              <w:t>Issue:</w:t>
            </w:r>
            <w:r w:rsidRPr="008B4273">
              <w:rPr>
                <w:rFonts w:ascii="Arial Narrow" w:hAnsi="Arial Narrow"/>
              </w:rPr>
              <w:t xml:space="preserve"> </w:t>
            </w:r>
            <w:r>
              <w:rPr>
                <w:rFonts w:ascii="Arial Narrow" w:hAnsi="Arial Narrow"/>
              </w:rPr>
              <w:t xml:space="preserve">Utilizing the </w:t>
            </w:r>
            <w:proofErr w:type="spellStart"/>
            <w:r>
              <w:rPr>
                <w:rFonts w:ascii="Arial Narrow" w:hAnsi="Arial Narrow"/>
              </w:rPr>
              <w:t>Php</w:t>
            </w:r>
            <w:proofErr w:type="spellEnd"/>
            <w:r>
              <w:rPr>
                <w:rFonts w:ascii="Arial Narrow" w:hAnsi="Arial Narrow"/>
              </w:rPr>
              <w:t xml:space="preserve"> 81M downloaded Employment Facilitation Fund</w:t>
            </w:r>
          </w:p>
          <w:p w14:paraId="7BB40B6C" w14:textId="77777777" w:rsidR="00A17CB3" w:rsidRDefault="00A17CB3" w:rsidP="00A17CB3">
            <w:pPr>
              <w:pStyle w:val="NoteLevel1"/>
              <w:numPr>
                <w:ilvl w:val="0"/>
                <w:numId w:val="0"/>
              </w:numPr>
              <w:rPr>
                <w:rFonts w:ascii="Arial Narrow" w:hAnsi="Arial Narrow"/>
              </w:rPr>
            </w:pPr>
          </w:p>
          <w:p w14:paraId="452732DC" w14:textId="77777777" w:rsidR="00A17CB3" w:rsidRDefault="00A17CB3" w:rsidP="00A17CB3">
            <w:pPr>
              <w:pStyle w:val="NoteLevel1"/>
              <w:numPr>
                <w:ilvl w:val="0"/>
                <w:numId w:val="0"/>
              </w:numPr>
              <w:rPr>
                <w:rFonts w:ascii="Arial Narrow" w:hAnsi="Arial Narrow"/>
              </w:rPr>
            </w:pPr>
            <w:r>
              <w:rPr>
                <w:rFonts w:ascii="Arial Narrow" w:hAnsi="Arial Narrow"/>
              </w:rPr>
              <w:t xml:space="preserve">The FO XI will be able to meet its 15% grant utilization milestone with its proposals worth </w:t>
            </w:r>
            <w:proofErr w:type="spellStart"/>
            <w:r>
              <w:rPr>
                <w:rFonts w:ascii="Arial Narrow" w:hAnsi="Arial Narrow"/>
              </w:rPr>
              <w:t>Php</w:t>
            </w:r>
            <w:proofErr w:type="spellEnd"/>
            <w:r>
              <w:rPr>
                <w:rFonts w:ascii="Arial Narrow" w:hAnsi="Arial Narrow"/>
              </w:rPr>
              <w:t xml:space="preserve"> 40M+. However, the amount is composed pre-dominantly of MD funding with little over a few hundred thousand charged to EF. This leaves the FO with a total of </w:t>
            </w:r>
            <w:proofErr w:type="spellStart"/>
            <w:r>
              <w:rPr>
                <w:rFonts w:ascii="Arial Narrow" w:hAnsi="Arial Narrow"/>
              </w:rPr>
              <w:t>Php</w:t>
            </w:r>
            <w:proofErr w:type="spellEnd"/>
            <w:r>
              <w:rPr>
                <w:rFonts w:ascii="Arial Narrow" w:hAnsi="Arial Narrow"/>
              </w:rPr>
              <w:t xml:space="preserve"> 82M for utilization during the first semester. The situation is further stirred with the election ban soon underway, and a cash lapse worth </w:t>
            </w:r>
            <w:proofErr w:type="spellStart"/>
            <w:r>
              <w:rPr>
                <w:rFonts w:ascii="Arial Narrow" w:hAnsi="Arial Narrow"/>
              </w:rPr>
              <w:t>Php</w:t>
            </w:r>
            <w:proofErr w:type="spellEnd"/>
            <w:r>
              <w:rPr>
                <w:rFonts w:ascii="Arial Narrow" w:hAnsi="Arial Narrow"/>
              </w:rPr>
              <w:t xml:space="preserve"> 26M and </w:t>
            </w:r>
            <w:proofErr w:type="spellStart"/>
            <w:r>
              <w:rPr>
                <w:rFonts w:ascii="Arial Narrow" w:hAnsi="Arial Narrow"/>
              </w:rPr>
              <w:t>Php</w:t>
            </w:r>
            <w:proofErr w:type="spellEnd"/>
            <w:r>
              <w:rPr>
                <w:rFonts w:ascii="Arial Narrow" w:hAnsi="Arial Narrow"/>
              </w:rPr>
              <w:t xml:space="preserve"> 24M of EF funds due during the end of the 1</w:t>
            </w:r>
            <w:r w:rsidRPr="00190635">
              <w:rPr>
                <w:rFonts w:ascii="Arial Narrow" w:hAnsi="Arial Narrow"/>
                <w:vertAlign w:val="superscript"/>
              </w:rPr>
              <w:t>st</w:t>
            </w:r>
            <w:r>
              <w:rPr>
                <w:rFonts w:ascii="Arial Narrow" w:hAnsi="Arial Narrow"/>
              </w:rPr>
              <w:t xml:space="preserve"> quarter and 2</w:t>
            </w:r>
            <w:r w:rsidRPr="00190635">
              <w:rPr>
                <w:rFonts w:ascii="Arial Narrow" w:hAnsi="Arial Narrow"/>
                <w:vertAlign w:val="superscript"/>
              </w:rPr>
              <w:t>nd</w:t>
            </w:r>
            <w:r>
              <w:rPr>
                <w:rFonts w:ascii="Arial Narrow" w:hAnsi="Arial Narrow"/>
              </w:rPr>
              <w:t xml:space="preserve"> quarter, respectively.</w:t>
            </w:r>
          </w:p>
          <w:p w14:paraId="0BD6E8E2" w14:textId="77777777" w:rsidR="00A17CB3" w:rsidRDefault="00A17CB3" w:rsidP="00A17CB3">
            <w:pPr>
              <w:pStyle w:val="NoteLevel1"/>
              <w:numPr>
                <w:ilvl w:val="0"/>
                <w:numId w:val="0"/>
              </w:numPr>
              <w:rPr>
                <w:rFonts w:ascii="Arial Narrow" w:hAnsi="Arial Narrow"/>
              </w:rPr>
            </w:pPr>
          </w:p>
          <w:p w14:paraId="4EB0DA1A" w14:textId="77777777" w:rsidR="00A17CB3" w:rsidRDefault="00A17CB3" w:rsidP="00A17CB3">
            <w:pPr>
              <w:pStyle w:val="NoteLevel1"/>
              <w:numPr>
                <w:ilvl w:val="0"/>
                <w:numId w:val="0"/>
              </w:numPr>
              <w:rPr>
                <w:rFonts w:ascii="Arial Narrow" w:hAnsi="Arial Narrow"/>
              </w:rPr>
            </w:pPr>
            <w:r>
              <w:rPr>
                <w:rFonts w:ascii="Arial Narrow" w:hAnsi="Arial Narrow"/>
              </w:rPr>
              <w:t>The Region’s Finance monitor advised that the Field Office fast-track proposals for EF to meet the utilization target. The Field Office may revise the Monthly Disbursement Plan only after the 1</w:t>
            </w:r>
            <w:r w:rsidRPr="001C54F3">
              <w:rPr>
                <w:rFonts w:ascii="Arial Narrow" w:hAnsi="Arial Narrow"/>
                <w:vertAlign w:val="superscript"/>
              </w:rPr>
              <w:t>st</w:t>
            </w:r>
            <w:r>
              <w:rPr>
                <w:rFonts w:ascii="Arial Narrow" w:hAnsi="Arial Narrow"/>
              </w:rPr>
              <w:t xml:space="preserve"> Semester has passed.</w:t>
            </w:r>
          </w:p>
          <w:p w14:paraId="71ABF388" w14:textId="77777777" w:rsidR="00A17CB3" w:rsidRDefault="00A17CB3" w:rsidP="00A17CB3">
            <w:pPr>
              <w:pStyle w:val="NoteLevel1"/>
              <w:numPr>
                <w:ilvl w:val="0"/>
                <w:numId w:val="0"/>
              </w:numPr>
              <w:rPr>
                <w:rFonts w:ascii="Arial Narrow" w:hAnsi="Arial Narrow"/>
              </w:rPr>
            </w:pPr>
          </w:p>
          <w:p w14:paraId="6CAA8B4F" w14:textId="77777777" w:rsidR="00A17CB3" w:rsidRDefault="00A17CB3" w:rsidP="00A17CB3">
            <w:pPr>
              <w:pStyle w:val="NoteLevel1"/>
              <w:numPr>
                <w:ilvl w:val="0"/>
                <w:numId w:val="0"/>
              </w:numPr>
              <w:rPr>
                <w:rFonts w:ascii="Arial Narrow" w:hAnsi="Arial Narrow"/>
                <w:u w:val="single"/>
              </w:rPr>
            </w:pPr>
            <w:r w:rsidRPr="006D35F5">
              <w:rPr>
                <w:rFonts w:ascii="Arial Narrow" w:hAnsi="Arial Narrow"/>
                <w:u w:val="single"/>
              </w:rPr>
              <w:t xml:space="preserve">The ARDO advised that </w:t>
            </w:r>
            <w:r>
              <w:rPr>
                <w:rFonts w:ascii="Arial Narrow" w:hAnsi="Arial Narrow"/>
                <w:u w:val="single"/>
              </w:rPr>
              <w:t>Skills Training (ST and E-ST) activities</w:t>
            </w:r>
            <w:r w:rsidRPr="006D35F5">
              <w:rPr>
                <w:rFonts w:ascii="Arial Narrow" w:hAnsi="Arial Narrow"/>
                <w:u w:val="single"/>
              </w:rPr>
              <w:t xml:space="preserve"> might still be conducted during the ban, given </w:t>
            </w:r>
            <w:r>
              <w:rPr>
                <w:rFonts w:ascii="Arial Narrow" w:hAnsi="Arial Narrow"/>
                <w:u w:val="single"/>
              </w:rPr>
              <w:t>the absence of</w:t>
            </w:r>
            <w:r w:rsidRPr="006D35F5">
              <w:rPr>
                <w:rFonts w:ascii="Arial Narrow" w:hAnsi="Arial Narrow"/>
                <w:u w:val="single"/>
              </w:rPr>
              <w:t xml:space="preserve"> political int</w:t>
            </w:r>
            <w:r>
              <w:rPr>
                <w:rFonts w:ascii="Arial Narrow" w:hAnsi="Arial Narrow"/>
                <w:u w:val="single"/>
              </w:rPr>
              <w:t>erference during these activities</w:t>
            </w:r>
            <w:r w:rsidRPr="006D35F5">
              <w:rPr>
                <w:rFonts w:ascii="Arial Narrow" w:hAnsi="Arial Narrow"/>
                <w:u w:val="single"/>
              </w:rPr>
              <w:t>.</w:t>
            </w:r>
            <w:r>
              <w:rPr>
                <w:rFonts w:ascii="Arial Narrow" w:hAnsi="Arial Narrow"/>
                <w:u w:val="single"/>
              </w:rPr>
              <w:t xml:space="preserve"> The RPMO also recommended that some of the funds be obligated during the 2</w:t>
            </w:r>
            <w:r w:rsidRPr="001C54F3">
              <w:rPr>
                <w:rFonts w:ascii="Arial Narrow" w:hAnsi="Arial Narrow"/>
                <w:u w:val="single"/>
                <w:vertAlign w:val="superscript"/>
              </w:rPr>
              <w:t>nd</w:t>
            </w:r>
            <w:r>
              <w:rPr>
                <w:rFonts w:ascii="Arial Narrow" w:hAnsi="Arial Narrow"/>
                <w:u w:val="single"/>
              </w:rPr>
              <w:t xml:space="preserve"> Semester to avoid lapsing.</w:t>
            </w:r>
          </w:p>
          <w:p w14:paraId="65AF4CE8" w14:textId="77777777" w:rsidR="00A17CB3" w:rsidRDefault="00A17CB3" w:rsidP="00A17CB3">
            <w:pPr>
              <w:pStyle w:val="NoteLevel1"/>
              <w:numPr>
                <w:ilvl w:val="0"/>
                <w:numId w:val="0"/>
              </w:numPr>
              <w:rPr>
                <w:rFonts w:ascii="Arial Narrow" w:hAnsi="Arial Narrow"/>
                <w:u w:val="single"/>
              </w:rPr>
            </w:pPr>
          </w:p>
          <w:p w14:paraId="11266030" w14:textId="77777777" w:rsidR="00A17CB3" w:rsidRDefault="00A17CB3" w:rsidP="00A17CB3">
            <w:pPr>
              <w:pStyle w:val="NoteLevel1"/>
              <w:numPr>
                <w:ilvl w:val="0"/>
                <w:numId w:val="0"/>
              </w:numPr>
              <w:rPr>
                <w:rFonts w:ascii="Arial Narrow" w:hAnsi="Arial Narrow"/>
              </w:rPr>
            </w:pPr>
            <w:r>
              <w:rPr>
                <w:rFonts w:ascii="Arial Narrow" w:hAnsi="Arial Narrow"/>
                <w:u w:val="single"/>
              </w:rPr>
              <w:t>The RPMO will communicate this to the Field PDOs, and the SLP Regional Management Committee agreed on the PPDA schedules for 3</w:t>
            </w:r>
            <w:r w:rsidRPr="001C54F3">
              <w:rPr>
                <w:rFonts w:ascii="Arial Narrow" w:hAnsi="Arial Narrow"/>
                <w:u w:val="single"/>
                <w:vertAlign w:val="superscript"/>
              </w:rPr>
              <w:t>rd</w:t>
            </w:r>
            <w:r>
              <w:rPr>
                <w:rFonts w:ascii="Arial Narrow" w:hAnsi="Arial Narrow"/>
                <w:u w:val="single"/>
              </w:rPr>
              <w:t xml:space="preserve"> quarter implementation. PPDA will be conducted during the 1</w:t>
            </w:r>
            <w:r w:rsidRPr="001C54F3">
              <w:rPr>
                <w:rFonts w:ascii="Arial Narrow" w:hAnsi="Arial Narrow"/>
                <w:u w:val="single"/>
                <w:vertAlign w:val="superscript"/>
              </w:rPr>
              <w:t>st</w:t>
            </w:r>
            <w:r>
              <w:rPr>
                <w:rFonts w:ascii="Arial Narrow" w:hAnsi="Arial Narrow"/>
                <w:u w:val="single"/>
              </w:rPr>
              <w:t xml:space="preserve"> and 2</w:t>
            </w:r>
            <w:r w:rsidRPr="001C54F3">
              <w:rPr>
                <w:rFonts w:ascii="Arial Narrow" w:hAnsi="Arial Narrow"/>
                <w:u w:val="single"/>
                <w:vertAlign w:val="superscript"/>
              </w:rPr>
              <w:t>nd</w:t>
            </w:r>
            <w:r>
              <w:rPr>
                <w:rFonts w:ascii="Arial Narrow" w:hAnsi="Arial Narrow"/>
                <w:u w:val="single"/>
              </w:rPr>
              <w:t xml:space="preserve"> weeks of May and submissions will be on the 31</w:t>
            </w:r>
            <w:r w:rsidRPr="001C54F3">
              <w:rPr>
                <w:rFonts w:ascii="Arial Narrow" w:hAnsi="Arial Narrow"/>
                <w:u w:val="single"/>
                <w:vertAlign w:val="superscript"/>
              </w:rPr>
              <w:t>st</w:t>
            </w:r>
            <w:r>
              <w:rPr>
                <w:rFonts w:ascii="Arial Narrow" w:hAnsi="Arial Narrow"/>
                <w:u w:val="single"/>
              </w:rPr>
              <w:t xml:space="preserve"> of the same.</w:t>
            </w:r>
          </w:p>
          <w:p w14:paraId="0844C73D" w14:textId="77777777" w:rsidR="00A17CB3" w:rsidRPr="008B4273" w:rsidRDefault="00A17CB3" w:rsidP="00A17CB3">
            <w:pPr>
              <w:pStyle w:val="NoteLevel1"/>
              <w:numPr>
                <w:ilvl w:val="0"/>
                <w:numId w:val="0"/>
              </w:numPr>
              <w:rPr>
                <w:rFonts w:ascii="Arial Narrow" w:hAnsi="Arial Narrow"/>
              </w:rPr>
            </w:pPr>
          </w:p>
        </w:tc>
      </w:tr>
      <w:tr w:rsidR="00A17CB3" w:rsidRPr="008B4273" w14:paraId="15F817BF" w14:textId="77777777" w:rsidTr="00A17CB3">
        <w:tc>
          <w:tcPr>
            <w:tcW w:w="1376" w:type="dxa"/>
          </w:tcPr>
          <w:p w14:paraId="7050BD35" w14:textId="77777777" w:rsidR="00A17CB3" w:rsidRDefault="00A17CB3" w:rsidP="00A17CB3">
            <w:pPr>
              <w:pStyle w:val="NoteLevel1"/>
              <w:rPr>
                <w:rFonts w:ascii="Arial Narrow" w:hAnsi="Arial Narrow"/>
                <w:color w:val="000000" w:themeColor="text1"/>
              </w:rPr>
            </w:pPr>
            <w:r w:rsidRPr="008B4273">
              <w:rPr>
                <w:rFonts w:ascii="Arial Narrow" w:hAnsi="Arial Narrow"/>
              </w:rPr>
              <w:t>PEAF</w:t>
            </w:r>
          </w:p>
        </w:tc>
        <w:tc>
          <w:tcPr>
            <w:tcW w:w="8956" w:type="dxa"/>
          </w:tcPr>
          <w:p w14:paraId="64779A74" w14:textId="77777777" w:rsidR="00A17CB3" w:rsidRPr="008B4273" w:rsidRDefault="00A17CB3" w:rsidP="00A17CB3">
            <w:pPr>
              <w:pStyle w:val="NoteLevel1"/>
              <w:rPr>
                <w:rFonts w:ascii="Arial Narrow" w:hAnsi="Arial Narrow"/>
              </w:rPr>
            </w:pPr>
            <w:r w:rsidRPr="008B4273">
              <w:rPr>
                <w:rFonts w:ascii="Arial Narrow" w:hAnsi="Arial Narrow"/>
                <w:b/>
              </w:rPr>
              <w:t>Session Type:</w:t>
            </w:r>
            <w:r w:rsidRPr="008B4273">
              <w:rPr>
                <w:rFonts w:ascii="Arial Narrow" w:hAnsi="Arial Narrow"/>
              </w:rPr>
              <w:t xml:space="preserve"> Plenary with </w:t>
            </w:r>
            <w:r>
              <w:rPr>
                <w:rFonts w:ascii="Arial Narrow" w:hAnsi="Arial Narrow"/>
              </w:rPr>
              <w:t>all Regional Staff</w:t>
            </w:r>
            <w:r w:rsidRPr="008B4273">
              <w:rPr>
                <w:rFonts w:ascii="Arial Narrow" w:hAnsi="Arial Narrow"/>
              </w:rPr>
              <w:t xml:space="preserve"> and ARDO</w:t>
            </w:r>
          </w:p>
          <w:p w14:paraId="5B6D4C40" w14:textId="77777777" w:rsidR="00A17CB3" w:rsidRPr="008B4273" w:rsidRDefault="00A17CB3" w:rsidP="00A17CB3">
            <w:pPr>
              <w:pStyle w:val="NoteLevel1"/>
              <w:rPr>
                <w:rFonts w:ascii="Arial Narrow" w:hAnsi="Arial Narrow"/>
              </w:rPr>
            </w:pPr>
            <w:r w:rsidRPr="008B4273">
              <w:rPr>
                <w:rFonts w:ascii="Arial Narrow" w:hAnsi="Arial Narrow"/>
                <w:b/>
              </w:rPr>
              <w:t>Issue:</w:t>
            </w:r>
            <w:r w:rsidRPr="008B4273">
              <w:rPr>
                <w:rFonts w:ascii="Arial Narrow" w:hAnsi="Arial Narrow"/>
              </w:rPr>
              <w:t xml:space="preserve"> Eligibility and liquidation of the PEAF</w:t>
            </w:r>
          </w:p>
          <w:p w14:paraId="0B13139D" w14:textId="77777777" w:rsidR="00A17CB3" w:rsidRPr="008B4273" w:rsidRDefault="00A17CB3" w:rsidP="00A17CB3">
            <w:pPr>
              <w:pStyle w:val="NoteLevel1"/>
              <w:numPr>
                <w:ilvl w:val="0"/>
                <w:numId w:val="0"/>
              </w:numPr>
              <w:rPr>
                <w:rFonts w:ascii="Arial Narrow" w:hAnsi="Arial Narrow"/>
              </w:rPr>
            </w:pPr>
          </w:p>
          <w:p w14:paraId="75E411C6" w14:textId="77777777" w:rsidR="00A17CB3" w:rsidRPr="008B4273" w:rsidRDefault="00A17CB3" w:rsidP="00A17CB3">
            <w:pPr>
              <w:pStyle w:val="NoteLevel1"/>
              <w:numPr>
                <w:ilvl w:val="0"/>
                <w:numId w:val="0"/>
              </w:numPr>
              <w:rPr>
                <w:rFonts w:ascii="Arial Narrow" w:hAnsi="Arial Narrow"/>
                <w:b/>
              </w:rPr>
            </w:pPr>
            <w:r w:rsidRPr="008B4273">
              <w:rPr>
                <w:rFonts w:ascii="Arial Narrow" w:hAnsi="Arial Narrow"/>
                <w:b/>
              </w:rPr>
              <w:t>Eligibility</w:t>
            </w:r>
          </w:p>
          <w:p w14:paraId="498ACB6B" w14:textId="77777777" w:rsidR="00A17CB3" w:rsidRPr="008B4273" w:rsidRDefault="00A17CB3" w:rsidP="00A17CB3">
            <w:pPr>
              <w:pStyle w:val="NoteLevel1"/>
              <w:numPr>
                <w:ilvl w:val="0"/>
                <w:numId w:val="0"/>
              </w:numPr>
              <w:rPr>
                <w:rFonts w:ascii="Arial Narrow" w:hAnsi="Arial Narrow"/>
              </w:rPr>
            </w:pPr>
            <w:r w:rsidRPr="008B4273">
              <w:rPr>
                <w:rFonts w:ascii="Arial Narrow" w:hAnsi="Arial Narrow"/>
              </w:rPr>
              <w:t xml:space="preserve">The FO XI’s 2015 concern was that Household ID numbers identified in the proposals did not match those that of </w:t>
            </w:r>
            <w:proofErr w:type="spellStart"/>
            <w:r w:rsidRPr="008B4273">
              <w:rPr>
                <w:rFonts w:ascii="Arial Narrow" w:hAnsi="Arial Narrow"/>
              </w:rPr>
              <w:t>Pantawid’s</w:t>
            </w:r>
            <w:proofErr w:type="spellEnd"/>
            <w:r w:rsidRPr="008B4273">
              <w:rPr>
                <w:rFonts w:ascii="Arial Narrow" w:hAnsi="Arial Narrow"/>
              </w:rPr>
              <w:t xml:space="preserve"> active list. The RPMO was charged with allegedly “falsifying” recipients of the grant.</w:t>
            </w:r>
          </w:p>
          <w:p w14:paraId="6CAAB6B0" w14:textId="77777777" w:rsidR="00A17CB3" w:rsidRPr="008B4273" w:rsidRDefault="00A17CB3" w:rsidP="00A17CB3">
            <w:pPr>
              <w:pStyle w:val="NoteLevel1"/>
              <w:numPr>
                <w:ilvl w:val="0"/>
                <w:numId w:val="0"/>
              </w:numPr>
              <w:rPr>
                <w:rFonts w:ascii="Arial Narrow" w:hAnsi="Arial Narrow"/>
              </w:rPr>
            </w:pPr>
          </w:p>
          <w:p w14:paraId="6C2F7093" w14:textId="77777777" w:rsidR="00A17CB3" w:rsidRPr="008B4273" w:rsidRDefault="00A17CB3" w:rsidP="00A17CB3">
            <w:pPr>
              <w:pStyle w:val="NoteLevel1"/>
              <w:numPr>
                <w:ilvl w:val="0"/>
                <w:numId w:val="0"/>
              </w:numPr>
              <w:rPr>
                <w:rFonts w:ascii="Arial Narrow" w:hAnsi="Arial Narrow"/>
              </w:rPr>
            </w:pPr>
            <w:r w:rsidRPr="008B4273">
              <w:rPr>
                <w:rFonts w:ascii="Arial Narrow" w:hAnsi="Arial Narrow"/>
              </w:rPr>
              <w:t xml:space="preserve">Upon further probing, four issues have been the cause of this. </w:t>
            </w:r>
          </w:p>
          <w:p w14:paraId="72FEB44E" w14:textId="77777777" w:rsidR="00A17CB3" w:rsidRPr="008B4273" w:rsidRDefault="00A17CB3" w:rsidP="00A17CB3">
            <w:pPr>
              <w:pStyle w:val="NoteLevel1"/>
              <w:numPr>
                <w:ilvl w:val="0"/>
                <w:numId w:val="17"/>
              </w:numPr>
              <w:rPr>
                <w:rFonts w:ascii="Arial Narrow" w:hAnsi="Arial Narrow"/>
              </w:rPr>
            </w:pPr>
            <w:r w:rsidRPr="008B4273">
              <w:rPr>
                <w:rFonts w:ascii="Arial Narrow" w:hAnsi="Arial Narrow"/>
              </w:rPr>
              <w:t>The Field PDOs did not validate the names and corresponding ID numbers provided by the C/MLs.</w:t>
            </w:r>
          </w:p>
          <w:p w14:paraId="30580CBF" w14:textId="77777777" w:rsidR="00A17CB3" w:rsidRPr="008B4273" w:rsidRDefault="00A17CB3" w:rsidP="00A17CB3">
            <w:pPr>
              <w:pStyle w:val="NoteLevel1"/>
              <w:numPr>
                <w:ilvl w:val="0"/>
                <w:numId w:val="17"/>
              </w:numPr>
              <w:rPr>
                <w:rFonts w:ascii="Arial Narrow" w:hAnsi="Arial Narrow"/>
              </w:rPr>
            </w:pPr>
            <w:r w:rsidRPr="008B4273">
              <w:rPr>
                <w:rFonts w:ascii="Arial Narrow" w:hAnsi="Arial Narrow"/>
              </w:rPr>
              <w:t>The identified recipient is an inactive member of the household provided by the C/MLs, and hence omitted in the active roster.</w:t>
            </w:r>
          </w:p>
          <w:p w14:paraId="3CEDD154" w14:textId="77777777" w:rsidR="00A17CB3" w:rsidRPr="008B4273" w:rsidRDefault="00A17CB3" w:rsidP="00A17CB3">
            <w:pPr>
              <w:pStyle w:val="NoteLevel1"/>
              <w:numPr>
                <w:ilvl w:val="0"/>
                <w:numId w:val="17"/>
              </w:numPr>
              <w:rPr>
                <w:rFonts w:ascii="Arial Narrow" w:hAnsi="Arial Narrow"/>
              </w:rPr>
            </w:pPr>
            <w:r w:rsidRPr="008B4273">
              <w:rPr>
                <w:rFonts w:ascii="Arial Narrow" w:hAnsi="Arial Narrow"/>
              </w:rPr>
              <w:t>The identified recipient may have been missed during enumeration, and could merit application.</w:t>
            </w:r>
          </w:p>
          <w:p w14:paraId="0A846A78" w14:textId="77777777" w:rsidR="00A17CB3" w:rsidRPr="008B4273" w:rsidRDefault="00A17CB3" w:rsidP="00A17CB3">
            <w:pPr>
              <w:pStyle w:val="NoteLevel1"/>
              <w:numPr>
                <w:ilvl w:val="0"/>
                <w:numId w:val="17"/>
              </w:numPr>
              <w:rPr>
                <w:rFonts w:ascii="Arial Narrow" w:hAnsi="Arial Narrow"/>
              </w:rPr>
            </w:pPr>
            <w:r w:rsidRPr="008B4273">
              <w:rPr>
                <w:rFonts w:ascii="Arial Narrow" w:hAnsi="Arial Narrow"/>
              </w:rPr>
              <w:t xml:space="preserve">The identified recipient is a certified indigent, and/or a member of the NHTS-PR roster, but is not a member of the </w:t>
            </w:r>
            <w:proofErr w:type="spellStart"/>
            <w:r w:rsidRPr="008B4273">
              <w:rPr>
                <w:rFonts w:ascii="Arial Narrow" w:hAnsi="Arial Narrow"/>
              </w:rPr>
              <w:t>Pantawid</w:t>
            </w:r>
            <w:proofErr w:type="spellEnd"/>
            <w:r w:rsidRPr="008B4273">
              <w:rPr>
                <w:rFonts w:ascii="Arial Narrow" w:hAnsi="Arial Narrow"/>
              </w:rPr>
              <w:t>, hence rendering ineligible.</w:t>
            </w:r>
          </w:p>
          <w:p w14:paraId="14F5471A" w14:textId="77777777" w:rsidR="00A17CB3" w:rsidRPr="008B4273" w:rsidRDefault="00A17CB3" w:rsidP="00A17CB3">
            <w:pPr>
              <w:pStyle w:val="NoteLevel1"/>
              <w:numPr>
                <w:ilvl w:val="0"/>
                <w:numId w:val="0"/>
              </w:numPr>
              <w:rPr>
                <w:rFonts w:ascii="Arial Narrow" w:hAnsi="Arial Narrow"/>
              </w:rPr>
            </w:pPr>
          </w:p>
          <w:p w14:paraId="20B56B31" w14:textId="77777777" w:rsidR="00A17CB3" w:rsidRPr="008B4273" w:rsidRDefault="00A17CB3" w:rsidP="00A17CB3">
            <w:pPr>
              <w:pStyle w:val="NoteLevel1"/>
              <w:numPr>
                <w:ilvl w:val="0"/>
                <w:numId w:val="0"/>
              </w:numPr>
              <w:rPr>
                <w:rFonts w:ascii="Arial Narrow" w:hAnsi="Arial Narrow"/>
              </w:rPr>
            </w:pPr>
            <w:r w:rsidRPr="008B4273">
              <w:rPr>
                <w:rFonts w:ascii="Arial Narrow" w:hAnsi="Arial Narrow"/>
              </w:rPr>
              <w:t xml:space="preserve">The NPMO advised that, in similar cases, the SCF had been a shared responsibility of the household, even if not all family members are registered. Similarly, the </w:t>
            </w:r>
            <w:proofErr w:type="spellStart"/>
            <w:r w:rsidRPr="008B4273">
              <w:rPr>
                <w:rFonts w:ascii="Arial Narrow" w:hAnsi="Arial Narrow"/>
              </w:rPr>
              <w:t>Pantawid</w:t>
            </w:r>
            <w:proofErr w:type="spellEnd"/>
            <w:r w:rsidRPr="008B4273">
              <w:rPr>
                <w:rFonts w:ascii="Arial Narrow" w:hAnsi="Arial Narrow"/>
              </w:rPr>
              <w:t xml:space="preserve"> beneficiary may avail of the grant for the use of strictly within the family. This is not in conflict with MC 10, stating “the fund is intended to assist </w:t>
            </w:r>
            <w:proofErr w:type="spellStart"/>
            <w:r w:rsidRPr="008B4273">
              <w:rPr>
                <w:rFonts w:ascii="Arial Narrow" w:hAnsi="Arial Narrow"/>
              </w:rPr>
              <w:t>Pantawid</w:t>
            </w:r>
            <w:proofErr w:type="spellEnd"/>
            <w:r w:rsidRPr="008B4273">
              <w:rPr>
                <w:rFonts w:ascii="Arial Narrow" w:hAnsi="Arial Narrow"/>
              </w:rPr>
              <w:t xml:space="preserve"> families as a proactive scheme for employment facilitation”.</w:t>
            </w:r>
          </w:p>
          <w:p w14:paraId="6ADDF9DC" w14:textId="77777777" w:rsidR="00A17CB3" w:rsidRPr="008B4273" w:rsidRDefault="00A17CB3" w:rsidP="00A17CB3">
            <w:pPr>
              <w:pStyle w:val="NoteLevel1"/>
              <w:numPr>
                <w:ilvl w:val="0"/>
                <w:numId w:val="0"/>
              </w:numPr>
              <w:rPr>
                <w:rFonts w:ascii="Arial Narrow" w:hAnsi="Arial Narrow"/>
              </w:rPr>
            </w:pPr>
          </w:p>
          <w:p w14:paraId="60C75C90" w14:textId="77777777" w:rsidR="00A17CB3" w:rsidRPr="008B4273" w:rsidRDefault="00A17CB3" w:rsidP="00A17CB3">
            <w:pPr>
              <w:pStyle w:val="NoteLevel1"/>
              <w:numPr>
                <w:ilvl w:val="0"/>
                <w:numId w:val="0"/>
              </w:numPr>
              <w:rPr>
                <w:rFonts w:ascii="Arial Narrow" w:hAnsi="Arial Narrow"/>
              </w:rPr>
            </w:pPr>
            <w:r w:rsidRPr="008B4273">
              <w:rPr>
                <w:rFonts w:ascii="Arial Narrow" w:hAnsi="Arial Narrow"/>
              </w:rPr>
              <w:t xml:space="preserve">In addition, the RPMO must proactively prove this to clear its name from accusations and allegations charged against them. </w:t>
            </w:r>
            <w:r w:rsidRPr="008B4273">
              <w:rPr>
                <w:rFonts w:ascii="Arial Narrow" w:hAnsi="Arial Narrow"/>
                <w:u w:val="single"/>
              </w:rPr>
              <w:t>This may form part of the consequent TA that the NPMO will provide.</w:t>
            </w:r>
          </w:p>
          <w:p w14:paraId="5B36F307" w14:textId="77777777" w:rsidR="00A17CB3" w:rsidRPr="008B4273" w:rsidRDefault="00A17CB3" w:rsidP="00A17CB3">
            <w:pPr>
              <w:pStyle w:val="NoteLevel1"/>
              <w:numPr>
                <w:ilvl w:val="0"/>
                <w:numId w:val="0"/>
              </w:numPr>
              <w:rPr>
                <w:rFonts w:ascii="Arial Narrow" w:hAnsi="Arial Narrow"/>
              </w:rPr>
            </w:pPr>
          </w:p>
          <w:p w14:paraId="661630E7" w14:textId="77777777" w:rsidR="00A17CB3" w:rsidRPr="008B4273" w:rsidRDefault="00A17CB3" w:rsidP="00A17CB3">
            <w:pPr>
              <w:pStyle w:val="NoteLevel1"/>
              <w:numPr>
                <w:ilvl w:val="0"/>
                <w:numId w:val="0"/>
              </w:numPr>
              <w:rPr>
                <w:rFonts w:ascii="Arial Narrow" w:hAnsi="Arial Narrow"/>
              </w:rPr>
            </w:pPr>
            <w:r w:rsidRPr="008B4273">
              <w:rPr>
                <w:rFonts w:ascii="Arial Narrow" w:hAnsi="Arial Narrow"/>
              </w:rPr>
              <w:t>The ARDO advised that the RPMO strictly abide by the current guidelines.</w:t>
            </w:r>
          </w:p>
          <w:p w14:paraId="7C5EF431" w14:textId="77777777" w:rsidR="00A17CB3" w:rsidRPr="008B4273" w:rsidRDefault="00A17CB3" w:rsidP="00A17CB3">
            <w:pPr>
              <w:pStyle w:val="NoteLevel1"/>
              <w:numPr>
                <w:ilvl w:val="0"/>
                <w:numId w:val="0"/>
              </w:numPr>
              <w:rPr>
                <w:rFonts w:ascii="Arial Narrow" w:hAnsi="Arial Narrow"/>
              </w:rPr>
            </w:pPr>
          </w:p>
          <w:p w14:paraId="61CAF9AE" w14:textId="77777777" w:rsidR="00A17CB3" w:rsidRPr="008B4273" w:rsidRDefault="00A17CB3" w:rsidP="00A17CB3">
            <w:pPr>
              <w:pStyle w:val="NoteLevel1"/>
              <w:numPr>
                <w:ilvl w:val="0"/>
                <w:numId w:val="0"/>
              </w:numPr>
              <w:rPr>
                <w:rFonts w:ascii="Arial Narrow" w:hAnsi="Arial Narrow"/>
                <w:b/>
              </w:rPr>
            </w:pPr>
            <w:r w:rsidRPr="008B4273">
              <w:rPr>
                <w:rFonts w:ascii="Arial Narrow" w:hAnsi="Arial Narrow"/>
                <w:b/>
              </w:rPr>
              <w:t>Liquidation</w:t>
            </w:r>
          </w:p>
          <w:p w14:paraId="42D9680B" w14:textId="77777777" w:rsidR="00A17CB3" w:rsidRPr="008B4273" w:rsidRDefault="00A17CB3" w:rsidP="00A17CB3">
            <w:pPr>
              <w:pStyle w:val="NoteLevel1"/>
              <w:rPr>
                <w:rFonts w:ascii="Arial Narrow" w:hAnsi="Arial Narrow"/>
              </w:rPr>
            </w:pPr>
            <w:r w:rsidRPr="008B4273">
              <w:rPr>
                <w:rFonts w:ascii="Arial Narrow" w:hAnsi="Arial Narrow"/>
              </w:rPr>
              <w:t xml:space="preserve">In Davao City, a number of </w:t>
            </w:r>
            <w:proofErr w:type="spellStart"/>
            <w:r w:rsidRPr="008B4273">
              <w:rPr>
                <w:rFonts w:ascii="Arial Narrow" w:hAnsi="Arial Narrow"/>
              </w:rPr>
              <w:t>Pantawid</w:t>
            </w:r>
            <w:proofErr w:type="spellEnd"/>
            <w:r w:rsidRPr="008B4273">
              <w:rPr>
                <w:rFonts w:ascii="Arial Narrow" w:hAnsi="Arial Narrow"/>
              </w:rPr>
              <w:t xml:space="preserve"> had availed of the PEAF and have been employed in the shipping industry in Subic. However, they have not received the grand due to their absence and failure to sign the voucher required for liquidation. The NPMO advised that this be closely coordinated with FO III to avoid fund lapsing and further complications.</w:t>
            </w:r>
          </w:p>
          <w:p w14:paraId="2979540D" w14:textId="77777777" w:rsidR="00A17CB3" w:rsidRPr="008B4273" w:rsidRDefault="00A17CB3" w:rsidP="00A17CB3">
            <w:pPr>
              <w:pStyle w:val="NoteLevel1"/>
              <w:numPr>
                <w:ilvl w:val="0"/>
                <w:numId w:val="0"/>
              </w:numPr>
              <w:rPr>
                <w:rFonts w:ascii="Arial Narrow" w:hAnsi="Arial Narrow"/>
              </w:rPr>
            </w:pPr>
          </w:p>
          <w:p w14:paraId="2E9A3956" w14:textId="77777777" w:rsidR="00A17CB3" w:rsidRPr="008B4273" w:rsidRDefault="00A17CB3" w:rsidP="00A17CB3">
            <w:pPr>
              <w:pStyle w:val="NoteLevel1"/>
              <w:numPr>
                <w:ilvl w:val="0"/>
                <w:numId w:val="0"/>
              </w:numPr>
              <w:rPr>
                <w:rFonts w:ascii="Arial Narrow" w:hAnsi="Arial Narrow"/>
                <w:u w:val="single"/>
              </w:rPr>
            </w:pPr>
            <w:r w:rsidRPr="008B4273">
              <w:rPr>
                <w:rFonts w:ascii="Arial Narrow" w:hAnsi="Arial Narrow"/>
                <w:u w:val="single"/>
              </w:rPr>
              <w:t xml:space="preserve">The RPMO recommended that monthly cash advances be made in the province to facilitate faster disbursement, assuming that all liquidation documents have been filed and fulfilled. </w:t>
            </w:r>
          </w:p>
          <w:p w14:paraId="6D965E13" w14:textId="77777777" w:rsidR="00A17CB3" w:rsidRPr="008B4273" w:rsidRDefault="00A17CB3" w:rsidP="00A17CB3">
            <w:pPr>
              <w:pStyle w:val="NoteLevel1"/>
              <w:numPr>
                <w:ilvl w:val="0"/>
                <w:numId w:val="0"/>
              </w:numPr>
              <w:rPr>
                <w:rFonts w:ascii="Arial Narrow" w:hAnsi="Arial Narrow"/>
              </w:rPr>
            </w:pPr>
          </w:p>
          <w:p w14:paraId="3CA3E3D5" w14:textId="77777777" w:rsidR="00A17CB3" w:rsidRPr="008B4273" w:rsidRDefault="00A17CB3" w:rsidP="00A17CB3">
            <w:pPr>
              <w:pStyle w:val="NoteLevel1"/>
              <w:numPr>
                <w:ilvl w:val="0"/>
                <w:numId w:val="0"/>
              </w:numPr>
              <w:rPr>
                <w:rFonts w:ascii="Arial Narrow" w:hAnsi="Arial Narrow"/>
              </w:rPr>
            </w:pPr>
            <w:r>
              <w:rPr>
                <w:rFonts w:ascii="Arial Narrow" w:hAnsi="Arial Narrow"/>
                <w:u w:val="single"/>
              </w:rPr>
              <w:t>SLP Regional Management Committee</w:t>
            </w:r>
            <w:r w:rsidRPr="008B4273">
              <w:rPr>
                <w:rFonts w:ascii="Arial Narrow" w:hAnsi="Arial Narrow"/>
                <w:u w:val="single"/>
              </w:rPr>
              <w:t xml:space="preserve"> will convene a meeting in communication with COA and Finance in March to identify solutions to liquidation.</w:t>
            </w:r>
            <w:r w:rsidRPr="008B4273">
              <w:rPr>
                <w:rFonts w:ascii="Arial Narrow" w:hAnsi="Arial Narrow"/>
              </w:rPr>
              <w:t xml:space="preserve"> Similarly, the ARDO advised that the RPMO strictly abide by MC 10, to avoid future complications.</w:t>
            </w:r>
          </w:p>
          <w:p w14:paraId="76682FA1" w14:textId="77777777" w:rsidR="00A17CB3" w:rsidRPr="008B4273" w:rsidRDefault="00A17CB3" w:rsidP="00A17CB3">
            <w:pPr>
              <w:pStyle w:val="NoteLevel1"/>
              <w:rPr>
                <w:rFonts w:ascii="Arial Narrow" w:hAnsi="Arial Narrow"/>
                <w:b/>
              </w:rPr>
            </w:pPr>
          </w:p>
        </w:tc>
      </w:tr>
      <w:tr w:rsidR="00A17CB3" w:rsidRPr="008B4273" w14:paraId="09F77F40" w14:textId="77777777" w:rsidTr="00A17CB3">
        <w:tc>
          <w:tcPr>
            <w:tcW w:w="1376" w:type="dxa"/>
          </w:tcPr>
          <w:p w14:paraId="69B3AF5C" w14:textId="77777777" w:rsidR="00A17CB3" w:rsidRDefault="00A17CB3" w:rsidP="00A17CB3">
            <w:pPr>
              <w:pStyle w:val="NoteLevel1"/>
              <w:rPr>
                <w:rFonts w:ascii="Arial Narrow" w:hAnsi="Arial Narrow"/>
                <w:color w:val="000000" w:themeColor="text1"/>
              </w:rPr>
            </w:pPr>
            <w:r w:rsidRPr="008B4273">
              <w:rPr>
                <w:rFonts w:ascii="Arial Narrow" w:hAnsi="Arial Narrow"/>
                <w:color w:val="000000" w:themeColor="text1"/>
              </w:rPr>
              <w:lastRenderedPageBreak/>
              <w:br w:type="column"/>
            </w:r>
            <w:r w:rsidRPr="008B4273">
              <w:rPr>
                <w:rFonts w:ascii="Arial Narrow" w:hAnsi="Arial Narrow"/>
              </w:rPr>
              <w:t>SLPIS</w:t>
            </w:r>
          </w:p>
        </w:tc>
        <w:tc>
          <w:tcPr>
            <w:tcW w:w="8956" w:type="dxa"/>
          </w:tcPr>
          <w:p w14:paraId="2D5B465F" w14:textId="77777777" w:rsidR="00A17CB3" w:rsidRPr="008B4273" w:rsidRDefault="00A17CB3" w:rsidP="00A17CB3">
            <w:pPr>
              <w:pStyle w:val="NoteLevel1"/>
              <w:rPr>
                <w:rFonts w:ascii="Arial Narrow" w:hAnsi="Arial Narrow"/>
              </w:rPr>
            </w:pPr>
            <w:r w:rsidRPr="008B4273">
              <w:rPr>
                <w:rFonts w:ascii="Arial Narrow" w:hAnsi="Arial Narrow"/>
                <w:b/>
              </w:rPr>
              <w:t>Session Type:</w:t>
            </w:r>
            <w:r w:rsidRPr="008B4273">
              <w:rPr>
                <w:rFonts w:ascii="Arial Narrow" w:hAnsi="Arial Narrow"/>
              </w:rPr>
              <w:t xml:space="preserve"> Plenary with </w:t>
            </w:r>
            <w:r>
              <w:rPr>
                <w:rFonts w:ascii="Arial Narrow" w:hAnsi="Arial Narrow"/>
              </w:rPr>
              <w:t xml:space="preserve">all </w:t>
            </w:r>
            <w:r w:rsidRPr="008B4273">
              <w:rPr>
                <w:rFonts w:ascii="Arial Narrow" w:hAnsi="Arial Narrow"/>
              </w:rPr>
              <w:t>Regional Staff followed by a succeed</w:t>
            </w:r>
            <w:r>
              <w:rPr>
                <w:rFonts w:ascii="Arial Narrow" w:hAnsi="Arial Narrow"/>
              </w:rPr>
              <w:t xml:space="preserve">ing side meeting with the ARDO and RPMO </w:t>
            </w:r>
            <w:proofErr w:type="spellStart"/>
            <w:r>
              <w:rPr>
                <w:rFonts w:ascii="Arial Narrow" w:hAnsi="Arial Narrow"/>
              </w:rPr>
              <w:t>ManCom</w:t>
            </w:r>
            <w:proofErr w:type="spellEnd"/>
          </w:p>
          <w:p w14:paraId="21A77E35" w14:textId="77777777" w:rsidR="00A17CB3" w:rsidRPr="008B4273" w:rsidRDefault="00A17CB3" w:rsidP="00A17CB3">
            <w:pPr>
              <w:pStyle w:val="NoteLevel1"/>
              <w:rPr>
                <w:rFonts w:ascii="Arial Narrow" w:hAnsi="Arial Narrow"/>
              </w:rPr>
            </w:pPr>
            <w:r w:rsidRPr="008B4273">
              <w:rPr>
                <w:rFonts w:ascii="Arial Narrow" w:hAnsi="Arial Narrow"/>
                <w:b/>
              </w:rPr>
              <w:t>Issue:</w:t>
            </w:r>
            <w:r w:rsidRPr="008B4273">
              <w:rPr>
                <w:rFonts w:ascii="Arial Narrow" w:hAnsi="Arial Narrow"/>
              </w:rPr>
              <w:t xml:space="preserve"> Internet connection and </w:t>
            </w:r>
            <w:proofErr w:type="spellStart"/>
            <w:r w:rsidRPr="008B4273">
              <w:rPr>
                <w:rFonts w:ascii="Arial Narrow" w:hAnsi="Arial Narrow"/>
              </w:rPr>
              <w:t>bandwith</w:t>
            </w:r>
            <w:proofErr w:type="spellEnd"/>
            <w:r w:rsidRPr="008B4273">
              <w:rPr>
                <w:rFonts w:ascii="Arial Narrow" w:hAnsi="Arial Narrow"/>
              </w:rPr>
              <w:t xml:space="preserve"> in certain provinces</w:t>
            </w:r>
          </w:p>
          <w:p w14:paraId="31A18CF9" w14:textId="77777777" w:rsidR="00A17CB3" w:rsidRPr="008B4273" w:rsidRDefault="00A17CB3" w:rsidP="00A17CB3">
            <w:pPr>
              <w:pStyle w:val="NoteLevel1"/>
              <w:numPr>
                <w:ilvl w:val="0"/>
                <w:numId w:val="0"/>
              </w:numPr>
              <w:rPr>
                <w:rFonts w:ascii="Arial Narrow" w:hAnsi="Arial Narrow"/>
              </w:rPr>
            </w:pPr>
          </w:p>
          <w:p w14:paraId="1DA9FE82" w14:textId="77777777" w:rsidR="00A17CB3" w:rsidRPr="008B4273" w:rsidRDefault="00A17CB3" w:rsidP="00A17CB3">
            <w:pPr>
              <w:pStyle w:val="NoteLevel1"/>
              <w:numPr>
                <w:ilvl w:val="0"/>
                <w:numId w:val="0"/>
              </w:numPr>
              <w:rPr>
                <w:rFonts w:ascii="Arial Narrow" w:hAnsi="Arial Narrow"/>
              </w:rPr>
            </w:pPr>
            <w:r w:rsidRPr="008B4273">
              <w:rPr>
                <w:rFonts w:ascii="Arial Narrow" w:hAnsi="Arial Narrow"/>
              </w:rPr>
              <w:t xml:space="preserve">It was discussed that certain provinces had difficulty encoding in the SLPIS due to fluctuations in the internet connection and </w:t>
            </w:r>
            <w:proofErr w:type="spellStart"/>
            <w:r w:rsidRPr="008B4273">
              <w:rPr>
                <w:rFonts w:ascii="Arial Narrow" w:hAnsi="Arial Narrow"/>
              </w:rPr>
              <w:t>bandwith</w:t>
            </w:r>
            <w:proofErr w:type="spellEnd"/>
            <w:r w:rsidRPr="008B4273">
              <w:rPr>
                <w:rFonts w:ascii="Arial Narrow" w:hAnsi="Arial Narrow"/>
              </w:rPr>
              <w:t xml:space="preserve"> issues in provincial convergence offices. In addition, the Field PDOs remain in waiting for additional laptops for ease of encoding. </w:t>
            </w:r>
          </w:p>
          <w:p w14:paraId="1D9570BC" w14:textId="77777777" w:rsidR="00A17CB3" w:rsidRPr="008B4273" w:rsidRDefault="00A17CB3" w:rsidP="00A17CB3">
            <w:pPr>
              <w:pStyle w:val="NoteLevel1"/>
              <w:numPr>
                <w:ilvl w:val="0"/>
                <w:numId w:val="0"/>
              </w:numPr>
              <w:rPr>
                <w:rFonts w:ascii="Arial Narrow" w:hAnsi="Arial Narrow"/>
              </w:rPr>
            </w:pPr>
          </w:p>
          <w:p w14:paraId="091295EC" w14:textId="77777777" w:rsidR="00A17CB3" w:rsidRPr="008B4273" w:rsidRDefault="00A17CB3" w:rsidP="00A17CB3">
            <w:pPr>
              <w:pStyle w:val="NoteLevel1"/>
              <w:numPr>
                <w:ilvl w:val="0"/>
                <w:numId w:val="0"/>
              </w:numPr>
              <w:rPr>
                <w:rFonts w:ascii="Arial Narrow" w:hAnsi="Arial Narrow"/>
              </w:rPr>
            </w:pPr>
            <w:r w:rsidRPr="008B4273">
              <w:rPr>
                <w:rFonts w:ascii="Arial Narrow" w:hAnsi="Arial Narrow"/>
              </w:rPr>
              <w:t>The M&amp;EO conducted troubleshooting visits in Davao Oriental, and it was identified that 11pm was the ideal timeslot to encode. This was their recommendation and the PC also advised that encoding should be scheduled every after cluster meeting. Despite this, it would be difficult for the Field PDO to comply with evening-demanding work.</w:t>
            </w:r>
          </w:p>
          <w:p w14:paraId="290E2600" w14:textId="77777777" w:rsidR="00A17CB3" w:rsidRPr="008B4273" w:rsidRDefault="00A17CB3" w:rsidP="00A17CB3">
            <w:pPr>
              <w:pStyle w:val="NoteLevel1"/>
              <w:numPr>
                <w:ilvl w:val="0"/>
                <w:numId w:val="0"/>
              </w:numPr>
              <w:rPr>
                <w:rFonts w:ascii="Arial Narrow" w:hAnsi="Arial Narrow"/>
              </w:rPr>
            </w:pPr>
          </w:p>
          <w:p w14:paraId="1ED4885F" w14:textId="63DC7B4F" w:rsidR="00A17CB3" w:rsidRPr="008B4273" w:rsidRDefault="00A17CB3" w:rsidP="00A17CB3">
            <w:pPr>
              <w:pStyle w:val="NoteLevel1"/>
              <w:numPr>
                <w:ilvl w:val="0"/>
                <w:numId w:val="0"/>
              </w:numPr>
              <w:rPr>
                <w:rFonts w:ascii="Arial Narrow" w:hAnsi="Arial Narrow"/>
              </w:rPr>
            </w:pPr>
            <w:r w:rsidRPr="008B4273">
              <w:rPr>
                <w:rFonts w:ascii="Arial Narrow" w:hAnsi="Arial Narrow"/>
              </w:rPr>
              <w:t xml:space="preserve">During the discussion with the ARDO, the NPMO recommended that there are funds for office amenities and they identified that the Office Rental expenses are those that they never use. Hence, the provinces of Davao Oriental, Davao Norte, and </w:t>
            </w:r>
            <w:proofErr w:type="spellStart"/>
            <w:r w:rsidRPr="008B4273">
              <w:rPr>
                <w:rFonts w:ascii="Arial Narrow" w:hAnsi="Arial Narrow"/>
              </w:rPr>
              <w:t>Compostela</w:t>
            </w:r>
            <w:proofErr w:type="spellEnd"/>
            <w:r w:rsidRPr="008B4273">
              <w:rPr>
                <w:rFonts w:ascii="Arial Narrow" w:hAnsi="Arial Narrow"/>
              </w:rPr>
              <w:t xml:space="preserve"> Valley are areas th</w:t>
            </w:r>
            <w:r w:rsidR="00405BA3">
              <w:rPr>
                <w:rFonts w:ascii="Arial Narrow" w:hAnsi="Arial Narrow"/>
              </w:rPr>
              <w:t>at would avail of the Office Rental</w:t>
            </w:r>
            <w:r w:rsidRPr="008B4273">
              <w:rPr>
                <w:rFonts w:ascii="Arial Narrow" w:hAnsi="Arial Narrow"/>
              </w:rPr>
              <w:t xml:space="preserve"> funds for re-aligning to internet expenses, rental of computer shops, or simply upgrading data plans for increased </w:t>
            </w:r>
            <w:proofErr w:type="spellStart"/>
            <w:r w:rsidRPr="008B4273">
              <w:rPr>
                <w:rFonts w:ascii="Arial Narrow" w:hAnsi="Arial Narrow"/>
              </w:rPr>
              <w:t>bandwith</w:t>
            </w:r>
            <w:proofErr w:type="spellEnd"/>
            <w:r w:rsidRPr="008B4273">
              <w:rPr>
                <w:rFonts w:ascii="Arial Narrow" w:hAnsi="Arial Narrow"/>
              </w:rPr>
              <w:t>.</w:t>
            </w:r>
          </w:p>
          <w:p w14:paraId="5A806B18" w14:textId="77777777" w:rsidR="00A17CB3" w:rsidRPr="008B4273" w:rsidRDefault="00A17CB3" w:rsidP="00A17CB3">
            <w:pPr>
              <w:pStyle w:val="NoteLevel1"/>
              <w:numPr>
                <w:ilvl w:val="0"/>
                <w:numId w:val="0"/>
              </w:numPr>
              <w:rPr>
                <w:rFonts w:ascii="Arial Narrow" w:hAnsi="Arial Narrow"/>
              </w:rPr>
            </w:pPr>
          </w:p>
          <w:p w14:paraId="0B99559C" w14:textId="77777777" w:rsidR="00A17CB3" w:rsidRPr="008B4273" w:rsidRDefault="00A17CB3" w:rsidP="00A17CB3">
            <w:pPr>
              <w:pStyle w:val="NoteLevel1"/>
              <w:numPr>
                <w:ilvl w:val="0"/>
                <w:numId w:val="0"/>
              </w:numPr>
              <w:rPr>
                <w:rFonts w:ascii="Arial Narrow" w:hAnsi="Arial Narrow"/>
                <w:u w:val="single"/>
              </w:rPr>
            </w:pPr>
            <w:r w:rsidRPr="008B4273">
              <w:rPr>
                <w:rFonts w:ascii="Arial Narrow" w:hAnsi="Arial Narrow"/>
                <w:u w:val="single"/>
              </w:rPr>
              <w:t>This is to recommend the practice to the SLP-NPMO ITU for possible advise to regions with similar issues.</w:t>
            </w:r>
          </w:p>
          <w:p w14:paraId="1475E5A4" w14:textId="77777777" w:rsidR="00A17CB3" w:rsidRPr="008B4273" w:rsidRDefault="00A17CB3" w:rsidP="00A17CB3">
            <w:pPr>
              <w:pStyle w:val="NoteLevel1"/>
              <w:rPr>
                <w:rFonts w:ascii="Arial Narrow" w:hAnsi="Arial Narrow"/>
                <w:b/>
              </w:rPr>
            </w:pPr>
          </w:p>
        </w:tc>
      </w:tr>
      <w:tr w:rsidR="00A17CB3" w:rsidRPr="008B4273" w14:paraId="7ACB088A" w14:textId="77777777" w:rsidTr="00A17CB3">
        <w:tc>
          <w:tcPr>
            <w:tcW w:w="1376" w:type="dxa"/>
          </w:tcPr>
          <w:p w14:paraId="76D97657" w14:textId="77777777" w:rsidR="00A17CB3" w:rsidRPr="008B4273" w:rsidRDefault="00A17CB3" w:rsidP="00A17CB3">
            <w:pPr>
              <w:pStyle w:val="NoteLevel1"/>
              <w:rPr>
                <w:rFonts w:ascii="Arial Narrow" w:hAnsi="Arial Narrow"/>
                <w:color w:val="000000" w:themeColor="text1"/>
              </w:rPr>
            </w:pPr>
            <w:r>
              <w:rPr>
                <w:rFonts w:ascii="Arial Narrow" w:hAnsi="Arial Narrow"/>
                <w:color w:val="000000" w:themeColor="text1"/>
              </w:rPr>
              <w:t>2016 Election Ban Period</w:t>
            </w:r>
          </w:p>
        </w:tc>
        <w:tc>
          <w:tcPr>
            <w:tcW w:w="8956" w:type="dxa"/>
          </w:tcPr>
          <w:p w14:paraId="0F9DDB5F" w14:textId="77777777" w:rsidR="00A17CB3" w:rsidRPr="008B4273" w:rsidRDefault="00A17CB3" w:rsidP="00A17CB3">
            <w:pPr>
              <w:pStyle w:val="NoteLevel1"/>
              <w:rPr>
                <w:rFonts w:ascii="Arial Narrow" w:hAnsi="Arial Narrow"/>
              </w:rPr>
            </w:pPr>
            <w:r w:rsidRPr="008B4273">
              <w:rPr>
                <w:rFonts w:ascii="Arial Narrow" w:hAnsi="Arial Narrow"/>
                <w:b/>
              </w:rPr>
              <w:t>Session Type:</w:t>
            </w:r>
            <w:r w:rsidRPr="008B4273">
              <w:rPr>
                <w:rFonts w:ascii="Arial Narrow" w:hAnsi="Arial Narrow"/>
              </w:rPr>
              <w:t xml:space="preserve"> </w:t>
            </w:r>
            <w:r>
              <w:rPr>
                <w:rFonts w:ascii="Arial Narrow" w:hAnsi="Arial Narrow"/>
              </w:rPr>
              <w:t xml:space="preserve">Meeting with the RPMO </w:t>
            </w:r>
            <w:proofErr w:type="spellStart"/>
            <w:r>
              <w:rPr>
                <w:rFonts w:ascii="Arial Narrow" w:hAnsi="Arial Narrow"/>
              </w:rPr>
              <w:t>ManCom</w:t>
            </w:r>
            <w:proofErr w:type="spellEnd"/>
            <w:r>
              <w:rPr>
                <w:rFonts w:ascii="Arial Narrow" w:hAnsi="Arial Narrow"/>
              </w:rPr>
              <w:t>, followed by a meeting with the ARDO</w:t>
            </w:r>
          </w:p>
          <w:p w14:paraId="35F5976A" w14:textId="77777777" w:rsidR="00A17CB3" w:rsidRDefault="00A17CB3" w:rsidP="00A17CB3">
            <w:pPr>
              <w:pStyle w:val="NoteLevel1"/>
              <w:rPr>
                <w:rFonts w:ascii="Arial Narrow" w:hAnsi="Arial Narrow"/>
              </w:rPr>
            </w:pPr>
            <w:r w:rsidRPr="008B4273">
              <w:rPr>
                <w:rFonts w:ascii="Arial Narrow" w:hAnsi="Arial Narrow"/>
                <w:b/>
              </w:rPr>
              <w:t>Issue:</w:t>
            </w:r>
            <w:r w:rsidRPr="008B4273">
              <w:rPr>
                <w:rFonts w:ascii="Arial Narrow" w:hAnsi="Arial Narrow"/>
              </w:rPr>
              <w:t xml:space="preserve"> </w:t>
            </w:r>
            <w:r>
              <w:rPr>
                <w:rFonts w:ascii="Arial Narrow" w:hAnsi="Arial Narrow"/>
              </w:rPr>
              <w:t>Activities during the election ban</w:t>
            </w:r>
          </w:p>
          <w:p w14:paraId="29BE976C" w14:textId="77777777" w:rsidR="00A17CB3" w:rsidRDefault="00A17CB3" w:rsidP="00A17CB3">
            <w:pPr>
              <w:pStyle w:val="NoteLevel1"/>
              <w:numPr>
                <w:ilvl w:val="0"/>
                <w:numId w:val="0"/>
              </w:numPr>
              <w:rPr>
                <w:rFonts w:ascii="Arial Narrow" w:hAnsi="Arial Narrow"/>
              </w:rPr>
            </w:pPr>
          </w:p>
          <w:p w14:paraId="0FC3E2E1" w14:textId="77777777" w:rsidR="00A17CB3" w:rsidRDefault="00A17CB3" w:rsidP="00A17CB3">
            <w:pPr>
              <w:pStyle w:val="NoteLevel1"/>
              <w:numPr>
                <w:ilvl w:val="0"/>
                <w:numId w:val="0"/>
              </w:numPr>
              <w:rPr>
                <w:rFonts w:ascii="Arial Narrow" w:hAnsi="Arial Narrow"/>
              </w:rPr>
            </w:pPr>
            <w:r>
              <w:rPr>
                <w:rFonts w:ascii="Arial Narrow" w:hAnsi="Arial Narrow"/>
              </w:rPr>
              <w:t>Aside from the conduct of Skills Training activities, the RPMO identified that April-May would be an opportunity to do the following activities: (a) model building, (b) EF Planning, (c) exercising the use of the new templates, (d) market and resource mapping, (e) beginning the procurement process for ready projects, and (f) conducting PPDA during the 1</w:t>
            </w:r>
            <w:r w:rsidRPr="007841FA">
              <w:rPr>
                <w:rFonts w:ascii="Arial Narrow" w:hAnsi="Arial Narrow"/>
                <w:vertAlign w:val="superscript"/>
              </w:rPr>
              <w:t>st</w:t>
            </w:r>
            <w:r>
              <w:rPr>
                <w:rFonts w:ascii="Arial Narrow" w:hAnsi="Arial Narrow"/>
              </w:rPr>
              <w:t xml:space="preserve"> to 2</w:t>
            </w:r>
            <w:r w:rsidRPr="007841FA">
              <w:rPr>
                <w:rFonts w:ascii="Arial Narrow" w:hAnsi="Arial Narrow"/>
                <w:vertAlign w:val="superscript"/>
              </w:rPr>
              <w:t>nd</w:t>
            </w:r>
            <w:r>
              <w:rPr>
                <w:rFonts w:ascii="Arial Narrow" w:hAnsi="Arial Narrow"/>
              </w:rPr>
              <w:t xml:space="preserve"> week of May, for submission on May 31.</w:t>
            </w:r>
          </w:p>
          <w:p w14:paraId="68E380A4" w14:textId="77777777" w:rsidR="00A17CB3" w:rsidRPr="008B4273" w:rsidRDefault="00A17CB3" w:rsidP="00A17CB3">
            <w:pPr>
              <w:pStyle w:val="NoteLevel1"/>
              <w:numPr>
                <w:ilvl w:val="0"/>
                <w:numId w:val="0"/>
              </w:numPr>
              <w:rPr>
                <w:rFonts w:ascii="Arial Narrow" w:hAnsi="Arial Narrow"/>
                <w:b/>
              </w:rPr>
            </w:pPr>
          </w:p>
        </w:tc>
      </w:tr>
      <w:tr w:rsidR="00A17CB3" w:rsidRPr="008B4273" w14:paraId="5A1A57E9" w14:textId="77777777" w:rsidTr="00A17CB3">
        <w:trPr>
          <w:trHeight w:val="1468"/>
        </w:trPr>
        <w:tc>
          <w:tcPr>
            <w:tcW w:w="1376" w:type="dxa"/>
          </w:tcPr>
          <w:p w14:paraId="5A1384BA" w14:textId="77777777" w:rsidR="00A17CB3" w:rsidRPr="008B4273" w:rsidRDefault="00A17CB3" w:rsidP="00A17CB3">
            <w:pPr>
              <w:pStyle w:val="NoteLevel1"/>
              <w:rPr>
                <w:rFonts w:ascii="Arial Narrow" w:hAnsi="Arial Narrow"/>
              </w:rPr>
            </w:pPr>
            <w:r w:rsidRPr="008B4273">
              <w:rPr>
                <w:rFonts w:ascii="Arial Narrow" w:hAnsi="Arial Narrow"/>
              </w:rPr>
              <w:t>Organized SKAs from 2015 and below</w:t>
            </w:r>
          </w:p>
        </w:tc>
        <w:tc>
          <w:tcPr>
            <w:tcW w:w="8956" w:type="dxa"/>
          </w:tcPr>
          <w:p w14:paraId="39D7B14E" w14:textId="77777777" w:rsidR="00A17CB3" w:rsidRPr="008B4273" w:rsidRDefault="00A17CB3" w:rsidP="00A17CB3">
            <w:pPr>
              <w:pStyle w:val="NoteLevel1"/>
              <w:rPr>
                <w:rFonts w:ascii="Arial Narrow" w:hAnsi="Arial Narrow"/>
              </w:rPr>
            </w:pPr>
            <w:r w:rsidRPr="008B4273">
              <w:rPr>
                <w:rFonts w:ascii="Arial Narrow" w:hAnsi="Arial Narrow"/>
                <w:b/>
              </w:rPr>
              <w:t>Session Type:</w:t>
            </w:r>
            <w:r w:rsidRPr="008B4273">
              <w:rPr>
                <w:rFonts w:ascii="Arial Narrow" w:hAnsi="Arial Narrow"/>
              </w:rPr>
              <w:t xml:space="preserve"> Plenary with </w:t>
            </w:r>
            <w:r>
              <w:rPr>
                <w:rFonts w:ascii="Arial Narrow" w:hAnsi="Arial Narrow"/>
              </w:rPr>
              <w:t xml:space="preserve">all </w:t>
            </w:r>
            <w:r w:rsidRPr="008B4273">
              <w:rPr>
                <w:rFonts w:ascii="Arial Narrow" w:hAnsi="Arial Narrow"/>
              </w:rPr>
              <w:t>SLP Regional Staff</w:t>
            </w:r>
          </w:p>
          <w:p w14:paraId="22B9E018" w14:textId="77777777" w:rsidR="00A17CB3" w:rsidRPr="008B4273" w:rsidRDefault="00A17CB3" w:rsidP="00A17CB3">
            <w:pPr>
              <w:pStyle w:val="NoteLevel1"/>
              <w:rPr>
                <w:rFonts w:ascii="Arial Narrow" w:hAnsi="Arial Narrow"/>
              </w:rPr>
            </w:pPr>
            <w:r w:rsidRPr="008B4273">
              <w:rPr>
                <w:rFonts w:ascii="Arial Narrow" w:hAnsi="Arial Narrow"/>
                <w:b/>
              </w:rPr>
              <w:t>Issue:</w:t>
            </w:r>
            <w:r w:rsidRPr="008B4273">
              <w:rPr>
                <w:rFonts w:ascii="Arial Narrow" w:hAnsi="Arial Narrow"/>
              </w:rPr>
              <w:t xml:space="preserve"> Treatment and consideration for the organized SKAs prior to MC 13</w:t>
            </w:r>
          </w:p>
          <w:p w14:paraId="4FD6BBA1" w14:textId="77777777" w:rsidR="00A17CB3" w:rsidRPr="008B4273" w:rsidRDefault="00A17CB3" w:rsidP="00A17CB3">
            <w:pPr>
              <w:pStyle w:val="NoteLevel1"/>
              <w:rPr>
                <w:rFonts w:ascii="Arial Narrow" w:hAnsi="Arial Narrow"/>
              </w:rPr>
            </w:pPr>
          </w:p>
          <w:p w14:paraId="7BE8F131" w14:textId="77777777" w:rsidR="00A17CB3" w:rsidRPr="008B4273" w:rsidRDefault="00A17CB3" w:rsidP="00A17CB3">
            <w:pPr>
              <w:pStyle w:val="NoteLevel1"/>
              <w:numPr>
                <w:ilvl w:val="0"/>
                <w:numId w:val="0"/>
              </w:numPr>
              <w:rPr>
                <w:rFonts w:ascii="Arial Narrow" w:hAnsi="Arial Narrow"/>
              </w:rPr>
            </w:pPr>
            <w:r w:rsidRPr="008B4273">
              <w:rPr>
                <w:rFonts w:ascii="Arial Narrow" w:hAnsi="Arial Narrow"/>
              </w:rPr>
              <w:t xml:space="preserve">The FO XI is in unison in their request to include stipulations in the Omnibus Guidelines for the removal of rollback to DSWD from active SKAs. In accordance to this, the RPMO will issue a memorandum to the Central Office complying with the request of SKAs for de-listing for SKAs </w:t>
            </w:r>
            <w:r w:rsidRPr="008B4273">
              <w:rPr>
                <w:rFonts w:ascii="Arial Narrow" w:hAnsi="Arial Narrow"/>
              </w:rPr>
              <w:lastRenderedPageBreak/>
              <w:t>organized 2010 below, as well as recommended stipulations for the Omnibus Guidelines.</w:t>
            </w:r>
          </w:p>
          <w:p w14:paraId="3279DF9C" w14:textId="77777777" w:rsidR="00A17CB3" w:rsidRPr="008B4273" w:rsidRDefault="00A17CB3" w:rsidP="00A17CB3">
            <w:pPr>
              <w:pStyle w:val="NoteLevel1"/>
              <w:numPr>
                <w:ilvl w:val="0"/>
                <w:numId w:val="0"/>
              </w:numPr>
              <w:rPr>
                <w:rFonts w:ascii="Arial Narrow" w:hAnsi="Arial Narrow"/>
              </w:rPr>
            </w:pPr>
          </w:p>
          <w:p w14:paraId="0884326D" w14:textId="77777777" w:rsidR="00A17CB3" w:rsidRPr="008B4273" w:rsidRDefault="00A17CB3" w:rsidP="00A17CB3">
            <w:pPr>
              <w:pStyle w:val="NoteLevel1"/>
              <w:numPr>
                <w:ilvl w:val="0"/>
                <w:numId w:val="0"/>
              </w:numPr>
              <w:rPr>
                <w:rFonts w:ascii="Arial Narrow" w:hAnsi="Arial Narrow"/>
                <w:u w:val="single"/>
              </w:rPr>
            </w:pPr>
            <w:r w:rsidRPr="008B4273">
              <w:rPr>
                <w:rFonts w:ascii="Arial Narrow" w:hAnsi="Arial Narrow"/>
                <w:u w:val="single"/>
              </w:rPr>
              <w:t>This is to recommend this request to the DPM for Operations as accountable for the Omnibus Guidelines.</w:t>
            </w:r>
          </w:p>
          <w:p w14:paraId="528F2F67" w14:textId="77777777" w:rsidR="00A17CB3" w:rsidRPr="008B4273" w:rsidRDefault="00A17CB3" w:rsidP="00A17CB3">
            <w:pPr>
              <w:pStyle w:val="NoteLevel1"/>
              <w:rPr>
                <w:rFonts w:ascii="Arial Narrow" w:hAnsi="Arial Narrow"/>
              </w:rPr>
            </w:pPr>
          </w:p>
        </w:tc>
      </w:tr>
      <w:tr w:rsidR="00A17CB3" w:rsidRPr="008B4273" w14:paraId="504CAA90" w14:textId="77777777" w:rsidTr="00A17CB3">
        <w:tc>
          <w:tcPr>
            <w:tcW w:w="1376" w:type="dxa"/>
          </w:tcPr>
          <w:p w14:paraId="3FAB6926" w14:textId="77777777" w:rsidR="00A17CB3" w:rsidRPr="008B4273" w:rsidRDefault="00A17CB3" w:rsidP="00A17CB3">
            <w:pPr>
              <w:pStyle w:val="NoteLevel1"/>
              <w:rPr>
                <w:rFonts w:ascii="Arial Narrow" w:hAnsi="Arial Narrow"/>
              </w:rPr>
            </w:pPr>
            <w:r w:rsidRPr="008B4273">
              <w:rPr>
                <w:rFonts w:ascii="Arial Narrow" w:hAnsi="Arial Narrow"/>
              </w:rPr>
              <w:lastRenderedPageBreak/>
              <w:t>2015 Backlogs</w:t>
            </w:r>
          </w:p>
        </w:tc>
        <w:tc>
          <w:tcPr>
            <w:tcW w:w="8956" w:type="dxa"/>
          </w:tcPr>
          <w:p w14:paraId="2DEDB909" w14:textId="77777777" w:rsidR="00A17CB3" w:rsidRPr="008B4273" w:rsidRDefault="00A17CB3" w:rsidP="00A17CB3">
            <w:pPr>
              <w:pStyle w:val="NoteLevel1"/>
              <w:rPr>
                <w:rFonts w:ascii="Arial Narrow" w:hAnsi="Arial Narrow"/>
              </w:rPr>
            </w:pPr>
            <w:r w:rsidRPr="008B4273">
              <w:rPr>
                <w:rFonts w:ascii="Arial Narrow" w:hAnsi="Arial Narrow"/>
                <w:b/>
              </w:rPr>
              <w:t>Session Type:</w:t>
            </w:r>
            <w:r w:rsidRPr="008B4273">
              <w:rPr>
                <w:rFonts w:ascii="Arial Narrow" w:hAnsi="Arial Narrow"/>
              </w:rPr>
              <w:t xml:space="preserve"> Plenary with SLP Regional Staff, and a consequent plenary with the ARDO</w:t>
            </w:r>
          </w:p>
          <w:p w14:paraId="13E06D22" w14:textId="77777777" w:rsidR="00A17CB3" w:rsidRPr="008B4273" w:rsidRDefault="00A17CB3" w:rsidP="00A17CB3">
            <w:pPr>
              <w:pStyle w:val="NoteLevel1"/>
              <w:rPr>
                <w:rFonts w:ascii="Arial Narrow" w:hAnsi="Arial Narrow"/>
              </w:rPr>
            </w:pPr>
            <w:r w:rsidRPr="008B4273">
              <w:rPr>
                <w:rFonts w:ascii="Arial Narrow" w:hAnsi="Arial Narrow"/>
                <w:b/>
              </w:rPr>
              <w:t>Issue:</w:t>
            </w:r>
            <w:r w:rsidRPr="008B4273">
              <w:rPr>
                <w:rFonts w:ascii="Arial Narrow" w:hAnsi="Arial Narrow"/>
              </w:rPr>
              <w:t xml:space="preserve"> 2015 Proposal backlogs and de-obligated funds</w:t>
            </w:r>
          </w:p>
          <w:p w14:paraId="23C7632E" w14:textId="77777777" w:rsidR="00A17CB3" w:rsidRPr="008B4273" w:rsidRDefault="00A17CB3" w:rsidP="00A17CB3">
            <w:pPr>
              <w:pStyle w:val="NoteLevel1"/>
              <w:rPr>
                <w:rFonts w:ascii="Arial Narrow" w:hAnsi="Arial Narrow"/>
              </w:rPr>
            </w:pPr>
          </w:p>
          <w:p w14:paraId="3334AD89" w14:textId="77777777" w:rsidR="00A17CB3" w:rsidRPr="008B4273" w:rsidRDefault="00A17CB3" w:rsidP="00A17CB3">
            <w:pPr>
              <w:pStyle w:val="NoteLevel1"/>
              <w:rPr>
                <w:rFonts w:ascii="Arial Narrow" w:hAnsi="Arial Narrow"/>
              </w:rPr>
            </w:pPr>
            <w:r w:rsidRPr="008B4273">
              <w:rPr>
                <w:rFonts w:ascii="Arial Narrow" w:hAnsi="Arial Narrow"/>
              </w:rPr>
              <w:t>Field PDOs expressed concern over projects drafted during the 1</w:t>
            </w:r>
            <w:r w:rsidRPr="008B4273">
              <w:rPr>
                <w:rFonts w:ascii="Arial Narrow" w:hAnsi="Arial Narrow"/>
                <w:vertAlign w:val="superscript"/>
              </w:rPr>
              <w:t>st</w:t>
            </w:r>
            <w:r w:rsidRPr="008B4273">
              <w:rPr>
                <w:rFonts w:ascii="Arial Narrow" w:hAnsi="Arial Narrow"/>
              </w:rPr>
              <w:t xml:space="preserve"> semester of 2015, but never processed, obligated or prioritized by the Field Office for undisclosed reasons. A quantity of proposals have either been disapproved or withheld from fund utilization and disbursement. </w:t>
            </w:r>
          </w:p>
          <w:p w14:paraId="06F221BC" w14:textId="77777777" w:rsidR="00A17CB3" w:rsidRPr="008B4273" w:rsidRDefault="00A17CB3" w:rsidP="00A17CB3">
            <w:pPr>
              <w:pStyle w:val="NoteLevel1"/>
              <w:numPr>
                <w:ilvl w:val="0"/>
                <w:numId w:val="0"/>
              </w:numPr>
              <w:rPr>
                <w:rFonts w:ascii="Arial Narrow" w:hAnsi="Arial Narrow"/>
              </w:rPr>
            </w:pPr>
          </w:p>
          <w:p w14:paraId="1204EF48" w14:textId="77777777" w:rsidR="00A17CB3" w:rsidRPr="008B4273" w:rsidRDefault="00A17CB3" w:rsidP="00A17CB3">
            <w:pPr>
              <w:pStyle w:val="NoteLevel1"/>
              <w:rPr>
                <w:rFonts w:ascii="Arial Narrow" w:hAnsi="Arial Narrow"/>
              </w:rPr>
            </w:pPr>
            <w:r w:rsidRPr="008B4273">
              <w:rPr>
                <w:rFonts w:ascii="Arial Narrow" w:hAnsi="Arial Narrow"/>
              </w:rPr>
              <w:t>The FO XI management committee meeting members who were present in the plenary further elaborated this, stating that there have been checks that have lingered since the 4</w:t>
            </w:r>
            <w:r w:rsidRPr="008B4273">
              <w:rPr>
                <w:rFonts w:ascii="Arial Narrow" w:hAnsi="Arial Narrow"/>
                <w:vertAlign w:val="superscript"/>
              </w:rPr>
              <w:t>th</w:t>
            </w:r>
            <w:r w:rsidRPr="008B4273">
              <w:rPr>
                <w:rFonts w:ascii="Arial Narrow" w:hAnsi="Arial Narrow"/>
              </w:rPr>
              <w:t xml:space="preserve"> quarter of 2015. This has since been cited by the regional COA and must be acted upon with haste. The lingering checks were not disbursed because of the failure of the RPMO to provide proper guidelines in disbursing the checks. The guidelines requested by the FO management was a reaction to the previously stated issues on PEAF, and has since rippled to all modalities</w:t>
            </w:r>
          </w:p>
          <w:p w14:paraId="625C69A8" w14:textId="77777777" w:rsidR="00A17CB3" w:rsidRPr="008B4273" w:rsidRDefault="00A17CB3" w:rsidP="00A17CB3">
            <w:pPr>
              <w:pStyle w:val="NoteLevel1"/>
              <w:numPr>
                <w:ilvl w:val="0"/>
                <w:numId w:val="0"/>
              </w:numPr>
              <w:rPr>
                <w:rFonts w:ascii="Arial Narrow" w:hAnsi="Arial Narrow"/>
              </w:rPr>
            </w:pPr>
          </w:p>
          <w:p w14:paraId="0E4E3D55" w14:textId="77777777" w:rsidR="00A17CB3" w:rsidRPr="008B4273" w:rsidRDefault="00A17CB3" w:rsidP="00A17CB3">
            <w:pPr>
              <w:pStyle w:val="NoteLevel1"/>
              <w:numPr>
                <w:ilvl w:val="0"/>
                <w:numId w:val="0"/>
              </w:numPr>
              <w:rPr>
                <w:rFonts w:ascii="Arial Narrow" w:hAnsi="Arial Narrow"/>
              </w:rPr>
            </w:pPr>
            <w:r w:rsidRPr="008B4273">
              <w:rPr>
                <w:rFonts w:ascii="Arial Narrow" w:hAnsi="Arial Narrow"/>
              </w:rPr>
              <w:t xml:space="preserve">Many proposals have been re-obligated and its corresponding cash had been converted to 2015 continuing funds, which the FO also needs to implement over and above their </w:t>
            </w:r>
            <w:proofErr w:type="spellStart"/>
            <w:r w:rsidRPr="008B4273">
              <w:rPr>
                <w:rFonts w:ascii="Arial Narrow" w:hAnsi="Arial Narrow"/>
              </w:rPr>
              <w:t>Php</w:t>
            </w:r>
            <w:proofErr w:type="spellEnd"/>
            <w:r w:rsidRPr="008B4273">
              <w:rPr>
                <w:rFonts w:ascii="Arial Narrow" w:hAnsi="Arial Narrow"/>
              </w:rPr>
              <w:t xml:space="preserve"> 240M grant allocation for 2016.</w:t>
            </w:r>
          </w:p>
          <w:p w14:paraId="6A939D8C" w14:textId="77777777" w:rsidR="00A17CB3" w:rsidRPr="008B4273" w:rsidRDefault="00A17CB3" w:rsidP="00A17CB3">
            <w:pPr>
              <w:pStyle w:val="NoteLevel1"/>
              <w:numPr>
                <w:ilvl w:val="0"/>
                <w:numId w:val="0"/>
              </w:numPr>
              <w:rPr>
                <w:rFonts w:ascii="Arial Narrow" w:hAnsi="Arial Narrow"/>
              </w:rPr>
            </w:pPr>
          </w:p>
          <w:p w14:paraId="3C10027D" w14:textId="77777777" w:rsidR="00A17CB3" w:rsidRPr="008B4273" w:rsidRDefault="00A17CB3" w:rsidP="00A17CB3">
            <w:pPr>
              <w:pStyle w:val="NoteLevel1"/>
              <w:numPr>
                <w:ilvl w:val="0"/>
                <w:numId w:val="0"/>
              </w:numPr>
              <w:rPr>
                <w:rFonts w:ascii="Arial Narrow" w:hAnsi="Arial Narrow"/>
              </w:rPr>
            </w:pPr>
            <w:r w:rsidRPr="008B4273">
              <w:rPr>
                <w:rFonts w:ascii="Arial Narrow" w:hAnsi="Arial Narrow"/>
              </w:rPr>
              <w:t>This issue has drastic impact on the Department’s image where entrepreneurially inclined participants express their disbelief in the program’s intended purpose due to service delay.</w:t>
            </w:r>
          </w:p>
          <w:p w14:paraId="4D3C4E33" w14:textId="77777777" w:rsidR="00A17CB3" w:rsidRPr="008B4273" w:rsidRDefault="00A17CB3" w:rsidP="00A17CB3">
            <w:pPr>
              <w:pStyle w:val="NoteLevel1"/>
              <w:numPr>
                <w:ilvl w:val="0"/>
                <w:numId w:val="0"/>
              </w:numPr>
              <w:rPr>
                <w:rFonts w:ascii="Arial Narrow" w:hAnsi="Arial Narrow"/>
              </w:rPr>
            </w:pPr>
          </w:p>
          <w:p w14:paraId="1D90DDBC" w14:textId="77777777" w:rsidR="00A17CB3" w:rsidRPr="008B4273" w:rsidRDefault="00A17CB3" w:rsidP="00A17CB3">
            <w:pPr>
              <w:pStyle w:val="NoteLevel1"/>
              <w:rPr>
                <w:rFonts w:ascii="Arial Narrow" w:hAnsi="Arial Narrow"/>
                <w:u w:val="single"/>
              </w:rPr>
            </w:pPr>
            <w:r w:rsidRPr="008B4273">
              <w:rPr>
                <w:rFonts w:ascii="Arial Narrow" w:hAnsi="Arial Narrow"/>
                <w:u w:val="single"/>
              </w:rPr>
              <w:t>In response to this experience, the FO management committee mandated all programs to cease all staff trainings by the end of 3</w:t>
            </w:r>
            <w:r w:rsidRPr="008B4273">
              <w:rPr>
                <w:rFonts w:ascii="Arial Narrow" w:hAnsi="Arial Narrow"/>
                <w:u w:val="single"/>
                <w:vertAlign w:val="superscript"/>
              </w:rPr>
              <w:t>rd</w:t>
            </w:r>
            <w:r w:rsidRPr="008B4273">
              <w:rPr>
                <w:rFonts w:ascii="Arial Narrow" w:hAnsi="Arial Narrow"/>
                <w:u w:val="single"/>
              </w:rPr>
              <w:t xml:space="preserve"> quarter to allow unhampered implementation until the end of the 4</w:t>
            </w:r>
            <w:r w:rsidRPr="008B4273">
              <w:rPr>
                <w:rFonts w:ascii="Arial Narrow" w:hAnsi="Arial Narrow"/>
                <w:u w:val="single"/>
                <w:vertAlign w:val="superscript"/>
              </w:rPr>
              <w:t>th</w:t>
            </w:r>
            <w:r w:rsidRPr="008B4273">
              <w:rPr>
                <w:rFonts w:ascii="Arial Narrow" w:hAnsi="Arial Narrow"/>
                <w:u w:val="single"/>
              </w:rPr>
              <w:t xml:space="preserve"> quarter. </w:t>
            </w:r>
          </w:p>
          <w:p w14:paraId="59973BA7" w14:textId="77777777" w:rsidR="00A17CB3" w:rsidRPr="008B4273" w:rsidRDefault="00A17CB3" w:rsidP="00A17CB3">
            <w:pPr>
              <w:pStyle w:val="NoteLevel1"/>
              <w:numPr>
                <w:ilvl w:val="0"/>
                <w:numId w:val="0"/>
              </w:numPr>
              <w:rPr>
                <w:rFonts w:ascii="Arial Narrow" w:hAnsi="Arial Narrow"/>
              </w:rPr>
            </w:pPr>
          </w:p>
          <w:p w14:paraId="19D86504" w14:textId="77777777" w:rsidR="00A17CB3" w:rsidRPr="008B4273" w:rsidRDefault="00A17CB3" w:rsidP="00A17CB3">
            <w:pPr>
              <w:pStyle w:val="NoteLevel1"/>
              <w:numPr>
                <w:ilvl w:val="0"/>
                <w:numId w:val="0"/>
              </w:numPr>
              <w:rPr>
                <w:rFonts w:ascii="Arial Narrow" w:hAnsi="Arial Narrow"/>
                <w:u w:val="single"/>
              </w:rPr>
            </w:pPr>
            <w:r w:rsidRPr="008B4273">
              <w:rPr>
                <w:rFonts w:ascii="Arial Narrow" w:hAnsi="Arial Narrow"/>
                <w:u w:val="single"/>
              </w:rPr>
              <w:t>This is to request for the SLP NPMO Management Committee to consider FO XI’s internal mandates, as well as possibly similar mandates form the rest of the nation’s FOs, when programming equally important events and trainings.</w:t>
            </w:r>
          </w:p>
          <w:p w14:paraId="1DA7FAC9" w14:textId="77777777" w:rsidR="00A17CB3" w:rsidRPr="008B4273" w:rsidRDefault="00A17CB3" w:rsidP="00A17CB3">
            <w:pPr>
              <w:pStyle w:val="NoteLevel1"/>
              <w:numPr>
                <w:ilvl w:val="0"/>
                <w:numId w:val="0"/>
              </w:numPr>
              <w:rPr>
                <w:rFonts w:ascii="Arial Narrow" w:hAnsi="Arial Narrow"/>
                <w:u w:val="single"/>
              </w:rPr>
            </w:pPr>
          </w:p>
        </w:tc>
      </w:tr>
      <w:tr w:rsidR="00A17CB3" w:rsidRPr="00494138" w14:paraId="52039520" w14:textId="77777777" w:rsidTr="00A17CB3">
        <w:tc>
          <w:tcPr>
            <w:tcW w:w="1376" w:type="dxa"/>
          </w:tcPr>
          <w:p w14:paraId="28384356" w14:textId="77777777" w:rsidR="00A17CB3" w:rsidRPr="00494138" w:rsidRDefault="00A17CB3" w:rsidP="00A17CB3">
            <w:pPr>
              <w:pStyle w:val="NoteLevel1"/>
              <w:rPr>
                <w:rFonts w:ascii="Arial Narrow" w:hAnsi="Arial Narrow"/>
              </w:rPr>
            </w:pPr>
            <w:r w:rsidRPr="00494138">
              <w:rPr>
                <w:rFonts w:ascii="Arial Narrow" w:hAnsi="Arial Narrow"/>
              </w:rPr>
              <w:t xml:space="preserve">MCCT/LGU </w:t>
            </w:r>
            <w:r>
              <w:rPr>
                <w:rFonts w:ascii="Arial Narrow" w:hAnsi="Arial Narrow"/>
              </w:rPr>
              <w:t xml:space="preserve">worker </w:t>
            </w:r>
            <w:r w:rsidRPr="00494138">
              <w:rPr>
                <w:rFonts w:ascii="Arial Narrow" w:hAnsi="Arial Narrow"/>
              </w:rPr>
              <w:t>Training on SLP</w:t>
            </w:r>
          </w:p>
        </w:tc>
        <w:tc>
          <w:tcPr>
            <w:tcW w:w="8956" w:type="dxa"/>
          </w:tcPr>
          <w:p w14:paraId="117BF8BC" w14:textId="77777777" w:rsidR="00A17CB3" w:rsidRPr="008B4273" w:rsidRDefault="00A17CB3" w:rsidP="00A17CB3">
            <w:pPr>
              <w:pStyle w:val="NoteLevel1"/>
              <w:rPr>
                <w:rFonts w:ascii="Arial Narrow" w:hAnsi="Arial Narrow"/>
              </w:rPr>
            </w:pPr>
            <w:r w:rsidRPr="008B4273">
              <w:rPr>
                <w:rFonts w:ascii="Arial Narrow" w:hAnsi="Arial Narrow"/>
                <w:b/>
              </w:rPr>
              <w:t>Session Type:</w:t>
            </w:r>
            <w:r w:rsidRPr="008B4273">
              <w:rPr>
                <w:rFonts w:ascii="Arial Narrow" w:hAnsi="Arial Narrow"/>
              </w:rPr>
              <w:t xml:space="preserve"> Meeting with the RPMO</w:t>
            </w:r>
            <w:r>
              <w:rPr>
                <w:rFonts w:ascii="Arial Narrow" w:hAnsi="Arial Narrow"/>
              </w:rPr>
              <w:t xml:space="preserve"> </w:t>
            </w:r>
            <w:proofErr w:type="spellStart"/>
            <w:r>
              <w:rPr>
                <w:rFonts w:ascii="Arial Narrow" w:hAnsi="Arial Narrow"/>
              </w:rPr>
              <w:t>ManCom</w:t>
            </w:r>
            <w:proofErr w:type="spellEnd"/>
            <w:r w:rsidRPr="008B4273">
              <w:rPr>
                <w:rFonts w:ascii="Arial Narrow" w:hAnsi="Arial Narrow"/>
              </w:rPr>
              <w:t xml:space="preserve"> and the ARDO</w:t>
            </w:r>
          </w:p>
          <w:p w14:paraId="5C020A81" w14:textId="77777777" w:rsidR="00A17CB3" w:rsidRPr="008B4273" w:rsidRDefault="00A17CB3" w:rsidP="00A17CB3">
            <w:pPr>
              <w:pStyle w:val="NoteLevel1"/>
              <w:rPr>
                <w:rFonts w:ascii="Arial Narrow" w:hAnsi="Arial Narrow"/>
              </w:rPr>
            </w:pPr>
            <w:r w:rsidRPr="008B4273">
              <w:rPr>
                <w:rFonts w:ascii="Arial Narrow" w:hAnsi="Arial Narrow"/>
                <w:b/>
              </w:rPr>
              <w:t>Issue:</w:t>
            </w:r>
            <w:r w:rsidRPr="008B4273">
              <w:rPr>
                <w:rFonts w:ascii="Arial Narrow" w:hAnsi="Arial Narrow"/>
              </w:rPr>
              <w:t xml:space="preserve"> </w:t>
            </w:r>
            <w:r>
              <w:rPr>
                <w:rFonts w:ascii="Arial Narrow" w:hAnsi="Arial Narrow"/>
              </w:rPr>
              <w:t>Conducting MCCT SLP Training for Familiarity with processes and templates</w:t>
            </w:r>
          </w:p>
          <w:p w14:paraId="5559D845" w14:textId="77777777" w:rsidR="00A17CB3" w:rsidRDefault="00A17CB3" w:rsidP="00A17CB3">
            <w:pPr>
              <w:pStyle w:val="NoteLevel1"/>
              <w:rPr>
                <w:rFonts w:ascii="Arial Narrow" w:hAnsi="Arial Narrow"/>
              </w:rPr>
            </w:pPr>
          </w:p>
          <w:p w14:paraId="72CAADFF" w14:textId="77777777" w:rsidR="00A17CB3" w:rsidRDefault="00A17CB3" w:rsidP="00A17CB3">
            <w:pPr>
              <w:pStyle w:val="NoteLevel1"/>
              <w:rPr>
                <w:rFonts w:ascii="Arial Narrow" w:hAnsi="Arial Narrow"/>
              </w:rPr>
            </w:pPr>
            <w:r>
              <w:rPr>
                <w:rFonts w:ascii="Arial Narrow" w:hAnsi="Arial Narrow"/>
              </w:rPr>
              <w:t xml:space="preserve">Initially, the RPMO deemed to include the MCCT and LGU staff in regular SLP trainings. However, with the </w:t>
            </w:r>
            <w:proofErr w:type="spellStart"/>
            <w:r>
              <w:rPr>
                <w:rFonts w:ascii="Arial Narrow" w:hAnsi="Arial Narrow"/>
              </w:rPr>
              <w:t>Php</w:t>
            </w:r>
            <w:proofErr w:type="spellEnd"/>
            <w:r>
              <w:rPr>
                <w:rFonts w:ascii="Arial Narrow" w:hAnsi="Arial Narrow"/>
              </w:rPr>
              <w:t xml:space="preserve"> 1.5M budget they have to work with, the strategy might not be feasible. The PCs also mentioned that it might need more than just a single C/MAT meeting with MCCT Staff for the training.</w:t>
            </w:r>
          </w:p>
          <w:p w14:paraId="64821528" w14:textId="77777777" w:rsidR="00A17CB3" w:rsidRDefault="00A17CB3" w:rsidP="00A17CB3">
            <w:pPr>
              <w:pStyle w:val="NoteLevel1"/>
              <w:numPr>
                <w:ilvl w:val="0"/>
                <w:numId w:val="0"/>
              </w:numPr>
              <w:rPr>
                <w:rFonts w:ascii="Arial Narrow" w:hAnsi="Arial Narrow"/>
              </w:rPr>
            </w:pPr>
          </w:p>
          <w:p w14:paraId="6D7293BE" w14:textId="77777777" w:rsidR="00A17CB3" w:rsidRDefault="00A17CB3" w:rsidP="00A17CB3">
            <w:pPr>
              <w:pStyle w:val="NoteLevel1"/>
              <w:numPr>
                <w:ilvl w:val="0"/>
                <w:numId w:val="0"/>
              </w:numPr>
              <w:rPr>
                <w:rFonts w:ascii="Arial Narrow" w:hAnsi="Arial Narrow"/>
              </w:rPr>
            </w:pPr>
            <w:r w:rsidRPr="00CA28C9">
              <w:rPr>
                <w:rFonts w:ascii="Arial Narrow" w:hAnsi="Arial Narrow"/>
                <w:u w:val="single"/>
              </w:rPr>
              <w:t>The ARDO understands the importance for these training for MCCT Staff, and deems that the training be charged to the MCCT TEV for board and lodging, and everything else will be charged to the SLP.</w:t>
            </w:r>
            <w:r>
              <w:rPr>
                <w:rFonts w:ascii="Arial Narrow" w:hAnsi="Arial Narrow"/>
              </w:rPr>
              <w:t xml:space="preserve"> The trainings will be in provincial clusters, and the Field PDOs, PC, and Provincial Monitor will serve as resource persons</w:t>
            </w:r>
          </w:p>
          <w:p w14:paraId="5F9AD5A9" w14:textId="77777777" w:rsidR="00A17CB3" w:rsidRPr="00494138" w:rsidRDefault="00A17CB3" w:rsidP="00A17CB3">
            <w:pPr>
              <w:pStyle w:val="NoteLevel1"/>
              <w:numPr>
                <w:ilvl w:val="0"/>
                <w:numId w:val="0"/>
              </w:numPr>
              <w:rPr>
                <w:rFonts w:ascii="Arial Narrow" w:hAnsi="Arial Narrow"/>
                <w:b/>
              </w:rPr>
            </w:pPr>
          </w:p>
        </w:tc>
      </w:tr>
      <w:tr w:rsidR="00A17CB3" w:rsidRPr="008B4273" w14:paraId="72C477EA" w14:textId="77777777" w:rsidTr="00A17CB3">
        <w:tc>
          <w:tcPr>
            <w:tcW w:w="1376" w:type="dxa"/>
          </w:tcPr>
          <w:p w14:paraId="6E7CD991" w14:textId="77777777" w:rsidR="00A17CB3" w:rsidRPr="008B4273" w:rsidRDefault="00A17CB3" w:rsidP="00A17CB3">
            <w:pPr>
              <w:pStyle w:val="NoteLevel1"/>
              <w:rPr>
                <w:rFonts w:ascii="Arial Narrow" w:hAnsi="Arial Narrow"/>
              </w:rPr>
            </w:pPr>
            <w:r w:rsidRPr="00A60B20">
              <w:rPr>
                <w:rFonts w:ascii="Arial Narrow" w:hAnsi="Arial Narrow"/>
              </w:rPr>
              <w:t xml:space="preserve">Local Governance Support Program for </w:t>
            </w:r>
            <w:r w:rsidRPr="00A60B20">
              <w:rPr>
                <w:rFonts w:ascii="Arial Narrow" w:hAnsi="Arial Narrow"/>
              </w:rPr>
              <w:lastRenderedPageBreak/>
              <w:t>Local Economic Development</w:t>
            </w:r>
            <w:r>
              <w:rPr>
                <w:rFonts w:ascii="Arial Narrow" w:hAnsi="Arial Narrow"/>
              </w:rPr>
              <w:t xml:space="preserve"> (</w:t>
            </w:r>
            <w:r w:rsidRPr="008B4273">
              <w:rPr>
                <w:rFonts w:ascii="Arial Narrow" w:hAnsi="Arial Narrow"/>
              </w:rPr>
              <w:t>LGSP-LED</w:t>
            </w:r>
            <w:r>
              <w:rPr>
                <w:rFonts w:ascii="Arial Narrow" w:hAnsi="Arial Narrow"/>
              </w:rPr>
              <w:t>)</w:t>
            </w:r>
          </w:p>
        </w:tc>
        <w:tc>
          <w:tcPr>
            <w:tcW w:w="8956" w:type="dxa"/>
          </w:tcPr>
          <w:p w14:paraId="46B393ED" w14:textId="77777777" w:rsidR="00A17CB3" w:rsidRPr="008B4273" w:rsidRDefault="00A17CB3" w:rsidP="00A17CB3">
            <w:pPr>
              <w:pStyle w:val="NoteLevel1"/>
              <w:rPr>
                <w:rFonts w:ascii="Arial Narrow" w:hAnsi="Arial Narrow"/>
              </w:rPr>
            </w:pPr>
            <w:r w:rsidRPr="008B4273">
              <w:rPr>
                <w:rFonts w:ascii="Arial Narrow" w:hAnsi="Arial Narrow"/>
                <w:b/>
              </w:rPr>
              <w:lastRenderedPageBreak/>
              <w:t>Session Type:</w:t>
            </w:r>
            <w:r w:rsidRPr="008B4273">
              <w:rPr>
                <w:rFonts w:ascii="Arial Narrow" w:hAnsi="Arial Narrow"/>
              </w:rPr>
              <w:t xml:space="preserve"> Meeting with the RPMO and the ARDO</w:t>
            </w:r>
          </w:p>
          <w:p w14:paraId="723EB580" w14:textId="77777777" w:rsidR="00A17CB3" w:rsidRPr="008B4273" w:rsidRDefault="00A17CB3" w:rsidP="00A17CB3">
            <w:pPr>
              <w:pStyle w:val="NoteLevel1"/>
              <w:rPr>
                <w:rFonts w:ascii="Arial Narrow" w:hAnsi="Arial Narrow"/>
              </w:rPr>
            </w:pPr>
            <w:r w:rsidRPr="008B4273">
              <w:rPr>
                <w:rFonts w:ascii="Arial Narrow" w:hAnsi="Arial Narrow"/>
                <w:b/>
              </w:rPr>
              <w:t>Issue:</w:t>
            </w:r>
            <w:r w:rsidRPr="008B4273">
              <w:rPr>
                <w:rFonts w:ascii="Arial Narrow" w:hAnsi="Arial Narrow"/>
              </w:rPr>
              <w:t xml:space="preserve"> LGSP-LED project funding</w:t>
            </w:r>
          </w:p>
          <w:p w14:paraId="6AC5D780" w14:textId="77777777" w:rsidR="00A17CB3" w:rsidRPr="008B4273" w:rsidRDefault="00A17CB3" w:rsidP="00A17CB3">
            <w:pPr>
              <w:pStyle w:val="NoteLevel1"/>
              <w:numPr>
                <w:ilvl w:val="0"/>
                <w:numId w:val="0"/>
              </w:numPr>
              <w:rPr>
                <w:rFonts w:ascii="Arial Narrow" w:hAnsi="Arial Narrow"/>
              </w:rPr>
            </w:pPr>
          </w:p>
          <w:p w14:paraId="42E927D6" w14:textId="77777777" w:rsidR="00A17CB3" w:rsidRPr="008B4273" w:rsidRDefault="00A17CB3" w:rsidP="00A17CB3">
            <w:pPr>
              <w:pStyle w:val="NoteLevel1"/>
              <w:numPr>
                <w:ilvl w:val="0"/>
                <w:numId w:val="0"/>
              </w:numPr>
              <w:rPr>
                <w:rFonts w:ascii="Arial Narrow" w:hAnsi="Arial Narrow"/>
              </w:rPr>
            </w:pPr>
            <w:r w:rsidRPr="008B4273">
              <w:rPr>
                <w:rFonts w:ascii="Arial Narrow" w:hAnsi="Arial Narrow"/>
              </w:rPr>
              <w:t xml:space="preserve">The PC from Davao Del Norte expressed concern regarding the LGSP-LED initiative, where the </w:t>
            </w:r>
            <w:r w:rsidRPr="008B4273">
              <w:rPr>
                <w:rFonts w:ascii="Arial Narrow" w:hAnsi="Arial Narrow"/>
              </w:rPr>
              <w:lastRenderedPageBreak/>
              <w:t xml:space="preserve">training institution in </w:t>
            </w:r>
            <w:proofErr w:type="spellStart"/>
            <w:r w:rsidRPr="008B4273">
              <w:rPr>
                <w:rFonts w:ascii="Arial Narrow" w:hAnsi="Arial Narrow"/>
              </w:rPr>
              <w:t>Samal</w:t>
            </w:r>
            <w:proofErr w:type="spellEnd"/>
            <w:r w:rsidRPr="008B4273">
              <w:rPr>
                <w:rFonts w:ascii="Arial Narrow" w:hAnsi="Arial Narrow"/>
              </w:rPr>
              <w:t xml:space="preserve"> Island has yet to be paid since 2015. The NPMO has previously advised that the funding for the project would be sourced from the partner agencies based on the stipulations during agreements. However, it was later advised that initial funding be sourced from the FO to begin implementation.</w:t>
            </w:r>
          </w:p>
          <w:p w14:paraId="05AA0A99" w14:textId="77777777" w:rsidR="00A17CB3" w:rsidRPr="008B4273" w:rsidRDefault="00A17CB3" w:rsidP="00A17CB3">
            <w:pPr>
              <w:pStyle w:val="NoteLevel1"/>
              <w:numPr>
                <w:ilvl w:val="0"/>
                <w:numId w:val="0"/>
              </w:numPr>
              <w:rPr>
                <w:rFonts w:ascii="Arial Narrow" w:hAnsi="Arial Narrow"/>
              </w:rPr>
            </w:pPr>
          </w:p>
          <w:p w14:paraId="6765387E" w14:textId="77777777" w:rsidR="00A17CB3" w:rsidRPr="008B4273" w:rsidRDefault="00A17CB3" w:rsidP="00A17CB3">
            <w:pPr>
              <w:pStyle w:val="NoteLevel1"/>
              <w:numPr>
                <w:ilvl w:val="0"/>
                <w:numId w:val="0"/>
              </w:numPr>
              <w:rPr>
                <w:rFonts w:ascii="Arial Narrow" w:hAnsi="Arial Narrow"/>
              </w:rPr>
            </w:pPr>
            <w:r w:rsidRPr="008B4273">
              <w:rPr>
                <w:rFonts w:ascii="Arial Narrow" w:hAnsi="Arial Narrow"/>
              </w:rPr>
              <w:t>The NPMO requested for a co</w:t>
            </w:r>
            <w:r>
              <w:rPr>
                <w:rFonts w:ascii="Arial Narrow" w:hAnsi="Arial Narrow"/>
              </w:rPr>
              <w:t>py of the MOA, but the RPMO insists</w:t>
            </w:r>
            <w:r w:rsidRPr="008B4273">
              <w:rPr>
                <w:rFonts w:ascii="Arial Narrow" w:hAnsi="Arial Narrow"/>
              </w:rPr>
              <w:t xml:space="preserve"> that the original copy was sent to the Central Office last October 2015.</w:t>
            </w:r>
          </w:p>
          <w:p w14:paraId="31351A5B" w14:textId="77777777" w:rsidR="00A17CB3" w:rsidRPr="008B4273" w:rsidRDefault="00A17CB3" w:rsidP="00A17CB3">
            <w:pPr>
              <w:pStyle w:val="NoteLevel1"/>
              <w:numPr>
                <w:ilvl w:val="0"/>
                <w:numId w:val="0"/>
              </w:numPr>
              <w:rPr>
                <w:rFonts w:ascii="Arial Narrow" w:hAnsi="Arial Narrow"/>
              </w:rPr>
            </w:pPr>
          </w:p>
          <w:p w14:paraId="5D40F411" w14:textId="77777777" w:rsidR="00A17CB3" w:rsidRPr="008B4273" w:rsidRDefault="00A17CB3" w:rsidP="00A17CB3">
            <w:pPr>
              <w:pStyle w:val="NoteLevel1"/>
              <w:numPr>
                <w:ilvl w:val="0"/>
                <w:numId w:val="0"/>
              </w:numPr>
              <w:rPr>
                <w:rFonts w:ascii="Arial Narrow" w:hAnsi="Arial Narrow"/>
              </w:rPr>
            </w:pPr>
            <w:r w:rsidRPr="008B4273">
              <w:rPr>
                <w:rFonts w:ascii="Arial Narrow" w:hAnsi="Arial Narrow"/>
              </w:rPr>
              <w:t xml:space="preserve">It was mentioned that the DPM for Operations would conduct a visit soon regarding the issue. </w:t>
            </w:r>
            <w:r w:rsidRPr="008B4273">
              <w:rPr>
                <w:rFonts w:ascii="Arial Narrow" w:hAnsi="Arial Narrow"/>
                <w:u w:val="single"/>
              </w:rPr>
              <w:t>This is to request the inclusion of either the CC or the RM during this visit.</w:t>
            </w:r>
          </w:p>
          <w:p w14:paraId="1FE0164E" w14:textId="77777777" w:rsidR="00A17CB3" w:rsidRPr="008B4273" w:rsidRDefault="00A17CB3" w:rsidP="00A17CB3">
            <w:pPr>
              <w:pStyle w:val="NoteLevel1"/>
              <w:numPr>
                <w:ilvl w:val="0"/>
                <w:numId w:val="0"/>
              </w:numPr>
              <w:rPr>
                <w:rFonts w:ascii="Arial Narrow" w:hAnsi="Arial Narrow"/>
              </w:rPr>
            </w:pPr>
          </w:p>
        </w:tc>
      </w:tr>
      <w:tr w:rsidR="00A17CB3" w:rsidRPr="008B4273" w14:paraId="55F15966" w14:textId="77777777" w:rsidTr="00A17CB3">
        <w:tc>
          <w:tcPr>
            <w:tcW w:w="1376" w:type="dxa"/>
          </w:tcPr>
          <w:p w14:paraId="76393415" w14:textId="77777777" w:rsidR="00A17CB3" w:rsidRPr="008B4273" w:rsidRDefault="00A17CB3" w:rsidP="00A17CB3">
            <w:pPr>
              <w:pStyle w:val="NoteLevel1"/>
              <w:numPr>
                <w:ilvl w:val="0"/>
                <w:numId w:val="0"/>
              </w:numPr>
              <w:rPr>
                <w:rFonts w:ascii="Arial Narrow" w:hAnsi="Arial Narrow"/>
              </w:rPr>
            </w:pPr>
            <w:r>
              <w:rPr>
                <w:rFonts w:ascii="Arial Narrow" w:hAnsi="Arial Narrow"/>
              </w:rPr>
              <w:lastRenderedPageBreak/>
              <w:t>Other Matters</w:t>
            </w:r>
          </w:p>
        </w:tc>
        <w:tc>
          <w:tcPr>
            <w:tcW w:w="8956" w:type="dxa"/>
          </w:tcPr>
          <w:p w14:paraId="0B8FEF03" w14:textId="77777777" w:rsidR="00A17CB3" w:rsidRPr="00C01672" w:rsidRDefault="00A17CB3" w:rsidP="00A17CB3">
            <w:pPr>
              <w:pStyle w:val="NoteLevel1"/>
              <w:rPr>
                <w:rFonts w:ascii="Arial Narrow" w:hAnsi="Arial Narrow"/>
              </w:rPr>
            </w:pPr>
            <w:r w:rsidRPr="008B4273">
              <w:rPr>
                <w:rFonts w:ascii="Arial Narrow" w:hAnsi="Arial Narrow"/>
                <w:b/>
              </w:rPr>
              <w:t>Session Type:</w:t>
            </w:r>
            <w:r w:rsidRPr="008B4273">
              <w:rPr>
                <w:rFonts w:ascii="Arial Narrow" w:hAnsi="Arial Narrow"/>
              </w:rPr>
              <w:t xml:space="preserve"> Mee</w:t>
            </w:r>
            <w:r>
              <w:rPr>
                <w:rFonts w:ascii="Arial Narrow" w:hAnsi="Arial Narrow"/>
              </w:rPr>
              <w:t xml:space="preserve">ting with the RPMO </w:t>
            </w:r>
            <w:proofErr w:type="spellStart"/>
            <w:r>
              <w:rPr>
                <w:rFonts w:ascii="Arial Narrow" w:hAnsi="Arial Narrow"/>
              </w:rPr>
              <w:t>ManCom</w:t>
            </w:r>
            <w:proofErr w:type="spellEnd"/>
          </w:p>
          <w:p w14:paraId="2BD0F06D" w14:textId="77777777" w:rsidR="00A17CB3" w:rsidRDefault="00A17CB3" w:rsidP="00A17CB3">
            <w:pPr>
              <w:pStyle w:val="NoteLevel1"/>
              <w:rPr>
                <w:rFonts w:ascii="Arial Narrow" w:hAnsi="Arial Narrow"/>
              </w:rPr>
            </w:pPr>
            <w:r w:rsidRPr="00C01672">
              <w:rPr>
                <w:rFonts w:ascii="Arial Narrow" w:hAnsi="Arial Narrow"/>
                <w:b/>
              </w:rPr>
              <w:t>Issue:</w:t>
            </w:r>
            <w:r w:rsidRPr="00C01672">
              <w:rPr>
                <w:rFonts w:ascii="Arial Narrow" w:hAnsi="Arial Narrow"/>
              </w:rPr>
              <w:t xml:space="preserve"> </w:t>
            </w:r>
            <w:r>
              <w:rPr>
                <w:rFonts w:ascii="Arial Narrow" w:hAnsi="Arial Narrow"/>
              </w:rPr>
              <w:t>One Travel per month for NPMO staff</w:t>
            </w:r>
          </w:p>
          <w:p w14:paraId="09A45121" w14:textId="77777777" w:rsidR="00A17CB3" w:rsidRDefault="00A17CB3" w:rsidP="00A17CB3">
            <w:pPr>
              <w:pStyle w:val="NoteLevel1"/>
              <w:numPr>
                <w:ilvl w:val="0"/>
                <w:numId w:val="0"/>
              </w:numPr>
              <w:rPr>
                <w:rFonts w:ascii="Arial Narrow" w:hAnsi="Arial Narrow"/>
              </w:rPr>
            </w:pPr>
          </w:p>
          <w:p w14:paraId="798E2B36" w14:textId="4AF862AA" w:rsidR="006A1D13" w:rsidRDefault="00A17CB3" w:rsidP="00A17CB3">
            <w:pPr>
              <w:pStyle w:val="NoteLevel1"/>
              <w:numPr>
                <w:ilvl w:val="0"/>
                <w:numId w:val="0"/>
              </w:numPr>
              <w:rPr>
                <w:rFonts w:ascii="Arial Narrow" w:hAnsi="Arial Narrow"/>
              </w:rPr>
            </w:pPr>
            <w:r>
              <w:rPr>
                <w:rFonts w:ascii="Arial Narrow" w:hAnsi="Arial Narrow"/>
              </w:rPr>
              <w:t xml:space="preserve">With the limitations of NPMO’s travels once a month, the NPMO and RPMO will explore the possibilities of </w:t>
            </w:r>
            <w:proofErr w:type="gramStart"/>
            <w:r w:rsidR="00CA4E1F">
              <w:rPr>
                <w:rFonts w:ascii="Arial Narrow" w:hAnsi="Arial Narrow"/>
              </w:rPr>
              <w:t xml:space="preserve">video </w:t>
            </w:r>
            <w:r w:rsidR="006A1D13">
              <w:rPr>
                <w:rFonts w:ascii="Arial Narrow" w:hAnsi="Arial Narrow"/>
              </w:rPr>
              <w:t>conferences</w:t>
            </w:r>
            <w:proofErr w:type="gramEnd"/>
            <w:r>
              <w:rPr>
                <w:rFonts w:ascii="Arial Narrow" w:hAnsi="Arial Narrow"/>
              </w:rPr>
              <w:t xml:space="preserve"> for pertinent matters that require meetings</w:t>
            </w:r>
            <w:r w:rsidR="006A1D13">
              <w:rPr>
                <w:rFonts w:ascii="Arial Narrow" w:hAnsi="Arial Narrow"/>
              </w:rPr>
              <w:t>.</w:t>
            </w:r>
          </w:p>
          <w:p w14:paraId="60602AB1" w14:textId="77777777" w:rsidR="00A17CB3" w:rsidRDefault="00A17CB3" w:rsidP="00A17CB3">
            <w:pPr>
              <w:pStyle w:val="NoteLevel1"/>
              <w:numPr>
                <w:ilvl w:val="0"/>
                <w:numId w:val="0"/>
              </w:numPr>
              <w:rPr>
                <w:rFonts w:ascii="Arial Narrow" w:hAnsi="Arial Narrow"/>
              </w:rPr>
            </w:pPr>
          </w:p>
          <w:p w14:paraId="090F1C98" w14:textId="62F214DF" w:rsidR="006A1D13" w:rsidRPr="00C01672" w:rsidRDefault="006A1D13" w:rsidP="006A1D13">
            <w:pPr>
              <w:pStyle w:val="NoteLevel1"/>
              <w:rPr>
                <w:rFonts w:ascii="Arial Narrow" w:hAnsi="Arial Narrow"/>
              </w:rPr>
            </w:pPr>
            <w:r w:rsidRPr="008B4273">
              <w:rPr>
                <w:rFonts w:ascii="Arial Narrow" w:hAnsi="Arial Narrow"/>
                <w:b/>
              </w:rPr>
              <w:t>Session Type:</w:t>
            </w:r>
            <w:r w:rsidRPr="008B4273">
              <w:rPr>
                <w:rFonts w:ascii="Arial Narrow" w:hAnsi="Arial Narrow"/>
              </w:rPr>
              <w:t xml:space="preserve"> Mee</w:t>
            </w:r>
            <w:r>
              <w:rPr>
                <w:rFonts w:ascii="Arial Narrow" w:hAnsi="Arial Narrow"/>
              </w:rPr>
              <w:t xml:space="preserve">ting with the RPMO </w:t>
            </w:r>
            <w:proofErr w:type="spellStart"/>
            <w:r>
              <w:rPr>
                <w:rFonts w:ascii="Arial Narrow" w:hAnsi="Arial Narrow"/>
              </w:rPr>
              <w:t>ManCom</w:t>
            </w:r>
            <w:proofErr w:type="spellEnd"/>
            <w:r>
              <w:rPr>
                <w:rFonts w:ascii="Arial Narrow" w:hAnsi="Arial Narrow"/>
              </w:rPr>
              <w:t xml:space="preserve"> and ARDO</w:t>
            </w:r>
          </w:p>
          <w:p w14:paraId="23C8A1C0" w14:textId="3BFE7DD1" w:rsidR="006A1D13" w:rsidRDefault="006A1D13" w:rsidP="006A1D13">
            <w:pPr>
              <w:pStyle w:val="NoteLevel1"/>
              <w:rPr>
                <w:rFonts w:ascii="Arial Narrow" w:hAnsi="Arial Narrow"/>
              </w:rPr>
            </w:pPr>
            <w:r w:rsidRPr="00C01672">
              <w:rPr>
                <w:rFonts w:ascii="Arial Narrow" w:hAnsi="Arial Narrow"/>
                <w:b/>
              </w:rPr>
              <w:t>Issue:</w:t>
            </w:r>
            <w:r w:rsidRPr="00C01672">
              <w:rPr>
                <w:rFonts w:ascii="Arial Narrow" w:hAnsi="Arial Narrow"/>
              </w:rPr>
              <w:t xml:space="preserve"> </w:t>
            </w:r>
            <w:r>
              <w:rPr>
                <w:rFonts w:ascii="Arial Narrow" w:hAnsi="Arial Narrow"/>
              </w:rPr>
              <w:t>Partnership Activities</w:t>
            </w:r>
          </w:p>
          <w:p w14:paraId="0E9519E5" w14:textId="77777777" w:rsidR="006A1D13" w:rsidRDefault="006A1D13" w:rsidP="00A17CB3">
            <w:pPr>
              <w:pStyle w:val="NoteLevel1"/>
              <w:numPr>
                <w:ilvl w:val="0"/>
                <w:numId w:val="0"/>
              </w:numPr>
              <w:rPr>
                <w:rFonts w:ascii="Arial Narrow" w:hAnsi="Arial Narrow"/>
              </w:rPr>
            </w:pPr>
          </w:p>
          <w:p w14:paraId="2D2D7FB6" w14:textId="35EDFD42" w:rsidR="006A1D13" w:rsidRDefault="006A1D13" w:rsidP="00A17CB3">
            <w:pPr>
              <w:pStyle w:val="NoteLevel1"/>
              <w:numPr>
                <w:ilvl w:val="0"/>
                <w:numId w:val="0"/>
              </w:numPr>
              <w:rPr>
                <w:rFonts w:ascii="Arial Narrow" w:hAnsi="Arial Narrow"/>
              </w:rPr>
            </w:pPr>
            <w:r>
              <w:rPr>
                <w:rFonts w:ascii="Arial Narrow" w:hAnsi="Arial Narrow"/>
              </w:rPr>
              <w:t xml:space="preserve">The FO XI is anticipated to provide a list </w:t>
            </w:r>
            <w:r w:rsidR="00CA4E1F">
              <w:rPr>
                <w:rFonts w:ascii="Arial Narrow" w:hAnsi="Arial Narrow"/>
              </w:rPr>
              <w:t xml:space="preserve">of </w:t>
            </w:r>
            <w:r>
              <w:rPr>
                <w:rFonts w:ascii="Arial Narrow" w:hAnsi="Arial Narrow"/>
              </w:rPr>
              <w:t>partnership activities within the 1</w:t>
            </w:r>
            <w:r w:rsidRPr="006A1D13">
              <w:rPr>
                <w:rFonts w:ascii="Arial Narrow" w:hAnsi="Arial Narrow"/>
                <w:vertAlign w:val="superscript"/>
              </w:rPr>
              <w:t>st</w:t>
            </w:r>
            <w:r>
              <w:rPr>
                <w:rFonts w:ascii="Arial Narrow" w:hAnsi="Arial Narrow"/>
              </w:rPr>
              <w:t xml:space="preserve"> Semester and possibly the 2</w:t>
            </w:r>
            <w:r w:rsidRPr="006A1D13">
              <w:rPr>
                <w:rFonts w:ascii="Arial Narrow" w:hAnsi="Arial Narrow"/>
                <w:vertAlign w:val="superscript"/>
              </w:rPr>
              <w:t>nd</w:t>
            </w:r>
            <w:r>
              <w:rPr>
                <w:rFonts w:ascii="Arial Narrow" w:hAnsi="Arial Narrow"/>
              </w:rPr>
              <w:t xml:space="preserve"> Semester by 11 March 2016.</w:t>
            </w:r>
          </w:p>
          <w:p w14:paraId="6452C235" w14:textId="77777777" w:rsidR="00A17CB3" w:rsidRPr="00C01672" w:rsidRDefault="00A17CB3" w:rsidP="00A17CB3">
            <w:pPr>
              <w:pStyle w:val="NoteLevel1"/>
              <w:numPr>
                <w:ilvl w:val="0"/>
                <w:numId w:val="0"/>
              </w:numPr>
              <w:rPr>
                <w:rFonts w:ascii="Arial Narrow" w:hAnsi="Arial Narrow"/>
              </w:rPr>
            </w:pPr>
          </w:p>
        </w:tc>
      </w:tr>
    </w:tbl>
    <w:p w14:paraId="564812D3" w14:textId="5E1CA1C3" w:rsidR="00A17CB3" w:rsidRDefault="00A17CB3" w:rsidP="00A17CB3"/>
    <w:p w14:paraId="54076E92" w14:textId="06037E68" w:rsidR="00E220BF" w:rsidRPr="0063605D" w:rsidRDefault="00E220BF" w:rsidP="00E220BF">
      <w:pPr>
        <w:widowControl w:val="0"/>
        <w:autoSpaceDE w:val="0"/>
        <w:autoSpaceDN w:val="0"/>
        <w:adjustRightInd w:val="0"/>
        <w:rPr>
          <w:color w:val="000000" w:themeColor="text1"/>
        </w:rPr>
      </w:pPr>
    </w:p>
    <w:p w14:paraId="66E0E5F3" w14:textId="77777777" w:rsidR="008855DD" w:rsidRDefault="008855DD" w:rsidP="008855DD">
      <w:pPr>
        <w:rPr>
          <w:rFonts w:ascii="Arial Narrow" w:hAnsi="Arial Narrow"/>
        </w:rPr>
      </w:pPr>
      <w:r w:rsidRPr="008855DD">
        <w:rPr>
          <w:rFonts w:ascii="Arial Narrow" w:hAnsi="Arial Narrow"/>
        </w:rPr>
        <w:t>Prepared by:</w:t>
      </w:r>
    </w:p>
    <w:p w14:paraId="21626ED0" w14:textId="77777777" w:rsidR="008855DD" w:rsidRPr="008855DD" w:rsidRDefault="008855DD" w:rsidP="008855DD">
      <w:pPr>
        <w:rPr>
          <w:rFonts w:ascii="Arial Narrow" w:hAnsi="Arial Narrow"/>
        </w:rPr>
      </w:pPr>
    </w:p>
    <w:p w14:paraId="5CE27E8E" w14:textId="77777777" w:rsidR="008855DD" w:rsidRPr="008855DD" w:rsidRDefault="008855DD" w:rsidP="008855DD">
      <w:pPr>
        <w:rPr>
          <w:rFonts w:ascii="Arial Narrow" w:hAnsi="Arial Narrow"/>
          <w:b/>
        </w:rPr>
      </w:pPr>
      <w:r w:rsidRPr="008855DD">
        <w:rPr>
          <w:rFonts w:ascii="Arial Narrow" w:hAnsi="Arial Narrow"/>
          <w:b/>
        </w:rPr>
        <w:t>DAVID DANIEL P. PAGULAYAN</w:t>
      </w:r>
    </w:p>
    <w:p w14:paraId="4EC9A258" w14:textId="3223C5A7" w:rsidR="00A17CB3" w:rsidRPr="008855DD" w:rsidRDefault="008855DD" w:rsidP="00E220BF">
      <w:pPr>
        <w:rPr>
          <w:sz w:val="16"/>
          <w:szCs w:val="22"/>
        </w:rPr>
      </w:pPr>
      <w:r w:rsidRPr="008855DD">
        <w:rPr>
          <w:rFonts w:ascii="Arial Narrow" w:hAnsi="Arial Narrow"/>
        </w:rPr>
        <w:t>Regional Monitor</w:t>
      </w:r>
      <w:r w:rsidR="00A17CB3">
        <w:br w:type="column"/>
      </w:r>
    </w:p>
    <w:tbl>
      <w:tblPr>
        <w:tblpPr w:leftFromText="180" w:rightFromText="180" w:vertAnchor="page" w:horzAnchor="page" w:tblpXSpec="center" w:tblpY="1723"/>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70"/>
        <w:gridCol w:w="4590"/>
        <w:gridCol w:w="900"/>
        <w:gridCol w:w="270"/>
        <w:gridCol w:w="2250"/>
      </w:tblGrid>
      <w:tr w:rsidR="00A17CB3" w:rsidRPr="00AB2DCC" w14:paraId="3D86FEFA" w14:textId="77777777" w:rsidTr="00F31B23">
        <w:trPr>
          <w:trHeight w:val="710"/>
        </w:trPr>
        <w:tc>
          <w:tcPr>
            <w:tcW w:w="6318" w:type="dxa"/>
            <w:gridSpan w:val="3"/>
            <w:tcBorders>
              <w:bottom w:val="single" w:sz="4" w:space="0" w:color="auto"/>
            </w:tcBorders>
            <w:vAlign w:val="center"/>
          </w:tcPr>
          <w:p w14:paraId="2865ECCD" w14:textId="77777777" w:rsidR="00A17CB3" w:rsidRPr="000564A3" w:rsidRDefault="00A17CB3" w:rsidP="00F31B23">
            <w:pPr>
              <w:jc w:val="center"/>
              <w:rPr>
                <w:b/>
                <w:sz w:val="34"/>
                <w:szCs w:val="34"/>
              </w:rPr>
            </w:pPr>
            <w:r w:rsidRPr="000564A3">
              <w:rPr>
                <w:b/>
                <w:sz w:val="34"/>
                <w:szCs w:val="34"/>
              </w:rPr>
              <w:t>INTER-OFFICE MEMORANDUM</w:t>
            </w:r>
          </w:p>
        </w:tc>
        <w:tc>
          <w:tcPr>
            <w:tcW w:w="3420" w:type="dxa"/>
            <w:gridSpan w:val="3"/>
            <w:tcBorders>
              <w:bottom w:val="single" w:sz="4" w:space="0" w:color="auto"/>
            </w:tcBorders>
            <w:vAlign w:val="center"/>
          </w:tcPr>
          <w:p w14:paraId="693A3E5A" w14:textId="77777777" w:rsidR="00A17CB3" w:rsidRPr="00B50C50" w:rsidRDefault="00A17CB3" w:rsidP="00F31B23">
            <w:pPr>
              <w:rPr>
                <w:sz w:val="14"/>
                <w:szCs w:val="14"/>
              </w:rPr>
            </w:pPr>
            <w:r w:rsidRPr="00B50C50">
              <w:rPr>
                <w:sz w:val="20"/>
              </w:rPr>
              <w:t>REFERENCE NO.:</w:t>
            </w:r>
          </w:p>
          <w:p w14:paraId="7A76E047" w14:textId="77777777" w:rsidR="00A17CB3" w:rsidRPr="008E46DE" w:rsidRDefault="00A17CB3" w:rsidP="00F31B23">
            <w:pPr>
              <w:pStyle w:val="Footer"/>
              <w:rPr>
                <w:rFonts w:ascii="Times New Roman" w:hAnsi="Times New Roman" w:cs="Times New Roman"/>
                <w:i/>
                <w:sz w:val="16"/>
              </w:rPr>
            </w:pPr>
            <w:r>
              <w:rPr>
                <w:rFonts w:ascii="Times New Roman" w:hAnsi="Times New Roman" w:cs="Times New Roman"/>
                <w:sz w:val="16"/>
              </w:rPr>
              <w:t>DDPP/ABB/GDAR</w:t>
            </w:r>
          </w:p>
        </w:tc>
      </w:tr>
      <w:tr w:rsidR="00A17CB3" w:rsidRPr="00E77298" w14:paraId="5232EF6A" w14:textId="77777777" w:rsidTr="008D2657">
        <w:trPr>
          <w:trHeight w:val="216"/>
        </w:trPr>
        <w:tc>
          <w:tcPr>
            <w:tcW w:w="1458" w:type="dxa"/>
            <w:tcBorders>
              <w:top w:val="single" w:sz="4" w:space="0" w:color="auto"/>
              <w:left w:val="single" w:sz="4" w:space="0" w:color="auto"/>
              <w:bottom w:val="nil"/>
              <w:right w:val="nil"/>
            </w:tcBorders>
            <w:vAlign w:val="center"/>
          </w:tcPr>
          <w:p w14:paraId="7EF087F8" w14:textId="77777777" w:rsidR="00A17CB3" w:rsidRPr="00E77298" w:rsidRDefault="00A17CB3" w:rsidP="00F31B23">
            <w:pPr>
              <w:rPr>
                <w:sz w:val="22"/>
                <w:szCs w:val="22"/>
              </w:rPr>
            </w:pPr>
          </w:p>
        </w:tc>
        <w:tc>
          <w:tcPr>
            <w:tcW w:w="270" w:type="dxa"/>
            <w:tcBorders>
              <w:top w:val="single" w:sz="4" w:space="0" w:color="auto"/>
              <w:left w:val="nil"/>
              <w:bottom w:val="nil"/>
              <w:right w:val="nil"/>
            </w:tcBorders>
            <w:vAlign w:val="center"/>
          </w:tcPr>
          <w:p w14:paraId="6C9D3C69" w14:textId="77777777" w:rsidR="00A17CB3" w:rsidRPr="00E77298" w:rsidRDefault="00A17CB3" w:rsidP="00F31B23">
            <w:pPr>
              <w:rPr>
                <w:sz w:val="22"/>
                <w:szCs w:val="22"/>
              </w:rPr>
            </w:pPr>
          </w:p>
        </w:tc>
        <w:tc>
          <w:tcPr>
            <w:tcW w:w="4590" w:type="dxa"/>
            <w:tcBorders>
              <w:top w:val="single" w:sz="4" w:space="0" w:color="auto"/>
              <w:left w:val="nil"/>
              <w:bottom w:val="nil"/>
              <w:right w:val="single" w:sz="4" w:space="0" w:color="auto"/>
            </w:tcBorders>
            <w:vAlign w:val="center"/>
          </w:tcPr>
          <w:p w14:paraId="67238A25" w14:textId="77777777" w:rsidR="00A17CB3" w:rsidRPr="00E77298" w:rsidRDefault="00A17CB3" w:rsidP="00F31B23">
            <w:pPr>
              <w:rPr>
                <w:b/>
                <w:sz w:val="22"/>
                <w:szCs w:val="22"/>
              </w:rPr>
            </w:pPr>
          </w:p>
        </w:tc>
        <w:tc>
          <w:tcPr>
            <w:tcW w:w="900" w:type="dxa"/>
            <w:tcBorders>
              <w:top w:val="single" w:sz="4" w:space="0" w:color="auto"/>
              <w:left w:val="single" w:sz="4" w:space="0" w:color="auto"/>
              <w:bottom w:val="nil"/>
              <w:right w:val="nil"/>
            </w:tcBorders>
            <w:vAlign w:val="center"/>
          </w:tcPr>
          <w:p w14:paraId="59778CF9" w14:textId="77777777" w:rsidR="00A17CB3" w:rsidRPr="00E77298" w:rsidRDefault="00A17CB3" w:rsidP="00F31B23">
            <w:pPr>
              <w:rPr>
                <w:sz w:val="22"/>
                <w:szCs w:val="22"/>
              </w:rPr>
            </w:pPr>
          </w:p>
        </w:tc>
        <w:tc>
          <w:tcPr>
            <w:tcW w:w="270" w:type="dxa"/>
            <w:tcBorders>
              <w:top w:val="single" w:sz="4" w:space="0" w:color="auto"/>
              <w:left w:val="nil"/>
              <w:bottom w:val="nil"/>
              <w:right w:val="nil"/>
            </w:tcBorders>
            <w:vAlign w:val="center"/>
          </w:tcPr>
          <w:p w14:paraId="5A681CFF" w14:textId="77777777" w:rsidR="00A17CB3" w:rsidRPr="00E77298" w:rsidRDefault="00A17CB3" w:rsidP="00F31B23">
            <w:pPr>
              <w:rPr>
                <w:sz w:val="22"/>
                <w:szCs w:val="22"/>
              </w:rPr>
            </w:pPr>
          </w:p>
        </w:tc>
        <w:tc>
          <w:tcPr>
            <w:tcW w:w="2250" w:type="dxa"/>
            <w:tcBorders>
              <w:top w:val="single" w:sz="4" w:space="0" w:color="auto"/>
              <w:left w:val="nil"/>
              <w:bottom w:val="nil"/>
              <w:right w:val="single" w:sz="4" w:space="0" w:color="auto"/>
            </w:tcBorders>
            <w:vAlign w:val="center"/>
          </w:tcPr>
          <w:p w14:paraId="672D5C18" w14:textId="77777777" w:rsidR="00A17CB3" w:rsidRPr="00E77298" w:rsidRDefault="00A17CB3" w:rsidP="00F31B23">
            <w:pPr>
              <w:rPr>
                <w:color w:val="0000FF"/>
                <w:sz w:val="22"/>
                <w:szCs w:val="22"/>
              </w:rPr>
            </w:pPr>
          </w:p>
        </w:tc>
      </w:tr>
      <w:tr w:rsidR="00A17CB3" w:rsidRPr="00E77298" w14:paraId="72118BD5" w14:textId="77777777" w:rsidTr="008D2657">
        <w:trPr>
          <w:trHeight w:val="216"/>
        </w:trPr>
        <w:tc>
          <w:tcPr>
            <w:tcW w:w="1458" w:type="dxa"/>
            <w:tcBorders>
              <w:top w:val="nil"/>
              <w:left w:val="single" w:sz="4" w:space="0" w:color="auto"/>
              <w:bottom w:val="nil"/>
              <w:right w:val="nil"/>
            </w:tcBorders>
            <w:vAlign w:val="center"/>
          </w:tcPr>
          <w:p w14:paraId="0717A887" w14:textId="77777777" w:rsidR="00A17CB3" w:rsidRPr="00E77298" w:rsidRDefault="00A17CB3" w:rsidP="00F31B23">
            <w:pPr>
              <w:rPr>
                <w:sz w:val="22"/>
                <w:szCs w:val="22"/>
              </w:rPr>
            </w:pPr>
            <w:r w:rsidRPr="00E77298">
              <w:rPr>
                <w:sz w:val="22"/>
                <w:szCs w:val="22"/>
              </w:rPr>
              <w:t>FOR</w:t>
            </w:r>
          </w:p>
        </w:tc>
        <w:tc>
          <w:tcPr>
            <w:tcW w:w="270" w:type="dxa"/>
            <w:tcBorders>
              <w:top w:val="nil"/>
              <w:left w:val="nil"/>
              <w:bottom w:val="nil"/>
              <w:right w:val="nil"/>
            </w:tcBorders>
            <w:vAlign w:val="center"/>
          </w:tcPr>
          <w:p w14:paraId="31A8EF8D" w14:textId="77777777" w:rsidR="00A17CB3" w:rsidRPr="00E77298" w:rsidRDefault="00A17CB3" w:rsidP="00F31B23">
            <w:pPr>
              <w:rPr>
                <w:sz w:val="22"/>
                <w:szCs w:val="22"/>
              </w:rPr>
            </w:pPr>
            <w:r w:rsidRPr="00E77298">
              <w:rPr>
                <w:sz w:val="22"/>
                <w:szCs w:val="22"/>
              </w:rPr>
              <w:t>:</w:t>
            </w:r>
          </w:p>
        </w:tc>
        <w:tc>
          <w:tcPr>
            <w:tcW w:w="4590" w:type="dxa"/>
            <w:tcBorders>
              <w:top w:val="nil"/>
              <w:left w:val="nil"/>
              <w:bottom w:val="nil"/>
              <w:right w:val="single" w:sz="4" w:space="0" w:color="auto"/>
            </w:tcBorders>
            <w:vAlign w:val="center"/>
          </w:tcPr>
          <w:p w14:paraId="38FACA04" w14:textId="77777777" w:rsidR="00A17CB3" w:rsidRPr="00E77298" w:rsidRDefault="00A17CB3" w:rsidP="00F31B23">
            <w:pPr>
              <w:rPr>
                <w:b/>
                <w:sz w:val="22"/>
                <w:szCs w:val="22"/>
              </w:rPr>
            </w:pPr>
            <w:r w:rsidRPr="00E77298">
              <w:rPr>
                <w:b/>
                <w:sz w:val="22"/>
                <w:szCs w:val="22"/>
              </w:rPr>
              <w:t>THE DIRECTOR</w:t>
            </w:r>
          </w:p>
        </w:tc>
        <w:tc>
          <w:tcPr>
            <w:tcW w:w="900" w:type="dxa"/>
            <w:tcBorders>
              <w:top w:val="nil"/>
              <w:left w:val="single" w:sz="4" w:space="0" w:color="auto"/>
              <w:bottom w:val="nil"/>
              <w:right w:val="nil"/>
            </w:tcBorders>
            <w:vAlign w:val="center"/>
          </w:tcPr>
          <w:p w14:paraId="0824D479" w14:textId="77777777" w:rsidR="00A17CB3" w:rsidRPr="00E77298" w:rsidRDefault="00A17CB3" w:rsidP="00F31B23">
            <w:pPr>
              <w:rPr>
                <w:sz w:val="22"/>
                <w:szCs w:val="22"/>
              </w:rPr>
            </w:pPr>
            <w:r w:rsidRPr="00E77298">
              <w:rPr>
                <w:sz w:val="22"/>
                <w:szCs w:val="22"/>
              </w:rPr>
              <w:t>DATE</w:t>
            </w:r>
          </w:p>
        </w:tc>
        <w:tc>
          <w:tcPr>
            <w:tcW w:w="270" w:type="dxa"/>
            <w:tcBorders>
              <w:top w:val="nil"/>
              <w:left w:val="nil"/>
              <w:bottom w:val="nil"/>
              <w:right w:val="nil"/>
            </w:tcBorders>
            <w:vAlign w:val="center"/>
          </w:tcPr>
          <w:p w14:paraId="07F7D158" w14:textId="77777777" w:rsidR="00A17CB3" w:rsidRPr="00E77298" w:rsidRDefault="00A17CB3" w:rsidP="00F31B23">
            <w:pPr>
              <w:rPr>
                <w:sz w:val="22"/>
                <w:szCs w:val="22"/>
              </w:rPr>
            </w:pPr>
            <w:r w:rsidRPr="00E77298">
              <w:rPr>
                <w:sz w:val="22"/>
                <w:szCs w:val="22"/>
              </w:rPr>
              <w:t>:</w:t>
            </w:r>
          </w:p>
        </w:tc>
        <w:tc>
          <w:tcPr>
            <w:tcW w:w="2250" w:type="dxa"/>
            <w:tcBorders>
              <w:top w:val="nil"/>
              <w:left w:val="nil"/>
              <w:bottom w:val="nil"/>
              <w:right w:val="single" w:sz="4" w:space="0" w:color="auto"/>
            </w:tcBorders>
            <w:vAlign w:val="center"/>
          </w:tcPr>
          <w:p w14:paraId="4926D6F7" w14:textId="77777777" w:rsidR="00A17CB3" w:rsidRPr="00E77298" w:rsidRDefault="00A17CB3" w:rsidP="00F31B23">
            <w:pPr>
              <w:rPr>
                <w:sz w:val="22"/>
                <w:szCs w:val="22"/>
              </w:rPr>
            </w:pPr>
            <w:r w:rsidRPr="00E77298">
              <w:rPr>
                <w:sz w:val="22"/>
                <w:szCs w:val="22"/>
              </w:rPr>
              <w:fldChar w:fldCharType="begin"/>
            </w:r>
            <w:r w:rsidRPr="00E77298">
              <w:rPr>
                <w:sz w:val="22"/>
                <w:szCs w:val="22"/>
              </w:rPr>
              <w:instrText xml:space="preserve"> TIME \@ "d MMMM yyyy" </w:instrText>
            </w:r>
            <w:r w:rsidRPr="00E77298">
              <w:rPr>
                <w:sz w:val="22"/>
                <w:szCs w:val="22"/>
              </w:rPr>
              <w:fldChar w:fldCharType="separate"/>
            </w:r>
            <w:r w:rsidR="008D2657">
              <w:rPr>
                <w:noProof/>
                <w:sz w:val="22"/>
                <w:szCs w:val="22"/>
              </w:rPr>
              <w:t>14 March 2016</w:t>
            </w:r>
            <w:r w:rsidRPr="00E77298">
              <w:rPr>
                <w:sz w:val="22"/>
                <w:szCs w:val="22"/>
              </w:rPr>
              <w:fldChar w:fldCharType="end"/>
            </w:r>
          </w:p>
        </w:tc>
      </w:tr>
      <w:tr w:rsidR="00A17CB3" w:rsidRPr="00E77298" w14:paraId="3C882488" w14:textId="77777777" w:rsidTr="008D2657">
        <w:trPr>
          <w:trHeight w:val="216"/>
        </w:trPr>
        <w:tc>
          <w:tcPr>
            <w:tcW w:w="1458" w:type="dxa"/>
            <w:tcBorders>
              <w:top w:val="nil"/>
              <w:left w:val="single" w:sz="4" w:space="0" w:color="auto"/>
              <w:bottom w:val="nil"/>
              <w:right w:val="nil"/>
            </w:tcBorders>
            <w:vAlign w:val="center"/>
          </w:tcPr>
          <w:p w14:paraId="262E5CDF" w14:textId="77777777" w:rsidR="00A17CB3" w:rsidRPr="00E77298" w:rsidRDefault="00A17CB3" w:rsidP="00F31B23">
            <w:pPr>
              <w:rPr>
                <w:sz w:val="22"/>
                <w:szCs w:val="22"/>
              </w:rPr>
            </w:pPr>
          </w:p>
        </w:tc>
        <w:tc>
          <w:tcPr>
            <w:tcW w:w="270" w:type="dxa"/>
            <w:tcBorders>
              <w:top w:val="nil"/>
              <w:left w:val="nil"/>
              <w:bottom w:val="nil"/>
              <w:right w:val="nil"/>
            </w:tcBorders>
            <w:vAlign w:val="center"/>
          </w:tcPr>
          <w:p w14:paraId="5BAD9F77" w14:textId="77777777" w:rsidR="00A17CB3" w:rsidRPr="00E77298" w:rsidRDefault="00A17CB3" w:rsidP="00F31B23">
            <w:pPr>
              <w:rPr>
                <w:sz w:val="22"/>
                <w:szCs w:val="22"/>
              </w:rPr>
            </w:pPr>
          </w:p>
        </w:tc>
        <w:tc>
          <w:tcPr>
            <w:tcW w:w="4590" w:type="dxa"/>
            <w:tcBorders>
              <w:top w:val="nil"/>
              <w:left w:val="nil"/>
              <w:bottom w:val="nil"/>
              <w:right w:val="single" w:sz="4" w:space="0" w:color="auto"/>
            </w:tcBorders>
            <w:vAlign w:val="center"/>
          </w:tcPr>
          <w:p w14:paraId="2ECB8ADF" w14:textId="77777777" w:rsidR="00A17CB3" w:rsidRPr="00E77298" w:rsidRDefault="00A17CB3" w:rsidP="00F31B23">
            <w:pPr>
              <w:rPr>
                <w:b/>
                <w:sz w:val="22"/>
                <w:szCs w:val="22"/>
              </w:rPr>
            </w:pPr>
            <w:r w:rsidRPr="00E77298">
              <w:rPr>
                <w:sz w:val="22"/>
                <w:szCs w:val="22"/>
              </w:rPr>
              <w:t>Sustainable Livelihood Program</w:t>
            </w:r>
          </w:p>
        </w:tc>
        <w:tc>
          <w:tcPr>
            <w:tcW w:w="900" w:type="dxa"/>
            <w:tcBorders>
              <w:top w:val="nil"/>
              <w:left w:val="single" w:sz="4" w:space="0" w:color="auto"/>
              <w:bottom w:val="nil"/>
              <w:right w:val="nil"/>
            </w:tcBorders>
            <w:vAlign w:val="center"/>
          </w:tcPr>
          <w:p w14:paraId="519B6367" w14:textId="77777777" w:rsidR="00A17CB3" w:rsidRPr="00E77298" w:rsidRDefault="00A17CB3" w:rsidP="00F31B23">
            <w:pPr>
              <w:rPr>
                <w:sz w:val="22"/>
                <w:szCs w:val="22"/>
              </w:rPr>
            </w:pPr>
          </w:p>
        </w:tc>
        <w:tc>
          <w:tcPr>
            <w:tcW w:w="270" w:type="dxa"/>
            <w:tcBorders>
              <w:top w:val="nil"/>
              <w:left w:val="nil"/>
              <w:bottom w:val="nil"/>
              <w:right w:val="nil"/>
            </w:tcBorders>
            <w:vAlign w:val="center"/>
          </w:tcPr>
          <w:p w14:paraId="514150D1" w14:textId="77777777" w:rsidR="00A17CB3" w:rsidRPr="00E77298" w:rsidRDefault="00A17CB3" w:rsidP="00F31B23">
            <w:pPr>
              <w:rPr>
                <w:sz w:val="22"/>
                <w:szCs w:val="22"/>
              </w:rPr>
            </w:pPr>
          </w:p>
        </w:tc>
        <w:tc>
          <w:tcPr>
            <w:tcW w:w="2250" w:type="dxa"/>
            <w:tcBorders>
              <w:top w:val="nil"/>
              <w:left w:val="nil"/>
              <w:bottom w:val="nil"/>
              <w:right w:val="single" w:sz="4" w:space="0" w:color="auto"/>
            </w:tcBorders>
            <w:vAlign w:val="center"/>
          </w:tcPr>
          <w:p w14:paraId="51C63911" w14:textId="77777777" w:rsidR="00A17CB3" w:rsidRPr="00E77298" w:rsidRDefault="00A17CB3" w:rsidP="00F31B23">
            <w:pPr>
              <w:rPr>
                <w:sz w:val="22"/>
                <w:szCs w:val="22"/>
              </w:rPr>
            </w:pPr>
          </w:p>
        </w:tc>
      </w:tr>
      <w:tr w:rsidR="00A17CB3" w:rsidRPr="00E77298" w14:paraId="10C43DC1" w14:textId="77777777" w:rsidTr="008D2657">
        <w:trPr>
          <w:trHeight w:val="216"/>
        </w:trPr>
        <w:tc>
          <w:tcPr>
            <w:tcW w:w="1458" w:type="dxa"/>
            <w:tcBorders>
              <w:top w:val="nil"/>
              <w:left w:val="single" w:sz="4" w:space="0" w:color="auto"/>
              <w:bottom w:val="single" w:sz="4" w:space="0" w:color="auto"/>
              <w:right w:val="nil"/>
            </w:tcBorders>
            <w:vAlign w:val="center"/>
          </w:tcPr>
          <w:p w14:paraId="4DEE49B3" w14:textId="77777777" w:rsidR="00A17CB3" w:rsidRPr="00E77298" w:rsidRDefault="00A17CB3" w:rsidP="00F31B23">
            <w:pPr>
              <w:rPr>
                <w:sz w:val="22"/>
                <w:szCs w:val="22"/>
              </w:rPr>
            </w:pPr>
          </w:p>
        </w:tc>
        <w:tc>
          <w:tcPr>
            <w:tcW w:w="270" w:type="dxa"/>
            <w:tcBorders>
              <w:top w:val="nil"/>
              <w:left w:val="nil"/>
              <w:bottom w:val="single" w:sz="4" w:space="0" w:color="auto"/>
              <w:right w:val="nil"/>
            </w:tcBorders>
            <w:vAlign w:val="center"/>
          </w:tcPr>
          <w:p w14:paraId="498E3F21" w14:textId="77777777" w:rsidR="00A17CB3" w:rsidRPr="00E77298" w:rsidRDefault="00A17CB3" w:rsidP="00F31B23">
            <w:pPr>
              <w:rPr>
                <w:sz w:val="22"/>
                <w:szCs w:val="22"/>
              </w:rPr>
            </w:pPr>
          </w:p>
        </w:tc>
        <w:tc>
          <w:tcPr>
            <w:tcW w:w="4590" w:type="dxa"/>
            <w:tcBorders>
              <w:top w:val="nil"/>
              <w:left w:val="nil"/>
              <w:bottom w:val="single" w:sz="4" w:space="0" w:color="auto"/>
              <w:right w:val="single" w:sz="4" w:space="0" w:color="auto"/>
            </w:tcBorders>
            <w:vAlign w:val="center"/>
          </w:tcPr>
          <w:p w14:paraId="7118AC6D" w14:textId="77777777" w:rsidR="00A17CB3" w:rsidRPr="00E77298" w:rsidRDefault="00A17CB3" w:rsidP="00F31B23">
            <w:pPr>
              <w:rPr>
                <w:sz w:val="22"/>
                <w:szCs w:val="22"/>
              </w:rPr>
            </w:pPr>
          </w:p>
        </w:tc>
        <w:tc>
          <w:tcPr>
            <w:tcW w:w="900" w:type="dxa"/>
            <w:tcBorders>
              <w:top w:val="nil"/>
              <w:left w:val="single" w:sz="4" w:space="0" w:color="auto"/>
              <w:bottom w:val="single" w:sz="4" w:space="0" w:color="auto"/>
              <w:right w:val="nil"/>
            </w:tcBorders>
            <w:vAlign w:val="center"/>
          </w:tcPr>
          <w:p w14:paraId="5A9BD0D3" w14:textId="77777777" w:rsidR="00A17CB3" w:rsidRPr="00E77298" w:rsidRDefault="00A17CB3" w:rsidP="00F31B23">
            <w:pPr>
              <w:rPr>
                <w:sz w:val="22"/>
                <w:szCs w:val="22"/>
              </w:rPr>
            </w:pPr>
          </w:p>
        </w:tc>
        <w:tc>
          <w:tcPr>
            <w:tcW w:w="270" w:type="dxa"/>
            <w:tcBorders>
              <w:top w:val="nil"/>
              <w:left w:val="nil"/>
              <w:bottom w:val="single" w:sz="4" w:space="0" w:color="auto"/>
              <w:right w:val="nil"/>
            </w:tcBorders>
            <w:vAlign w:val="center"/>
          </w:tcPr>
          <w:p w14:paraId="26A718FA" w14:textId="77777777" w:rsidR="00A17CB3" w:rsidRPr="00E77298" w:rsidRDefault="00A17CB3" w:rsidP="00F31B23">
            <w:pPr>
              <w:rPr>
                <w:sz w:val="22"/>
                <w:szCs w:val="22"/>
              </w:rPr>
            </w:pPr>
          </w:p>
        </w:tc>
        <w:tc>
          <w:tcPr>
            <w:tcW w:w="2250" w:type="dxa"/>
            <w:tcBorders>
              <w:top w:val="nil"/>
              <w:left w:val="nil"/>
              <w:bottom w:val="single" w:sz="4" w:space="0" w:color="auto"/>
              <w:right w:val="single" w:sz="4" w:space="0" w:color="auto"/>
            </w:tcBorders>
            <w:vAlign w:val="center"/>
          </w:tcPr>
          <w:p w14:paraId="7375FEFE" w14:textId="77777777" w:rsidR="00A17CB3" w:rsidRPr="00E77298" w:rsidRDefault="00A17CB3" w:rsidP="00F31B23">
            <w:pPr>
              <w:rPr>
                <w:color w:val="0000FF"/>
                <w:sz w:val="22"/>
                <w:szCs w:val="22"/>
              </w:rPr>
            </w:pPr>
          </w:p>
        </w:tc>
      </w:tr>
      <w:tr w:rsidR="008D2657" w:rsidRPr="00E77298" w14:paraId="7D6F90E3" w14:textId="77777777" w:rsidTr="008D2657">
        <w:trPr>
          <w:trHeight w:val="598"/>
        </w:trPr>
        <w:tc>
          <w:tcPr>
            <w:tcW w:w="1458" w:type="dxa"/>
            <w:tcBorders>
              <w:top w:val="nil"/>
              <w:left w:val="single" w:sz="4" w:space="0" w:color="auto"/>
              <w:bottom w:val="single" w:sz="4" w:space="0" w:color="auto"/>
              <w:right w:val="nil"/>
            </w:tcBorders>
            <w:vAlign w:val="center"/>
          </w:tcPr>
          <w:p w14:paraId="56BE56A2" w14:textId="77777777" w:rsidR="008D2657" w:rsidRPr="00E77298" w:rsidRDefault="008D2657" w:rsidP="008D2657">
            <w:pPr>
              <w:rPr>
                <w:sz w:val="22"/>
                <w:szCs w:val="22"/>
              </w:rPr>
            </w:pPr>
            <w:r>
              <w:rPr>
                <w:sz w:val="22"/>
                <w:szCs w:val="22"/>
              </w:rPr>
              <w:t>THROUGH</w:t>
            </w:r>
          </w:p>
        </w:tc>
        <w:tc>
          <w:tcPr>
            <w:tcW w:w="270" w:type="dxa"/>
            <w:tcBorders>
              <w:top w:val="nil"/>
              <w:left w:val="nil"/>
              <w:bottom w:val="single" w:sz="4" w:space="0" w:color="auto"/>
              <w:right w:val="nil"/>
            </w:tcBorders>
            <w:vAlign w:val="center"/>
          </w:tcPr>
          <w:p w14:paraId="5F0E5A31" w14:textId="77777777" w:rsidR="008D2657" w:rsidRPr="00E77298" w:rsidRDefault="008D2657" w:rsidP="008D2657">
            <w:pPr>
              <w:rPr>
                <w:sz w:val="22"/>
                <w:szCs w:val="22"/>
              </w:rPr>
            </w:pPr>
            <w:r>
              <w:rPr>
                <w:sz w:val="22"/>
                <w:szCs w:val="22"/>
              </w:rPr>
              <w:t>:</w:t>
            </w:r>
          </w:p>
        </w:tc>
        <w:tc>
          <w:tcPr>
            <w:tcW w:w="8010" w:type="dxa"/>
            <w:gridSpan w:val="4"/>
            <w:tcBorders>
              <w:top w:val="nil"/>
              <w:left w:val="nil"/>
              <w:bottom w:val="single" w:sz="4" w:space="0" w:color="auto"/>
              <w:right w:val="single" w:sz="4" w:space="0" w:color="auto"/>
            </w:tcBorders>
            <w:vAlign w:val="center"/>
          </w:tcPr>
          <w:p w14:paraId="44A705BB" w14:textId="77777777" w:rsidR="008D2657" w:rsidRDefault="008D2657" w:rsidP="008D2657">
            <w:pPr>
              <w:rPr>
                <w:b/>
                <w:sz w:val="22"/>
                <w:szCs w:val="22"/>
              </w:rPr>
            </w:pPr>
            <w:r>
              <w:rPr>
                <w:b/>
                <w:sz w:val="22"/>
                <w:szCs w:val="22"/>
              </w:rPr>
              <w:t>CATHERINE D. RACHO</w:t>
            </w:r>
          </w:p>
          <w:p w14:paraId="5693C168" w14:textId="77777777" w:rsidR="008D2657" w:rsidRPr="008D2657" w:rsidRDefault="008D2657" w:rsidP="008D2657">
            <w:pPr>
              <w:rPr>
                <w:sz w:val="22"/>
                <w:szCs w:val="22"/>
              </w:rPr>
            </w:pPr>
            <w:r>
              <w:rPr>
                <w:sz w:val="22"/>
                <w:szCs w:val="22"/>
              </w:rPr>
              <w:t>Deputy Program Manager</w:t>
            </w:r>
          </w:p>
        </w:tc>
      </w:tr>
      <w:tr w:rsidR="008D2657" w:rsidRPr="00E77298" w14:paraId="5C358ACA" w14:textId="77777777" w:rsidTr="00691BBA">
        <w:trPr>
          <w:trHeight w:val="718"/>
        </w:trPr>
        <w:tc>
          <w:tcPr>
            <w:tcW w:w="1458" w:type="dxa"/>
            <w:tcBorders>
              <w:top w:val="single" w:sz="4" w:space="0" w:color="auto"/>
              <w:left w:val="single" w:sz="4" w:space="0" w:color="auto"/>
              <w:right w:val="nil"/>
            </w:tcBorders>
            <w:vAlign w:val="center"/>
          </w:tcPr>
          <w:p w14:paraId="065C3433" w14:textId="77777777" w:rsidR="008D2657" w:rsidRPr="00E77298" w:rsidRDefault="008D2657" w:rsidP="00F31B23">
            <w:pPr>
              <w:rPr>
                <w:sz w:val="22"/>
                <w:szCs w:val="22"/>
              </w:rPr>
            </w:pPr>
            <w:r w:rsidRPr="00E77298">
              <w:rPr>
                <w:sz w:val="22"/>
                <w:szCs w:val="22"/>
              </w:rPr>
              <w:t>FROM</w:t>
            </w:r>
          </w:p>
        </w:tc>
        <w:tc>
          <w:tcPr>
            <w:tcW w:w="270" w:type="dxa"/>
            <w:tcBorders>
              <w:top w:val="single" w:sz="4" w:space="0" w:color="auto"/>
              <w:left w:val="nil"/>
              <w:right w:val="nil"/>
            </w:tcBorders>
            <w:vAlign w:val="center"/>
          </w:tcPr>
          <w:p w14:paraId="1A4B2A19" w14:textId="77777777" w:rsidR="008D2657" w:rsidRPr="00E77298" w:rsidRDefault="008D2657" w:rsidP="00F31B23">
            <w:pPr>
              <w:rPr>
                <w:sz w:val="22"/>
                <w:szCs w:val="22"/>
              </w:rPr>
            </w:pPr>
            <w:r w:rsidRPr="00E77298">
              <w:rPr>
                <w:sz w:val="22"/>
                <w:szCs w:val="22"/>
              </w:rPr>
              <w:t>:</w:t>
            </w:r>
          </w:p>
        </w:tc>
        <w:tc>
          <w:tcPr>
            <w:tcW w:w="8010" w:type="dxa"/>
            <w:gridSpan w:val="4"/>
            <w:tcBorders>
              <w:top w:val="single" w:sz="4" w:space="0" w:color="auto"/>
              <w:left w:val="nil"/>
              <w:right w:val="single" w:sz="4" w:space="0" w:color="auto"/>
            </w:tcBorders>
            <w:vAlign w:val="center"/>
          </w:tcPr>
          <w:p w14:paraId="6EC9F5B6" w14:textId="77777777" w:rsidR="008D2657" w:rsidRPr="00E77298" w:rsidRDefault="008D2657" w:rsidP="00F31B23">
            <w:pPr>
              <w:rPr>
                <w:sz w:val="22"/>
                <w:szCs w:val="22"/>
              </w:rPr>
            </w:pPr>
            <w:r w:rsidRPr="00E77298">
              <w:rPr>
                <w:b/>
                <w:sz w:val="22"/>
                <w:szCs w:val="22"/>
              </w:rPr>
              <w:t>CLUSTER D COORDINATOR</w:t>
            </w:r>
          </w:p>
          <w:p w14:paraId="509AC2F1" w14:textId="54E42C45" w:rsidR="008D2657" w:rsidRPr="00E77298" w:rsidRDefault="008D2657" w:rsidP="00E5476F">
            <w:pPr>
              <w:rPr>
                <w:sz w:val="22"/>
                <w:szCs w:val="22"/>
              </w:rPr>
            </w:pPr>
            <w:r w:rsidRPr="00E77298">
              <w:rPr>
                <w:sz w:val="22"/>
                <w:szCs w:val="22"/>
              </w:rPr>
              <w:t>Sustainable Livelihood Program</w:t>
            </w:r>
          </w:p>
        </w:tc>
      </w:tr>
      <w:tr w:rsidR="00A17CB3" w:rsidRPr="00E77298" w14:paraId="6EF26F27" w14:textId="77777777" w:rsidTr="008D2657">
        <w:trPr>
          <w:trHeight w:val="427"/>
        </w:trPr>
        <w:tc>
          <w:tcPr>
            <w:tcW w:w="1458" w:type="dxa"/>
            <w:tcBorders>
              <w:top w:val="single" w:sz="4" w:space="0" w:color="auto"/>
              <w:left w:val="single" w:sz="4" w:space="0" w:color="auto"/>
              <w:bottom w:val="nil"/>
              <w:right w:val="nil"/>
            </w:tcBorders>
            <w:vAlign w:val="center"/>
          </w:tcPr>
          <w:p w14:paraId="6F0D13F6" w14:textId="77777777" w:rsidR="00A17CB3" w:rsidRPr="00E77298" w:rsidRDefault="00A17CB3" w:rsidP="00F31B23">
            <w:pPr>
              <w:rPr>
                <w:sz w:val="22"/>
                <w:szCs w:val="22"/>
              </w:rPr>
            </w:pPr>
            <w:r w:rsidRPr="00E77298">
              <w:rPr>
                <w:sz w:val="22"/>
                <w:szCs w:val="22"/>
              </w:rPr>
              <w:t>SUBJECT</w:t>
            </w:r>
          </w:p>
        </w:tc>
        <w:tc>
          <w:tcPr>
            <w:tcW w:w="270" w:type="dxa"/>
            <w:tcBorders>
              <w:top w:val="single" w:sz="4" w:space="0" w:color="auto"/>
              <w:left w:val="nil"/>
              <w:bottom w:val="nil"/>
              <w:right w:val="nil"/>
            </w:tcBorders>
            <w:vAlign w:val="center"/>
          </w:tcPr>
          <w:p w14:paraId="63C3BB20" w14:textId="77777777" w:rsidR="00A17CB3" w:rsidRPr="00E77298" w:rsidRDefault="00A17CB3" w:rsidP="00F31B23">
            <w:pPr>
              <w:rPr>
                <w:sz w:val="22"/>
                <w:szCs w:val="22"/>
              </w:rPr>
            </w:pPr>
            <w:r w:rsidRPr="00E77298">
              <w:rPr>
                <w:sz w:val="22"/>
                <w:szCs w:val="22"/>
              </w:rPr>
              <w:t>:</w:t>
            </w:r>
          </w:p>
        </w:tc>
        <w:tc>
          <w:tcPr>
            <w:tcW w:w="8010" w:type="dxa"/>
            <w:gridSpan w:val="4"/>
            <w:tcBorders>
              <w:top w:val="single" w:sz="4" w:space="0" w:color="auto"/>
              <w:left w:val="nil"/>
              <w:bottom w:val="nil"/>
              <w:right w:val="single" w:sz="4" w:space="0" w:color="auto"/>
            </w:tcBorders>
            <w:vAlign w:val="center"/>
          </w:tcPr>
          <w:p w14:paraId="66EEB714" w14:textId="281B7B3B" w:rsidR="00A17CB3" w:rsidRPr="00E77298" w:rsidRDefault="00A17CB3" w:rsidP="008D2657">
            <w:pPr>
              <w:rPr>
                <w:b/>
                <w:sz w:val="22"/>
                <w:szCs w:val="22"/>
              </w:rPr>
            </w:pPr>
            <w:r w:rsidRPr="00E77298">
              <w:rPr>
                <w:b/>
                <w:sz w:val="22"/>
                <w:szCs w:val="22"/>
              </w:rPr>
              <w:t xml:space="preserve">FEEDBACK REPORT ON </w:t>
            </w:r>
            <w:r w:rsidR="008D2657">
              <w:rPr>
                <w:b/>
                <w:sz w:val="22"/>
                <w:szCs w:val="22"/>
              </w:rPr>
              <w:t>THE REGIONAL PDA AND NEW PROJECT PROPOSAL ORIENTATION AT FIELD OFFICE XI</w:t>
            </w:r>
          </w:p>
        </w:tc>
      </w:tr>
      <w:tr w:rsidR="00A17CB3" w:rsidRPr="009F17B3" w14:paraId="6B3D0879" w14:textId="77777777" w:rsidTr="00F31B23">
        <w:tc>
          <w:tcPr>
            <w:tcW w:w="9738" w:type="dxa"/>
            <w:gridSpan w:val="6"/>
            <w:tcBorders>
              <w:top w:val="single" w:sz="4" w:space="0" w:color="auto"/>
            </w:tcBorders>
            <w:vAlign w:val="center"/>
          </w:tcPr>
          <w:p w14:paraId="2A524F6E" w14:textId="77777777" w:rsidR="00A17CB3" w:rsidRPr="009F17B3" w:rsidRDefault="00A17CB3" w:rsidP="00F31B23">
            <w:pPr>
              <w:jc w:val="both"/>
              <w:rPr>
                <w:sz w:val="22"/>
                <w:szCs w:val="22"/>
              </w:rPr>
            </w:pPr>
          </w:p>
          <w:p w14:paraId="7F7CE39F" w14:textId="41534F7D" w:rsidR="00E77298" w:rsidRPr="009F17B3" w:rsidRDefault="00A17CB3" w:rsidP="00E77298">
            <w:pPr>
              <w:rPr>
                <w:sz w:val="22"/>
                <w:szCs w:val="22"/>
              </w:rPr>
            </w:pPr>
            <w:r w:rsidRPr="009F17B3">
              <w:rPr>
                <w:rFonts w:ascii="Times" w:eastAsiaTheme="minorHAnsi" w:hAnsi="Times" w:cs="Times"/>
                <w:sz w:val="22"/>
                <w:szCs w:val="22"/>
              </w:rPr>
              <w:t>This is to provide feedback on the travel to FO XI last 01 to 04 March 2016 attended by the</w:t>
            </w:r>
            <w:r w:rsidR="008D2657">
              <w:rPr>
                <w:rFonts w:ascii="Times" w:eastAsiaTheme="minorHAnsi" w:hAnsi="Times" w:cs="Times"/>
                <w:sz w:val="22"/>
                <w:szCs w:val="22"/>
              </w:rPr>
              <w:t xml:space="preserve"> Cluster Coordinator and</w:t>
            </w:r>
            <w:r w:rsidRPr="009F17B3">
              <w:rPr>
                <w:rFonts w:ascii="Times" w:eastAsiaTheme="minorHAnsi" w:hAnsi="Times" w:cs="Times"/>
                <w:sz w:val="22"/>
                <w:szCs w:val="22"/>
              </w:rPr>
              <w:t xml:space="preserve"> Regional Monitor.</w:t>
            </w:r>
            <w:r w:rsidR="00E77298" w:rsidRPr="009F17B3">
              <w:rPr>
                <w:rFonts w:ascii="Times" w:eastAsiaTheme="minorHAnsi" w:hAnsi="Times" w:cs="Times"/>
                <w:sz w:val="22"/>
                <w:szCs w:val="22"/>
              </w:rPr>
              <w:t xml:space="preserve"> Below is a summary of agreements; however,</w:t>
            </w:r>
            <w:r w:rsidR="00E77298" w:rsidRPr="009F17B3">
              <w:rPr>
                <w:sz w:val="22"/>
                <w:szCs w:val="22"/>
              </w:rPr>
              <w:t xml:space="preserve"> please see the attached document for a comprehensive discussion of the field visit.</w:t>
            </w:r>
          </w:p>
          <w:p w14:paraId="3DC684C5" w14:textId="77777777" w:rsidR="00A17CB3" w:rsidRPr="009F17B3" w:rsidRDefault="00A17CB3" w:rsidP="00F31B23">
            <w:pPr>
              <w:rPr>
                <w:rFonts w:eastAsiaTheme="minorHAnsi" w:cs="Times"/>
                <w:sz w:val="22"/>
                <w:szCs w:val="22"/>
              </w:rPr>
            </w:pPr>
          </w:p>
          <w:tbl>
            <w:tblPr>
              <w:tblW w:w="89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5"/>
              <w:gridCol w:w="7527"/>
            </w:tblGrid>
            <w:tr w:rsidR="00405BA3" w:rsidRPr="009F17B3" w14:paraId="00AAD3EE" w14:textId="77777777" w:rsidTr="00405BA3">
              <w:trPr>
                <w:trHeight w:val="320"/>
                <w:jc w:val="center"/>
              </w:trPr>
              <w:tc>
                <w:tcPr>
                  <w:tcW w:w="1425" w:type="dxa"/>
                  <w:shd w:val="clear" w:color="auto" w:fill="auto"/>
                  <w:vAlign w:val="center"/>
                  <w:hideMark/>
                </w:tcPr>
                <w:p w14:paraId="03E03E94" w14:textId="103D7C62" w:rsidR="00A17CB3" w:rsidRPr="009F17B3" w:rsidRDefault="00601BEE" w:rsidP="008D2657">
                  <w:pPr>
                    <w:framePr w:hSpace="180" w:wrap="around" w:vAnchor="page" w:hAnchor="page" w:xAlign="center" w:y="1723"/>
                    <w:jc w:val="center"/>
                    <w:rPr>
                      <w:b/>
                      <w:color w:val="000000"/>
                      <w:sz w:val="22"/>
                      <w:szCs w:val="22"/>
                      <w:lang w:val="fil-PH"/>
                    </w:rPr>
                  </w:pPr>
                  <w:r w:rsidRPr="009F17B3">
                    <w:rPr>
                      <w:b/>
                      <w:color w:val="000000"/>
                      <w:sz w:val="22"/>
                      <w:szCs w:val="22"/>
                      <w:lang w:val="fil-PH"/>
                    </w:rPr>
                    <w:t>AGENDA</w:t>
                  </w:r>
                </w:p>
              </w:tc>
              <w:tc>
                <w:tcPr>
                  <w:tcW w:w="7527" w:type="dxa"/>
                  <w:shd w:val="clear" w:color="auto" w:fill="auto"/>
                  <w:noWrap/>
                  <w:vAlign w:val="center"/>
                  <w:hideMark/>
                </w:tcPr>
                <w:p w14:paraId="4CCD7268" w14:textId="2C846F94" w:rsidR="00A17CB3" w:rsidRPr="009F17B3" w:rsidRDefault="00601BEE" w:rsidP="008D2657">
                  <w:pPr>
                    <w:framePr w:hSpace="180" w:wrap="around" w:vAnchor="page" w:hAnchor="page" w:xAlign="center" w:y="1723"/>
                    <w:jc w:val="center"/>
                    <w:rPr>
                      <w:b/>
                      <w:color w:val="000000"/>
                      <w:sz w:val="22"/>
                      <w:szCs w:val="22"/>
                      <w:lang w:val="fil-PH"/>
                    </w:rPr>
                  </w:pPr>
                  <w:r w:rsidRPr="009F17B3">
                    <w:rPr>
                      <w:b/>
                      <w:color w:val="000000"/>
                      <w:sz w:val="22"/>
                      <w:szCs w:val="22"/>
                      <w:lang w:val="fil-PH"/>
                    </w:rPr>
                    <w:t>AGREEMENTS AND RECOMMENDATIONS</w:t>
                  </w:r>
                </w:p>
              </w:tc>
            </w:tr>
            <w:tr w:rsidR="00405BA3" w:rsidRPr="009F17B3" w14:paraId="2CE74DF1" w14:textId="77777777" w:rsidTr="00405BA3">
              <w:trPr>
                <w:trHeight w:val="300"/>
                <w:jc w:val="center"/>
              </w:trPr>
              <w:tc>
                <w:tcPr>
                  <w:tcW w:w="1425" w:type="dxa"/>
                  <w:shd w:val="clear" w:color="auto" w:fill="auto"/>
                </w:tcPr>
                <w:p w14:paraId="7B144F91" w14:textId="6730E988" w:rsidR="00405BA3" w:rsidRPr="009F17B3" w:rsidRDefault="00405BA3" w:rsidP="008D2657">
                  <w:pPr>
                    <w:pStyle w:val="NoteLevel1"/>
                    <w:framePr w:hSpace="180" w:wrap="around" w:vAnchor="page" w:hAnchor="page" w:xAlign="center" w:y="1723"/>
                    <w:rPr>
                      <w:rFonts w:ascii="Times New Roman" w:hAnsi="Times New Roman" w:cs="Times New Roman"/>
                      <w:sz w:val="22"/>
                      <w:szCs w:val="22"/>
                    </w:rPr>
                  </w:pPr>
                  <w:r w:rsidRPr="009F17B3">
                    <w:rPr>
                      <w:rFonts w:ascii="Times New Roman" w:hAnsi="Times New Roman" w:cs="Times New Roman"/>
                      <w:sz w:val="22"/>
                      <w:szCs w:val="22"/>
                    </w:rPr>
                    <w:t>Employment Facilitation Fund Utilization</w:t>
                  </w:r>
                </w:p>
              </w:tc>
              <w:tc>
                <w:tcPr>
                  <w:tcW w:w="7527" w:type="dxa"/>
                  <w:shd w:val="clear" w:color="auto" w:fill="auto"/>
                  <w:noWrap/>
                </w:tcPr>
                <w:p w14:paraId="436D9EC8" w14:textId="77777777" w:rsidR="00405BA3" w:rsidRPr="009F17B3" w:rsidRDefault="00405BA3" w:rsidP="008D2657">
                  <w:pPr>
                    <w:pStyle w:val="NoteLevel1"/>
                    <w:framePr w:hSpace="180" w:wrap="around" w:vAnchor="page" w:hAnchor="page" w:xAlign="center" w:y="1723"/>
                    <w:rPr>
                      <w:rFonts w:ascii="Times New Roman" w:hAnsi="Times New Roman" w:cs="Times New Roman"/>
                      <w:sz w:val="22"/>
                      <w:szCs w:val="22"/>
                    </w:rPr>
                  </w:pPr>
                  <w:r w:rsidRPr="009F17B3">
                    <w:rPr>
                      <w:rFonts w:ascii="Times New Roman" w:hAnsi="Times New Roman" w:cs="Times New Roman"/>
                      <w:b/>
                      <w:sz w:val="22"/>
                      <w:szCs w:val="22"/>
                    </w:rPr>
                    <w:t>Session Type:</w:t>
                  </w:r>
                  <w:r w:rsidRPr="009F17B3">
                    <w:rPr>
                      <w:rFonts w:ascii="Times New Roman" w:hAnsi="Times New Roman" w:cs="Times New Roman"/>
                      <w:sz w:val="22"/>
                      <w:szCs w:val="22"/>
                    </w:rPr>
                    <w:t xml:space="preserve"> Meeting with the RPMO </w:t>
                  </w:r>
                  <w:proofErr w:type="spellStart"/>
                  <w:r w:rsidRPr="009F17B3">
                    <w:rPr>
                      <w:rFonts w:ascii="Times New Roman" w:hAnsi="Times New Roman" w:cs="Times New Roman"/>
                      <w:sz w:val="22"/>
                      <w:szCs w:val="22"/>
                    </w:rPr>
                    <w:t>ManCom</w:t>
                  </w:r>
                  <w:proofErr w:type="spellEnd"/>
                  <w:r w:rsidRPr="009F17B3">
                    <w:rPr>
                      <w:rFonts w:ascii="Times New Roman" w:hAnsi="Times New Roman" w:cs="Times New Roman"/>
                      <w:sz w:val="22"/>
                      <w:szCs w:val="22"/>
                    </w:rPr>
                    <w:t>, followed by a meeting with the ARDO</w:t>
                  </w:r>
                </w:p>
                <w:p w14:paraId="2E458808" w14:textId="5F714049" w:rsidR="00405BA3" w:rsidRPr="009F17B3" w:rsidRDefault="00405BA3" w:rsidP="008D2657">
                  <w:pPr>
                    <w:pStyle w:val="NoteLevel1"/>
                    <w:framePr w:hSpace="180" w:wrap="around" w:vAnchor="page" w:hAnchor="page" w:xAlign="center" w:y="1723"/>
                    <w:numPr>
                      <w:ilvl w:val="0"/>
                      <w:numId w:val="0"/>
                    </w:numPr>
                    <w:rPr>
                      <w:rFonts w:ascii="Times New Roman" w:hAnsi="Times New Roman" w:cs="Times New Roman"/>
                      <w:sz w:val="22"/>
                      <w:szCs w:val="22"/>
                    </w:rPr>
                  </w:pPr>
                  <w:r w:rsidRPr="009F17B3">
                    <w:rPr>
                      <w:rFonts w:ascii="Times New Roman" w:hAnsi="Times New Roman" w:cs="Times New Roman"/>
                      <w:b/>
                      <w:sz w:val="22"/>
                      <w:szCs w:val="22"/>
                    </w:rPr>
                    <w:t>Issue:</w:t>
                  </w:r>
                  <w:r w:rsidRPr="009F17B3">
                    <w:rPr>
                      <w:rFonts w:ascii="Times New Roman" w:hAnsi="Times New Roman" w:cs="Times New Roman"/>
                      <w:sz w:val="22"/>
                      <w:szCs w:val="22"/>
                    </w:rPr>
                    <w:t xml:space="preserve"> Utilizing the </w:t>
                  </w:r>
                  <w:proofErr w:type="spellStart"/>
                  <w:r w:rsidRPr="009F17B3">
                    <w:rPr>
                      <w:rFonts w:ascii="Times New Roman" w:hAnsi="Times New Roman" w:cs="Times New Roman"/>
                      <w:sz w:val="22"/>
                      <w:szCs w:val="22"/>
                    </w:rPr>
                    <w:t>Php</w:t>
                  </w:r>
                  <w:proofErr w:type="spellEnd"/>
                  <w:r w:rsidRPr="009F17B3">
                    <w:rPr>
                      <w:rFonts w:ascii="Times New Roman" w:hAnsi="Times New Roman" w:cs="Times New Roman"/>
                      <w:sz w:val="22"/>
                      <w:szCs w:val="22"/>
                    </w:rPr>
                    <w:t xml:space="preserve"> 81M downloaded Employment Facilitation Fund</w:t>
                  </w:r>
                </w:p>
                <w:p w14:paraId="0334232C" w14:textId="77777777" w:rsidR="00405BA3" w:rsidRPr="009F17B3" w:rsidRDefault="00405BA3" w:rsidP="008D2657">
                  <w:pPr>
                    <w:pStyle w:val="NoteLevel1"/>
                    <w:framePr w:hSpace="180" w:wrap="around" w:vAnchor="page" w:hAnchor="page" w:xAlign="center" w:y="1723"/>
                    <w:numPr>
                      <w:ilvl w:val="0"/>
                      <w:numId w:val="0"/>
                    </w:numPr>
                    <w:rPr>
                      <w:rFonts w:ascii="Times New Roman" w:hAnsi="Times New Roman" w:cs="Times New Roman"/>
                      <w:sz w:val="22"/>
                      <w:szCs w:val="22"/>
                    </w:rPr>
                  </w:pPr>
                </w:p>
                <w:p w14:paraId="3633E303" w14:textId="77777777" w:rsidR="00405BA3" w:rsidRPr="009F17B3" w:rsidRDefault="00405BA3" w:rsidP="008D2657">
                  <w:pPr>
                    <w:pStyle w:val="NoteLevel1"/>
                    <w:framePr w:hSpace="180" w:wrap="around" w:vAnchor="page" w:hAnchor="page" w:xAlign="center" w:y="1723"/>
                    <w:numPr>
                      <w:ilvl w:val="0"/>
                      <w:numId w:val="0"/>
                    </w:numPr>
                    <w:rPr>
                      <w:rFonts w:ascii="Times New Roman" w:hAnsi="Times New Roman" w:cs="Times New Roman"/>
                      <w:sz w:val="22"/>
                      <w:szCs w:val="22"/>
                    </w:rPr>
                  </w:pPr>
                  <w:r w:rsidRPr="009F17B3">
                    <w:rPr>
                      <w:rFonts w:ascii="Times New Roman" w:hAnsi="Times New Roman" w:cs="Times New Roman"/>
                      <w:sz w:val="22"/>
                      <w:szCs w:val="22"/>
                    </w:rPr>
                    <w:t>The ARDO advised that Skills Training (ST and E-ST) activities might still be conducted during the ban, given the absence of political interference during these activities. The RPMO also recommended that some of the funds be obligated during the 2</w:t>
                  </w:r>
                  <w:r w:rsidRPr="009F17B3">
                    <w:rPr>
                      <w:rFonts w:ascii="Times New Roman" w:hAnsi="Times New Roman" w:cs="Times New Roman"/>
                      <w:sz w:val="22"/>
                      <w:szCs w:val="22"/>
                      <w:vertAlign w:val="superscript"/>
                    </w:rPr>
                    <w:t>nd</w:t>
                  </w:r>
                  <w:r w:rsidRPr="009F17B3">
                    <w:rPr>
                      <w:rFonts w:ascii="Times New Roman" w:hAnsi="Times New Roman" w:cs="Times New Roman"/>
                      <w:sz w:val="22"/>
                      <w:szCs w:val="22"/>
                    </w:rPr>
                    <w:t xml:space="preserve"> Semester to avoid lapsing.</w:t>
                  </w:r>
                </w:p>
                <w:p w14:paraId="7F98BAA2" w14:textId="77777777" w:rsidR="00405BA3" w:rsidRPr="009F17B3" w:rsidRDefault="00405BA3" w:rsidP="008D2657">
                  <w:pPr>
                    <w:pStyle w:val="NoteLevel1"/>
                    <w:framePr w:hSpace="180" w:wrap="around" w:vAnchor="page" w:hAnchor="page" w:xAlign="center" w:y="1723"/>
                    <w:numPr>
                      <w:ilvl w:val="0"/>
                      <w:numId w:val="0"/>
                    </w:numPr>
                    <w:rPr>
                      <w:rFonts w:ascii="Times New Roman" w:hAnsi="Times New Roman" w:cs="Times New Roman"/>
                      <w:sz w:val="22"/>
                      <w:szCs w:val="22"/>
                    </w:rPr>
                  </w:pPr>
                </w:p>
                <w:p w14:paraId="213CE32C" w14:textId="77777777" w:rsidR="00405BA3" w:rsidRPr="009F17B3" w:rsidRDefault="00405BA3" w:rsidP="008D2657">
                  <w:pPr>
                    <w:pStyle w:val="NoteLevel1"/>
                    <w:framePr w:hSpace="180" w:wrap="around" w:vAnchor="page" w:hAnchor="page" w:xAlign="center" w:y="1723"/>
                    <w:numPr>
                      <w:ilvl w:val="0"/>
                      <w:numId w:val="0"/>
                    </w:numPr>
                    <w:rPr>
                      <w:rFonts w:ascii="Times New Roman" w:hAnsi="Times New Roman" w:cs="Times New Roman"/>
                      <w:sz w:val="22"/>
                      <w:szCs w:val="22"/>
                    </w:rPr>
                  </w:pPr>
                  <w:r w:rsidRPr="009F17B3">
                    <w:rPr>
                      <w:rFonts w:ascii="Times New Roman" w:hAnsi="Times New Roman" w:cs="Times New Roman"/>
                      <w:sz w:val="22"/>
                      <w:szCs w:val="22"/>
                    </w:rPr>
                    <w:t>The RPMO will communicate this to the Field PDOs, and the SLP Regional Management Committee agreed on the PPDA schedules for 3</w:t>
                  </w:r>
                  <w:r w:rsidRPr="009F17B3">
                    <w:rPr>
                      <w:rFonts w:ascii="Times New Roman" w:hAnsi="Times New Roman" w:cs="Times New Roman"/>
                      <w:sz w:val="22"/>
                      <w:szCs w:val="22"/>
                      <w:vertAlign w:val="superscript"/>
                    </w:rPr>
                    <w:t>rd</w:t>
                  </w:r>
                  <w:r w:rsidRPr="009F17B3">
                    <w:rPr>
                      <w:rFonts w:ascii="Times New Roman" w:hAnsi="Times New Roman" w:cs="Times New Roman"/>
                      <w:sz w:val="22"/>
                      <w:szCs w:val="22"/>
                    </w:rPr>
                    <w:t xml:space="preserve"> quarter implementation. PPDA will be conducted during the 1</w:t>
                  </w:r>
                  <w:r w:rsidRPr="009F17B3">
                    <w:rPr>
                      <w:rFonts w:ascii="Times New Roman" w:hAnsi="Times New Roman" w:cs="Times New Roman"/>
                      <w:sz w:val="22"/>
                      <w:szCs w:val="22"/>
                      <w:vertAlign w:val="superscript"/>
                    </w:rPr>
                    <w:t>st</w:t>
                  </w:r>
                  <w:r w:rsidRPr="009F17B3">
                    <w:rPr>
                      <w:rFonts w:ascii="Times New Roman" w:hAnsi="Times New Roman" w:cs="Times New Roman"/>
                      <w:sz w:val="22"/>
                      <w:szCs w:val="22"/>
                    </w:rPr>
                    <w:t xml:space="preserve"> and 2</w:t>
                  </w:r>
                  <w:r w:rsidRPr="009F17B3">
                    <w:rPr>
                      <w:rFonts w:ascii="Times New Roman" w:hAnsi="Times New Roman" w:cs="Times New Roman"/>
                      <w:sz w:val="22"/>
                      <w:szCs w:val="22"/>
                      <w:vertAlign w:val="superscript"/>
                    </w:rPr>
                    <w:t>nd</w:t>
                  </w:r>
                  <w:r w:rsidRPr="009F17B3">
                    <w:rPr>
                      <w:rFonts w:ascii="Times New Roman" w:hAnsi="Times New Roman" w:cs="Times New Roman"/>
                      <w:sz w:val="22"/>
                      <w:szCs w:val="22"/>
                    </w:rPr>
                    <w:t xml:space="preserve"> weeks of May and submissions will be on the 31</w:t>
                  </w:r>
                  <w:r w:rsidRPr="009F17B3">
                    <w:rPr>
                      <w:rFonts w:ascii="Times New Roman" w:hAnsi="Times New Roman" w:cs="Times New Roman"/>
                      <w:sz w:val="22"/>
                      <w:szCs w:val="22"/>
                      <w:vertAlign w:val="superscript"/>
                    </w:rPr>
                    <w:t>st</w:t>
                  </w:r>
                  <w:r w:rsidRPr="009F17B3">
                    <w:rPr>
                      <w:rFonts w:ascii="Times New Roman" w:hAnsi="Times New Roman" w:cs="Times New Roman"/>
                      <w:sz w:val="22"/>
                      <w:szCs w:val="22"/>
                    </w:rPr>
                    <w:t xml:space="preserve"> of the same.</w:t>
                  </w:r>
                </w:p>
                <w:p w14:paraId="553D54B4" w14:textId="77777777" w:rsidR="00405BA3" w:rsidRPr="009F17B3" w:rsidRDefault="00405BA3" w:rsidP="008D2657">
                  <w:pPr>
                    <w:framePr w:hSpace="180" w:wrap="around" w:vAnchor="page" w:hAnchor="page" w:xAlign="center" w:y="1723"/>
                    <w:rPr>
                      <w:color w:val="000000"/>
                      <w:sz w:val="22"/>
                      <w:szCs w:val="22"/>
                      <w:lang w:val="fil-PH"/>
                    </w:rPr>
                  </w:pPr>
                </w:p>
              </w:tc>
            </w:tr>
            <w:tr w:rsidR="00405BA3" w:rsidRPr="009F17B3" w14:paraId="60C598EF" w14:textId="77777777" w:rsidTr="00405BA3">
              <w:trPr>
                <w:trHeight w:val="300"/>
                <w:jc w:val="center"/>
              </w:trPr>
              <w:tc>
                <w:tcPr>
                  <w:tcW w:w="1425" w:type="dxa"/>
                  <w:shd w:val="clear" w:color="auto" w:fill="auto"/>
                </w:tcPr>
                <w:p w14:paraId="12E64AF4" w14:textId="6A282833" w:rsidR="00405BA3" w:rsidRPr="009F17B3" w:rsidRDefault="00405BA3" w:rsidP="008D2657">
                  <w:pPr>
                    <w:pStyle w:val="NoteLevel1"/>
                    <w:framePr w:hSpace="180" w:wrap="around" w:vAnchor="page" w:hAnchor="page" w:xAlign="center" w:y="1723"/>
                    <w:rPr>
                      <w:rFonts w:ascii="Times New Roman" w:hAnsi="Times New Roman" w:cs="Times New Roman"/>
                      <w:sz w:val="22"/>
                      <w:szCs w:val="22"/>
                    </w:rPr>
                  </w:pPr>
                  <w:r w:rsidRPr="009F17B3">
                    <w:rPr>
                      <w:rFonts w:ascii="Times New Roman" w:hAnsi="Times New Roman" w:cs="Times New Roman"/>
                      <w:sz w:val="22"/>
                      <w:szCs w:val="22"/>
                    </w:rPr>
                    <w:t>SLP-IS</w:t>
                  </w:r>
                </w:p>
              </w:tc>
              <w:tc>
                <w:tcPr>
                  <w:tcW w:w="7527" w:type="dxa"/>
                  <w:shd w:val="clear" w:color="auto" w:fill="auto"/>
                  <w:noWrap/>
                </w:tcPr>
                <w:p w14:paraId="52F45C03" w14:textId="77777777" w:rsidR="00405BA3" w:rsidRPr="009F17B3" w:rsidRDefault="00405BA3" w:rsidP="008D2657">
                  <w:pPr>
                    <w:framePr w:hSpace="180" w:wrap="around" w:vAnchor="page" w:hAnchor="page" w:xAlign="center" w:y="1723"/>
                    <w:numPr>
                      <w:ilvl w:val="0"/>
                      <w:numId w:val="16"/>
                    </w:numPr>
                    <w:rPr>
                      <w:color w:val="000000"/>
                      <w:sz w:val="22"/>
                      <w:szCs w:val="22"/>
                    </w:rPr>
                  </w:pPr>
                  <w:r w:rsidRPr="009F17B3">
                    <w:rPr>
                      <w:b/>
                      <w:color w:val="000000"/>
                      <w:sz w:val="22"/>
                      <w:szCs w:val="22"/>
                    </w:rPr>
                    <w:t>Session Type:</w:t>
                  </w:r>
                  <w:r w:rsidRPr="009F17B3">
                    <w:rPr>
                      <w:color w:val="000000"/>
                      <w:sz w:val="22"/>
                      <w:szCs w:val="22"/>
                    </w:rPr>
                    <w:t xml:space="preserve"> Plenary with all Regional Staff and ARDO</w:t>
                  </w:r>
                </w:p>
                <w:p w14:paraId="037AB3EA" w14:textId="70259F30" w:rsidR="00405BA3" w:rsidRPr="009F17B3" w:rsidRDefault="00405BA3" w:rsidP="008D2657">
                  <w:pPr>
                    <w:framePr w:hSpace="180" w:wrap="around" w:vAnchor="page" w:hAnchor="page" w:xAlign="center" w:y="1723"/>
                    <w:numPr>
                      <w:ilvl w:val="0"/>
                      <w:numId w:val="16"/>
                    </w:numPr>
                    <w:rPr>
                      <w:color w:val="000000"/>
                      <w:sz w:val="22"/>
                      <w:szCs w:val="22"/>
                    </w:rPr>
                  </w:pPr>
                  <w:r w:rsidRPr="009F17B3">
                    <w:rPr>
                      <w:b/>
                      <w:color w:val="000000"/>
                      <w:sz w:val="22"/>
                      <w:szCs w:val="22"/>
                    </w:rPr>
                    <w:t>Issue:</w:t>
                  </w:r>
                  <w:r w:rsidRPr="009F17B3">
                    <w:rPr>
                      <w:color w:val="000000"/>
                      <w:sz w:val="22"/>
                      <w:szCs w:val="22"/>
                    </w:rPr>
                    <w:t xml:space="preserve"> </w:t>
                  </w:r>
                  <w:r w:rsidR="008D2657">
                    <w:rPr>
                      <w:color w:val="000000"/>
                      <w:sz w:val="22"/>
                      <w:szCs w:val="22"/>
                    </w:rPr>
                    <w:t>Low connectivity in different provinces</w:t>
                  </w:r>
                </w:p>
                <w:p w14:paraId="27AEED80" w14:textId="77777777" w:rsidR="00405BA3" w:rsidRPr="009F17B3" w:rsidRDefault="00405BA3" w:rsidP="008D2657">
                  <w:pPr>
                    <w:framePr w:hSpace="180" w:wrap="around" w:vAnchor="page" w:hAnchor="page" w:xAlign="center" w:y="1723"/>
                    <w:rPr>
                      <w:color w:val="000000"/>
                      <w:sz w:val="22"/>
                      <w:szCs w:val="22"/>
                      <w:lang w:val="fil-PH"/>
                    </w:rPr>
                  </w:pPr>
                </w:p>
                <w:p w14:paraId="69234C95" w14:textId="77777777" w:rsidR="00405BA3" w:rsidRPr="009F17B3" w:rsidRDefault="00405BA3" w:rsidP="008D2657">
                  <w:pPr>
                    <w:framePr w:hSpace="180" w:wrap="around" w:vAnchor="page" w:hAnchor="page" w:xAlign="center" w:y="1723"/>
                    <w:rPr>
                      <w:color w:val="000000"/>
                      <w:sz w:val="22"/>
                      <w:szCs w:val="22"/>
                      <w:lang w:val="fil-PH"/>
                    </w:rPr>
                  </w:pPr>
                  <w:r w:rsidRPr="009F17B3">
                    <w:rPr>
                      <w:color w:val="000000"/>
                      <w:sz w:val="22"/>
                      <w:szCs w:val="22"/>
                      <w:lang w:val="fil-PH"/>
                    </w:rPr>
                    <w:t>The provinces of Davao Oriental, Davao Norte, and Compostela Valley are areas that would avail of the Office Rental funds for re-aligning to internet expenses, rental of computer shops, or simply upgrading data plans for increased bandwith.</w:t>
                  </w:r>
                </w:p>
                <w:p w14:paraId="0A3DE864" w14:textId="77777777" w:rsidR="00405BA3" w:rsidRPr="009F17B3" w:rsidRDefault="00405BA3" w:rsidP="008D2657">
                  <w:pPr>
                    <w:framePr w:hSpace="180" w:wrap="around" w:vAnchor="page" w:hAnchor="page" w:xAlign="center" w:y="1723"/>
                    <w:rPr>
                      <w:color w:val="000000"/>
                      <w:sz w:val="22"/>
                      <w:szCs w:val="22"/>
                      <w:lang w:val="fil-PH"/>
                    </w:rPr>
                  </w:pPr>
                  <w:bookmarkStart w:id="0" w:name="_GoBack"/>
                  <w:bookmarkEnd w:id="0"/>
                </w:p>
                <w:p w14:paraId="04090C43" w14:textId="77777777" w:rsidR="00405BA3" w:rsidRPr="009F17B3" w:rsidRDefault="00405BA3" w:rsidP="008D2657">
                  <w:pPr>
                    <w:framePr w:hSpace="180" w:wrap="around" w:vAnchor="page" w:hAnchor="page" w:xAlign="center" w:y="1723"/>
                    <w:rPr>
                      <w:color w:val="000000"/>
                      <w:sz w:val="22"/>
                      <w:szCs w:val="22"/>
                      <w:lang w:val="fil-PH"/>
                    </w:rPr>
                  </w:pPr>
                  <w:r w:rsidRPr="009F17B3">
                    <w:rPr>
                      <w:color w:val="000000"/>
                      <w:sz w:val="22"/>
                      <w:szCs w:val="22"/>
                      <w:lang w:val="fil-PH"/>
                    </w:rPr>
                    <w:t>This is to recommend the practice to the SLP-NPMO ITU for possible advise to regions with similar issues.</w:t>
                  </w:r>
                </w:p>
                <w:p w14:paraId="27D63BEC" w14:textId="77777777" w:rsidR="00405BA3" w:rsidRPr="009F17B3" w:rsidRDefault="00405BA3" w:rsidP="008D2657">
                  <w:pPr>
                    <w:framePr w:hSpace="180" w:wrap="around" w:vAnchor="page" w:hAnchor="page" w:xAlign="center" w:y="1723"/>
                    <w:rPr>
                      <w:color w:val="000000"/>
                      <w:sz w:val="22"/>
                      <w:szCs w:val="22"/>
                      <w:lang w:val="fil-PH"/>
                    </w:rPr>
                  </w:pPr>
                </w:p>
              </w:tc>
            </w:tr>
            <w:tr w:rsidR="00405BA3" w:rsidRPr="009F17B3" w14:paraId="5219F5E2" w14:textId="77777777" w:rsidTr="00405BA3">
              <w:trPr>
                <w:trHeight w:val="300"/>
                <w:jc w:val="center"/>
              </w:trPr>
              <w:tc>
                <w:tcPr>
                  <w:tcW w:w="1425" w:type="dxa"/>
                  <w:shd w:val="clear" w:color="auto" w:fill="auto"/>
                </w:tcPr>
                <w:p w14:paraId="7CDE17EC" w14:textId="378B9D0A" w:rsidR="00405BA3" w:rsidRPr="009F17B3" w:rsidRDefault="00405BA3" w:rsidP="008D2657">
                  <w:pPr>
                    <w:pStyle w:val="NoteLevel1"/>
                    <w:framePr w:hSpace="180" w:wrap="around" w:vAnchor="page" w:hAnchor="page" w:xAlign="center" w:y="1723"/>
                    <w:rPr>
                      <w:rFonts w:ascii="Times New Roman" w:hAnsi="Times New Roman" w:cs="Times New Roman"/>
                      <w:sz w:val="22"/>
                      <w:szCs w:val="22"/>
                    </w:rPr>
                  </w:pPr>
                  <w:r w:rsidRPr="009F17B3">
                    <w:rPr>
                      <w:rFonts w:ascii="Times New Roman" w:hAnsi="Times New Roman" w:cs="Times New Roman"/>
                      <w:sz w:val="22"/>
                      <w:szCs w:val="22"/>
                    </w:rPr>
                    <w:t>PEAF</w:t>
                  </w:r>
                </w:p>
              </w:tc>
              <w:tc>
                <w:tcPr>
                  <w:tcW w:w="7527" w:type="dxa"/>
                  <w:shd w:val="clear" w:color="auto" w:fill="auto"/>
                  <w:noWrap/>
                </w:tcPr>
                <w:p w14:paraId="65860480" w14:textId="77777777" w:rsidR="00405BA3" w:rsidRPr="009F17B3" w:rsidRDefault="00405BA3" w:rsidP="008D2657">
                  <w:pPr>
                    <w:framePr w:hSpace="180" w:wrap="around" w:vAnchor="page" w:hAnchor="page" w:xAlign="center" w:y="1723"/>
                    <w:numPr>
                      <w:ilvl w:val="0"/>
                      <w:numId w:val="16"/>
                    </w:numPr>
                    <w:rPr>
                      <w:color w:val="000000"/>
                      <w:sz w:val="22"/>
                      <w:szCs w:val="22"/>
                    </w:rPr>
                  </w:pPr>
                  <w:r w:rsidRPr="009F17B3">
                    <w:rPr>
                      <w:b/>
                      <w:color w:val="000000"/>
                      <w:sz w:val="22"/>
                      <w:szCs w:val="22"/>
                    </w:rPr>
                    <w:t>Session Type:</w:t>
                  </w:r>
                  <w:r w:rsidRPr="009F17B3">
                    <w:rPr>
                      <w:color w:val="000000"/>
                      <w:sz w:val="22"/>
                      <w:szCs w:val="22"/>
                    </w:rPr>
                    <w:t xml:space="preserve"> Plenary with all Regional Staff and ARDO</w:t>
                  </w:r>
                </w:p>
                <w:p w14:paraId="61678794" w14:textId="77777777" w:rsidR="00405BA3" w:rsidRPr="009F17B3" w:rsidRDefault="00405BA3" w:rsidP="008D2657">
                  <w:pPr>
                    <w:framePr w:hSpace="180" w:wrap="around" w:vAnchor="page" w:hAnchor="page" w:xAlign="center" w:y="1723"/>
                    <w:numPr>
                      <w:ilvl w:val="0"/>
                      <w:numId w:val="16"/>
                    </w:numPr>
                    <w:rPr>
                      <w:color w:val="000000"/>
                      <w:sz w:val="22"/>
                      <w:szCs w:val="22"/>
                    </w:rPr>
                  </w:pPr>
                  <w:r w:rsidRPr="009F17B3">
                    <w:rPr>
                      <w:b/>
                      <w:color w:val="000000"/>
                      <w:sz w:val="22"/>
                      <w:szCs w:val="22"/>
                    </w:rPr>
                    <w:t>Issue:</w:t>
                  </w:r>
                  <w:r w:rsidRPr="009F17B3">
                    <w:rPr>
                      <w:color w:val="000000"/>
                      <w:sz w:val="22"/>
                      <w:szCs w:val="22"/>
                    </w:rPr>
                    <w:t xml:space="preserve"> Eligibility and liquidation of the PEAF</w:t>
                  </w:r>
                </w:p>
                <w:p w14:paraId="5A90566F" w14:textId="77777777" w:rsidR="00405BA3" w:rsidRPr="009F17B3" w:rsidRDefault="00405BA3" w:rsidP="008D2657">
                  <w:pPr>
                    <w:framePr w:hSpace="180" w:wrap="around" w:vAnchor="page" w:hAnchor="page" w:xAlign="center" w:y="1723"/>
                    <w:rPr>
                      <w:color w:val="000000"/>
                      <w:sz w:val="22"/>
                      <w:szCs w:val="22"/>
                    </w:rPr>
                  </w:pPr>
                </w:p>
                <w:p w14:paraId="28429E13" w14:textId="481706DC" w:rsidR="00405BA3" w:rsidRPr="009F17B3" w:rsidRDefault="00405BA3" w:rsidP="008D2657">
                  <w:pPr>
                    <w:framePr w:hSpace="180" w:wrap="around" w:vAnchor="page" w:hAnchor="page" w:xAlign="center" w:y="1723"/>
                    <w:rPr>
                      <w:color w:val="000000"/>
                      <w:sz w:val="22"/>
                      <w:szCs w:val="22"/>
                    </w:rPr>
                  </w:pPr>
                  <w:r w:rsidRPr="009F17B3">
                    <w:rPr>
                      <w:color w:val="000000"/>
                      <w:sz w:val="22"/>
                      <w:szCs w:val="22"/>
                    </w:rPr>
                    <w:t>The RPMO recommended that monthly cash advances be made in the province to facilitate faster disbursement, assuming that all liquidation documents have been filed and fulfilled.</w:t>
                  </w:r>
                </w:p>
                <w:p w14:paraId="366EFA97" w14:textId="77777777" w:rsidR="00405BA3" w:rsidRPr="009F17B3" w:rsidRDefault="00405BA3" w:rsidP="008D2657">
                  <w:pPr>
                    <w:framePr w:hSpace="180" w:wrap="around" w:vAnchor="page" w:hAnchor="page" w:xAlign="center" w:y="1723"/>
                    <w:rPr>
                      <w:color w:val="000000"/>
                      <w:sz w:val="22"/>
                      <w:szCs w:val="22"/>
                    </w:rPr>
                  </w:pPr>
                </w:p>
                <w:p w14:paraId="6F48ACCC" w14:textId="568069C9" w:rsidR="00405BA3" w:rsidRPr="00E11B52" w:rsidRDefault="00405BA3" w:rsidP="008D2657">
                  <w:pPr>
                    <w:framePr w:hSpace="180" w:wrap="around" w:vAnchor="page" w:hAnchor="page" w:xAlign="center" w:y="1723"/>
                    <w:rPr>
                      <w:color w:val="000000"/>
                      <w:sz w:val="22"/>
                      <w:szCs w:val="22"/>
                    </w:rPr>
                  </w:pPr>
                  <w:r w:rsidRPr="009F17B3">
                    <w:rPr>
                      <w:color w:val="000000"/>
                      <w:sz w:val="22"/>
                      <w:szCs w:val="22"/>
                    </w:rPr>
                    <w:t>SLP Regional Management Committee will convene a meeting in communication with COA and Finance in March to identify solutions to liquidation. Similarly, the ARDO advised that the RPMO strictly abide by MC 10, to avoid future complications.</w:t>
                  </w:r>
                </w:p>
              </w:tc>
            </w:tr>
            <w:tr w:rsidR="00601BEE" w:rsidRPr="009F17B3" w14:paraId="581F86F1" w14:textId="77777777" w:rsidTr="00405BA3">
              <w:trPr>
                <w:trHeight w:val="300"/>
                <w:jc w:val="center"/>
              </w:trPr>
              <w:tc>
                <w:tcPr>
                  <w:tcW w:w="1425" w:type="dxa"/>
                  <w:shd w:val="clear" w:color="auto" w:fill="auto"/>
                </w:tcPr>
                <w:p w14:paraId="78873B2C" w14:textId="6731DEDB" w:rsidR="00601BEE" w:rsidRPr="009F17B3" w:rsidRDefault="00601BEE" w:rsidP="008D2657">
                  <w:pPr>
                    <w:pStyle w:val="NoteLevel1"/>
                    <w:framePr w:hSpace="180" w:wrap="around" w:vAnchor="page" w:hAnchor="page" w:xAlign="center" w:y="1723"/>
                    <w:rPr>
                      <w:rFonts w:ascii="Times New Roman" w:hAnsi="Times New Roman" w:cs="Times New Roman"/>
                      <w:sz w:val="22"/>
                      <w:szCs w:val="22"/>
                    </w:rPr>
                  </w:pPr>
                  <w:r w:rsidRPr="009F17B3">
                    <w:rPr>
                      <w:rFonts w:ascii="Times New Roman" w:hAnsi="Times New Roman" w:cs="Times New Roman"/>
                      <w:color w:val="000000" w:themeColor="text1"/>
                      <w:sz w:val="22"/>
                      <w:szCs w:val="22"/>
                    </w:rPr>
                    <w:lastRenderedPageBreak/>
                    <w:t>2016 Election Ban Period</w:t>
                  </w:r>
                </w:p>
              </w:tc>
              <w:tc>
                <w:tcPr>
                  <w:tcW w:w="7527" w:type="dxa"/>
                  <w:shd w:val="clear" w:color="auto" w:fill="auto"/>
                  <w:noWrap/>
                </w:tcPr>
                <w:p w14:paraId="7F3F6B18" w14:textId="77777777" w:rsidR="00601BEE" w:rsidRPr="009F17B3" w:rsidRDefault="00601BEE" w:rsidP="008D2657">
                  <w:pPr>
                    <w:pStyle w:val="NoteLevel1"/>
                    <w:framePr w:hSpace="180" w:wrap="around" w:vAnchor="page" w:hAnchor="page" w:xAlign="center" w:y="1723"/>
                    <w:rPr>
                      <w:rFonts w:ascii="Times New Roman" w:hAnsi="Times New Roman" w:cs="Times New Roman"/>
                      <w:sz w:val="22"/>
                      <w:szCs w:val="22"/>
                    </w:rPr>
                  </w:pPr>
                  <w:r w:rsidRPr="009F17B3">
                    <w:rPr>
                      <w:rFonts w:ascii="Times New Roman" w:hAnsi="Times New Roman" w:cs="Times New Roman"/>
                      <w:b/>
                      <w:sz w:val="22"/>
                      <w:szCs w:val="22"/>
                    </w:rPr>
                    <w:t>Session Type:</w:t>
                  </w:r>
                  <w:r w:rsidRPr="009F17B3">
                    <w:rPr>
                      <w:rFonts w:ascii="Times New Roman" w:hAnsi="Times New Roman" w:cs="Times New Roman"/>
                      <w:sz w:val="22"/>
                      <w:szCs w:val="22"/>
                    </w:rPr>
                    <w:t xml:space="preserve"> Meeting with the RPMO </w:t>
                  </w:r>
                  <w:proofErr w:type="spellStart"/>
                  <w:r w:rsidRPr="009F17B3">
                    <w:rPr>
                      <w:rFonts w:ascii="Times New Roman" w:hAnsi="Times New Roman" w:cs="Times New Roman"/>
                      <w:sz w:val="22"/>
                      <w:szCs w:val="22"/>
                    </w:rPr>
                    <w:t>ManCom</w:t>
                  </w:r>
                  <w:proofErr w:type="spellEnd"/>
                  <w:r w:rsidRPr="009F17B3">
                    <w:rPr>
                      <w:rFonts w:ascii="Times New Roman" w:hAnsi="Times New Roman" w:cs="Times New Roman"/>
                      <w:sz w:val="22"/>
                      <w:szCs w:val="22"/>
                    </w:rPr>
                    <w:t>, followed by a meeting with the ARDO</w:t>
                  </w:r>
                </w:p>
                <w:p w14:paraId="3EFC7B5E" w14:textId="77777777" w:rsidR="00601BEE" w:rsidRPr="009F17B3" w:rsidRDefault="00601BEE" w:rsidP="008D2657">
                  <w:pPr>
                    <w:pStyle w:val="NoteLevel1"/>
                    <w:framePr w:hSpace="180" w:wrap="around" w:vAnchor="page" w:hAnchor="page" w:xAlign="center" w:y="1723"/>
                    <w:rPr>
                      <w:rFonts w:ascii="Times New Roman" w:hAnsi="Times New Roman" w:cs="Times New Roman"/>
                      <w:sz w:val="22"/>
                      <w:szCs w:val="22"/>
                    </w:rPr>
                  </w:pPr>
                  <w:r w:rsidRPr="009F17B3">
                    <w:rPr>
                      <w:rFonts w:ascii="Times New Roman" w:hAnsi="Times New Roman" w:cs="Times New Roman"/>
                      <w:b/>
                      <w:sz w:val="22"/>
                      <w:szCs w:val="22"/>
                    </w:rPr>
                    <w:t>Issue:</w:t>
                  </w:r>
                  <w:r w:rsidRPr="009F17B3">
                    <w:rPr>
                      <w:rFonts w:ascii="Times New Roman" w:hAnsi="Times New Roman" w:cs="Times New Roman"/>
                      <w:sz w:val="22"/>
                      <w:szCs w:val="22"/>
                    </w:rPr>
                    <w:t xml:space="preserve"> Activities during the election ban</w:t>
                  </w:r>
                </w:p>
                <w:p w14:paraId="5263C05B" w14:textId="77777777" w:rsidR="00601BEE" w:rsidRPr="009F17B3" w:rsidRDefault="00601BEE" w:rsidP="008D2657">
                  <w:pPr>
                    <w:pStyle w:val="NoteLevel1"/>
                    <w:framePr w:hSpace="180" w:wrap="around" w:vAnchor="page" w:hAnchor="page" w:xAlign="center" w:y="1723"/>
                    <w:rPr>
                      <w:rFonts w:ascii="Times New Roman" w:hAnsi="Times New Roman" w:cs="Times New Roman"/>
                      <w:sz w:val="22"/>
                      <w:szCs w:val="22"/>
                    </w:rPr>
                  </w:pPr>
                </w:p>
                <w:p w14:paraId="1455D804" w14:textId="23C50AFF" w:rsidR="00601BEE" w:rsidRPr="009F17B3" w:rsidRDefault="00601BEE" w:rsidP="008D2657">
                  <w:pPr>
                    <w:pStyle w:val="NoteLevel1"/>
                    <w:framePr w:hSpace="180" w:wrap="around" w:vAnchor="page" w:hAnchor="page" w:xAlign="center" w:y="1723"/>
                    <w:numPr>
                      <w:ilvl w:val="0"/>
                      <w:numId w:val="0"/>
                    </w:numPr>
                    <w:rPr>
                      <w:rFonts w:ascii="Times New Roman" w:hAnsi="Times New Roman" w:cs="Times New Roman"/>
                      <w:sz w:val="22"/>
                      <w:szCs w:val="22"/>
                    </w:rPr>
                  </w:pPr>
                  <w:r w:rsidRPr="009F17B3">
                    <w:rPr>
                      <w:rFonts w:ascii="Times New Roman" w:hAnsi="Times New Roman" w:cs="Times New Roman"/>
                      <w:sz w:val="22"/>
                      <w:szCs w:val="22"/>
                    </w:rPr>
                    <w:t>(a) Model building, (b) EF Planning, (c) exercising the use of the new templates, (d) market and resource mapping, and (e) beginning the procurement process for ready projects.</w:t>
                  </w:r>
                </w:p>
                <w:p w14:paraId="76F60B61" w14:textId="77777777" w:rsidR="00601BEE" w:rsidRPr="009F17B3" w:rsidRDefault="00601BEE" w:rsidP="008D2657">
                  <w:pPr>
                    <w:framePr w:hSpace="180" w:wrap="around" w:vAnchor="page" w:hAnchor="page" w:xAlign="center" w:y="1723"/>
                    <w:rPr>
                      <w:color w:val="000000"/>
                      <w:sz w:val="22"/>
                      <w:szCs w:val="22"/>
                      <w:lang w:val="fil-PH"/>
                    </w:rPr>
                  </w:pPr>
                </w:p>
              </w:tc>
            </w:tr>
            <w:tr w:rsidR="00E77298" w:rsidRPr="009F17B3" w14:paraId="0DC39AAA" w14:textId="77777777" w:rsidTr="00405BA3">
              <w:trPr>
                <w:trHeight w:val="300"/>
                <w:jc w:val="center"/>
              </w:trPr>
              <w:tc>
                <w:tcPr>
                  <w:tcW w:w="1425" w:type="dxa"/>
                  <w:shd w:val="clear" w:color="auto" w:fill="auto"/>
                </w:tcPr>
                <w:p w14:paraId="050D8F46" w14:textId="4D57D677" w:rsidR="00E77298" w:rsidRPr="009F17B3" w:rsidRDefault="00E77298" w:rsidP="008D2657">
                  <w:pPr>
                    <w:pStyle w:val="NoteLevel1"/>
                    <w:framePr w:hSpace="180" w:wrap="around" w:vAnchor="page" w:hAnchor="page" w:xAlign="center" w:y="1723"/>
                    <w:rPr>
                      <w:rFonts w:ascii="Times New Roman" w:hAnsi="Times New Roman" w:cs="Times New Roman"/>
                      <w:sz w:val="22"/>
                      <w:szCs w:val="22"/>
                    </w:rPr>
                  </w:pPr>
                  <w:r w:rsidRPr="009F17B3">
                    <w:rPr>
                      <w:rFonts w:ascii="Times New Roman" w:hAnsi="Times New Roman" w:cs="Times New Roman"/>
                      <w:sz w:val="22"/>
                      <w:szCs w:val="22"/>
                    </w:rPr>
                    <w:t>Organized SKAs from 2015 and below</w:t>
                  </w:r>
                </w:p>
              </w:tc>
              <w:tc>
                <w:tcPr>
                  <w:tcW w:w="7527" w:type="dxa"/>
                  <w:shd w:val="clear" w:color="auto" w:fill="auto"/>
                  <w:noWrap/>
                </w:tcPr>
                <w:p w14:paraId="3DCB6102" w14:textId="77777777" w:rsidR="00E77298" w:rsidRPr="009F17B3" w:rsidRDefault="00E77298" w:rsidP="008D2657">
                  <w:pPr>
                    <w:pStyle w:val="NoteLevel1"/>
                    <w:framePr w:hSpace="180" w:wrap="around" w:vAnchor="page" w:hAnchor="page" w:xAlign="center" w:y="1723"/>
                    <w:rPr>
                      <w:rFonts w:ascii="Times New Roman" w:hAnsi="Times New Roman" w:cs="Times New Roman"/>
                      <w:sz w:val="22"/>
                      <w:szCs w:val="22"/>
                    </w:rPr>
                  </w:pPr>
                  <w:r w:rsidRPr="009F17B3">
                    <w:rPr>
                      <w:rFonts w:ascii="Times New Roman" w:hAnsi="Times New Roman" w:cs="Times New Roman"/>
                      <w:b/>
                      <w:sz w:val="22"/>
                      <w:szCs w:val="22"/>
                    </w:rPr>
                    <w:t>Session Type:</w:t>
                  </w:r>
                  <w:r w:rsidRPr="009F17B3">
                    <w:rPr>
                      <w:rFonts w:ascii="Times New Roman" w:hAnsi="Times New Roman" w:cs="Times New Roman"/>
                      <w:sz w:val="22"/>
                      <w:szCs w:val="22"/>
                    </w:rPr>
                    <w:t xml:space="preserve"> Plenary with all SLP Regional Staff</w:t>
                  </w:r>
                </w:p>
                <w:p w14:paraId="3E555208" w14:textId="77777777" w:rsidR="00E77298" w:rsidRPr="009F17B3" w:rsidRDefault="00E77298" w:rsidP="008D2657">
                  <w:pPr>
                    <w:pStyle w:val="NoteLevel1"/>
                    <w:framePr w:hSpace="180" w:wrap="around" w:vAnchor="page" w:hAnchor="page" w:xAlign="center" w:y="1723"/>
                    <w:rPr>
                      <w:rFonts w:ascii="Times New Roman" w:hAnsi="Times New Roman" w:cs="Times New Roman"/>
                      <w:sz w:val="22"/>
                      <w:szCs w:val="22"/>
                    </w:rPr>
                  </w:pPr>
                  <w:r w:rsidRPr="009F17B3">
                    <w:rPr>
                      <w:rFonts w:ascii="Times New Roman" w:hAnsi="Times New Roman" w:cs="Times New Roman"/>
                      <w:b/>
                      <w:sz w:val="22"/>
                      <w:szCs w:val="22"/>
                    </w:rPr>
                    <w:t>Issue:</w:t>
                  </w:r>
                  <w:r w:rsidRPr="009F17B3">
                    <w:rPr>
                      <w:rFonts w:ascii="Times New Roman" w:hAnsi="Times New Roman" w:cs="Times New Roman"/>
                      <w:sz w:val="22"/>
                      <w:szCs w:val="22"/>
                    </w:rPr>
                    <w:t xml:space="preserve"> Treatment and consideration for the organized SKAs prior to MC 13</w:t>
                  </w:r>
                </w:p>
                <w:p w14:paraId="1C6325FD" w14:textId="77777777" w:rsidR="00E77298" w:rsidRPr="009F17B3" w:rsidRDefault="00E77298" w:rsidP="008D2657">
                  <w:pPr>
                    <w:pStyle w:val="NoteLevel1"/>
                    <w:framePr w:hSpace="180" w:wrap="around" w:vAnchor="page" w:hAnchor="page" w:xAlign="center" w:y="1723"/>
                    <w:rPr>
                      <w:rFonts w:ascii="Times New Roman" w:hAnsi="Times New Roman" w:cs="Times New Roman"/>
                      <w:sz w:val="22"/>
                      <w:szCs w:val="22"/>
                    </w:rPr>
                  </w:pPr>
                </w:p>
                <w:p w14:paraId="22B512BC" w14:textId="77777777" w:rsidR="00E77298" w:rsidRPr="009F17B3" w:rsidRDefault="00E77298" w:rsidP="008D2657">
                  <w:pPr>
                    <w:pStyle w:val="NoteLevel1"/>
                    <w:framePr w:hSpace="180" w:wrap="around" w:vAnchor="page" w:hAnchor="page" w:xAlign="center" w:y="1723"/>
                    <w:numPr>
                      <w:ilvl w:val="0"/>
                      <w:numId w:val="0"/>
                    </w:numPr>
                    <w:rPr>
                      <w:rFonts w:ascii="Times New Roman" w:hAnsi="Times New Roman" w:cs="Times New Roman"/>
                      <w:sz w:val="22"/>
                      <w:szCs w:val="22"/>
                    </w:rPr>
                  </w:pPr>
                  <w:r w:rsidRPr="009F17B3">
                    <w:rPr>
                      <w:rFonts w:ascii="Times New Roman" w:hAnsi="Times New Roman" w:cs="Times New Roman"/>
                      <w:sz w:val="22"/>
                      <w:szCs w:val="22"/>
                    </w:rPr>
                    <w:t>This is to recommend this request to the DPM for Operations as accountable for the Omnibus Guidelines.</w:t>
                  </w:r>
                </w:p>
                <w:p w14:paraId="743E1BF6" w14:textId="77777777" w:rsidR="00E77298" w:rsidRPr="009F17B3" w:rsidRDefault="00E77298" w:rsidP="008D2657">
                  <w:pPr>
                    <w:framePr w:hSpace="180" w:wrap="around" w:vAnchor="page" w:hAnchor="page" w:xAlign="center" w:y="1723"/>
                    <w:rPr>
                      <w:color w:val="000000"/>
                      <w:sz w:val="22"/>
                      <w:szCs w:val="22"/>
                      <w:lang w:val="fil-PH"/>
                    </w:rPr>
                  </w:pPr>
                </w:p>
              </w:tc>
            </w:tr>
            <w:tr w:rsidR="00E77298" w:rsidRPr="009F17B3" w14:paraId="52637473" w14:textId="77777777" w:rsidTr="00405BA3">
              <w:trPr>
                <w:trHeight w:val="300"/>
                <w:jc w:val="center"/>
              </w:trPr>
              <w:tc>
                <w:tcPr>
                  <w:tcW w:w="1425" w:type="dxa"/>
                  <w:shd w:val="clear" w:color="auto" w:fill="auto"/>
                </w:tcPr>
                <w:p w14:paraId="5E81CA7A" w14:textId="08352441" w:rsidR="00E77298" w:rsidRPr="009F17B3" w:rsidRDefault="00E77298" w:rsidP="008D2657">
                  <w:pPr>
                    <w:pStyle w:val="NoteLevel1"/>
                    <w:framePr w:hSpace="180" w:wrap="around" w:vAnchor="page" w:hAnchor="page" w:xAlign="center" w:y="1723"/>
                    <w:rPr>
                      <w:rFonts w:ascii="Times New Roman" w:hAnsi="Times New Roman" w:cs="Times New Roman"/>
                      <w:sz w:val="22"/>
                      <w:szCs w:val="22"/>
                    </w:rPr>
                  </w:pPr>
                  <w:r w:rsidRPr="009F17B3">
                    <w:rPr>
                      <w:rFonts w:ascii="Times New Roman" w:hAnsi="Times New Roman" w:cs="Times New Roman"/>
                      <w:sz w:val="22"/>
                      <w:szCs w:val="22"/>
                    </w:rPr>
                    <w:t>2015 Backlogs</w:t>
                  </w:r>
                </w:p>
              </w:tc>
              <w:tc>
                <w:tcPr>
                  <w:tcW w:w="7527" w:type="dxa"/>
                  <w:shd w:val="clear" w:color="auto" w:fill="auto"/>
                  <w:noWrap/>
                </w:tcPr>
                <w:p w14:paraId="79BC9712" w14:textId="77777777" w:rsidR="00E77298" w:rsidRPr="009F17B3" w:rsidRDefault="00E77298" w:rsidP="008D2657">
                  <w:pPr>
                    <w:pStyle w:val="NoteLevel1"/>
                    <w:framePr w:hSpace="180" w:wrap="around" w:vAnchor="page" w:hAnchor="page" w:xAlign="center" w:y="1723"/>
                    <w:rPr>
                      <w:rFonts w:ascii="Times New Roman" w:hAnsi="Times New Roman" w:cs="Times New Roman"/>
                      <w:sz w:val="22"/>
                      <w:szCs w:val="22"/>
                    </w:rPr>
                  </w:pPr>
                  <w:r w:rsidRPr="009F17B3">
                    <w:rPr>
                      <w:rFonts w:ascii="Times New Roman" w:hAnsi="Times New Roman" w:cs="Times New Roman"/>
                      <w:b/>
                      <w:sz w:val="22"/>
                      <w:szCs w:val="22"/>
                    </w:rPr>
                    <w:t>Session Type:</w:t>
                  </w:r>
                  <w:r w:rsidRPr="009F17B3">
                    <w:rPr>
                      <w:rFonts w:ascii="Times New Roman" w:hAnsi="Times New Roman" w:cs="Times New Roman"/>
                      <w:sz w:val="22"/>
                      <w:szCs w:val="22"/>
                    </w:rPr>
                    <w:t xml:space="preserve"> Plenary with SLP Regional Staff, and a consequent plenary with the ARDO</w:t>
                  </w:r>
                </w:p>
                <w:p w14:paraId="52FC75FD" w14:textId="77777777" w:rsidR="00E77298" w:rsidRPr="009F17B3" w:rsidRDefault="00E77298" w:rsidP="008D2657">
                  <w:pPr>
                    <w:pStyle w:val="NoteLevel1"/>
                    <w:framePr w:hSpace="180" w:wrap="around" w:vAnchor="page" w:hAnchor="page" w:xAlign="center" w:y="1723"/>
                    <w:rPr>
                      <w:rFonts w:ascii="Times New Roman" w:hAnsi="Times New Roman" w:cs="Times New Roman"/>
                      <w:sz w:val="22"/>
                      <w:szCs w:val="22"/>
                    </w:rPr>
                  </w:pPr>
                  <w:r w:rsidRPr="009F17B3">
                    <w:rPr>
                      <w:rFonts w:ascii="Times New Roman" w:hAnsi="Times New Roman" w:cs="Times New Roman"/>
                      <w:b/>
                      <w:sz w:val="22"/>
                      <w:szCs w:val="22"/>
                    </w:rPr>
                    <w:t>Issue:</w:t>
                  </w:r>
                  <w:r w:rsidRPr="009F17B3">
                    <w:rPr>
                      <w:rFonts w:ascii="Times New Roman" w:hAnsi="Times New Roman" w:cs="Times New Roman"/>
                      <w:sz w:val="22"/>
                      <w:szCs w:val="22"/>
                    </w:rPr>
                    <w:t xml:space="preserve"> 2015 Proposal backlogs and de-obligated funds</w:t>
                  </w:r>
                </w:p>
                <w:p w14:paraId="24CFF357" w14:textId="77777777" w:rsidR="00E77298" w:rsidRPr="009F17B3" w:rsidRDefault="00E77298" w:rsidP="008D2657">
                  <w:pPr>
                    <w:pStyle w:val="NoteLevel1"/>
                    <w:framePr w:hSpace="180" w:wrap="around" w:vAnchor="page" w:hAnchor="page" w:xAlign="center" w:y="1723"/>
                    <w:rPr>
                      <w:rFonts w:ascii="Times New Roman" w:hAnsi="Times New Roman" w:cs="Times New Roman"/>
                      <w:sz w:val="22"/>
                      <w:szCs w:val="22"/>
                    </w:rPr>
                  </w:pPr>
                </w:p>
                <w:p w14:paraId="58B729C5" w14:textId="77777777" w:rsidR="00E77298" w:rsidRPr="009F17B3" w:rsidRDefault="00E77298" w:rsidP="008D2657">
                  <w:pPr>
                    <w:pStyle w:val="NoteLevel1"/>
                    <w:framePr w:hSpace="180" w:wrap="around" w:vAnchor="page" w:hAnchor="page" w:xAlign="center" w:y="1723"/>
                    <w:rPr>
                      <w:rFonts w:ascii="Times New Roman" w:hAnsi="Times New Roman" w:cs="Times New Roman"/>
                      <w:sz w:val="22"/>
                      <w:szCs w:val="22"/>
                    </w:rPr>
                  </w:pPr>
                  <w:r w:rsidRPr="009F17B3">
                    <w:rPr>
                      <w:rFonts w:ascii="Times New Roman" w:hAnsi="Times New Roman" w:cs="Times New Roman"/>
                      <w:sz w:val="22"/>
                      <w:szCs w:val="22"/>
                    </w:rPr>
                    <w:t>In response to this experience, the FO management committee mandated all programs to cease all staff trainings by the end of 3</w:t>
                  </w:r>
                  <w:r w:rsidRPr="009F17B3">
                    <w:rPr>
                      <w:rFonts w:ascii="Times New Roman" w:hAnsi="Times New Roman" w:cs="Times New Roman"/>
                      <w:sz w:val="22"/>
                      <w:szCs w:val="22"/>
                      <w:vertAlign w:val="superscript"/>
                    </w:rPr>
                    <w:t>rd</w:t>
                  </w:r>
                  <w:r w:rsidRPr="009F17B3">
                    <w:rPr>
                      <w:rFonts w:ascii="Times New Roman" w:hAnsi="Times New Roman" w:cs="Times New Roman"/>
                      <w:sz w:val="22"/>
                      <w:szCs w:val="22"/>
                    </w:rPr>
                    <w:t xml:space="preserve"> quarter to allow unhampered implementation until the end of the 4</w:t>
                  </w:r>
                  <w:r w:rsidRPr="009F17B3">
                    <w:rPr>
                      <w:rFonts w:ascii="Times New Roman" w:hAnsi="Times New Roman" w:cs="Times New Roman"/>
                      <w:sz w:val="22"/>
                      <w:szCs w:val="22"/>
                      <w:vertAlign w:val="superscript"/>
                    </w:rPr>
                    <w:t>th</w:t>
                  </w:r>
                  <w:r w:rsidRPr="009F17B3">
                    <w:rPr>
                      <w:rFonts w:ascii="Times New Roman" w:hAnsi="Times New Roman" w:cs="Times New Roman"/>
                      <w:sz w:val="22"/>
                      <w:szCs w:val="22"/>
                    </w:rPr>
                    <w:t xml:space="preserve"> quarter. </w:t>
                  </w:r>
                </w:p>
                <w:p w14:paraId="05CA4A41" w14:textId="77777777" w:rsidR="00E77298" w:rsidRPr="009F17B3" w:rsidRDefault="00E77298" w:rsidP="008D2657">
                  <w:pPr>
                    <w:pStyle w:val="NoteLevel1"/>
                    <w:framePr w:hSpace="180" w:wrap="around" w:vAnchor="page" w:hAnchor="page" w:xAlign="center" w:y="1723"/>
                    <w:numPr>
                      <w:ilvl w:val="0"/>
                      <w:numId w:val="0"/>
                    </w:numPr>
                    <w:rPr>
                      <w:rFonts w:ascii="Times New Roman" w:hAnsi="Times New Roman" w:cs="Times New Roman"/>
                      <w:sz w:val="22"/>
                      <w:szCs w:val="22"/>
                    </w:rPr>
                  </w:pPr>
                </w:p>
                <w:p w14:paraId="3C8F515E" w14:textId="77777777" w:rsidR="00E77298" w:rsidRPr="009F17B3" w:rsidRDefault="00E77298" w:rsidP="008D2657">
                  <w:pPr>
                    <w:pStyle w:val="NoteLevel1"/>
                    <w:framePr w:hSpace="180" w:wrap="around" w:vAnchor="page" w:hAnchor="page" w:xAlign="center" w:y="1723"/>
                    <w:numPr>
                      <w:ilvl w:val="0"/>
                      <w:numId w:val="0"/>
                    </w:numPr>
                    <w:rPr>
                      <w:rFonts w:ascii="Times New Roman" w:hAnsi="Times New Roman" w:cs="Times New Roman"/>
                      <w:sz w:val="22"/>
                      <w:szCs w:val="22"/>
                    </w:rPr>
                  </w:pPr>
                  <w:r w:rsidRPr="009F17B3">
                    <w:rPr>
                      <w:rFonts w:ascii="Times New Roman" w:hAnsi="Times New Roman" w:cs="Times New Roman"/>
                      <w:sz w:val="22"/>
                      <w:szCs w:val="22"/>
                    </w:rPr>
                    <w:t>This is to request for the SLP NPMO Management Committee to consider FO XI’s internal mandates, as well as possibly similar mandates form the rest of the nation’s FOs, when programming equally important events and trainings.</w:t>
                  </w:r>
                </w:p>
                <w:p w14:paraId="344190F9" w14:textId="77777777" w:rsidR="00E77298" w:rsidRPr="009F17B3" w:rsidRDefault="00E77298" w:rsidP="008D2657">
                  <w:pPr>
                    <w:framePr w:hSpace="180" w:wrap="around" w:vAnchor="page" w:hAnchor="page" w:xAlign="center" w:y="1723"/>
                    <w:rPr>
                      <w:color w:val="000000"/>
                      <w:sz w:val="22"/>
                      <w:szCs w:val="22"/>
                      <w:lang w:val="fil-PH"/>
                    </w:rPr>
                  </w:pPr>
                </w:p>
              </w:tc>
            </w:tr>
            <w:tr w:rsidR="00E77298" w:rsidRPr="009F17B3" w14:paraId="48EA06DD" w14:textId="77777777" w:rsidTr="00405BA3">
              <w:trPr>
                <w:trHeight w:val="300"/>
                <w:jc w:val="center"/>
              </w:trPr>
              <w:tc>
                <w:tcPr>
                  <w:tcW w:w="1425" w:type="dxa"/>
                  <w:shd w:val="clear" w:color="auto" w:fill="auto"/>
                </w:tcPr>
                <w:p w14:paraId="3D93BDDF" w14:textId="6C392F79" w:rsidR="00E77298" w:rsidRPr="009F17B3" w:rsidRDefault="00E77298" w:rsidP="008D2657">
                  <w:pPr>
                    <w:pStyle w:val="NoteLevel1"/>
                    <w:framePr w:hSpace="180" w:wrap="around" w:vAnchor="page" w:hAnchor="page" w:xAlign="center" w:y="1723"/>
                    <w:rPr>
                      <w:rFonts w:ascii="Times New Roman" w:hAnsi="Times New Roman" w:cs="Times New Roman"/>
                      <w:sz w:val="22"/>
                      <w:szCs w:val="22"/>
                    </w:rPr>
                  </w:pPr>
                  <w:r w:rsidRPr="009F17B3">
                    <w:rPr>
                      <w:rFonts w:ascii="Times New Roman" w:hAnsi="Times New Roman" w:cs="Times New Roman"/>
                      <w:sz w:val="22"/>
                      <w:szCs w:val="22"/>
                    </w:rPr>
                    <w:t>MCCT/LGU worker Training on SLP</w:t>
                  </w:r>
                </w:p>
              </w:tc>
              <w:tc>
                <w:tcPr>
                  <w:tcW w:w="7527" w:type="dxa"/>
                  <w:shd w:val="clear" w:color="auto" w:fill="auto"/>
                  <w:noWrap/>
                </w:tcPr>
                <w:p w14:paraId="68DF13E4" w14:textId="77777777" w:rsidR="00E77298" w:rsidRPr="009F17B3" w:rsidRDefault="00E77298" w:rsidP="008D2657">
                  <w:pPr>
                    <w:pStyle w:val="NoteLevel1"/>
                    <w:framePr w:hSpace="180" w:wrap="around" w:vAnchor="page" w:hAnchor="page" w:xAlign="center" w:y="1723"/>
                    <w:rPr>
                      <w:rFonts w:ascii="Times New Roman" w:hAnsi="Times New Roman" w:cs="Times New Roman"/>
                      <w:sz w:val="22"/>
                      <w:szCs w:val="22"/>
                    </w:rPr>
                  </w:pPr>
                  <w:r w:rsidRPr="009F17B3">
                    <w:rPr>
                      <w:rFonts w:ascii="Times New Roman" w:hAnsi="Times New Roman" w:cs="Times New Roman"/>
                      <w:b/>
                      <w:sz w:val="22"/>
                      <w:szCs w:val="22"/>
                    </w:rPr>
                    <w:t>Session Type:</w:t>
                  </w:r>
                  <w:r w:rsidRPr="009F17B3">
                    <w:rPr>
                      <w:rFonts w:ascii="Times New Roman" w:hAnsi="Times New Roman" w:cs="Times New Roman"/>
                      <w:sz w:val="22"/>
                      <w:szCs w:val="22"/>
                    </w:rPr>
                    <w:t xml:space="preserve"> Meeting with the RPMO </w:t>
                  </w:r>
                  <w:proofErr w:type="spellStart"/>
                  <w:r w:rsidRPr="009F17B3">
                    <w:rPr>
                      <w:rFonts w:ascii="Times New Roman" w:hAnsi="Times New Roman" w:cs="Times New Roman"/>
                      <w:sz w:val="22"/>
                      <w:szCs w:val="22"/>
                    </w:rPr>
                    <w:t>ManCom</w:t>
                  </w:r>
                  <w:proofErr w:type="spellEnd"/>
                  <w:r w:rsidRPr="009F17B3">
                    <w:rPr>
                      <w:rFonts w:ascii="Times New Roman" w:hAnsi="Times New Roman" w:cs="Times New Roman"/>
                      <w:sz w:val="22"/>
                      <w:szCs w:val="22"/>
                    </w:rPr>
                    <w:t xml:space="preserve"> and the ARDO</w:t>
                  </w:r>
                </w:p>
                <w:p w14:paraId="510AF110" w14:textId="77777777" w:rsidR="00E77298" w:rsidRPr="009F17B3" w:rsidRDefault="00E77298" w:rsidP="008D2657">
                  <w:pPr>
                    <w:pStyle w:val="NoteLevel1"/>
                    <w:framePr w:hSpace="180" w:wrap="around" w:vAnchor="page" w:hAnchor="page" w:xAlign="center" w:y="1723"/>
                    <w:rPr>
                      <w:rFonts w:ascii="Times New Roman" w:hAnsi="Times New Roman" w:cs="Times New Roman"/>
                      <w:sz w:val="22"/>
                      <w:szCs w:val="22"/>
                    </w:rPr>
                  </w:pPr>
                  <w:r w:rsidRPr="009F17B3">
                    <w:rPr>
                      <w:rFonts w:ascii="Times New Roman" w:hAnsi="Times New Roman" w:cs="Times New Roman"/>
                      <w:b/>
                      <w:sz w:val="22"/>
                      <w:szCs w:val="22"/>
                    </w:rPr>
                    <w:t>Issue:</w:t>
                  </w:r>
                  <w:r w:rsidRPr="009F17B3">
                    <w:rPr>
                      <w:rFonts w:ascii="Times New Roman" w:hAnsi="Times New Roman" w:cs="Times New Roman"/>
                      <w:sz w:val="22"/>
                      <w:szCs w:val="22"/>
                    </w:rPr>
                    <w:t xml:space="preserve"> Conducting MCCT SLP Training for Familiarity with processes and templates</w:t>
                  </w:r>
                </w:p>
                <w:p w14:paraId="22E8FC8B" w14:textId="77777777" w:rsidR="00E77298" w:rsidRPr="009F17B3" w:rsidRDefault="00E77298" w:rsidP="008D2657">
                  <w:pPr>
                    <w:pStyle w:val="NoteLevel1"/>
                    <w:framePr w:hSpace="180" w:wrap="around" w:vAnchor="page" w:hAnchor="page" w:xAlign="center" w:y="1723"/>
                    <w:numPr>
                      <w:ilvl w:val="0"/>
                      <w:numId w:val="0"/>
                    </w:numPr>
                    <w:rPr>
                      <w:rFonts w:ascii="Times New Roman" w:hAnsi="Times New Roman" w:cs="Times New Roman"/>
                      <w:sz w:val="22"/>
                      <w:szCs w:val="22"/>
                    </w:rPr>
                  </w:pPr>
                </w:p>
                <w:p w14:paraId="5F2D14DF" w14:textId="470C0711" w:rsidR="00E77298" w:rsidRPr="009F17B3" w:rsidRDefault="00E77298" w:rsidP="008D2657">
                  <w:pPr>
                    <w:pStyle w:val="NoteLevel1"/>
                    <w:framePr w:hSpace="180" w:wrap="around" w:vAnchor="page" w:hAnchor="page" w:xAlign="center" w:y="1723"/>
                    <w:numPr>
                      <w:ilvl w:val="0"/>
                      <w:numId w:val="0"/>
                    </w:numPr>
                    <w:rPr>
                      <w:rFonts w:ascii="Times New Roman" w:hAnsi="Times New Roman" w:cs="Times New Roman"/>
                      <w:sz w:val="22"/>
                      <w:szCs w:val="22"/>
                    </w:rPr>
                  </w:pPr>
                  <w:r w:rsidRPr="009F17B3">
                    <w:rPr>
                      <w:rFonts w:ascii="Times New Roman" w:hAnsi="Times New Roman" w:cs="Times New Roman"/>
                      <w:sz w:val="22"/>
                      <w:szCs w:val="22"/>
                    </w:rPr>
                    <w:t>The ARDO deems that the training be charged to the MCCT TEV for board and lodging, and everything else will be charged to the SLP. The trainings will be in provincial clusters, and the Field PDOs, PC, and Provincial Monitor will serve as resource persons</w:t>
                  </w:r>
                </w:p>
                <w:p w14:paraId="67E7F68A" w14:textId="77777777" w:rsidR="00E77298" w:rsidRPr="009F17B3" w:rsidRDefault="00E77298" w:rsidP="008D2657">
                  <w:pPr>
                    <w:framePr w:hSpace="180" w:wrap="around" w:vAnchor="page" w:hAnchor="page" w:xAlign="center" w:y="1723"/>
                    <w:rPr>
                      <w:color w:val="000000"/>
                      <w:sz w:val="22"/>
                      <w:szCs w:val="22"/>
                      <w:lang w:val="fil-PH"/>
                    </w:rPr>
                  </w:pPr>
                </w:p>
              </w:tc>
            </w:tr>
            <w:tr w:rsidR="00053DB0" w:rsidRPr="009F17B3" w14:paraId="2D2C4ABC" w14:textId="77777777" w:rsidTr="00405BA3">
              <w:trPr>
                <w:trHeight w:val="300"/>
                <w:jc w:val="center"/>
              </w:trPr>
              <w:tc>
                <w:tcPr>
                  <w:tcW w:w="1425" w:type="dxa"/>
                  <w:shd w:val="clear" w:color="auto" w:fill="auto"/>
                </w:tcPr>
                <w:p w14:paraId="34BB214A" w14:textId="0DEA759C" w:rsidR="00053DB0" w:rsidRPr="009F17B3" w:rsidRDefault="00053DB0" w:rsidP="008D2657">
                  <w:pPr>
                    <w:pStyle w:val="NoteLevel1"/>
                    <w:framePr w:hSpace="180" w:wrap="around" w:vAnchor="page" w:hAnchor="page" w:xAlign="center" w:y="1723"/>
                    <w:rPr>
                      <w:rFonts w:ascii="Times New Roman" w:hAnsi="Times New Roman" w:cs="Times New Roman"/>
                      <w:sz w:val="22"/>
                      <w:szCs w:val="22"/>
                    </w:rPr>
                  </w:pPr>
                  <w:r w:rsidRPr="009F17B3">
                    <w:rPr>
                      <w:rFonts w:ascii="Times New Roman" w:hAnsi="Times New Roman" w:cs="Times New Roman"/>
                      <w:sz w:val="22"/>
                      <w:szCs w:val="22"/>
                    </w:rPr>
                    <w:t>LGSP-LED</w:t>
                  </w:r>
                </w:p>
              </w:tc>
              <w:tc>
                <w:tcPr>
                  <w:tcW w:w="7527" w:type="dxa"/>
                  <w:shd w:val="clear" w:color="auto" w:fill="auto"/>
                  <w:noWrap/>
                </w:tcPr>
                <w:p w14:paraId="38C6122E" w14:textId="77777777" w:rsidR="00053DB0" w:rsidRPr="009F17B3" w:rsidRDefault="00053DB0" w:rsidP="008D2657">
                  <w:pPr>
                    <w:pStyle w:val="NoteLevel1"/>
                    <w:framePr w:hSpace="180" w:wrap="around" w:vAnchor="page" w:hAnchor="page" w:xAlign="center" w:y="1723"/>
                    <w:rPr>
                      <w:rFonts w:ascii="Times New Roman" w:hAnsi="Times New Roman" w:cs="Times New Roman"/>
                      <w:sz w:val="22"/>
                      <w:szCs w:val="22"/>
                    </w:rPr>
                  </w:pPr>
                  <w:r w:rsidRPr="009F17B3">
                    <w:rPr>
                      <w:rFonts w:ascii="Times New Roman" w:hAnsi="Times New Roman" w:cs="Times New Roman"/>
                      <w:b/>
                      <w:sz w:val="22"/>
                      <w:szCs w:val="22"/>
                    </w:rPr>
                    <w:t>Session Type:</w:t>
                  </w:r>
                  <w:r w:rsidRPr="009F17B3">
                    <w:rPr>
                      <w:rFonts w:ascii="Times New Roman" w:hAnsi="Times New Roman" w:cs="Times New Roman"/>
                      <w:sz w:val="22"/>
                      <w:szCs w:val="22"/>
                    </w:rPr>
                    <w:t xml:space="preserve"> Meeting with the RPMO and the ARDO</w:t>
                  </w:r>
                </w:p>
                <w:p w14:paraId="21B42E1A" w14:textId="77777777" w:rsidR="00053DB0" w:rsidRPr="009F17B3" w:rsidRDefault="00053DB0" w:rsidP="008D2657">
                  <w:pPr>
                    <w:pStyle w:val="NoteLevel1"/>
                    <w:framePr w:hSpace="180" w:wrap="around" w:vAnchor="page" w:hAnchor="page" w:xAlign="center" w:y="1723"/>
                    <w:rPr>
                      <w:rFonts w:ascii="Times New Roman" w:hAnsi="Times New Roman" w:cs="Times New Roman"/>
                      <w:sz w:val="22"/>
                      <w:szCs w:val="22"/>
                    </w:rPr>
                  </w:pPr>
                  <w:r w:rsidRPr="009F17B3">
                    <w:rPr>
                      <w:rFonts w:ascii="Times New Roman" w:hAnsi="Times New Roman" w:cs="Times New Roman"/>
                      <w:b/>
                      <w:sz w:val="22"/>
                      <w:szCs w:val="22"/>
                    </w:rPr>
                    <w:t>Issue:</w:t>
                  </w:r>
                  <w:r w:rsidRPr="009F17B3">
                    <w:rPr>
                      <w:rFonts w:ascii="Times New Roman" w:hAnsi="Times New Roman" w:cs="Times New Roman"/>
                      <w:sz w:val="22"/>
                      <w:szCs w:val="22"/>
                    </w:rPr>
                    <w:t xml:space="preserve"> LGSP-LED project funding</w:t>
                  </w:r>
                </w:p>
                <w:p w14:paraId="1859688D" w14:textId="77777777" w:rsidR="00053DB0" w:rsidRPr="009F17B3" w:rsidRDefault="00053DB0" w:rsidP="008D2657">
                  <w:pPr>
                    <w:pStyle w:val="NoteLevel1"/>
                    <w:framePr w:hSpace="180" w:wrap="around" w:vAnchor="page" w:hAnchor="page" w:xAlign="center" w:y="1723"/>
                    <w:numPr>
                      <w:ilvl w:val="0"/>
                      <w:numId w:val="0"/>
                    </w:numPr>
                    <w:rPr>
                      <w:rFonts w:ascii="Times New Roman" w:hAnsi="Times New Roman" w:cs="Times New Roman"/>
                      <w:sz w:val="22"/>
                      <w:szCs w:val="22"/>
                    </w:rPr>
                  </w:pPr>
                </w:p>
                <w:p w14:paraId="4704B77E" w14:textId="77777777" w:rsidR="00053DB0" w:rsidRPr="009F17B3" w:rsidRDefault="00053DB0" w:rsidP="008D2657">
                  <w:pPr>
                    <w:pStyle w:val="NoteLevel1"/>
                    <w:framePr w:hSpace="180" w:wrap="around" w:vAnchor="page" w:hAnchor="page" w:xAlign="center" w:y="1723"/>
                    <w:numPr>
                      <w:ilvl w:val="0"/>
                      <w:numId w:val="0"/>
                    </w:numPr>
                    <w:rPr>
                      <w:rFonts w:ascii="Times New Roman" w:hAnsi="Times New Roman" w:cs="Times New Roman"/>
                      <w:sz w:val="22"/>
                      <w:szCs w:val="22"/>
                    </w:rPr>
                  </w:pPr>
                  <w:r w:rsidRPr="009F17B3">
                    <w:rPr>
                      <w:rFonts w:ascii="Times New Roman" w:hAnsi="Times New Roman" w:cs="Times New Roman"/>
                      <w:sz w:val="22"/>
                      <w:szCs w:val="22"/>
                    </w:rPr>
                    <w:t xml:space="preserve">It was mentioned that the DPM for Operations would conduct a visit soon regarding the issue. </w:t>
                  </w:r>
                  <w:r w:rsidRPr="009F17B3">
                    <w:rPr>
                      <w:rFonts w:ascii="Times New Roman" w:hAnsi="Times New Roman" w:cs="Times New Roman"/>
                      <w:sz w:val="22"/>
                      <w:szCs w:val="22"/>
                      <w:u w:val="single"/>
                    </w:rPr>
                    <w:t>This is to request the inclusion of either the CC or the RM during this visit.</w:t>
                  </w:r>
                </w:p>
                <w:p w14:paraId="09F8E9C1" w14:textId="331F321B" w:rsidR="00053DB0" w:rsidRPr="009F17B3" w:rsidRDefault="00053DB0" w:rsidP="008D2657">
                  <w:pPr>
                    <w:framePr w:hSpace="180" w:wrap="around" w:vAnchor="page" w:hAnchor="page" w:xAlign="center" w:y="1723"/>
                    <w:rPr>
                      <w:color w:val="000000"/>
                      <w:sz w:val="22"/>
                      <w:szCs w:val="22"/>
                      <w:lang w:val="fil-PH"/>
                    </w:rPr>
                  </w:pPr>
                </w:p>
              </w:tc>
            </w:tr>
          </w:tbl>
          <w:p w14:paraId="5EB83E92" w14:textId="77777777" w:rsidR="00A17CB3" w:rsidRPr="009F17B3" w:rsidRDefault="00A17CB3" w:rsidP="00F31B23">
            <w:pPr>
              <w:rPr>
                <w:sz w:val="22"/>
                <w:szCs w:val="22"/>
              </w:rPr>
            </w:pPr>
          </w:p>
          <w:p w14:paraId="57AFBC05" w14:textId="0BCCF1CC" w:rsidR="009F17B3" w:rsidRPr="009F17B3" w:rsidRDefault="009F17B3" w:rsidP="00F31B23">
            <w:pPr>
              <w:rPr>
                <w:sz w:val="22"/>
                <w:szCs w:val="22"/>
              </w:rPr>
            </w:pPr>
            <w:r w:rsidRPr="009F17B3">
              <w:rPr>
                <w:sz w:val="22"/>
                <w:szCs w:val="22"/>
              </w:rPr>
              <w:t>This is for your perusal.</w:t>
            </w:r>
          </w:p>
          <w:p w14:paraId="49E44F37" w14:textId="77777777" w:rsidR="00A17CB3" w:rsidRPr="009F17B3" w:rsidRDefault="00A17CB3" w:rsidP="00F31B23">
            <w:pPr>
              <w:rPr>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95"/>
              <w:gridCol w:w="2610"/>
              <w:gridCol w:w="3302"/>
            </w:tblGrid>
            <w:tr w:rsidR="0060052D" w14:paraId="3D8AFB0E" w14:textId="77777777" w:rsidTr="0060052D">
              <w:tc>
                <w:tcPr>
                  <w:tcW w:w="3595" w:type="dxa"/>
                </w:tcPr>
                <w:p w14:paraId="3D1CD5CD" w14:textId="1642E095" w:rsidR="0060052D" w:rsidRDefault="0060052D" w:rsidP="00F31B23">
                  <w:pPr>
                    <w:framePr w:hSpace="180" w:wrap="around" w:vAnchor="page" w:hAnchor="page" w:xAlign="center" w:y="1723"/>
                    <w:rPr>
                      <w:sz w:val="22"/>
                      <w:szCs w:val="22"/>
                    </w:rPr>
                  </w:pPr>
                  <w:r>
                    <w:rPr>
                      <w:sz w:val="22"/>
                      <w:szCs w:val="22"/>
                    </w:rPr>
                    <w:t>Prepared by:</w:t>
                  </w:r>
                </w:p>
                <w:p w14:paraId="25F43E06" w14:textId="77777777" w:rsidR="0060052D" w:rsidRDefault="0060052D" w:rsidP="00F31B23">
                  <w:pPr>
                    <w:framePr w:hSpace="180" w:wrap="around" w:vAnchor="page" w:hAnchor="page" w:xAlign="center" w:y="1723"/>
                    <w:rPr>
                      <w:sz w:val="22"/>
                      <w:szCs w:val="22"/>
                    </w:rPr>
                  </w:pPr>
                </w:p>
                <w:p w14:paraId="37792F73" w14:textId="77777777" w:rsidR="0060052D" w:rsidRDefault="0060052D" w:rsidP="00F31B23">
                  <w:pPr>
                    <w:framePr w:hSpace="180" w:wrap="around" w:vAnchor="page" w:hAnchor="page" w:xAlign="center" w:y="1723"/>
                    <w:rPr>
                      <w:sz w:val="22"/>
                      <w:szCs w:val="22"/>
                    </w:rPr>
                  </w:pPr>
                </w:p>
                <w:p w14:paraId="55CFD0C3" w14:textId="77777777" w:rsidR="0060052D" w:rsidRPr="0060052D" w:rsidRDefault="0060052D" w:rsidP="00F31B23">
                  <w:pPr>
                    <w:framePr w:hSpace="180" w:wrap="around" w:vAnchor="page" w:hAnchor="page" w:xAlign="center" w:y="1723"/>
                    <w:rPr>
                      <w:b/>
                      <w:sz w:val="22"/>
                      <w:szCs w:val="22"/>
                    </w:rPr>
                  </w:pPr>
                  <w:r w:rsidRPr="0060052D">
                    <w:rPr>
                      <w:b/>
                      <w:sz w:val="22"/>
                      <w:szCs w:val="22"/>
                    </w:rPr>
                    <w:t>DAVID DANIEL P. PAGULAYAN</w:t>
                  </w:r>
                </w:p>
                <w:p w14:paraId="704D676E" w14:textId="344DCF7D" w:rsidR="0060052D" w:rsidRPr="0060052D" w:rsidRDefault="0060052D" w:rsidP="0060052D">
                  <w:pPr>
                    <w:framePr w:hSpace="180" w:wrap="around" w:vAnchor="page" w:hAnchor="page" w:xAlign="center" w:y="1723"/>
                    <w:rPr>
                      <w:sz w:val="22"/>
                      <w:szCs w:val="22"/>
                    </w:rPr>
                  </w:pPr>
                  <w:r>
                    <w:rPr>
                      <w:sz w:val="22"/>
                      <w:szCs w:val="22"/>
                    </w:rPr>
                    <w:t>Regional Monitor</w:t>
                  </w:r>
                </w:p>
              </w:tc>
              <w:tc>
                <w:tcPr>
                  <w:tcW w:w="2610" w:type="dxa"/>
                </w:tcPr>
                <w:p w14:paraId="6485EB22" w14:textId="77777777" w:rsidR="0060052D" w:rsidRDefault="0060052D" w:rsidP="00F31B23">
                  <w:pPr>
                    <w:framePr w:hSpace="180" w:wrap="around" w:vAnchor="page" w:hAnchor="page" w:xAlign="center" w:y="1723"/>
                    <w:rPr>
                      <w:b/>
                      <w:sz w:val="22"/>
                      <w:szCs w:val="22"/>
                    </w:rPr>
                  </w:pPr>
                </w:p>
              </w:tc>
              <w:tc>
                <w:tcPr>
                  <w:tcW w:w="3302" w:type="dxa"/>
                </w:tcPr>
                <w:p w14:paraId="345A2472" w14:textId="77777777" w:rsidR="0060052D" w:rsidRDefault="0060052D" w:rsidP="00F31B23">
                  <w:pPr>
                    <w:framePr w:hSpace="180" w:wrap="around" w:vAnchor="page" w:hAnchor="page" w:xAlign="center" w:y="1723"/>
                    <w:rPr>
                      <w:sz w:val="22"/>
                      <w:szCs w:val="22"/>
                    </w:rPr>
                  </w:pPr>
                  <w:r>
                    <w:rPr>
                      <w:sz w:val="22"/>
                      <w:szCs w:val="22"/>
                    </w:rPr>
                    <w:t>Concurred by:</w:t>
                  </w:r>
                </w:p>
                <w:p w14:paraId="6788E047" w14:textId="77777777" w:rsidR="0060052D" w:rsidRDefault="0060052D" w:rsidP="00F31B23">
                  <w:pPr>
                    <w:framePr w:hSpace="180" w:wrap="around" w:vAnchor="page" w:hAnchor="page" w:xAlign="center" w:y="1723"/>
                    <w:rPr>
                      <w:sz w:val="22"/>
                      <w:szCs w:val="22"/>
                    </w:rPr>
                  </w:pPr>
                </w:p>
                <w:p w14:paraId="3F1E1B21" w14:textId="77777777" w:rsidR="0060052D" w:rsidRDefault="0060052D" w:rsidP="00F31B23">
                  <w:pPr>
                    <w:framePr w:hSpace="180" w:wrap="around" w:vAnchor="page" w:hAnchor="page" w:xAlign="center" w:y="1723"/>
                    <w:rPr>
                      <w:sz w:val="22"/>
                      <w:szCs w:val="22"/>
                    </w:rPr>
                  </w:pPr>
                </w:p>
                <w:p w14:paraId="0910F3E4" w14:textId="77777777" w:rsidR="0060052D" w:rsidRDefault="0060052D" w:rsidP="00F31B23">
                  <w:pPr>
                    <w:framePr w:hSpace="180" w:wrap="around" w:vAnchor="page" w:hAnchor="page" w:xAlign="center" w:y="1723"/>
                    <w:rPr>
                      <w:b/>
                      <w:sz w:val="22"/>
                      <w:szCs w:val="22"/>
                    </w:rPr>
                  </w:pPr>
                  <w:r>
                    <w:rPr>
                      <w:b/>
                      <w:sz w:val="22"/>
                      <w:szCs w:val="22"/>
                    </w:rPr>
                    <w:t>ALICIA B. BALACAOC</w:t>
                  </w:r>
                </w:p>
                <w:p w14:paraId="009A6114" w14:textId="30CC7542" w:rsidR="0060052D" w:rsidRPr="0060052D" w:rsidRDefault="0060052D" w:rsidP="00F31B23">
                  <w:pPr>
                    <w:framePr w:hSpace="180" w:wrap="around" w:vAnchor="page" w:hAnchor="page" w:xAlign="center" w:y="1723"/>
                    <w:rPr>
                      <w:sz w:val="22"/>
                      <w:szCs w:val="22"/>
                    </w:rPr>
                  </w:pPr>
                  <w:r>
                    <w:rPr>
                      <w:sz w:val="22"/>
                      <w:szCs w:val="22"/>
                    </w:rPr>
                    <w:t>Cluster D Coordinator</w:t>
                  </w:r>
                </w:p>
              </w:tc>
            </w:tr>
          </w:tbl>
          <w:p w14:paraId="6E53616F" w14:textId="77777777" w:rsidR="00A17CB3" w:rsidRDefault="00A17CB3" w:rsidP="00F31B23">
            <w:pPr>
              <w:rPr>
                <w:sz w:val="22"/>
                <w:szCs w:val="22"/>
              </w:rPr>
            </w:pPr>
          </w:p>
          <w:p w14:paraId="25DB5AF4" w14:textId="77777777" w:rsidR="008855DD" w:rsidRPr="009F17B3" w:rsidRDefault="008855DD" w:rsidP="008855DD">
            <w:pPr>
              <w:rPr>
                <w:b/>
                <w:sz w:val="22"/>
                <w:szCs w:val="22"/>
              </w:rPr>
            </w:pPr>
          </w:p>
        </w:tc>
      </w:tr>
    </w:tbl>
    <w:p w14:paraId="0508829F" w14:textId="7DA8C63A" w:rsidR="002D7B97" w:rsidRPr="00E220BF" w:rsidRDefault="002D7B97" w:rsidP="00E220BF"/>
    <w:sectPr w:rsidR="002D7B97" w:rsidRPr="00E220BF" w:rsidSect="001053F2">
      <w:headerReference w:type="default" r:id="rId8"/>
      <w:footerReference w:type="default" r:id="rId9"/>
      <w:pgSz w:w="11907" w:h="16839" w:code="9"/>
      <w:pgMar w:top="1182" w:right="1440" w:bottom="1170" w:left="1440" w:header="90" w:footer="54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57B6C" w14:textId="77777777" w:rsidR="00CA4E1F" w:rsidRDefault="00CA4E1F" w:rsidP="00275E8B">
      <w:r>
        <w:separator/>
      </w:r>
    </w:p>
  </w:endnote>
  <w:endnote w:type="continuationSeparator" w:id="0">
    <w:p w14:paraId="0A16D779" w14:textId="77777777" w:rsidR="00CA4E1F" w:rsidRDefault="00CA4E1F" w:rsidP="00275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Narrow">
    <w:panose1 w:val="020B0606020202030204"/>
    <w:charset w:val="00"/>
    <w:family w:val="auto"/>
    <w:pitch w:val="variable"/>
    <w:sig w:usb0="00000287" w:usb1="000008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43AE3" w14:textId="39FDBCC1" w:rsidR="00CA4E1F" w:rsidRPr="006A1D13" w:rsidRDefault="00CA4E1F" w:rsidP="00385D1F">
    <w:pPr>
      <w:pStyle w:val="Footer"/>
      <w:rPr>
        <w:rFonts w:ascii="Times New Roman" w:hAnsi="Times New Roman" w:cs="Times New Roman"/>
        <w:color w:val="BFBFBF" w:themeColor="background1" w:themeShade="BF"/>
        <w:sz w:val="16"/>
      </w:rPr>
    </w:pPr>
    <w:r w:rsidRPr="006A1D13">
      <w:rPr>
        <w:rFonts w:ascii="Times New Roman" w:hAnsi="Times New Roman" w:cs="Times New Roman"/>
        <w:color w:val="BFBFBF" w:themeColor="background1" w:themeShade="BF"/>
        <w:sz w:val="16"/>
      </w:rPr>
      <w:t xml:space="preserve">DDPP/ABB/CDR/GDAR - </w:t>
    </w:r>
    <w:r w:rsidRPr="006A1D13">
      <w:rPr>
        <w:rFonts w:ascii="Times New Roman" w:hAnsi="Times New Roman" w:cs="Times New Roman"/>
        <w:color w:val="BFBFBF" w:themeColor="background1" w:themeShade="BF"/>
        <w:sz w:val="16"/>
      </w:rPr>
      <w:fldChar w:fldCharType="begin"/>
    </w:r>
    <w:r w:rsidRPr="006A1D13">
      <w:rPr>
        <w:rFonts w:ascii="Times New Roman" w:hAnsi="Times New Roman" w:cs="Times New Roman"/>
        <w:color w:val="BFBFBF" w:themeColor="background1" w:themeShade="BF"/>
        <w:sz w:val="16"/>
      </w:rPr>
      <w:instrText xml:space="preserve"> TIME \@ "yyyy-MM-dd" </w:instrText>
    </w:r>
    <w:r w:rsidRPr="006A1D13">
      <w:rPr>
        <w:rFonts w:ascii="Times New Roman" w:hAnsi="Times New Roman" w:cs="Times New Roman"/>
        <w:color w:val="BFBFBF" w:themeColor="background1" w:themeShade="BF"/>
        <w:sz w:val="16"/>
      </w:rPr>
      <w:fldChar w:fldCharType="separate"/>
    </w:r>
    <w:r w:rsidR="008D2657">
      <w:rPr>
        <w:rFonts w:ascii="Times New Roman" w:hAnsi="Times New Roman" w:cs="Times New Roman"/>
        <w:noProof/>
        <w:color w:val="BFBFBF" w:themeColor="background1" w:themeShade="BF"/>
        <w:sz w:val="16"/>
      </w:rPr>
      <w:t>2016-03-14</w:t>
    </w:r>
    <w:r w:rsidRPr="006A1D13">
      <w:rPr>
        <w:rFonts w:ascii="Times New Roman" w:hAnsi="Times New Roman" w:cs="Times New Roman"/>
        <w:color w:val="BFBFBF" w:themeColor="background1" w:themeShade="BF"/>
        <w:sz w:val="16"/>
      </w:rPr>
      <w:fldChar w:fldCharType="end"/>
    </w:r>
  </w:p>
  <w:p w14:paraId="683412B2" w14:textId="77777777" w:rsidR="00CA4E1F" w:rsidRPr="006A1D13" w:rsidRDefault="00CA4E1F" w:rsidP="00385D1F">
    <w:pPr>
      <w:pStyle w:val="Footer"/>
      <w:rPr>
        <w:rFonts w:ascii="Times New Roman" w:hAnsi="Times New Roman" w:cs="Times New Roman"/>
        <w:color w:val="BFBFBF" w:themeColor="background1" w:themeShade="BF"/>
        <w:sz w:val="16"/>
      </w:rPr>
    </w:pPr>
    <w:r w:rsidRPr="006A1D13">
      <w:rPr>
        <w:rFonts w:ascii="Times New Roman" w:hAnsi="Times New Roman" w:cs="Times New Roman"/>
        <w:color w:val="BFBFBF" w:themeColor="background1" w:themeShade="BF"/>
        <w:sz w:val="16"/>
      </w:rPr>
      <w:t xml:space="preserve">REFERENCE NO.: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69A4E4" w14:textId="77777777" w:rsidR="00CA4E1F" w:rsidRDefault="00CA4E1F" w:rsidP="00275E8B">
      <w:r>
        <w:separator/>
      </w:r>
    </w:p>
  </w:footnote>
  <w:footnote w:type="continuationSeparator" w:id="0">
    <w:p w14:paraId="0C1B74DD" w14:textId="77777777" w:rsidR="00CA4E1F" w:rsidRDefault="00CA4E1F" w:rsidP="00275E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36B21" w14:textId="44688649" w:rsidR="00CA4E1F" w:rsidRDefault="00CA4E1F" w:rsidP="00275E8B">
    <w:pPr>
      <w:pStyle w:val="Header"/>
      <w:ind w:left="-720"/>
    </w:pPr>
    <w:r>
      <w:rPr>
        <w:noProof/>
      </w:rPr>
      <w:drawing>
        <wp:inline distT="0" distB="0" distL="0" distR="0" wp14:anchorId="78F47AE7" wp14:editId="282FD4FF">
          <wp:extent cx="5732145" cy="790170"/>
          <wp:effectExtent l="0" t="0" r="8255" b="0"/>
          <wp:docPr id="2" name="Picture 0" descr="Header A4 Portrait 7.27inx1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A4 Portrait 7.27inx1in.png"/>
                  <pic:cNvPicPr/>
                </pic:nvPicPr>
                <pic:blipFill>
                  <a:blip r:embed="rId1"/>
                  <a:stretch>
                    <a:fillRect/>
                  </a:stretch>
                </pic:blipFill>
                <pic:spPr>
                  <a:xfrm>
                    <a:off x="0" y="0"/>
                    <a:ext cx="5732145" cy="79017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68639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15F24B4"/>
    <w:multiLevelType w:val="hybridMultilevel"/>
    <w:tmpl w:val="B04008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CA32EA"/>
    <w:multiLevelType w:val="hybridMultilevel"/>
    <w:tmpl w:val="C6D46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36346"/>
    <w:multiLevelType w:val="hybridMultilevel"/>
    <w:tmpl w:val="80E6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E31F98"/>
    <w:multiLevelType w:val="hybridMultilevel"/>
    <w:tmpl w:val="961640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BB3101B"/>
    <w:multiLevelType w:val="hybridMultilevel"/>
    <w:tmpl w:val="32BCA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68394D"/>
    <w:multiLevelType w:val="hybridMultilevel"/>
    <w:tmpl w:val="0E98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CA5CE3"/>
    <w:multiLevelType w:val="hybridMultilevel"/>
    <w:tmpl w:val="59CEC2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FFD7BDC"/>
    <w:multiLevelType w:val="hybridMultilevel"/>
    <w:tmpl w:val="FC0C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9056F8"/>
    <w:multiLevelType w:val="hybridMultilevel"/>
    <w:tmpl w:val="616E1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FD75B0"/>
    <w:multiLevelType w:val="hybridMultilevel"/>
    <w:tmpl w:val="4C8CF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2136E57"/>
    <w:multiLevelType w:val="hybridMultilevel"/>
    <w:tmpl w:val="C89A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C81018"/>
    <w:multiLevelType w:val="hybridMultilevel"/>
    <w:tmpl w:val="3FEA8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3E0FDA"/>
    <w:multiLevelType w:val="hybridMultilevel"/>
    <w:tmpl w:val="B9905F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66CF616A"/>
    <w:multiLevelType w:val="hybridMultilevel"/>
    <w:tmpl w:val="BD7E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5C4FA9"/>
    <w:multiLevelType w:val="hybridMultilevel"/>
    <w:tmpl w:val="A52278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E4E48B7"/>
    <w:multiLevelType w:val="hybridMultilevel"/>
    <w:tmpl w:val="CC00B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E45279"/>
    <w:multiLevelType w:val="hybridMultilevel"/>
    <w:tmpl w:val="6212B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9"/>
  </w:num>
  <w:num w:numId="3">
    <w:abstractNumId w:val="12"/>
  </w:num>
  <w:num w:numId="4">
    <w:abstractNumId w:val="10"/>
  </w:num>
  <w:num w:numId="5">
    <w:abstractNumId w:val="6"/>
  </w:num>
  <w:num w:numId="6">
    <w:abstractNumId w:val="7"/>
  </w:num>
  <w:num w:numId="7">
    <w:abstractNumId w:val="1"/>
  </w:num>
  <w:num w:numId="8">
    <w:abstractNumId w:val="4"/>
  </w:num>
  <w:num w:numId="9">
    <w:abstractNumId w:val="17"/>
  </w:num>
  <w:num w:numId="10">
    <w:abstractNumId w:val="13"/>
  </w:num>
  <w:num w:numId="11">
    <w:abstractNumId w:val="2"/>
  </w:num>
  <w:num w:numId="12">
    <w:abstractNumId w:val="15"/>
  </w:num>
  <w:num w:numId="13">
    <w:abstractNumId w:val="14"/>
  </w:num>
  <w:num w:numId="14">
    <w:abstractNumId w:val="5"/>
  </w:num>
  <w:num w:numId="15">
    <w:abstractNumId w:val="8"/>
  </w:num>
  <w:num w:numId="16">
    <w:abstractNumId w:val="0"/>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A8D"/>
    <w:rsid w:val="000153C0"/>
    <w:rsid w:val="00021943"/>
    <w:rsid w:val="00027068"/>
    <w:rsid w:val="000312BE"/>
    <w:rsid w:val="000401E4"/>
    <w:rsid w:val="00050C88"/>
    <w:rsid w:val="00053DB0"/>
    <w:rsid w:val="000611B3"/>
    <w:rsid w:val="0006366F"/>
    <w:rsid w:val="00065EF5"/>
    <w:rsid w:val="000715B8"/>
    <w:rsid w:val="00081872"/>
    <w:rsid w:val="000855A8"/>
    <w:rsid w:val="000867EB"/>
    <w:rsid w:val="000939B5"/>
    <w:rsid w:val="000A104D"/>
    <w:rsid w:val="000A61DD"/>
    <w:rsid w:val="000B40A4"/>
    <w:rsid w:val="000B4854"/>
    <w:rsid w:val="000B59C0"/>
    <w:rsid w:val="000B67D2"/>
    <w:rsid w:val="000D4889"/>
    <w:rsid w:val="000E6F57"/>
    <w:rsid w:val="000E7896"/>
    <w:rsid w:val="001053F2"/>
    <w:rsid w:val="00105C57"/>
    <w:rsid w:val="001060B8"/>
    <w:rsid w:val="00117A8D"/>
    <w:rsid w:val="001540B9"/>
    <w:rsid w:val="00167A30"/>
    <w:rsid w:val="00171224"/>
    <w:rsid w:val="0018338B"/>
    <w:rsid w:val="00190635"/>
    <w:rsid w:val="001A15C2"/>
    <w:rsid w:val="001A62D3"/>
    <w:rsid w:val="001A689F"/>
    <w:rsid w:val="001B7E07"/>
    <w:rsid w:val="001C4D95"/>
    <w:rsid w:val="001C54F3"/>
    <w:rsid w:val="001D6E47"/>
    <w:rsid w:val="00214DC4"/>
    <w:rsid w:val="00241DBD"/>
    <w:rsid w:val="00245697"/>
    <w:rsid w:val="00251149"/>
    <w:rsid w:val="00252B69"/>
    <w:rsid w:val="0025374F"/>
    <w:rsid w:val="00267D4D"/>
    <w:rsid w:val="00275E8B"/>
    <w:rsid w:val="00281B5D"/>
    <w:rsid w:val="002823DC"/>
    <w:rsid w:val="002A521B"/>
    <w:rsid w:val="002B0454"/>
    <w:rsid w:val="002C2EE0"/>
    <w:rsid w:val="002D7B97"/>
    <w:rsid w:val="002E08E3"/>
    <w:rsid w:val="002E6D8F"/>
    <w:rsid w:val="002F3C6D"/>
    <w:rsid w:val="002F57CA"/>
    <w:rsid w:val="0030085C"/>
    <w:rsid w:val="003032D2"/>
    <w:rsid w:val="00312A05"/>
    <w:rsid w:val="0031499D"/>
    <w:rsid w:val="00323F6F"/>
    <w:rsid w:val="00325726"/>
    <w:rsid w:val="00330FF2"/>
    <w:rsid w:val="00337211"/>
    <w:rsid w:val="0034091C"/>
    <w:rsid w:val="003431FB"/>
    <w:rsid w:val="003453DA"/>
    <w:rsid w:val="003463DF"/>
    <w:rsid w:val="00385D1F"/>
    <w:rsid w:val="0039496C"/>
    <w:rsid w:val="0039590D"/>
    <w:rsid w:val="003D36DE"/>
    <w:rsid w:val="0040446B"/>
    <w:rsid w:val="00404E3A"/>
    <w:rsid w:val="00405BA3"/>
    <w:rsid w:val="004324AE"/>
    <w:rsid w:val="00443ADB"/>
    <w:rsid w:val="00475260"/>
    <w:rsid w:val="0047791E"/>
    <w:rsid w:val="004927A3"/>
    <w:rsid w:val="00494138"/>
    <w:rsid w:val="00496347"/>
    <w:rsid w:val="004B0B91"/>
    <w:rsid w:val="004B22C6"/>
    <w:rsid w:val="004B4A9B"/>
    <w:rsid w:val="004B695E"/>
    <w:rsid w:val="004B7031"/>
    <w:rsid w:val="004D0E90"/>
    <w:rsid w:val="004F1E00"/>
    <w:rsid w:val="005026FA"/>
    <w:rsid w:val="00503822"/>
    <w:rsid w:val="005064B3"/>
    <w:rsid w:val="005079C5"/>
    <w:rsid w:val="00522C37"/>
    <w:rsid w:val="00525F36"/>
    <w:rsid w:val="005307B4"/>
    <w:rsid w:val="00543A42"/>
    <w:rsid w:val="00582330"/>
    <w:rsid w:val="005934F4"/>
    <w:rsid w:val="005A5E75"/>
    <w:rsid w:val="005A6D0E"/>
    <w:rsid w:val="005B089E"/>
    <w:rsid w:val="005B3CB9"/>
    <w:rsid w:val="005C2425"/>
    <w:rsid w:val="005E41AA"/>
    <w:rsid w:val="0060052D"/>
    <w:rsid w:val="00601BEE"/>
    <w:rsid w:val="00601CAD"/>
    <w:rsid w:val="00612547"/>
    <w:rsid w:val="0063605D"/>
    <w:rsid w:val="00636B73"/>
    <w:rsid w:val="00644169"/>
    <w:rsid w:val="006704CA"/>
    <w:rsid w:val="00686B58"/>
    <w:rsid w:val="006A1D13"/>
    <w:rsid w:val="006A6451"/>
    <w:rsid w:val="006B45BB"/>
    <w:rsid w:val="006B47AB"/>
    <w:rsid w:val="006B725E"/>
    <w:rsid w:val="006B75D8"/>
    <w:rsid w:val="006C4DC5"/>
    <w:rsid w:val="006C62D0"/>
    <w:rsid w:val="006C667C"/>
    <w:rsid w:val="006D02CB"/>
    <w:rsid w:val="006D35F5"/>
    <w:rsid w:val="006D5C6A"/>
    <w:rsid w:val="006E2F3A"/>
    <w:rsid w:val="00706303"/>
    <w:rsid w:val="007260CB"/>
    <w:rsid w:val="007270C4"/>
    <w:rsid w:val="00737BEB"/>
    <w:rsid w:val="0077489A"/>
    <w:rsid w:val="007841FA"/>
    <w:rsid w:val="0078522E"/>
    <w:rsid w:val="007A0DA5"/>
    <w:rsid w:val="007A437C"/>
    <w:rsid w:val="007C00E4"/>
    <w:rsid w:val="007C09F0"/>
    <w:rsid w:val="007D44E6"/>
    <w:rsid w:val="007F61BE"/>
    <w:rsid w:val="00801973"/>
    <w:rsid w:val="00807231"/>
    <w:rsid w:val="00810850"/>
    <w:rsid w:val="008113E9"/>
    <w:rsid w:val="00816677"/>
    <w:rsid w:val="00867D5B"/>
    <w:rsid w:val="00884171"/>
    <w:rsid w:val="008855DD"/>
    <w:rsid w:val="0089018E"/>
    <w:rsid w:val="008919E6"/>
    <w:rsid w:val="00893345"/>
    <w:rsid w:val="00894F1D"/>
    <w:rsid w:val="0089578B"/>
    <w:rsid w:val="008B3CA5"/>
    <w:rsid w:val="008B4273"/>
    <w:rsid w:val="008D2657"/>
    <w:rsid w:val="008E22C7"/>
    <w:rsid w:val="008E7572"/>
    <w:rsid w:val="00900F8D"/>
    <w:rsid w:val="0090211C"/>
    <w:rsid w:val="00905798"/>
    <w:rsid w:val="00945BEF"/>
    <w:rsid w:val="00954CC3"/>
    <w:rsid w:val="00960668"/>
    <w:rsid w:val="00980242"/>
    <w:rsid w:val="00983FB1"/>
    <w:rsid w:val="00985BE7"/>
    <w:rsid w:val="00994BDC"/>
    <w:rsid w:val="009960D6"/>
    <w:rsid w:val="009C11B8"/>
    <w:rsid w:val="009C14C9"/>
    <w:rsid w:val="009C6B97"/>
    <w:rsid w:val="009D34F7"/>
    <w:rsid w:val="009F17B3"/>
    <w:rsid w:val="009F7041"/>
    <w:rsid w:val="00A01CF0"/>
    <w:rsid w:val="00A01FF3"/>
    <w:rsid w:val="00A17684"/>
    <w:rsid w:val="00A17CB3"/>
    <w:rsid w:val="00A34EA3"/>
    <w:rsid w:val="00A3550C"/>
    <w:rsid w:val="00A60B20"/>
    <w:rsid w:val="00A6181C"/>
    <w:rsid w:val="00A71FD7"/>
    <w:rsid w:val="00A90E83"/>
    <w:rsid w:val="00A9262A"/>
    <w:rsid w:val="00AB018C"/>
    <w:rsid w:val="00AC7C79"/>
    <w:rsid w:val="00AD1774"/>
    <w:rsid w:val="00AF23A9"/>
    <w:rsid w:val="00B11A02"/>
    <w:rsid w:val="00B12745"/>
    <w:rsid w:val="00B16B8B"/>
    <w:rsid w:val="00B45ACF"/>
    <w:rsid w:val="00B472B3"/>
    <w:rsid w:val="00B57F17"/>
    <w:rsid w:val="00B769BA"/>
    <w:rsid w:val="00B76A57"/>
    <w:rsid w:val="00B8451D"/>
    <w:rsid w:val="00B84AA1"/>
    <w:rsid w:val="00B85AE1"/>
    <w:rsid w:val="00BA4322"/>
    <w:rsid w:val="00BB29B0"/>
    <w:rsid w:val="00BC6158"/>
    <w:rsid w:val="00BD4164"/>
    <w:rsid w:val="00BE4F9A"/>
    <w:rsid w:val="00BE7D26"/>
    <w:rsid w:val="00BF2D99"/>
    <w:rsid w:val="00BF3541"/>
    <w:rsid w:val="00BF6781"/>
    <w:rsid w:val="00C00EF2"/>
    <w:rsid w:val="00C01672"/>
    <w:rsid w:val="00C1306B"/>
    <w:rsid w:val="00C14994"/>
    <w:rsid w:val="00C2385B"/>
    <w:rsid w:val="00C35487"/>
    <w:rsid w:val="00C61ADF"/>
    <w:rsid w:val="00C7019F"/>
    <w:rsid w:val="00C72697"/>
    <w:rsid w:val="00C7377B"/>
    <w:rsid w:val="00C74AD4"/>
    <w:rsid w:val="00C830A1"/>
    <w:rsid w:val="00C838B2"/>
    <w:rsid w:val="00C979C7"/>
    <w:rsid w:val="00CA14D3"/>
    <w:rsid w:val="00CA28C9"/>
    <w:rsid w:val="00CA4E1F"/>
    <w:rsid w:val="00CA72A5"/>
    <w:rsid w:val="00CB3F92"/>
    <w:rsid w:val="00CB4ED2"/>
    <w:rsid w:val="00CB598B"/>
    <w:rsid w:val="00CE620C"/>
    <w:rsid w:val="00CF6C0D"/>
    <w:rsid w:val="00D03F5A"/>
    <w:rsid w:val="00D150EB"/>
    <w:rsid w:val="00D4006F"/>
    <w:rsid w:val="00D40EB1"/>
    <w:rsid w:val="00D462D7"/>
    <w:rsid w:val="00D67372"/>
    <w:rsid w:val="00DC25CF"/>
    <w:rsid w:val="00DC562B"/>
    <w:rsid w:val="00DE0526"/>
    <w:rsid w:val="00DF38CA"/>
    <w:rsid w:val="00E016E3"/>
    <w:rsid w:val="00E11B52"/>
    <w:rsid w:val="00E220BF"/>
    <w:rsid w:val="00E300B8"/>
    <w:rsid w:val="00E37589"/>
    <w:rsid w:val="00E40E71"/>
    <w:rsid w:val="00E421FC"/>
    <w:rsid w:val="00E42CC2"/>
    <w:rsid w:val="00E7695A"/>
    <w:rsid w:val="00E77298"/>
    <w:rsid w:val="00E8028F"/>
    <w:rsid w:val="00E82509"/>
    <w:rsid w:val="00E85A25"/>
    <w:rsid w:val="00EA5D72"/>
    <w:rsid w:val="00EA63BD"/>
    <w:rsid w:val="00EC5EB8"/>
    <w:rsid w:val="00EF7DA5"/>
    <w:rsid w:val="00F2286B"/>
    <w:rsid w:val="00F31B23"/>
    <w:rsid w:val="00F4202F"/>
    <w:rsid w:val="00F457C0"/>
    <w:rsid w:val="00F47899"/>
    <w:rsid w:val="00F51DBE"/>
    <w:rsid w:val="00F6140A"/>
    <w:rsid w:val="00F80831"/>
    <w:rsid w:val="00F9676F"/>
    <w:rsid w:val="00F97908"/>
    <w:rsid w:val="00FC31FB"/>
    <w:rsid w:val="00FD3ADE"/>
    <w:rsid w:val="00FE429F"/>
    <w:rsid w:val="00FE57E0"/>
    <w:rsid w:val="00FF4656"/>
    <w:rsid w:val="00FF7B07"/>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ADF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D1F"/>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E8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75E8B"/>
    <w:rPr>
      <w:lang w:val="en-US"/>
    </w:rPr>
  </w:style>
  <w:style w:type="paragraph" w:styleId="Footer">
    <w:name w:val="footer"/>
    <w:basedOn w:val="Normal"/>
    <w:link w:val="FooterChar"/>
    <w:uiPriority w:val="99"/>
    <w:unhideWhenUsed/>
    <w:rsid w:val="00275E8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75E8B"/>
    <w:rPr>
      <w:lang w:val="en-US"/>
    </w:rPr>
  </w:style>
  <w:style w:type="paragraph" w:styleId="BalloonText">
    <w:name w:val="Balloon Text"/>
    <w:basedOn w:val="Normal"/>
    <w:link w:val="BalloonTextChar"/>
    <w:uiPriority w:val="99"/>
    <w:semiHidden/>
    <w:unhideWhenUsed/>
    <w:rsid w:val="00275E8B"/>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75E8B"/>
    <w:rPr>
      <w:rFonts w:ascii="Tahoma" w:hAnsi="Tahoma" w:cs="Tahoma"/>
      <w:sz w:val="16"/>
      <w:szCs w:val="16"/>
      <w:lang w:val="en-US"/>
    </w:rPr>
  </w:style>
  <w:style w:type="paragraph" w:styleId="NoSpacing">
    <w:name w:val="No Spacing"/>
    <w:uiPriority w:val="1"/>
    <w:qFormat/>
    <w:rsid w:val="00385D1F"/>
  </w:style>
  <w:style w:type="table" w:styleId="TableGrid">
    <w:name w:val="Table Grid"/>
    <w:basedOn w:val="TableNormal"/>
    <w:uiPriority w:val="59"/>
    <w:rsid w:val="00385D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7211"/>
    <w:pPr>
      <w:ind w:left="720"/>
      <w:contextualSpacing/>
    </w:pPr>
  </w:style>
  <w:style w:type="paragraph" w:styleId="NoteLevel1">
    <w:name w:val="Note Level 1"/>
    <w:basedOn w:val="Normal"/>
    <w:uiPriority w:val="99"/>
    <w:unhideWhenUsed/>
    <w:rsid w:val="00E220BF"/>
    <w:pPr>
      <w:keepNext/>
      <w:numPr>
        <w:numId w:val="16"/>
      </w:numPr>
      <w:contextualSpacing/>
      <w:outlineLvl w:val="0"/>
    </w:pPr>
    <w:rPr>
      <w:rFonts w:ascii="Verdana" w:eastAsiaTheme="minorEastAsia" w:hAnsi="Verdana" w:cstheme="minorBidi"/>
    </w:rPr>
  </w:style>
  <w:style w:type="paragraph" w:styleId="NoteLevel2">
    <w:name w:val="Note Level 2"/>
    <w:basedOn w:val="Normal"/>
    <w:uiPriority w:val="99"/>
    <w:semiHidden/>
    <w:unhideWhenUsed/>
    <w:rsid w:val="00E220BF"/>
    <w:pPr>
      <w:keepNext/>
      <w:numPr>
        <w:ilvl w:val="1"/>
        <w:numId w:val="16"/>
      </w:numPr>
      <w:contextualSpacing/>
      <w:outlineLvl w:val="1"/>
    </w:pPr>
    <w:rPr>
      <w:rFonts w:ascii="Verdana" w:eastAsiaTheme="minorEastAsia" w:hAnsi="Verdana" w:cstheme="minorBidi"/>
    </w:rPr>
  </w:style>
  <w:style w:type="paragraph" w:styleId="NoteLevel3">
    <w:name w:val="Note Level 3"/>
    <w:basedOn w:val="Normal"/>
    <w:uiPriority w:val="99"/>
    <w:semiHidden/>
    <w:unhideWhenUsed/>
    <w:rsid w:val="00E220BF"/>
    <w:pPr>
      <w:keepNext/>
      <w:numPr>
        <w:ilvl w:val="2"/>
        <w:numId w:val="16"/>
      </w:numPr>
      <w:contextualSpacing/>
      <w:outlineLvl w:val="2"/>
    </w:pPr>
    <w:rPr>
      <w:rFonts w:ascii="Verdana" w:eastAsiaTheme="minorEastAsia" w:hAnsi="Verdana" w:cstheme="minorBidi"/>
    </w:rPr>
  </w:style>
  <w:style w:type="paragraph" w:styleId="NoteLevel4">
    <w:name w:val="Note Level 4"/>
    <w:basedOn w:val="Normal"/>
    <w:uiPriority w:val="99"/>
    <w:semiHidden/>
    <w:unhideWhenUsed/>
    <w:rsid w:val="00E220BF"/>
    <w:pPr>
      <w:keepNext/>
      <w:numPr>
        <w:ilvl w:val="3"/>
        <w:numId w:val="16"/>
      </w:numPr>
      <w:contextualSpacing/>
      <w:outlineLvl w:val="3"/>
    </w:pPr>
    <w:rPr>
      <w:rFonts w:ascii="Verdana" w:eastAsiaTheme="minorEastAsia" w:hAnsi="Verdana" w:cstheme="minorBidi"/>
    </w:rPr>
  </w:style>
  <w:style w:type="paragraph" w:styleId="NoteLevel5">
    <w:name w:val="Note Level 5"/>
    <w:basedOn w:val="Normal"/>
    <w:uiPriority w:val="99"/>
    <w:semiHidden/>
    <w:unhideWhenUsed/>
    <w:rsid w:val="00E220BF"/>
    <w:pPr>
      <w:keepNext/>
      <w:numPr>
        <w:ilvl w:val="4"/>
        <w:numId w:val="16"/>
      </w:numPr>
      <w:contextualSpacing/>
      <w:outlineLvl w:val="4"/>
    </w:pPr>
    <w:rPr>
      <w:rFonts w:ascii="Verdana" w:eastAsiaTheme="minorEastAsia" w:hAnsi="Verdana" w:cstheme="minorBidi"/>
    </w:rPr>
  </w:style>
  <w:style w:type="paragraph" w:styleId="NoteLevel6">
    <w:name w:val="Note Level 6"/>
    <w:basedOn w:val="Normal"/>
    <w:uiPriority w:val="99"/>
    <w:semiHidden/>
    <w:unhideWhenUsed/>
    <w:rsid w:val="00E220BF"/>
    <w:pPr>
      <w:keepNext/>
      <w:numPr>
        <w:ilvl w:val="5"/>
        <w:numId w:val="16"/>
      </w:numPr>
      <w:contextualSpacing/>
      <w:outlineLvl w:val="5"/>
    </w:pPr>
    <w:rPr>
      <w:rFonts w:ascii="Verdana" w:eastAsiaTheme="minorEastAsia" w:hAnsi="Verdana" w:cstheme="minorBidi"/>
    </w:rPr>
  </w:style>
  <w:style w:type="paragraph" w:styleId="NoteLevel7">
    <w:name w:val="Note Level 7"/>
    <w:basedOn w:val="Normal"/>
    <w:uiPriority w:val="99"/>
    <w:semiHidden/>
    <w:unhideWhenUsed/>
    <w:rsid w:val="00E220BF"/>
    <w:pPr>
      <w:keepNext/>
      <w:numPr>
        <w:ilvl w:val="6"/>
        <w:numId w:val="16"/>
      </w:numPr>
      <w:contextualSpacing/>
      <w:outlineLvl w:val="6"/>
    </w:pPr>
    <w:rPr>
      <w:rFonts w:ascii="Verdana" w:eastAsiaTheme="minorEastAsia" w:hAnsi="Verdana" w:cstheme="minorBidi"/>
    </w:rPr>
  </w:style>
  <w:style w:type="paragraph" w:styleId="NoteLevel8">
    <w:name w:val="Note Level 8"/>
    <w:basedOn w:val="Normal"/>
    <w:uiPriority w:val="99"/>
    <w:semiHidden/>
    <w:unhideWhenUsed/>
    <w:rsid w:val="00E220BF"/>
    <w:pPr>
      <w:keepNext/>
      <w:numPr>
        <w:ilvl w:val="7"/>
        <w:numId w:val="16"/>
      </w:numPr>
      <w:contextualSpacing/>
      <w:outlineLvl w:val="7"/>
    </w:pPr>
    <w:rPr>
      <w:rFonts w:ascii="Verdana" w:eastAsiaTheme="minorEastAsia" w:hAnsi="Verdana" w:cstheme="minorBidi"/>
    </w:rPr>
  </w:style>
  <w:style w:type="paragraph" w:styleId="NoteLevel9">
    <w:name w:val="Note Level 9"/>
    <w:basedOn w:val="Normal"/>
    <w:uiPriority w:val="99"/>
    <w:semiHidden/>
    <w:unhideWhenUsed/>
    <w:rsid w:val="00E220BF"/>
    <w:pPr>
      <w:keepNext/>
      <w:numPr>
        <w:ilvl w:val="8"/>
        <w:numId w:val="16"/>
      </w:numPr>
      <w:contextualSpacing/>
      <w:outlineLvl w:val="8"/>
    </w:pPr>
    <w:rPr>
      <w:rFonts w:ascii="Verdana" w:eastAsiaTheme="minorEastAsia" w:hAnsi="Verdana" w:cstheme="min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D1F"/>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E8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75E8B"/>
    <w:rPr>
      <w:lang w:val="en-US"/>
    </w:rPr>
  </w:style>
  <w:style w:type="paragraph" w:styleId="Footer">
    <w:name w:val="footer"/>
    <w:basedOn w:val="Normal"/>
    <w:link w:val="FooterChar"/>
    <w:uiPriority w:val="99"/>
    <w:unhideWhenUsed/>
    <w:rsid w:val="00275E8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75E8B"/>
    <w:rPr>
      <w:lang w:val="en-US"/>
    </w:rPr>
  </w:style>
  <w:style w:type="paragraph" w:styleId="BalloonText">
    <w:name w:val="Balloon Text"/>
    <w:basedOn w:val="Normal"/>
    <w:link w:val="BalloonTextChar"/>
    <w:uiPriority w:val="99"/>
    <w:semiHidden/>
    <w:unhideWhenUsed/>
    <w:rsid w:val="00275E8B"/>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75E8B"/>
    <w:rPr>
      <w:rFonts w:ascii="Tahoma" w:hAnsi="Tahoma" w:cs="Tahoma"/>
      <w:sz w:val="16"/>
      <w:szCs w:val="16"/>
      <w:lang w:val="en-US"/>
    </w:rPr>
  </w:style>
  <w:style w:type="paragraph" w:styleId="NoSpacing">
    <w:name w:val="No Spacing"/>
    <w:uiPriority w:val="1"/>
    <w:qFormat/>
    <w:rsid w:val="00385D1F"/>
  </w:style>
  <w:style w:type="table" w:styleId="TableGrid">
    <w:name w:val="Table Grid"/>
    <w:basedOn w:val="TableNormal"/>
    <w:uiPriority w:val="59"/>
    <w:rsid w:val="00385D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7211"/>
    <w:pPr>
      <w:ind w:left="720"/>
      <w:contextualSpacing/>
    </w:pPr>
  </w:style>
  <w:style w:type="paragraph" w:styleId="NoteLevel1">
    <w:name w:val="Note Level 1"/>
    <w:basedOn w:val="Normal"/>
    <w:uiPriority w:val="99"/>
    <w:unhideWhenUsed/>
    <w:rsid w:val="00E220BF"/>
    <w:pPr>
      <w:keepNext/>
      <w:numPr>
        <w:numId w:val="16"/>
      </w:numPr>
      <w:contextualSpacing/>
      <w:outlineLvl w:val="0"/>
    </w:pPr>
    <w:rPr>
      <w:rFonts w:ascii="Verdana" w:eastAsiaTheme="minorEastAsia" w:hAnsi="Verdana" w:cstheme="minorBidi"/>
    </w:rPr>
  </w:style>
  <w:style w:type="paragraph" w:styleId="NoteLevel2">
    <w:name w:val="Note Level 2"/>
    <w:basedOn w:val="Normal"/>
    <w:uiPriority w:val="99"/>
    <w:semiHidden/>
    <w:unhideWhenUsed/>
    <w:rsid w:val="00E220BF"/>
    <w:pPr>
      <w:keepNext/>
      <w:numPr>
        <w:ilvl w:val="1"/>
        <w:numId w:val="16"/>
      </w:numPr>
      <w:contextualSpacing/>
      <w:outlineLvl w:val="1"/>
    </w:pPr>
    <w:rPr>
      <w:rFonts w:ascii="Verdana" w:eastAsiaTheme="minorEastAsia" w:hAnsi="Verdana" w:cstheme="minorBidi"/>
    </w:rPr>
  </w:style>
  <w:style w:type="paragraph" w:styleId="NoteLevel3">
    <w:name w:val="Note Level 3"/>
    <w:basedOn w:val="Normal"/>
    <w:uiPriority w:val="99"/>
    <w:semiHidden/>
    <w:unhideWhenUsed/>
    <w:rsid w:val="00E220BF"/>
    <w:pPr>
      <w:keepNext/>
      <w:numPr>
        <w:ilvl w:val="2"/>
        <w:numId w:val="16"/>
      </w:numPr>
      <w:contextualSpacing/>
      <w:outlineLvl w:val="2"/>
    </w:pPr>
    <w:rPr>
      <w:rFonts w:ascii="Verdana" w:eastAsiaTheme="minorEastAsia" w:hAnsi="Verdana" w:cstheme="minorBidi"/>
    </w:rPr>
  </w:style>
  <w:style w:type="paragraph" w:styleId="NoteLevel4">
    <w:name w:val="Note Level 4"/>
    <w:basedOn w:val="Normal"/>
    <w:uiPriority w:val="99"/>
    <w:semiHidden/>
    <w:unhideWhenUsed/>
    <w:rsid w:val="00E220BF"/>
    <w:pPr>
      <w:keepNext/>
      <w:numPr>
        <w:ilvl w:val="3"/>
        <w:numId w:val="16"/>
      </w:numPr>
      <w:contextualSpacing/>
      <w:outlineLvl w:val="3"/>
    </w:pPr>
    <w:rPr>
      <w:rFonts w:ascii="Verdana" w:eastAsiaTheme="minorEastAsia" w:hAnsi="Verdana" w:cstheme="minorBidi"/>
    </w:rPr>
  </w:style>
  <w:style w:type="paragraph" w:styleId="NoteLevel5">
    <w:name w:val="Note Level 5"/>
    <w:basedOn w:val="Normal"/>
    <w:uiPriority w:val="99"/>
    <w:semiHidden/>
    <w:unhideWhenUsed/>
    <w:rsid w:val="00E220BF"/>
    <w:pPr>
      <w:keepNext/>
      <w:numPr>
        <w:ilvl w:val="4"/>
        <w:numId w:val="16"/>
      </w:numPr>
      <w:contextualSpacing/>
      <w:outlineLvl w:val="4"/>
    </w:pPr>
    <w:rPr>
      <w:rFonts w:ascii="Verdana" w:eastAsiaTheme="minorEastAsia" w:hAnsi="Verdana" w:cstheme="minorBidi"/>
    </w:rPr>
  </w:style>
  <w:style w:type="paragraph" w:styleId="NoteLevel6">
    <w:name w:val="Note Level 6"/>
    <w:basedOn w:val="Normal"/>
    <w:uiPriority w:val="99"/>
    <w:semiHidden/>
    <w:unhideWhenUsed/>
    <w:rsid w:val="00E220BF"/>
    <w:pPr>
      <w:keepNext/>
      <w:numPr>
        <w:ilvl w:val="5"/>
        <w:numId w:val="16"/>
      </w:numPr>
      <w:contextualSpacing/>
      <w:outlineLvl w:val="5"/>
    </w:pPr>
    <w:rPr>
      <w:rFonts w:ascii="Verdana" w:eastAsiaTheme="minorEastAsia" w:hAnsi="Verdana" w:cstheme="minorBidi"/>
    </w:rPr>
  </w:style>
  <w:style w:type="paragraph" w:styleId="NoteLevel7">
    <w:name w:val="Note Level 7"/>
    <w:basedOn w:val="Normal"/>
    <w:uiPriority w:val="99"/>
    <w:semiHidden/>
    <w:unhideWhenUsed/>
    <w:rsid w:val="00E220BF"/>
    <w:pPr>
      <w:keepNext/>
      <w:numPr>
        <w:ilvl w:val="6"/>
        <w:numId w:val="16"/>
      </w:numPr>
      <w:contextualSpacing/>
      <w:outlineLvl w:val="6"/>
    </w:pPr>
    <w:rPr>
      <w:rFonts w:ascii="Verdana" w:eastAsiaTheme="minorEastAsia" w:hAnsi="Verdana" w:cstheme="minorBidi"/>
    </w:rPr>
  </w:style>
  <w:style w:type="paragraph" w:styleId="NoteLevel8">
    <w:name w:val="Note Level 8"/>
    <w:basedOn w:val="Normal"/>
    <w:uiPriority w:val="99"/>
    <w:semiHidden/>
    <w:unhideWhenUsed/>
    <w:rsid w:val="00E220BF"/>
    <w:pPr>
      <w:keepNext/>
      <w:numPr>
        <w:ilvl w:val="7"/>
        <w:numId w:val="16"/>
      </w:numPr>
      <w:contextualSpacing/>
      <w:outlineLvl w:val="7"/>
    </w:pPr>
    <w:rPr>
      <w:rFonts w:ascii="Verdana" w:eastAsiaTheme="minorEastAsia" w:hAnsi="Verdana" w:cstheme="minorBidi"/>
    </w:rPr>
  </w:style>
  <w:style w:type="paragraph" w:styleId="NoteLevel9">
    <w:name w:val="Note Level 9"/>
    <w:basedOn w:val="Normal"/>
    <w:uiPriority w:val="99"/>
    <w:semiHidden/>
    <w:unhideWhenUsed/>
    <w:rsid w:val="00E220BF"/>
    <w:pPr>
      <w:keepNext/>
      <w:numPr>
        <w:ilvl w:val="8"/>
        <w:numId w:val="16"/>
      </w:numPr>
      <w:contextualSpacing/>
      <w:outlineLvl w:val="8"/>
    </w:pPr>
    <w:rPr>
      <w:rFonts w:ascii="Verdana" w:eastAsiaTheme="minorEastAsia" w:hAnsi="Verdana"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62049">
      <w:bodyDiv w:val="1"/>
      <w:marLeft w:val="0"/>
      <w:marRight w:val="0"/>
      <w:marTop w:val="0"/>
      <w:marBottom w:val="0"/>
      <w:divBdr>
        <w:top w:val="none" w:sz="0" w:space="0" w:color="auto"/>
        <w:left w:val="none" w:sz="0" w:space="0" w:color="auto"/>
        <w:bottom w:val="none" w:sz="0" w:space="0" w:color="auto"/>
        <w:right w:val="none" w:sz="0" w:space="0" w:color="auto"/>
      </w:divBdr>
    </w:div>
    <w:div w:id="407310000">
      <w:bodyDiv w:val="1"/>
      <w:marLeft w:val="0"/>
      <w:marRight w:val="0"/>
      <w:marTop w:val="0"/>
      <w:marBottom w:val="0"/>
      <w:divBdr>
        <w:top w:val="none" w:sz="0" w:space="0" w:color="auto"/>
        <w:left w:val="none" w:sz="0" w:space="0" w:color="auto"/>
        <w:bottom w:val="none" w:sz="0" w:space="0" w:color="auto"/>
        <w:right w:val="none" w:sz="0" w:space="0" w:color="auto"/>
      </w:divBdr>
    </w:div>
    <w:div w:id="523835259">
      <w:bodyDiv w:val="1"/>
      <w:marLeft w:val="0"/>
      <w:marRight w:val="0"/>
      <w:marTop w:val="0"/>
      <w:marBottom w:val="0"/>
      <w:divBdr>
        <w:top w:val="none" w:sz="0" w:space="0" w:color="auto"/>
        <w:left w:val="none" w:sz="0" w:space="0" w:color="auto"/>
        <w:bottom w:val="none" w:sz="0" w:space="0" w:color="auto"/>
        <w:right w:val="none" w:sz="0" w:space="0" w:color="auto"/>
      </w:divBdr>
    </w:div>
    <w:div w:id="570041925">
      <w:bodyDiv w:val="1"/>
      <w:marLeft w:val="0"/>
      <w:marRight w:val="0"/>
      <w:marTop w:val="0"/>
      <w:marBottom w:val="0"/>
      <w:divBdr>
        <w:top w:val="none" w:sz="0" w:space="0" w:color="auto"/>
        <w:left w:val="none" w:sz="0" w:space="0" w:color="auto"/>
        <w:bottom w:val="none" w:sz="0" w:space="0" w:color="auto"/>
        <w:right w:val="none" w:sz="0" w:space="0" w:color="auto"/>
      </w:divBdr>
    </w:div>
    <w:div w:id="702294701">
      <w:bodyDiv w:val="1"/>
      <w:marLeft w:val="0"/>
      <w:marRight w:val="0"/>
      <w:marTop w:val="0"/>
      <w:marBottom w:val="0"/>
      <w:divBdr>
        <w:top w:val="none" w:sz="0" w:space="0" w:color="auto"/>
        <w:left w:val="none" w:sz="0" w:space="0" w:color="auto"/>
        <w:bottom w:val="none" w:sz="0" w:space="0" w:color="auto"/>
        <w:right w:val="none" w:sz="0" w:space="0" w:color="auto"/>
      </w:divBdr>
    </w:div>
    <w:div w:id="724983626">
      <w:bodyDiv w:val="1"/>
      <w:marLeft w:val="0"/>
      <w:marRight w:val="0"/>
      <w:marTop w:val="0"/>
      <w:marBottom w:val="0"/>
      <w:divBdr>
        <w:top w:val="none" w:sz="0" w:space="0" w:color="auto"/>
        <w:left w:val="none" w:sz="0" w:space="0" w:color="auto"/>
        <w:bottom w:val="none" w:sz="0" w:space="0" w:color="auto"/>
        <w:right w:val="none" w:sz="0" w:space="0" w:color="auto"/>
      </w:divBdr>
    </w:div>
    <w:div w:id="982193232">
      <w:bodyDiv w:val="1"/>
      <w:marLeft w:val="0"/>
      <w:marRight w:val="0"/>
      <w:marTop w:val="0"/>
      <w:marBottom w:val="0"/>
      <w:divBdr>
        <w:top w:val="none" w:sz="0" w:space="0" w:color="auto"/>
        <w:left w:val="none" w:sz="0" w:space="0" w:color="auto"/>
        <w:bottom w:val="none" w:sz="0" w:space="0" w:color="auto"/>
        <w:right w:val="none" w:sz="0" w:space="0" w:color="auto"/>
      </w:divBdr>
    </w:div>
    <w:div w:id="104290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3601</TotalTime>
  <Pages>6</Pages>
  <Words>2214</Words>
  <Characters>12621</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D</cp:lastModifiedBy>
  <cp:revision>68</cp:revision>
  <cp:lastPrinted>2016-03-14T01:32:00Z</cp:lastPrinted>
  <dcterms:created xsi:type="dcterms:W3CDTF">2016-03-04T13:21:00Z</dcterms:created>
  <dcterms:modified xsi:type="dcterms:W3CDTF">2016-03-14T10:03:00Z</dcterms:modified>
</cp:coreProperties>
</file>