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FAB" w:rsidRDefault="00261D3F" w:rsidP="00261D3F">
      <w:pPr>
        <w:jc w:val="center"/>
      </w:pPr>
      <w:r>
        <w:t>RESOLUTION NO. 2016-_____</w:t>
      </w:r>
    </w:p>
    <w:p w:rsidR="00261D3F" w:rsidRDefault="00261D3F" w:rsidP="00261D3F">
      <w:pPr>
        <w:jc w:val="center"/>
      </w:pPr>
    </w:p>
    <w:p w:rsidR="00261D3F" w:rsidRDefault="00727824" w:rsidP="00727824">
      <w:pPr>
        <w:jc w:val="center"/>
      </w:pPr>
      <w:r>
        <w:t>EXTENSION</w:t>
      </w:r>
      <w:r w:rsidR="00261D3F">
        <w:t xml:space="preserve"> OF THE INTER-AGENCY M</w:t>
      </w:r>
      <w:r>
        <w:t>EMORANDUM OF AGREEMENT</w:t>
      </w:r>
      <w:r w:rsidR="00261D3F">
        <w:t xml:space="preserve"> ON THE </w:t>
      </w:r>
      <w:r>
        <w:t>CONTAINMENT OF KNIFEFISH INFESTATION IN LAGUNA DE BAI’</w:t>
      </w:r>
    </w:p>
    <w:p w:rsidR="00261D3F" w:rsidRDefault="00261D3F"/>
    <w:p w:rsidR="00261D3F" w:rsidRDefault="00727824" w:rsidP="00261D3F">
      <w:pPr>
        <w:jc w:val="both"/>
      </w:pPr>
      <w:r>
        <w:tab/>
        <w:t>Whereas, a</w:t>
      </w:r>
      <w:r w:rsidR="00261D3F">
        <w:t xml:space="preserve"> Memorandum of Agreement </w:t>
      </w:r>
      <w:r>
        <w:t xml:space="preserve">(MOA) </w:t>
      </w:r>
      <w:r w:rsidR="00261D3F">
        <w:t xml:space="preserve">has been entered into by and among </w:t>
      </w:r>
      <w:r>
        <w:t xml:space="preserve">the </w:t>
      </w:r>
      <w:r w:rsidR="00261D3F">
        <w:t>Bureau of Fisheries and Aquatic Resources</w:t>
      </w:r>
      <w:r>
        <w:t xml:space="preserve"> (BFAR)</w:t>
      </w:r>
      <w:r w:rsidR="00261D3F">
        <w:t>, Laguna Lake Development Authority</w:t>
      </w:r>
      <w:r>
        <w:t xml:space="preserve"> (LLDA)</w:t>
      </w:r>
      <w:r w:rsidR="00261D3F">
        <w:t>, Department of Environment and Natural Resources</w:t>
      </w:r>
      <w:r>
        <w:t xml:space="preserve"> (DENR)</w:t>
      </w:r>
      <w:r w:rsidR="00261D3F">
        <w:t>, Department of Trade and Industry</w:t>
      </w:r>
      <w:r>
        <w:t xml:space="preserve"> (DTI)</w:t>
      </w:r>
      <w:r w:rsidR="00261D3F">
        <w:t>, Department of the Interior and Local Government</w:t>
      </w:r>
      <w:r>
        <w:t xml:space="preserve"> (DILG)</w:t>
      </w:r>
      <w:r w:rsidR="00261D3F">
        <w:t>, Department of Social Welfare and Development</w:t>
      </w:r>
      <w:r>
        <w:t xml:space="preserve"> (DSWD)</w:t>
      </w:r>
      <w:r w:rsidR="00261D3F">
        <w:t>, Department of Science and Technology</w:t>
      </w:r>
      <w:r>
        <w:t xml:space="preserve"> (DOST)</w:t>
      </w:r>
      <w:r w:rsidR="00261D3F">
        <w:t>, Technical Education and Skills Develop</w:t>
      </w:r>
      <w:r>
        <w:t xml:space="preserve">ment Authority (TESDA) and Laguna de </w:t>
      </w:r>
      <w:proofErr w:type="spellStart"/>
      <w:r>
        <w:t>Bai</w:t>
      </w:r>
      <w:proofErr w:type="spellEnd"/>
      <w:r>
        <w:t>’</w:t>
      </w:r>
      <w:r w:rsidR="00261D3F">
        <w:t xml:space="preserve"> Integrated Fisheries and Aquatic Resources Management Council</w:t>
      </w:r>
      <w:r>
        <w:t xml:space="preserve"> (IFARMC)</w:t>
      </w:r>
      <w:r w:rsidR="00261D3F">
        <w:t>;</w:t>
      </w:r>
    </w:p>
    <w:p w:rsidR="00261D3F" w:rsidRDefault="00261D3F" w:rsidP="00261D3F">
      <w:pPr>
        <w:jc w:val="both"/>
      </w:pPr>
    </w:p>
    <w:p w:rsidR="00261D3F" w:rsidRDefault="00261D3F" w:rsidP="00261D3F">
      <w:pPr>
        <w:jc w:val="both"/>
      </w:pPr>
      <w:r>
        <w:tab/>
        <w:t xml:space="preserve">Whereas, the said </w:t>
      </w:r>
      <w:r w:rsidR="00727824">
        <w:t>MOA</w:t>
      </w:r>
      <w:r>
        <w:t xml:space="preserve"> intends to ensure the rational and sustainable development, management and conservation of the fishery and aquatic resources in Philippine water</w:t>
      </w:r>
      <w:r w:rsidR="00727824">
        <w:t xml:space="preserve">s specifically the Laguna de </w:t>
      </w:r>
      <w:proofErr w:type="spellStart"/>
      <w:r w:rsidR="00727824">
        <w:t>Bai</w:t>
      </w:r>
      <w:proofErr w:type="spellEnd"/>
      <w:r w:rsidR="00727824">
        <w:t>’</w:t>
      </w:r>
      <w:r>
        <w:t>;</w:t>
      </w:r>
    </w:p>
    <w:p w:rsidR="00261D3F" w:rsidRDefault="00261D3F" w:rsidP="00261D3F">
      <w:pPr>
        <w:jc w:val="both"/>
      </w:pPr>
    </w:p>
    <w:p w:rsidR="00261D3F" w:rsidRDefault="00261D3F" w:rsidP="00261D3F">
      <w:pPr>
        <w:jc w:val="both"/>
      </w:pPr>
      <w:r>
        <w:tab/>
        <w:t>Whereas said purpose is coherent with the primary objective of maintaining a sound ecological balance, protecting and enhancing the quality of the environment;</w:t>
      </w:r>
    </w:p>
    <w:p w:rsidR="00261D3F" w:rsidRDefault="00261D3F" w:rsidP="00261D3F">
      <w:pPr>
        <w:jc w:val="both"/>
      </w:pPr>
    </w:p>
    <w:p w:rsidR="00261D3F" w:rsidRDefault="00261D3F" w:rsidP="00261D3F">
      <w:pPr>
        <w:ind w:firstLine="720"/>
        <w:jc w:val="both"/>
      </w:pPr>
      <w:r>
        <w:t xml:space="preserve">Whereas, said </w:t>
      </w:r>
      <w:r w:rsidR="00727824">
        <w:t>MOA</w:t>
      </w:r>
      <w:r>
        <w:t xml:space="preserve"> defined the roles and responsibilities of the parties in terms of formulating measures for the </w:t>
      </w:r>
      <w:r w:rsidR="00F4291A">
        <w:t>containment</w:t>
      </w:r>
      <w:r>
        <w:t xml:space="preserve"> of </w:t>
      </w:r>
      <w:proofErr w:type="spellStart"/>
      <w:r>
        <w:t>knifefish</w:t>
      </w:r>
      <w:proofErr w:type="spellEnd"/>
      <w:r>
        <w:t xml:space="preserve"> in the Laguna de </w:t>
      </w:r>
      <w:proofErr w:type="spellStart"/>
      <w:r>
        <w:t>Ba</w:t>
      </w:r>
      <w:r w:rsidR="00727824">
        <w:t>i</w:t>
      </w:r>
      <w:proofErr w:type="spellEnd"/>
      <w:r w:rsidR="00727824">
        <w:t>’</w:t>
      </w:r>
      <w:r>
        <w:t>;</w:t>
      </w:r>
    </w:p>
    <w:p w:rsidR="00261D3F" w:rsidRDefault="00261D3F" w:rsidP="00261D3F">
      <w:pPr>
        <w:ind w:firstLine="720"/>
        <w:jc w:val="both"/>
      </w:pPr>
    </w:p>
    <w:p w:rsidR="00261D3F" w:rsidRDefault="00261D3F" w:rsidP="00261D3F">
      <w:pPr>
        <w:ind w:firstLine="720"/>
        <w:jc w:val="both"/>
      </w:pPr>
      <w:r>
        <w:t xml:space="preserve">Whereas, </w:t>
      </w:r>
      <w:r w:rsidR="00F92D54">
        <w:t>an effective collaborative efforts had been made among the BFAR, LLDA,</w:t>
      </w:r>
      <w:r>
        <w:t xml:space="preserve"> DENR, DTI, DILG, DSWD, DOS</w:t>
      </w:r>
      <w:r w:rsidR="00F92D54">
        <w:t xml:space="preserve">T, TESDA, </w:t>
      </w:r>
      <w:r w:rsidR="00727824">
        <w:t>I</w:t>
      </w:r>
      <w:r w:rsidR="00F92D54">
        <w:t xml:space="preserve">FARMC and concerned </w:t>
      </w:r>
      <w:r w:rsidR="00F4291A">
        <w:t>Local Government Units (</w:t>
      </w:r>
      <w:r w:rsidR="00F92D54">
        <w:t>LGUs</w:t>
      </w:r>
      <w:r w:rsidR="00F4291A">
        <w:t>)</w:t>
      </w:r>
      <w:r w:rsidR="00F92D54">
        <w:t xml:space="preserve">, </w:t>
      </w:r>
      <w:r w:rsidR="00F4291A">
        <w:t>Non-Government Organizations (</w:t>
      </w:r>
      <w:r w:rsidR="00F92D54">
        <w:t>NGOs</w:t>
      </w:r>
      <w:r w:rsidR="00F4291A">
        <w:t>)</w:t>
      </w:r>
      <w:r w:rsidR="00F92D54">
        <w:t xml:space="preserve"> and other stakeholder</w:t>
      </w:r>
      <w:r w:rsidR="00F4291A">
        <w:t>s</w:t>
      </w:r>
      <w:r w:rsidR="00F92D54">
        <w:t xml:space="preserve"> for the implemen</w:t>
      </w:r>
      <w:r w:rsidR="00F4291A">
        <w:t>tation of programs that will contain</w:t>
      </w:r>
      <w:r w:rsidR="00E01E24">
        <w:t xml:space="preserve"> </w:t>
      </w:r>
      <w:proofErr w:type="spellStart"/>
      <w:r w:rsidR="00F92D54">
        <w:t>kn</w:t>
      </w:r>
      <w:r w:rsidR="00727824">
        <w:t>ifefish</w:t>
      </w:r>
      <w:proofErr w:type="spellEnd"/>
      <w:r w:rsidR="00E01E24">
        <w:t xml:space="preserve"> </w:t>
      </w:r>
      <w:r w:rsidR="00F4291A">
        <w:t xml:space="preserve">within the Laguna de </w:t>
      </w:r>
      <w:proofErr w:type="spellStart"/>
      <w:r w:rsidR="00F4291A">
        <w:t>Bai’and</w:t>
      </w:r>
      <w:proofErr w:type="spellEnd"/>
      <w:r w:rsidR="00F4291A">
        <w:t xml:space="preserve"> prevent the further spread</w:t>
      </w:r>
      <w:r w:rsidR="00F92D54">
        <w:t xml:space="preserve"> in other inland bodies of water;</w:t>
      </w:r>
    </w:p>
    <w:p w:rsidR="00F92D54" w:rsidRDefault="00F92D54" w:rsidP="00261D3F">
      <w:pPr>
        <w:ind w:firstLine="720"/>
        <w:jc w:val="both"/>
      </w:pPr>
    </w:p>
    <w:p w:rsidR="00F92D54" w:rsidRDefault="00F92D54" w:rsidP="00261D3F">
      <w:pPr>
        <w:ind w:firstLine="720"/>
        <w:jc w:val="both"/>
      </w:pPr>
      <w:r>
        <w:t>Whereas,</w:t>
      </w:r>
      <w:r w:rsidR="00F4291A">
        <w:t xml:space="preserve"> the </w:t>
      </w:r>
      <w:r>
        <w:t>established cooperation among member agencies have been successful to this point in its purpose of controlling the proliferation of this inva</w:t>
      </w:r>
      <w:r w:rsidR="00727824">
        <w:t>sive specie</w:t>
      </w:r>
      <w:r w:rsidR="00F4291A">
        <w:t>s</w:t>
      </w:r>
      <w:r w:rsidR="00727824">
        <w:t xml:space="preserve"> in the Laguna de </w:t>
      </w:r>
      <w:proofErr w:type="spellStart"/>
      <w:r w:rsidR="00727824">
        <w:t>Bai</w:t>
      </w:r>
      <w:proofErr w:type="spellEnd"/>
      <w:r w:rsidR="00727824">
        <w:t>’</w:t>
      </w:r>
    </w:p>
    <w:p w:rsidR="00F92D54" w:rsidRDefault="00F92D54" w:rsidP="00261D3F">
      <w:pPr>
        <w:ind w:firstLine="720"/>
        <w:jc w:val="both"/>
      </w:pPr>
    </w:p>
    <w:p w:rsidR="00F92D54" w:rsidRDefault="00F92D54" w:rsidP="00261D3F">
      <w:pPr>
        <w:ind w:firstLine="720"/>
        <w:jc w:val="both"/>
      </w:pPr>
      <w:r>
        <w:t>Whereas, the program has remained in full force for a period of three (3) years during which time diversified</w:t>
      </w:r>
      <w:r w:rsidR="00F4291A">
        <w:t xml:space="preserve"> containment</w:t>
      </w:r>
      <w:r>
        <w:t xml:space="preserve"> measures </w:t>
      </w:r>
      <w:r w:rsidR="00F4291A">
        <w:t xml:space="preserve">were </w:t>
      </w:r>
      <w:r>
        <w:t xml:space="preserve">covered in the </w:t>
      </w:r>
      <w:r w:rsidR="00F4291A">
        <w:t>MOA;</w:t>
      </w:r>
    </w:p>
    <w:p w:rsidR="00874716" w:rsidRDefault="00874716" w:rsidP="00261D3F">
      <w:pPr>
        <w:ind w:firstLine="720"/>
        <w:jc w:val="both"/>
      </w:pPr>
    </w:p>
    <w:p w:rsidR="00874716" w:rsidRDefault="00874716" w:rsidP="00261D3F">
      <w:pPr>
        <w:ind w:firstLine="720"/>
        <w:jc w:val="both"/>
      </w:pPr>
      <w:r>
        <w:t xml:space="preserve">Whereas, the </w:t>
      </w:r>
      <w:r w:rsidR="00F4291A">
        <w:t>MOA</w:t>
      </w:r>
      <w:r>
        <w:t xml:space="preserve"> will terminate on June 30, 2016;</w:t>
      </w:r>
    </w:p>
    <w:p w:rsidR="00874716" w:rsidRDefault="00874716" w:rsidP="00261D3F">
      <w:pPr>
        <w:ind w:firstLine="720"/>
        <w:jc w:val="both"/>
      </w:pPr>
    </w:p>
    <w:p w:rsidR="00874716" w:rsidRDefault="00874716" w:rsidP="00261D3F">
      <w:pPr>
        <w:ind w:firstLine="720"/>
        <w:jc w:val="both"/>
      </w:pPr>
      <w:r>
        <w:t xml:space="preserve">Whereas, the </w:t>
      </w:r>
      <w:r w:rsidR="00F4291A">
        <w:t>MOA</w:t>
      </w:r>
      <w:r>
        <w:t xml:space="preserve"> states that the agreement may be </w:t>
      </w:r>
      <w:r w:rsidR="00F4291A">
        <w:t>extended</w:t>
      </w:r>
      <w:r>
        <w:t xml:space="preserve"> upon mutual written consent of all the parties;</w:t>
      </w:r>
    </w:p>
    <w:p w:rsidR="00FA2860" w:rsidRDefault="00FA2860" w:rsidP="00261D3F">
      <w:pPr>
        <w:ind w:firstLine="720"/>
        <w:jc w:val="both"/>
      </w:pPr>
    </w:p>
    <w:p w:rsidR="00FA2860" w:rsidRDefault="00FA2860" w:rsidP="00261D3F">
      <w:pPr>
        <w:ind w:firstLine="720"/>
        <w:jc w:val="both"/>
      </w:pPr>
    </w:p>
    <w:p w:rsidR="00874716" w:rsidRDefault="00874716" w:rsidP="00261D3F">
      <w:pPr>
        <w:ind w:firstLine="720"/>
        <w:jc w:val="both"/>
      </w:pPr>
    </w:p>
    <w:p w:rsidR="00874716" w:rsidRDefault="00874716" w:rsidP="00261D3F">
      <w:pPr>
        <w:ind w:firstLine="720"/>
        <w:jc w:val="both"/>
      </w:pPr>
      <w:r>
        <w:t>Whereas, on mot</w:t>
      </w:r>
      <w:r w:rsidR="00FE7508">
        <w:t xml:space="preserve">ion made and duly seconded, the members </w:t>
      </w:r>
      <w:r w:rsidR="00F4291A">
        <w:t>resolve</w:t>
      </w:r>
      <w:r>
        <w:t>:</w:t>
      </w:r>
    </w:p>
    <w:p w:rsidR="00874716" w:rsidRDefault="00874716" w:rsidP="00261D3F">
      <w:pPr>
        <w:ind w:firstLine="720"/>
        <w:jc w:val="both"/>
      </w:pPr>
    </w:p>
    <w:p w:rsidR="00874716" w:rsidRDefault="00874716" w:rsidP="00874716">
      <w:pPr>
        <w:pStyle w:val="ListParagraph"/>
        <w:numPr>
          <w:ilvl w:val="0"/>
          <w:numId w:val="1"/>
        </w:numPr>
        <w:jc w:val="both"/>
      </w:pPr>
      <w:r>
        <w:t>That the containment and eradication o</w:t>
      </w:r>
      <w:r w:rsidR="00F4291A">
        <w:t xml:space="preserve">f </w:t>
      </w:r>
      <w:proofErr w:type="spellStart"/>
      <w:r w:rsidR="00F4291A">
        <w:t>knifefish</w:t>
      </w:r>
      <w:proofErr w:type="spellEnd"/>
      <w:r w:rsidR="00F4291A">
        <w:t xml:space="preserve"> in the Laguna de </w:t>
      </w:r>
      <w:proofErr w:type="spellStart"/>
      <w:r w:rsidR="00F4291A">
        <w:t>Bai</w:t>
      </w:r>
      <w:proofErr w:type="spellEnd"/>
      <w:r w:rsidR="00F4291A">
        <w:t>’</w:t>
      </w:r>
      <w:r>
        <w:t xml:space="preserve"> should be a </w:t>
      </w:r>
      <w:r w:rsidR="00F4291A">
        <w:t>sustained</w:t>
      </w:r>
      <w:r>
        <w:t xml:space="preserve"> effort to ensure control of this invasive specie</w:t>
      </w:r>
      <w:r w:rsidR="00F4291A">
        <w:t>s</w:t>
      </w:r>
      <w:r>
        <w:t>;</w:t>
      </w:r>
    </w:p>
    <w:p w:rsidR="00874716" w:rsidRDefault="00874716" w:rsidP="00874716">
      <w:pPr>
        <w:pStyle w:val="ListParagraph"/>
        <w:numPr>
          <w:ilvl w:val="0"/>
          <w:numId w:val="1"/>
        </w:numPr>
        <w:jc w:val="both"/>
      </w:pPr>
      <w:r>
        <w:t xml:space="preserve">That there is a need to proceed with the ongoing programs, projects and activities </w:t>
      </w:r>
      <w:r w:rsidR="003954FC">
        <w:t xml:space="preserve">(P/P/As) </w:t>
      </w:r>
      <w:r>
        <w:t xml:space="preserve">against the </w:t>
      </w:r>
      <w:r w:rsidR="00BF3638">
        <w:t xml:space="preserve">containment of </w:t>
      </w:r>
      <w:proofErr w:type="spellStart"/>
      <w:r>
        <w:t>knifefish</w:t>
      </w:r>
      <w:proofErr w:type="spellEnd"/>
      <w:r>
        <w:t xml:space="preserve"> infestation;</w:t>
      </w:r>
    </w:p>
    <w:p w:rsidR="00BF3638" w:rsidRDefault="00BF3638" w:rsidP="00BF3638">
      <w:pPr>
        <w:pStyle w:val="ListParagraph"/>
        <w:numPr>
          <w:ilvl w:val="0"/>
          <w:numId w:val="1"/>
        </w:numPr>
        <w:jc w:val="both"/>
      </w:pPr>
      <w:r>
        <w:t xml:space="preserve">That the Inter-Agency Technical Working Group has been instrumental in the control of the </w:t>
      </w:r>
      <w:proofErr w:type="spellStart"/>
      <w:r>
        <w:t>knifefish</w:t>
      </w:r>
      <w:proofErr w:type="spellEnd"/>
      <w:r>
        <w:t xml:space="preserve"> population;</w:t>
      </w:r>
    </w:p>
    <w:p w:rsidR="00874716" w:rsidRDefault="00874716" w:rsidP="00874716">
      <w:pPr>
        <w:pStyle w:val="ListParagraph"/>
        <w:numPr>
          <w:ilvl w:val="0"/>
          <w:numId w:val="1"/>
        </w:numPr>
        <w:jc w:val="both"/>
      </w:pPr>
      <w:r>
        <w:t xml:space="preserve">That the </w:t>
      </w:r>
      <w:r w:rsidR="00BF3638">
        <w:t xml:space="preserve">Inter-Agency Technical Working Group </w:t>
      </w:r>
      <w:r>
        <w:t>shall remain operational</w:t>
      </w:r>
      <w:r w:rsidR="003954FC">
        <w:t xml:space="preserve"> to continuously implement these P/P/As</w:t>
      </w:r>
    </w:p>
    <w:p w:rsidR="00F92D54" w:rsidRDefault="00F92D54" w:rsidP="00261D3F">
      <w:pPr>
        <w:ind w:firstLine="720"/>
        <w:jc w:val="both"/>
      </w:pPr>
    </w:p>
    <w:p w:rsidR="003954FC" w:rsidRDefault="003954FC" w:rsidP="003954FC">
      <w:pPr>
        <w:ind w:firstLine="720"/>
        <w:jc w:val="both"/>
      </w:pPr>
      <w:r>
        <w:t xml:space="preserve">Resolved further that the efforts and milestone be resumed by way of </w:t>
      </w:r>
      <w:r w:rsidR="00BF3638">
        <w:t>extend</w:t>
      </w:r>
      <w:r>
        <w:t xml:space="preserve">ing the </w:t>
      </w:r>
      <w:r w:rsidR="00BF3638">
        <w:t>MOA</w:t>
      </w:r>
      <w:r>
        <w:t xml:space="preserve"> among the member agencies </w:t>
      </w:r>
      <w:r w:rsidR="00BF3638">
        <w:t xml:space="preserve">until </w:t>
      </w:r>
      <w:r w:rsidR="00A958CC">
        <w:t>June 30</w:t>
      </w:r>
      <w:r w:rsidR="00BF3638">
        <w:t>, 201</w:t>
      </w:r>
      <w:r w:rsidR="00A958CC">
        <w:t>7</w:t>
      </w:r>
      <w:bookmarkStart w:id="0" w:name="_GoBack"/>
      <w:bookmarkEnd w:id="0"/>
      <w:r>
        <w:t xml:space="preserve">to incorporate that </w:t>
      </w:r>
      <w:r w:rsidR="00FE7508">
        <w:t>it</w:t>
      </w:r>
      <w:r>
        <w:t xml:space="preserve"> shall remain in full </w:t>
      </w:r>
      <w:r w:rsidR="00FE7508">
        <w:t xml:space="preserve">force and effect and shall only be withdrawn </w:t>
      </w:r>
      <w:r>
        <w:t>upon the written consent of all the parties;</w:t>
      </w:r>
    </w:p>
    <w:p w:rsidR="003954FC" w:rsidRDefault="003954FC" w:rsidP="003954FC">
      <w:pPr>
        <w:ind w:firstLine="720"/>
        <w:jc w:val="both"/>
      </w:pPr>
    </w:p>
    <w:p w:rsidR="00F92D54" w:rsidRDefault="00FE7508" w:rsidP="003954FC">
      <w:pPr>
        <w:ind w:firstLine="720"/>
        <w:jc w:val="both"/>
      </w:pPr>
      <w:r>
        <w:t>Res</w:t>
      </w:r>
      <w:r w:rsidR="00BF3638">
        <w:t>olved finally that copies of thisresolution</w:t>
      </w:r>
      <w:r>
        <w:t xml:space="preserve"> be furnished to all the member agencies for approval/signature.</w:t>
      </w:r>
    </w:p>
    <w:p w:rsidR="00FE7508" w:rsidRDefault="00FE7508" w:rsidP="003954FC">
      <w:pPr>
        <w:ind w:firstLine="720"/>
        <w:jc w:val="both"/>
      </w:pPr>
    </w:p>
    <w:p w:rsidR="00FE7508" w:rsidRDefault="00FE7508" w:rsidP="003954FC">
      <w:pPr>
        <w:ind w:firstLine="720"/>
        <w:jc w:val="both"/>
      </w:pPr>
      <w:r>
        <w:t>Approved this _______ day of ___________________________________, 2016 at _________________________________________, Philippines.</w:t>
      </w:r>
    </w:p>
    <w:p w:rsidR="00FE7508" w:rsidRDefault="00FE7508" w:rsidP="003954FC">
      <w:pPr>
        <w:ind w:firstLine="720"/>
        <w:jc w:val="both"/>
      </w:pPr>
    </w:p>
    <w:p w:rsidR="00FE7508" w:rsidRDefault="00FE7508" w:rsidP="003954FC">
      <w:pPr>
        <w:ind w:firstLine="720"/>
        <w:jc w:val="both"/>
      </w:pPr>
    </w:p>
    <w:p w:rsidR="00FE7508" w:rsidRDefault="001B6E75" w:rsidP="003954FC">
      <w:pPr>
        <w:ind w:firstLine="720"/>
        <w:jc w:val="both"/>
      </w:pPr>
      <w:r>
        <w:t>Certified by:</w:t>
      </w:r>
    </w:p>
    <w:p w:rsidR="001B6E75" w:rsidRDefault="001B6E75" w:rsidP="003954FC">
      <w:pPr>
        <w:ind w:firstLine="720"/>
        <w:jc w:val="both"/>
      </w:pPr>
    </w:p>
    <w:p w:rsidR="001B6E75" w:rsidRDefault="001B6E75" w:rsidP="003954FC">
      <w:pPr>
        <w:ind w:firstLine="720"/>
        <w:jc w:val="both"/>
      </w:pPr>
    </w:p>
    <w:p w:rsidR="001B6E75" w:rsidRDefault="001B6E75" w:rsidP="003954FC">
      <w:pPr>
        <w:ind w:firstLine="720"/>
        <w:jc w:val="both"/>
      </w:pPr>
    </w:p>
    <w:p w:rsidR="001B6E75" w:rsidRDefault="00E01E24" w:rsidP="003954FC">
      <w:pPr>
        <w:ind w:firstLine="720"/>
        <w:jc w:val="both"/>
      </w:pPr>
      <w:r>
        <w:tab/>
      </w:r>
      <w:r>
        <w:tab/>
      </w:r>
      <w:r>
        <w:tab/>
      </w:r>
      <w:r>
        <w:tab/>
      </w:r>
      <w:r w:rsidR="001B6E75">
        <w:t>Approved by:</w:t>
      </w:r>
    </w:p>
    <w:p w:rsidR="00261D3F" w:rsidRDefault="00261D3F" w:rsidP="00E01E24">
      <w:pPr>
        <w:jc w:val="both"/>
      </w:pPr>
    </w:p>
    <w:p w:rsidR="00261D3F" w:rsidRDefault="00261D3F" w:rsidP="00261D3F">
      <w:pPr>
        <w:ind w:firstLine="720"/>
        <w:jc w:val="both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8"/>
        <w:gridCol w:w="4428"/>
      </w:tblGrid>
      <w:tr w:rsidR="00E01E24" w:rsidTr="00E01E24">
        <w:trPr>
          <w:jc w:val="center"/>
        </w:trPr>
        <w:tc>
          <w:tcPr>
            <w:tcW w:w="4428" w:type="dxa"/>
          </w:tcPr>
          <w:p w:rsidR="00E01E24" w:rsidRPr="00E01E24" w:rsidRDefault="00E01E24" w:rsidP="00E01E24">
            <w:pPr>
              <w:jc w:val="center"/>
              <w:rPr>
                <w:b/>
              </w:rPr>
            </w:pPr>
            <w:r w:rsidRPr="00E01E24">
              <w:rPr>
                <w:b/>
              </w:rPr>
              <w:t>Atty. ASIS G. PEREZ</w:t>
            </w:r>
          </w:p>
        </w:tc>
        <w:tc>
          <w:tcPr>
            <w:tcW w:w="4428" w:type="dxa"/>
          </w:tcPr>
          <w:p w:rsidR="00E01E24" w:rsidRPr="00E01E24" w:rsidRDefault="00E01E24" w:rsidP="00E01E24">
            <w:pPr>
              <w:jc w:val="center"/>
              <w:rPr>
                <w:b/>
              </w:rPr>
            </w:pPr>
            <w:r w:rsidRPr="00E01E24">
              <w:rPr>
                <w:b/>
              </w:rPr>
              <w:t>J.R. NEREUS O. ACOSTA, Ph.D.</w:t>
            </w:r>
          </w:p>
        </w:tc>
      </w:tr>
      <w:tr w:rsidR="00E01E24" w:rsidTr="00E01E24">
        <w:trPr>
          <w:jc w:val="center"/>
        </w:trPr>
        <w:tc>
          <w:tcPr>
            <w:tcW w:w="4428" w:type="dxa"/>
          </w:tcPr>
          <w:p w:rsidR="00E01E24" w:rsidRDefault="00E01E24" w:rsidP="00E01E24">
            <w:pPr>
              <w:jc w:val="center"/>
            </w:pPr>
            <w:r>
              <w:t>Director, BFAR</w:t>
            </w:r>
          </w:p>
        </w:tc>
        <w:tc>
          <w:tcPr>
            <w:tcW w:w="4428" w:type="dxa"/>
          </w:tcPr>
          <w:p w:rsidR="00E01E24" w:rsidRDefault="00E01E24" w:rsidP="00E01E24">
            <w:pPr>
              <w:jc w:val="center"/>
            </w:pPr>
            <w:r>
              <w:t>Secretary/Presidential Adviser for Environmental Protection and General Manager, LLDA</w:t>
            </w:r>
          </w:p>
        </w:tc>
      </w:tr>
      <w:tr w:rsidR="00E01E24" w:rsidTr="00E01E24">
        <w:trPr>
          <w:jc w:val="center"/>
        </w:trPr>
        <w:tc>
          <w:tcPr>
            <w:tcW w:w="4428" w:type="dxa"/>
          </w:tcPr>
          <w:p w:rsidR="00E01E24" w:rsidRDefault="00E01E24" w:rsidP="00E01E24">
            <w:pPr>
              <w:jc w:val="center"/>
            </w:pPr>
          </w:p>
          <w:p w:rsidR="00E01E24" w:rsidRDefault="00E01E24" w:rsidP="00E01E24">
            <w:pPr>
              <w:jc w:val="center"/>
            </w:pPr>
          </w:p>
        </w:tc>
        <w:tc>
          <w:tcPr>
            <w:tcW w:w="4428" w:type="dxa"/>
          </w:tcPr>
          <w:p w:rsidR="00E01E24" w:rsidRDefault="00E01E24" w:rsidP="00E01E24">
            <w:pPr>
              <w:jc w:val="center"/>
            </w:pPr>
          </w:p>
        </w:tc>
      </w:tr>
      <w:tr w:rsidR="00E01E24" w:rsidTr="00E01E24">
        <w:trPr>
          <w:jc w:val="center"/>
        </w:trPr>
        <w:tc>
          <w:tcPr>
            <w:tcW w:w="4428" w:type="dxa"/>
          </w:tcPr>
          <w:p w:rsidR="00E01E24" w:rsidRPr="00E01E24" w:rsidRDefault="00E01E24" w:rsidP="00E01E24">
            <w:pPr>
              <w:jc w:val="center"/>
              <w:rPr>
                <w:b/>
              </w:rPr>
            </w:pPr>
            <w:r w:rsidRPr="00E01E24">
              <w:rPr>
                <w:b/>
              </w:rPr>
              <w:t>CORAZON J. SOLIMAN</w:t>
            </w:r>
          </w:p>
        </w:tc>
        <w:tc>
          <w:tcPr>
            <w:tcW w:w="4428" w:type="dxa"/>
          </w:tcPr>
          <w:p w:rsidR="00E01E24" w:rsidRPr="00E01E24" w:rsidRDefault="00E01E24" w:rsidP="00E01E24">
            <w:pPr>
              <w:jc w:val="center"/>
              <w:rPr>
                <w:b/>
              </w:rPr>
            </w:pPr>
            <w:r w:rsidRPr="00E01E24">
              <w:rPr>
                <w:b/>
              </w:rPr>
              <w:t>GREGORY L. DOMINGO</w:t>
            </w:r>
          </w:p>
        </w:tc>
      </w:tr>
      <w:tr w:rsidR="00E01E24" w:rsidTr="00E01E24">
        <w:trPr>
          <w:jc w:val="center"/>
        </w:trPr>
        <w:tc>
          <w:tcPr>
            <w:tcW w:w="4428" w:type="dxa"/>
          </w:tcPr>
          <w:p w:rsidR="00E01E24" w:rsidRDefault="00E01E24" w:rsidP="00E01E24">
            <w:pPr>
              <w:jc w:val="center"/>
            </w:pPr>
            <w:r>
              <w:t>Secretary, DSWD</w:t>
            </w:r>
          </w:p>
        </w:tc>
        <w:tc>
          <w:tcPr>
            <w:tcW w:w="4428" w:type="dxa"/>
          </w:tcPr>
          <w:p w:rsidR="00E01E24" w:rsidRDefault="00E01E24" w:rsidP="00E01E24">
            <w:pPr>
              <w:jc w:val="center"/>
            </w:pPr>
            <w:r>
              <w:t>Secretary, DTI</w:t>
            </w:r>
          </w:p>
        </w:tc>
      </w:tr>
      <w:tr w:rsidR="00E01E24" w:rsidTr="00E01E24">
        <w:trPr>
          <w:jc w:val="center"/>
        </w:trPr>
        <w:tc>
          <w:tcPr>
            <w:tcW w:w="4428" w:type="dxa"/>
          </w:tcPr>
          <w:p w:rsidR="00E01E24" w:rsidRDefault="00E01E24" w:rsidP="00E01E24">
            <w:pPr>
              <w:jc w:val="center"/>
            </w:pPr>
          </w:p>
          <w:p w:rsidR="00E01E24" w:rsidRDefault="00E01E24" w:rsidP="00E01E24">
            <w:pPr>
              <w:jc w:val="center"/>
            </w:pPr>
          </w:p>
        </w:tc>
        <w:tc>
          <w:tcPr>
            <w:tcW w:w="4428" w:type="dxa"/>
          </w:tcPr>
          <w:p w:rsidR="00E01E24" w:rsidRDefault="00E01E24" w:rsidP="00E01E24">
            <w:pPr>
              <w:jc w:val="center"/>
            </w:pPr>
          </w:p>
        </w:tc>
      </w:tr>
      <w:tr w:rsidR="00E01E24" w:rsidTr="00E01E24">
        <w:trPr>
          <w:jc w:val="center"/>
        </w:trPr>
        <w:tc>
          <w:tcPr>
            <w:tcW w:w="4428" w:type="dxa"/>
          </w:tcPr>
          <w:p w:rsidR="00E01E24" w:rsidRPr="00E01E24" w:rsidRDefault="00E01E24" w:rsidP="00E01E24">
            <w:pPr>
              <w:jc w:val="center"/>
              <w:rPr>
                <w:b/>
              </w:rPr>
            </w:pPr>
            <w:r w:rsidRPr="00E01E24">
              <w:rPr>
                <w:b/>
              </w:rPr>
              <w:t>EMMANUEL JOEL J. VILLANUEVA</w:t>
            </w:r>
          </w:p>
        </w:tc>
        <w:tc>
          <w:tcPr>
            <w:tcW w:w="4428" w:type="dxa"/>
          </w:tcPr>
          <w:p w:rsidR="00E01E24" w:rsidRPr="00E01E24" w:rsidRDefault="00E01E24" w:rsidP="00E01E24">
            <w:pPr>
              <w:jc w:val="center"/>
              <w:rPr>
                <w:b/>
              </w:rPr>
            </w:pPr>
            <w:r w:rsidRPr="00E01E24">
              <w:rPr>
                <w:b/>
              </w:rPr>
              <w:t>MANUEL A. ROXAS II</w:t>
            </w:r>
          </w:p>
        </w:tc>
      </w:tr>
      <w:tr w:rsidR="00E01E24" w:rsidTr="00E01E24">
        <w:trPr>
          <w:jc w:val="center"/>
        </w:trPr>
        <w:tc>
          <w:tcPr>
            <w:tcW w:w="4428" w:type="dxa"/>
          </w:tcPr>
          <w:p w:rsidR="00E01E24" w:rsidRDefault="00E01E24" w:rsidP="00E01E24">
            <w:pPr>
              <w:jc w:val="center"/>
            </w:pPr>
            <w:r>
              <w:t>Director General, TESDA</w:t>
            </w:r>
          </w:p>
        </w:tc>
        <w:tc>
          <w:tcPr>
            <w:tcW w:w="4428" w:type="dxa"/>
          </w:tcPr>
          <w:p w:rsidR="00E01E24" w:rsidRDefault="00E01E24" w:rsidP="00E01E24">
            <w:pPr>
              <w:jc w:val="center"/>
            </w:pPr>
            <w:r>
              <w:t>Secretary, DILG</w:t>
            </w:r>
          </w:p>
        </w:tc>
      </w:tr>
      <w:tr w:rsidR="00E01E24" w:rsidTr="00E01E24">
        <w:trPr>
          <w:jc w:val="center"/>
        </w:trPr>
        <w:tc>
          <w:tcPr>
            <w:tcW w:w="4428" w:type="dxa"/>
          </w:tcPr>
          <w:p w:rsidR="00E01E24" w:rsidRDefault="00E01E24" w:rsidP="00E01E24">
            <w:pPr>
              <w:jc w:val="center"/>
            </w:pPr>
          </w:p>
        </w:tc>
        <w:tc>
          <w:tcPr>
            <w:tcW w:w="4428" w:type="dxa"/>
          </w:tcPr>
          <w:p w:rsidR="00E01E24" w:rsidRDefault="00E01E24" w:rsidP="00E01E24">
            <w:pPr>
              <w:jc w:val="center"/>
            </w:pPr>
          </w:p>
        </w:tc>
      </w:tr>
      <w:tr w:rsidR="00E01E24" w:rsidTr="00E01E24">
        <w:trPr>
          <w:jc w:val="center"/>
        </w:trPr>
        <w:tc>
          <w:tcPr>
            <w:tcW w:w="4428" w:type="dxa"/>
          </w:tcPr>
          <w:p w:rsidR="00E01E24" w:rsidRPr="00E01E24" w:rsidRDefault="00E01E24" w:rsidP="00E01E24">
            <w:pPr>
              <w:jc w:val="center"/>
              <w:rPr>
                <w:b/>
              </w:rPr>
            </w:pPr>
            <w:r w:rsidRPr="00E01E24">
              <w:rPr>
                <w:b/>
              </w:rPr>
              <w:lastRenderedPageBreak/>
              <w:t>MARIO G. MONTEJO</w:t>
            </w:r>
          </w:p>
        </w:tc>
        <w:tc>
          <w:tcPr>
            <w:tcW w:w="4428" w:type="dxa"/>
          </w:tcPr>
          <w:p w:rsidR="00E01E24" w:rsidRPr="00E01E24" w:rsidRDefault="00E01E24" w:rsidP="00E01E24">
            <w:pPr>
              <w:jc w:val="center"/>
              <w:rPr>
                <w:b/>
              </w:rPr>
            </w:pPr>
            <w:r w:rsidRPr="00E01E24">
              <w:rPr>
                <w:b/>
              </w:rPr>
              <w:t>RAMON J.P. PAJE, Ph.D.</w:t>
            </w:r>
          </w:p>
        </w:tc>
      </w:tr>
      <w:tr w:rsidR="00E01E24" w:rsidTr="00E01E24">
        <w:trPr>
          <w:jc w:val="center"/>
        </w:trPr>
        <w:tc>
          <w:tcPr>
            <w:tcW w:w="4428" w:type="dxa"/>
          </w:tcPr>
          <w:p w:rsidR="00E01E24" w:rsidRDefault="00E01E24" w:rsidP="00E01E24">
            <w:pPr>
              <w:jc w:val="center"/>
            </w:pPr>
            <w:r>
              <w:t>Secretary, DOST</w:t>
            </w:r>
          </w:p>
        </w:tc>
        <w:tc>
          <w:tcPr>
            <w:tcW w:w="4428" w:type="dxa"/>
          </w:tcPr>
          <w:p w:rsidR="00E01E24" w:rsidRDefault="00E01E24" w:rsidP="00E01E24">
            <w:pPr>
              <w:jc w:val="center"/>
            </w:pPr>
            <w:r>
              <w:t>Secretary, DENR</w:t>
            </w:r>
          </w:p>
        </w:tc>
      </w:tr>
      <w:tr w:rsidR="00E01E24" w:rsidTr="00E01E24">
        <w:trPr>
          <w:jc w:val="center"/>
        </w:trPr>
        <w:tc>
          <w:tcPr>
            <w:tcW w:w="4428" w:type="dxa"/>
          </w:tcPr>
          <w:p w:rsidR="00E01E24" w:rsidRDefault="00E01E24" w:rsidP="00E01E24">
            <w:pPr>
              <w:jc w:val="center"/>
            </w:pPr>
          </w:p>
          <w:p w:rsidR="00E01E24" w:rsidRDefault="00E01E24" w:rsidP="00E01E24">
            <w:pPr>
              <w:jc w:val="center"/>
            </w:pPr>
          </w:p>
        </w:tc>
        <w:tc>
          <w:tcPr>
            <w:tcW w:w="4428" w:type="dxa"/>
          </w:tcPr>
          <w:p w:rsidR="00E01E24" w:rsidRDefault="00E01E24" w:rsidP="00E01E24">
            <w:pPr>
              <w:jc w:val="center"/>
            </w:pPr>
          </w:p>
        </w:tc>
      </w:tr>
      <w:tr w:rsidR="00E01E24" w:rsidTr="00E01E24">
        <w:trPr>
          <w:jc w:val="center"/>
        </w:trPr>
        <w:tc>
          <w:tcPr>
            <w:tcW w:w="8856" w:type="dxa"/>
            <w:gridSpan w:val="2"/>
          </w:tcPr>
          <w:p w:rsidR="00E01E24" w:rsidRPr="00E01E24" w:rsidRDefault="00E01E24" w:rsidP="00E01E24">
            <w:pPr>
              <w:jc w:val="center"/>
              <w:rPr>
                <w:b/>
              </w:rPr>
            </w:pPr>
            <w:r w:rsidRPr="00E01E24">
              <w:rPr>
                <w:b/>
              </w:rPr>
              <w:t>ISIDRO DE MESA</w:t>
            </w:r>
          </w:p>
        </w:tc>
      </w:tr>
      <w:tr w:rsidR="00E01E24" w:rsidTr="00E01E24">
        <w:trPr>
          <w:jc w:val="center"/>
        </w:trPr>
        <w:tc>
          <w:tcPr>
            <w:tcW w:w="8856" w:type="dxa"/>
            <w:gridSpan w:val="2"/>
          </w:tcPr>
          <w:p w:rsidR="00E01E24" w:rsidRDefault="00E01E24" w:rsidP="00E01E24">
            <w:pPr>
              <w:jc w:val="center"/>
            </w:pPr>
            <w:r>
              <w:t xml:space="preserve">Chairperson, </w:t>
            </w:r>
            <w:proofErr w:type="spellStart"/>
            <w:r>
              <w:t>LdbIFARMC</w:t>
            </w:r>
            <w:proofErr w:type="spellEnd"/>
          </w:p>
        </w:tc>
      </w:tr>
    </w:tbl>
    <w:p w:rsidR="00E01E24" w:rsidRDefault="00E01E24" w:rsidP="00E01E24">
      <w:pPr>
        <w:tabs>
          <w:tab w:val="left" w:pos="5100"/>
        </w:tabs>
        <w:jc w:val="center"/>
      </w:pPr>
    </w:p>
    <w:p w:rsidR="00E01E24" w:rsidRPr="00E01E24" w:rsidRDefault="00E01E24" w:rsidP="00E01E24">
      <w:pPr>
        <w:jc w:val="center"/>
        <w:rPr>
          <w:b/>
        </w:rPr>
      </w:pPr>
      <w:r w:rsidRPr="00E01E24">
        <w:rPr>
          <w:b/>
        </w:rPr>
        <w:t>WITNESSES</w:t>
      </w:r>
    </w:p>
    <w:p w:rsidR="00E01E24" w:rsidRDefault="00E01E24" w:rsidP="00E01E24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8"/>
        <w:gridCol w:w="4428"/>
      </w:tblGrid>
      <w:tr w:rsidR="00E01E24" w:rsidTr="00E01E24">
        <w:tc>
          <w:tcPr>
            <w:tcW w:w="4428" w:type="dxa"/>
          </w:tcPr>
          <w:p w:rsidR="00E01E24" w:rsidRDefault="00E01E24" w:rsidP="00E01E24">
            <w:pPr>
              <w:jc w:val="center"/>
            </w:pPr>
          </w:p>
        </w:tc>
        <w:tc>
          <w:tcPr>
            <w:tcW w:w="4428" w:type="dxa"/>
          </w:tcPr>
          <w:p w:rsidR="00E01E24" w:rsidRDefault="00E01E24" w:rsidP="00E01E24">
            <w:pPr>
              <w:jc w:val="center"/>
            </w:pPr>
          </w:p>
        </w:tc>
      </w:tr>
      <w:tr w:rsidR="00E01E24" w:rsidTr="00E01E24">
        <w:tc>
          <w:tcPr>
            <w:tcW w:w="4428" w:type="dxa"/>
          </w:tcPr>
          <w:p w:rsidR="00E01E24" w:rsidRPr="00E01E24" w:rsidRDefault="00E01E24" w:rsidP="00E01E24">
            <w:pPr>
              <w:jc w:val="center"/>
              <w:rPr>
                <w:b/>
              </w:rPr>
            </w:pPr>
            <w:r w:rsidRPr="00E01E24">
              <w:rPr>
                <w:b/>
              </w:rPr>
              <w:t>ADELAIDA L. PALMA</w:t>
            </w:r>
          </w:p>
        </w:tc>
        <w:tc>
          <w:tcPr>
            <w:tcW w:w="4428" w:type="dxa"/>
          </w:tcPr>
          <w:p w:rsidR="00E01E24" w:rsidRPr="00E01E24" w:rsidRDefault="00E01E24" w:rsidP="00E01E24">
            <w:pPr>
              <w:jc w:val="center"/>
              <w:rPr>
                <w:b/>
              </w:rPr>
            </w:pPr>
            <w:r w:rsidRPr="00E01E24">
              <w:rPr>
                <w:b/>
              </w:rPr>
              <w:t>CARLO F. RELIGIOSO</w:t>
            </w:r>
          </w:p>
        </w:tc>
      </w:tr>
      <w:tr w:rsidR="00E01E24" w:rsidTr="00E01E24">
        <w:tc>
          <w:tcPr>
            <w:tcW w:w="4428" w:type="dxa"/>
          </w:tcPr>
          <w:p w:rsidR="00E01E24" w:rsidRDefault="00E01E24" w:rsidP="00E01E24">
            <w:pPr>
              <w:jc w:val="center"/>
            </w:pPr>
            <w:r>
              <w:t>Chief, BFAR-NITFC</w:t>
            </w:r>
          </w:p>
        </w:tc>
        <w:tc>
          <w:tcPr>
            <w:tcW w:w="4428" w:type="dxa"/>
          </w:tcPr>
          <w:p w:rsidR="00E01E24" w:rsidRDefault="00E01E24" w:rsidP="00E01E24">
            <w:pPr>
              <w:jc w:val="center"/>
            </w:pPr>
            <w:r>
              <w:t>Chief of Staff, LLDA OGM</w:t>
            </w:r>
          </w:p>
          <w:p w:rsidR="00E01E24" w:rsidRDefault="00E01E24" w:rsidP="00E01E24">
            <w:pPr>
              <w:jc w:val="center"/>
            </w:pPr>
            <w:r>
              <w:t>as OIC, LLDA SMD</w:t>
            </w:r>
          </w:p>
        </w:tc>
      </w:tr>
    </w:tbl>
    <w:p w:rsidR="00E01E24" w:rsidRDefault="00E01E24" w:rsidP="00E01E24">
      <w:pPr>
        <w:jc w:val="both"/>
      </w:pPr>
    </w:p>
    <w:sectPr w:rsidR="00E01E24" w:rsidSect="00A563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66DA8"/>
    <w:multiLevelType w:val="hybridMultilevel"/>
    <w:tmpl w:val="E8BE4802"/>
    <w:lvl w:ilvl="0" w:tplc="33827EEE">
      <w:start w:val="1"/>
      <w:numFmt w:val="decimal"/>
      <w:lvlText w:val="%1."/>
      <w:lvlJc w:val="left"/>
      <w:pPr>
        <w:ind w:left="1720" w:hanging="10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>
    <w:useFELayout/>
  </w:compat>
  <w:rsids>
    <w:rsidRoot w:val="00261D3F"/>
    <w:rsid w:val="00010488"/>
    <w:rsid w:val="00183D6A"/>
    <w:rsid w:val="001B6E75"/>
    <w:rsid w:val="00261D3F"/>
    <w:rsid w:val="003954FC"/>
    <w:rsid w:val="00610AC6"/>
    <w:rsid w:val="00727824"/>
    <w:rsid w:val="00874716"/>
    <w:rsid w:val="00A56376"/>
    <w:rsid w:val="00A958CC"/>
    <w:rsid w:val="00BF3638"/>
    <w:rsid w:val="00C71FAB"/>
    <w:rsid w:val="00E01E24"/>
    <w:rsid w:val="00E841BB"/>
    <w:rsid w:val="00F4291A"/>
    <w:rsid w:val="00F92D54"/>
    <w:rsid w:val="00FA2860"/>
    <w:rsid w:val="00FE75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716"/>
    <w:pPr>
      <w:ind w:left="720"/>
      <w:contextualSpacing/>
    </w:pPr>
  </w:style>
  <w:style w:type="table" w:styleId="TableGrid">
    <w:name w:val="Table Grid"/>
    <w:basedOn w:val="TableNormal"/>
    <w:uiPriority w:val="59"/>
    <w:rsid w:val="00E01E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Macintosh</dc:creator>
  <cp:lastModifiedBy>rhen</cp:lastModifiedBy>
  <cp:revision>2</cp:revision>
  <dcterms:created xsi:type="dcterms:W3CDTF">2016-05-12T00:35:00Z</dcterms:created>
  <dcterms:modified xsi:type="dcterms:W3CDTF">2016-05-12T00:35:00Z</dcterms:modified>
</cp:coreProperties>
</file>