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rPr>
        <w:t>Trigger Box Controller</w:t>
      </w:r>
    </w:p>
    <w:p>
      <w:pPr>
        <w:pStyle w:val="Subtitle"/>
      </w:pPr>
      <w:r>
        <w:rPr>
          <w:rFonts w:ascii="Arial" w:hAnsi="Arial" w:cs="Arial"/>
        </w:rPr>
        <w:t>Code review summary of the reviewed M-Duino control logic for operator understanding, peer review, and lab handover.</w:t>
      </w:r>
    </w:p>
    <w:tbl>
      <w:tblPr>
        <w:tblStyle w:val="TableGrid"/>
        <w:tblW w:type="auto" w:w="0"/>
        <w:jc w:val="left"/>
        <w:tblLayout w:type="autofit"/>
        <w:tblLook w:firstColumn="1" w:firstRow="1" w:lastColumn="0" w:lastRow="0" w:noHBand="0" w:noVBand="1" w:val="04A0"/>
      </w:tblPr>
      <w:tblGrid>
        <w:gridCol w:w="4680"/>
        <w:gridCol w:w="4680"/>
      </w:tblGrid>
      <w:tr>
        <w:tc>
          <w:tcPr>
            <w:tcW w:type="dxa" w:w="4680"/>
            <w:vAlign w:val="center"/>
            <w:shd w:fill="EEF4F8"/>
          </w:tcPr>
          <w:p>
            <w:pPr>
              <w:spacing w:after="0" w:before="0"/>
            </w:pPr>
            <w:r>
              <w:rPr>
                <w:rFonts w:ascii="Arial" w:hAnsi="Arial" w:cs="Arial"/>
              </w:rPr>
            </w:r>
            <w:r>
              <w:rPr>
                <w:rFonts w:ascii="Arial" w:hAnsi="Arial" w:cs="Arial"/>
                <w:b/>
                <w:sz w:val="21"/>
              </w:rPr>
              <w:t>Target platform</w:t>
            </w:r>
          </w:p>
        </w:tc>
        <w:tc>
          <w:tcPr>
            <w:tcW w:type="dxa" w:w="4680"/>
            <w:vAlign w:val="center"/>
            <w:shd w:fill="EEF4F8"/>
          </w:tcPr>
          <w:p>
            <w:pPr>
              <w:spacing w:after="0" w:before="0"/>
            </w:pPr>
            <w:r>
              <w:rPr>
                <w:rFonts w:ascii="Arial" w:hAnsi="Arial" w:cs="Arial"/>
              </w:rPr>
            </w:r>
            <w:r>
              <w:rPr>
                <w:rFonts w:ascii="Arial" w:hAnsi="Arial" w:cs="Arial"/>
                <w:b w:val="0"/>
                <w:sz w:val="21"/>
              </w:rPr>
              <w:t>Industrial Shields M-Duino 19R+</w:t>
            </w:r>
          </w:p>
        </w:tc>
      </w:tr>
      <w:tr>
        <w:tc>
          <w:tcPr>
            <w:tcW w:type="dxa" w:w="4680"/>
            <w:vAlign w:val="center"/>
          </w:tcPr>
          <w:p>
            <w:pPr>
              <w:spacing w:after="0" w:before="0"/>
            </w:pPr>
            <w:r>
              <w:rPr>
                <w:rFonts w:ascii="Arial" w:hAnsi="Arial" w:cs="Arial"/>
              </w:rPr>
            </w:r>
            <w:r>
              <w:rPr>
                <w:rFonts w:ascii="Arial" w:hAnsi="Arial" w:cs="Arial"/>
                <w:b/>
                <w:sz w:val="21"/>
              </w:rPr>
              <w:t>Document date</w:t>
            </w:r>
          </w:p>
        </w:tc>
        <w:tc>
          <w:tcPr>
            <w:tcW w:type="dxa" w:w="4680"/>
            <w:vAlign w:val="center"/>
          </w:tcPr>
          <w:p>
            <w:pPr>
              <w:spacing w:after="0" w:before="0"/>
            </w:pPr>
            <w:r>
              <w:rPr>
                <w:rFonts w:ascii="Arial" w:hAnsi="Arial" w:cs="Arial"/>
              </w:rPr>
            </w:r>
            <w:r>
              <w:rPr>
                <w:rFonts w:ascii="Arial" w:hAnsi="Arial" w:cs="Arial"/>
                <w:b w:val="0"/>
                <w:sz w:val="21"/>
              </w:rPr>
              <w:t>2026-05-02</w:t>
            </w:r>
          </w:p>
        </w:tc>
      </w:tr>
      <w:tr>
        <w:tc>
          <w:tcPr>
            <w:tcW w:type="dxa" w:w="4680"/>
            <w:vAlign w:val="center"/>
          </w:tcPr>
          <w:p>
            <w:pPr>
              <w:spacing w:after="0" w:before="0"/>
            </w:pPr>
            <w:r>
              <w:rPr>
                <w:rFonts w:ascii="Arial" w:hAnsi="Arial" w:cs="Arial"/>
              </w:rPr>
            </w:r>
            <w:r>
              <w:rPr>
                <w:rFonts w:ascii="Arial" w:hAnsi="Arial" w:cs="Arial"/>
                <w:b/>
                <w:sz w:val="21"/>
              </w:rPr>
              <w:t>Purpose</w:t>
            </w:r>
          </w:p>
        </w:tc>
        <w:tc>
          <w:tcPr>
            <w:tcW w:type="dxa" w:w="4680"/>
            <w:vAlign w:val="center"/>
          </w:tcPr>
          <w:p>
            <w:pPr>
              <w:spacing w:after="0" w:before="0"/>
            </w:pPr>
            <w:r>
              <w:rPr>
                <w:rFonts w:ascii="Arial" w:hAnsi="Arial" w:cs="Arial"/>
              </w:rPr>
            </w:r>
            <w:r>
              <w:rPr>
                <w:rFonts w:ascii="Arial" w:hAnsi="Arial" w:cs="Arial"/>
                <w:b w:val="0"/>
                <w:sz w:val="21"/>
              </w:rPr>
              <w:t>Explain the code structure, firing sequence, timing variables, and safety behavior in words.</w:t>
            </w:r>
          </w:p>
        </w:tc>
      </w:tr>
    </w:tbl>
    <w:p>
      <w:pPr>
        <w:pStyle w:val="Heading1"/>
      </w:pPr>
      <w:r>
        <w:rPr>
          <w:rFonts w:ascii="Arial" w:hAnsi="Arial" w:cs="Arial"/>
        </w:rPr>
        <w:t>1. What This Code Does</w:t>
      </w:r>
    </w:p>
    <w:p>
      <w:r>
        <w:rPr>
          <w:rFonts w:ascii="Arial" w:hAnsi="Arial" w:cs="Arial"/>
        </w:rPr>
        <w:t>The controller manages a test box with two operating modes. In spark-test mode it repeatedly produces short spark pulses while the Arm input remains active. In hydrogen-test mode it enforces a stricter sequence: the operator arms the system, presses Trigger once, the hot-wire relays energize for a defined time, the spark output fires, and the DAQ trigger turns on near the end of the spark pulse.</w:t>
      </w:r>
    </w:p>
    <w:p>
      <w:r>
        <w:rPr>
          <w:rFonts w:ascii="Arial" w:hAnsi="Arial" w:cs="Arial"/>
        </w:rPr>
        <w:t>The revised code is longer than the original because it makes the sequence explicit. Instead of relying on several interacting flags, it uses a named state machine so that anyone reading the code can tell what the controller is doing at any moment.</w:t>
      </w:r>
    </w:p>
    <w:p>
      <w:pPr>
        <w:pStyle w:val="Heading1"/>
      </w:pPr>
      <w:r>
        <w:rPr>
          <w:rFonts w:ascii="Arial" w:hAnsi="Arial" w:cs="Arial"/>
        </w:rPr>
        <w:t>2. Main Hardware Signals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shd w:fill="EEF4F8"/>
          </w:tcPr>
          <w:p>
            <w:pPr>
              <w:spacing w:after="0" w:before="0"/>
            </w:pPr>
            <w:r>
              <w:rPr>
                <w:rFonts w:ascii="Arial" w:hAnsi="Arial" w:cs="Arial"/>
              </w:rPr>
            </w:r>
            <w:r>
              <w:rPr>
                <w:rFonts w:ascii="Arial" w:hAnsi="Arial" w:cs="Arial"/>
                <w:b/>
                <w:sz w:val="21"/>
              </w:rPr>
              <w:t>Signal</w:t>
            </w:r>
          </w:p>
        </w:tc>
        <w:tc>
          <w:tcPr>
            <w:tcW w:type="dxa" w:w="2340"/>
            <w:vAlign w:val="center"/>
            <w:shd w:fill="EEF4F8"/>
          </w:tcPr>
          <w:p>
            <w:pPr>
              <w:spacing w:after="0" w:before="0"/>
            </w:pPr>
            <w:r>
              <w:rPr>
                <w:rFonts w:ascii="Arial" w:hAnsi="Arial" w:cs="Arial"/>
              </w:rPr>
            </w:r>
            <w:r>
              <w:rPr>
                <w:rFonts w:ascii="Arial" w:hAnsi="Arial" w:cs="Arial"/>
                <w:b/>
                <w:sz w:val="21"/>
              </w:rPr>
              <w:t>Type</w:t>
            </w:r>
          </w:p>
        </w:tc>
        <w:tc>
          <w:tcPr>
            <w:tcW w:type="dxa" w:w="2340"/>
            <w:vAlign w:val="center"/>
            <w:shd w:fill="EEF4F8"/>
          </w:tcPr>
          <w:p>
            <w:pPr>
              <w:spacing w:after="0" w:before="0"/>
            </w:pPr>
            <w:r>
              <w:rPr>
                <w:rFonts w:ascii="Arial" w:hAnsi="Arial" w:cs="Arial"/>
              </w:rPr>
            </w:r>
            <w:r>
              <w:rPr>
                <w:rFonts w:ascii="Arial" w:hAnsi="Arial" w:cs="Arial"/>
                <w:b/>
                <w:sz w:val="21"/>
              </w:rPr>
              <w:t>Used for</w:t>
            </w:r>
          </w:p>
        </w:tc>
        <w:tc>
          <w:tcPr>
            <w:tcW w:type="dxa" w:w="2340"/>
            <w:vAlign w:val="center"/>
            <w:shd w:fill="EEF4F8"/>
          </w:tcPr>
          <w:p>
            <w:pPr>
              <w:spacing w:after="0" w:before="0"/>
            </w:pPr>
            <w:r>
              <w:rPr>
                <w:rFonts w:ascii="Arial" w:hAnsi="Arial" w:cs="Arial"/>
              </w:rPr>
            </w:r>
            <w:r>
              <w:rPr>
                <w:rFonts w:ascii="Arial" w:hAnsi="Arial" w:cs="Arial"/>
                <w:b/>
                <w:sz w:val="21"/>
              </w:rPr>
              <w:t>Meaning in the logic</w:t>
            </w:r>
          </w:p>
        </w:tc>
      </w:tr>
      <w:tr>
        <w:tc>
          <w:tcPr>
            <w:tcW w:type="dxa" w:w="2340"/>
            <w:vAlign w:val="center"/>
          </w:tcPr>
          <w:p>
            <w:pPr>
              <w:spacing w:after="0" w:before="0"/>
            </w:pPr>
            <w:r>
              <w:rPr>
                <w:rFonts w:ascii="Arial" w:hAnsi="Arial" w:cs="Arial"/>
              </w:rPr>
            </w:r>
            <w:r>
              <w:rPr>
                <w:rFonts w:ascii="Arial" w:hAnsi="Arial" w:cs="Arial"/>
                <w:b w:val="0"/>
                <w:sz w:val="21"/>
              </w:rPr>
              <w:t>Arm input</w:t>
            </w:r>
          </w:p>
        </w:tc>
        <w:tc>
          <w:tcPr>
            <w:tcW w:type="dxa" w:w="2340"/>
            <w:vAlign w:val="center"/>
          </w:tcPr>
          <w:p>
            <w:pPr>
              <w:spacing w:after="0" w:before="0"/>
            </w:pPr>
            <w:r>
              <w:rPr>
                <w:rFonts w:ascii="Arial" w:hAnsi="Arial" w:cs="Arial"/>
              </w:rPr>
            </w:r>
            <w:r>
              <w:rPr>
                <w:rFonts w:ascii="Arial" w:hAnsi="Arial" w:cs="Arial"/>
                <w:b w:val="0"/>
                <w:sz w:val="21"/>
              </w:rPr>
              <w:t>Digital input</w:t>
            </w:r>
          </w:p>
        </w:tc>
        <w:tc>
          <w:tcPr>
            <w:tcW w:type="dxa" w:w="2340"/>
            <w:vAlign w:val="center"/>
          </w:tcPr>
          <w:p>
            <w:pPr>
              <w:spacing w:after="0" w:before="0"/>
            </w:pPr>
            <w:r>
              <w:rPr>
                <w:rFonts w:ascii="Arial" w:hAnsi="Arial" w:cs="Arial"/>
              </w:rPr>
            </w:r>
            <w:r>
              <w:rPr>
                <w:rFonts w:ascii="Arial" w:hAnsi="Arial" w:cs="Arial"/>
                <w:b w:val="0"/>
                <w:sz w:val="21"/>
              </w:rPr>
              <w:t>Both modes</w:t>
            </w:r>
          </w:p>
        </w:tc>
        <w:tc>
          <w:tcPr>
            <w:tcW w:type="dxa" w:w="2340"/>
            <w:vAlign w:val="center"/>
          </w:tcPr>
          <w:p>
            <w:pPr>
              <w:spacing w:after="0" w:before="0"/>
            </w:pPr>
            <w:r>
              <w:rPr>
                <w:rFonts w:ascii="Arial" w:hAnsi="Arial" w:cs="Arial"/>
              </w:rPr>
            </w:r>
            <w:r>
              <w:rPr>
                <w:rFonts w:ascii="Arial" w:hAnsi="Arial" w:cs="Arial"/>
                <w:b w:val="0"/>
                <w:sz w:val="21"/>
              </w:rPr>
              <w:t>Allows the system to enter an armed state and must remain active during hazardous phases.</w:t>
            </w:r>
          </w:p>
        </w:tc>
      </w:tr>
      <w:tr>
        <w:tc>
          <w:tcPr>
            <w:tcW w:type="dxa" w:w="2340"/>
            <w:vAlign w:val="center"/>
          </w:tcPr>
          <w:p>
            <w:pPr>
              <w:spacing w:after="0" w:before="0"/>
            </w:pPr>
            <w:r>
              <w:rPr>
                <w:rFonts w:ascii="Arial" w:hAnsi="Arial" w:cs="Arial"/>
              </w:rPr>
            </w:r>
            <w:r>
              <w:rPr>
                <w:rFonts w:ascii="Arial" w:hAnsi="Arial" w:cs="Arial"/>
                <w:b w:val="0"/>
                <w:sz w:val="21"/>
              </w:rPr>
              <w:t>Trigger input</w:t>
            </w:r>
          </w:p>
        </w:tc>
        <w:tc>
          <w:tcPr>
            <w:tcW w:type="dxa" w:w="2340"/>
            <w:vAlign w:val="center"/>
          </w:tcPr>
          <w:p>
            <w:pPr>
              <w:spacing w:after="0" w:before="0"/>
            </w:pPr>
            <w:r>
              <w:rPr>
                <w:rFonts w:ascii="Arial" w:hAnsi="Arial" w:cs="Arial"/>
              </w:rPr>
            </w:r>
            <w:r>
              <w:rPr>
                <w:rFonts w:ascii="Arial" w:hAnsi="Arial" w:cs="Arial"/>
                <w:b w:val="0"/>
                <w:sz w:val="21"/>
              </w:rPr>
              <w:t>Digital input</w:t>
            </w:r>
          </w:p>
        </w:tc>
        <w:tc>
          <w:tcPr>
            <w:tcW w:type="dxa" w:w="2340"/>
            <w:vAlign w:val="center"/>
          </w:tcPr>
          <w:p>
            <w:pPr>
              <w:spacing w:after="0" w:before="0"/>
            </w:pPr>
            <w:r>
              <w:rPr>
                <w:rFonts w:ascii="Arial" w:hAnsi="Arial" w:cs="Arial"/>
              </w:rPr>
            </w:r>
            <w:r>
              <w:rPr>
                <w:rFonts w:ascii="Arial" w:hAnsi="Arial" w:cs="Arial"/>
                <w:b w:val="0"/>
                <w:sz w:val="21"/>
              </w:rPr>
              <w:t>Hydrogen-test mode</w:t>
            </w:r>
          </w:p>
        </w:tc>
        <w:tc>
          <w:tcPr>
            <w:tcW w:type="dxa" w:w="2340"/>
            <w:vAlign w:val="center"/>
          </w:tcPr>
          <w:p>
            <w:pPr>
              <w:spacing w:after="0" w:before="0"/>
            </w:pPr>
            <w:r>
              <w:rPr>
                <w:rFonts w:ascii="Arial" w:hAnsi="Arial" w:cs="Arial"/>
              </w:rPr>
            </w:r>
            <w:r>
              <w:rPr>
                <w:rFonts w:ascii="Arial" w:hAnsi="Arial" w:cs="Arial"/>
                <w:b w:val="0"/>
                <w:sz w:val="21"/>
              </w:rPr>
              <w:t>Starts the firing sequence after arming. It is treated as a momentary start command.</w:t>
            </w:r>
          </w:p>
        </w:tc>
      </w:tr>
      <w:tr>
        <w:tc>
          <w:tcPr>
            <w:tcW w:type="dxa" w:w="2340"/>
            <w:vAlign w:val="center"/>
          </w:tcPr>
          <w:p>
            <w:pPr>
              <w:spacing w:after="0" w:before="0"/>
            </w:pPr>
            <w:r>
              <w:rPr>
                <w:rFonts w:ascii="Arial" w:hAnsi="Arial" w:cs="Arial"/>
              </w:rPr>
            </w:r>
            <w:r>
              <w:rPr>
                <w:rFonts w:ascii="Arial" w:hAnsi="Arial" w:cs="Arial"/>
                <w:b w:val="0"/>
                <w:sz w:val="21"/>
              </w:rPr>
              <w:t>Mode input</w:t>
            </w:r>
          </w:p>
        </w:tc>
        <w:tc>
          <w:tcPr>
            <w:tcW w:type="dxa" w:w="2340"/>
            <w:vAlign w:val="center"/>
          </w:tcPr>
          <w:p>
            <w:pPr>
              <w:spacing w:after="0" w:before="0"/>
            </w:pPr>
            <w:r>
              <w:rPr>
                <w:rFonts w:ascii="Arial" w:hAnsi="Arial" w:cs="Arial"/>
              </w:rPr>
            </w:r>
            <w:r>
              <w:rPr>
                <w:rFonts w:ascii="Arial" w:hAnsi="Arial" w:cs="Arial"/>
                <w:b w:val="0"/>
                <w:sz w:val="21"/>
              </w:rPr>
              <w:t>Digital input</w:t>
            </w:r>
          </w:p>
        </w:tc>
        <w:tc>
          <w:tcPr>
            <w:tcW w:type="dxa" w:w="2340"/>
            <w:vAlign w:val="center"/>
          </w:tcPr>
          <w:p>
            <w:pPr>
              <w:spacing w:after="0" w:before="0"/>
            </w:pPr>
            <w:r>
              <w:rPr>
                <w:rFonts w:ascii="Arial" w:hAnsi="Arial" w:cs="Arial"/>
              </w:rPr>
            </w:r>
            <w:r>
              <w:rPr>
                <w:rFonts w:ascii="Arial" w:hAnsi="Arial" w:cs="Arial"/>
                <w:b w:val="0"/>
                <w:sz w:val="21"/>
              </w:rPr>
              <w:t>Both modes</w:t>
            </w:r>
          </w:p>
        </w:tc>
        <w:tc>
          <w:tcPr>
            <w:tcW w:type="dxa" w:w="2340"/>
            <w:vAlign w:val="center"/>
          </w:tcPr>
          <w:p>
            <w:pPr>
              <w:spacing w:after="0" w:before="0"/>
            </w:pPr>
            <w:r>
              <w:rPr>
                <w:rFonts w:ascii="Arial" w:hAnsi="Arial" w:cs="Arial"/>
              </w:rPr>
            </w:r>
            <w:r>
              <w:rPr>
                <w:rFonts w:ascii="Arial" w:hAnsi="Arial" w:cs="Arial"/>
                <w:b w:val="0"/>
                <w:sz w:val="21"/>
              </w:rPr>
              <w:t>Selects spark-test mode or hydrogen-test mode.</w:t>
            </w:r>
          </w:p>
        </w:tc>
      </w:tr>
      <w:tr>
        <w:tc>
          <w:tcPr>
            <w:tcW w:type="dxa" w:w="2340"/>
            <w:vAlign w:val="center"/>
          </w:tcPr>
          <w:p>
            <w:pPr>
              <w:spacing w:after="0" w:before="0"/>
            </w:pPr>
            <w:r>
              <w:rPr>
                <w:rFonts w:ascii="Arial" w:hAnsi="Arial" w:cs="Arial"/>
              </w:rPr>
            </w:r>
            <w:r>
              <w:rPr>
                <w:rFonts w:ascii="Arial" w:hAnsi="Arial" w:cs="Arial"/>
                <w:b w:val="0"/>
                <w:sz w:val="21"/>
              </w:rPr>
              <w:t>Arm light</w:t>
            </w:r>
          </w:p>
        </w:tc>
        <w:tc>
          <w:tcPr>
            <w:tcW w:type="dxa" w:w="2340"/>
            <w:vAlign w:val="center"/>
          </w:tcPr>
          <w:p>
            <w:pPr>
              <w:spacing w:after="0" w:before="0"/>
            </w:pPr>
            <w:r>
              <w:rPr>
                <w:rFonts w:ascii="Arial" w:hAnsi="Arial" w:cs="Arial"/>
              </w:rPr>
            </w:r>
            <w:r>
              <w:rPr>
                <w:rFonts w:ascii="Arial" w:hAnsi="Arial" w:cs="Arial"/>
                <w:b w:val="0"/>
                <w:sz w:val="21"/>
              </w:rPr>
              <w:t>Digital output</w:t>
            </w:r>
          </w:p>
        </w:tc>
        <w:tc>
          <w:tcPr>
            <w:tcW w:type="dxa" w:w="2340"/>
            <w:vAlign w:val="center"/>
          </w:tcPr>
          <w:p>
            <w:pPr>
              <w:spacing w:after="0" w:before="0"/>
            </w:pPr>
            <w:r>
              <w:rPr>
                <w:rFonts w:ascii="Arial" w:hAnsi="Arial" w:cs="Arial"/>
              </w:rPr>
            </w:r>
            <w:r>
              <w:rPr>
                <w:rFonts w:ascii="Arial" w:hAnsi="Arial" w:cs="Arial"/>
                <w:b w:val="0"/>
                <w:sz w:val="21"/>
              </w:rPr>
              <w:t>Both modes</w:t>
            </w:r>
          </w:p>
        </w:tc>
        <w:tc>
          <w:tcPr>
            <w:tcW w:type="dxa" w:w="2340"/>
            <w:vAlign w:val="center"/>
          </w:tcPr>
          <w:p>
            <w:pPr>
              <w:spacing w:after="0" w:before="0"/>
            </w:pPr>
            <w:r>
              <w:rPr>
                <w:rFonts w:ascii="Arial" w:hAnsi="Arial" w:cs="Arial"/>
              </w:rPr>
            </w:r>
            <w:r>
              <w:rPr>
                <w:rFonts w:ascii="Arial" w:hAnsi="Arial" w:cs="Arial"/>
                <w:b w:val="0"/>
                <w:sz w:val="21"/>
              </w:rPr>
              <w:t>Shows that the controller is armed or in an active sequence.</w:t>
            </w:r>
          </w:p>
        </w:tc>
      </w:tr>
      <w:tr>
        <w:tc>
          <w:tcPr>
            <w:tcW w:type="dxa" w:w="2340"/>
            <w:vAlign w:val="center"/>
          </w:tcPr>
          <w:p>
            <w:pPr>
              <w:spacing w:after="0" w:before="0"/>
            </w:pPr>
            <w:r>
              <w:rPr>
                <w:rFonts w:ascii="Arial" w:hAnsi="Arial" w:cs="Arial"/>
              </w:rPr>
            </w:r>
            <w:r>
              <w:rPr>
                <w:rFonts w:ascii="Arial" w:hAnsi="Arial" w:cs="Arial"/>
                <w:b w:val="0"/>
                <w:sz w:val="21"/>
              </w:rPr>
              <w:t>HotWire 1/2/3</w:t>
            </w:r>
          </w:p>
        </w:tc>
        <w:tc>
          <w:tcPr>
            <w:tcW w:type="dxa" w:w="2340"/>
            <w:vAlign w:val="center"/>
          </w:tcPr>
          <w:p>
            <w:pPr>
              <w:spacing w:after="0" w:before="0"/>
            </w:pPr>
            <w:r>
              <w:rPr>
                <w:rFonts w:ascii="Arial" w:hAnsi="Arial" w:cs="Arial"/>
              </w:rPr>
            </w:r>
            <w:r>
              <w:rPr>
                <w:rFonts w:ascii="Arial" w:hAnsi="Arial" w:cs="Arial"/>
                <w:b w:val="0"/>
                <w:sz w:val="21"/>
              </w:rPr>
              <w:t>Digital outputs</w:t>
            </w:r>
          </w:p>
        </w:tc>
        <w:tc>
          <w:tcPr>
            <w:tcW w:type="dxa" w:w="2340"/>
            <w:vAlign w:val="center"/>
          </w:tcPr>
          <w:p>
            <w:pPr>
              <w:spacing w:after="0" w:before="0"/>
            </w:pPr>
            <w:r>
              <w:rPr>
                <w:rFonts w:ascii="Arial" w:hAnsi="Arial" w:cs="Arial"/>
              </w:rPr>
            </w:r>
            <w:r>
              <w:rPr>
                <w:rFonts w:ascii="Arial" w:hAnsi="Arial" w:cs="Arial"/>
                <w:b w:val="0"/>
                <w:sz w:val="21"/>
              </w:rPr>
              <w:t>Hydrogen-test mode</w:t>
            </w:r>
          </w:p>
        </w:tc>
        <w:tc>
          <w:tcPr>
            <w:tcW w:type="dxa" w:w="2340"/>
            <w:vAlign w:val="center"/>
          </w:tcPr>
          <w:p>
            <w:pPr>
              <w:spacing w:after="0" w:before="0"/>
            </w:pPr>
            <w:r>
              <w:rPr>
                <w:rFonts w:ascii="Arial" w:hAnsi="Arial" w:cs="Arial"/>
              </w:rPr>
            </w:r>
            <w:r>
              <w:rPr>
                <w:rFonts w:ascii="Arial" w:hAnsi="Arial" w:cs="Arial"/>
                <w:b w:val="0"/>
                <w:sz w:val="21"/>
              </w:rPr>
              <w:t>Drive the three relay control lines for the external hot-wire power path.</w:t>
            </w:r>
          </w:p>
        </w:tc>
      </w:tr>
      <w:tr>
        <w:tc>
          <w:tcPr>
            <w:tcW w:type="dxa" w:w="2340"/>
            <w:vAlign w:val="center"/>
          </w:tcPr>
          <w:p>
            <w:pPr>
              <w:spacing w:after="0" w:before="0"/>
            </w:pPr>
            <w:r>
              <w:rPr>
                <w:rFonts w:ascii="Arial" w:hAnsi="Arial" w:cs="Arial"/>
              </w:rPr>
            </w:r>
            <w:r>
              <w:rPr>
                <w:rFonts w:ascii="Arial" w:hAnsi="Arial" w:cs="Arial"/>
                <w:b w:val="0"/>
                <w:sz w:val="21"/>
              </w:rPr>
              <w:t>SparkOut</w:t>
            </w:r>
          </w:p>
        </w:tc>
        <w:tc>
          <w:tcPr>
            <w:tcW w:type="dxa" w:w="2340"/>
            <w:vAlign w:val="center"/>
          </w:tcPr>
          <w:p>
            <w:pPr>
              <w:spacing w:after="0" w:before="0"/>
            </w:pPr>
            <w:r>
              <w:rPr>
                <w:rFonts w:ascii="Arial" w:hAnsi="Arial" w:cs="Arial"/>
              </w:rPr>
            </w:r>
            <w:r>
              <w:rPr>
                <w:rFonts w:ascii="Arial" w:hAnsi="Arial" w:cs="Arial"/>
                <w:b w:val="0"/>
                <w:sz w:val="21"/>
              </w:rPr>
              <w:t>Digital output</w:t>
            </w:r>
          </w:p>
        </w:tc>
        <w:tc>
          <w:tcPr>
            <w:tcW w:type="dxa" w:w="2340"/>
            <w:vAlign w:val="center"/>
          </w:tcPr>
          <w:p>
            <w:pPr>
              <w:spacing w:after="0" w:before="0"/>
            </w:pPr>
            <w:r>
              <w:rPr>
                <w:rFonts w:ascii="Arial" w:hAnsi="Arial" w:cs="Arial"/>
              </w:rPr>
            </w:r>
            <w:r>
              <w:rPr>
                <w:rFonts w:ascii="Arial" w:hAnsi="Arial" w:cs="Arial"/>
                <w:b w:val="0"/>
                <w:sz w:val="21"/>
              </w:rPr>
              <w:t>Both modes</w:t>
            </w:r>
          </w:p>
        </w:tc>
        <w:tc>
          <w:tcPr>
            <w:tcW w:type="dxa" w:w="2340"/>
            <w:vAlign w:val="center"/>
          </w:tcPr>
          <w:p>
            <w:pPr>
              <w:spacing w:after="0" w:before="0"/>
            </w:pPr>
            <w:r>
              <w:rPr>
                <w:rFonts w:ascii="Arial" w:hAnsi="Arial" w:cs="Arial"/>
              </w:rPr>
            </w:r>
            <w:r>
              <w:rPr>
                <w:rFonts w:ascii="Arial" w:hAnsi="Arial" w:cs="Arial"/>
                <w:b w:val="0"/>
                <w:sz w:val="21"/>
              </w:rPr>
              <w:t>Commands the spark or ignition stage.</w:t>
            </w:r>
          </w:p>
        </w:tc>
      </w:tr>
      <w:tr>
        <w:tc>
          <w:tcPr>
            <w:tcW w:type="dxa" w:w="2340"/>
            <w:vAlign w:val="center"/>
          </w:tcPr>
          <w:p>
            <w:pPr>
              <w:spacing w:after="0" w:before="0"/>
            </w:pPr>
            <w:r>
              <w:rPr>
                <w:rFonts w:ascii="Arial" w:hAnsi="Arial" w:cs="Arial"/>
              </w:rPr>
            </w:r>
            <w:r>
              <w:rPr>
                <w:rFonts w:ascii="Arial" w:hAnsi="Arial" w:cs="Arial"/>
                <w:b w:val="0"/>
                <w:sz w:val="21"/>
              </w:rPr>
              <w:t>DAQTrig</w:t>
            </w:r>
          </w:p>
        </w:tc>
        <w:tc>
          <w:tcPr>
            <w:tcW w:type="dxa" w:w="2340"/>
            <w:vAlign w:val="center"/>
          </w:tcPr>
          <w:p>
            <w:pPr>
              <w:spacing w:after="0" w:before="0"/>
            </w:pPr>
            <w:r>
              <w:rPr>
                <w:rFonts w:ascii="Arial" w:hAnsi="Arial" w:cs="Arial"/>
              </w:rPr>
            </w:r>
            <w:r>
              <w:rPr>
                <w:rFonts w:ascii="Arial" w:hAnsi="Arial" w:cs="Arial"/>
                <w:b w:val="0"/>
                <w:sz w:val="21"/>
              </w:rPr>
              <w:t>Digital output</w:t>
            </w:r>
          </w:p>
        </w:tc>
        <w:tc>
          <w:tcPr>
            <w:tcW w:type="dxa" w:w="2340"/>
            <w:vAlign w:val="center"/>
          </w:tcPr>
          <w:p>
            <w:pPr>
              <w:spacing w:after="0" w:before="0"/>
            </w:pPr>
            <w:r>
              <w:rPr>
                <w:rFonts w:ascii="Arial" w:hAnsi="Arial" w:cs="Arial"/>
              </w:rPr>
            </w:r>
            <w:r>
              <w:rPr>
                <w:rFonts w:ascii="Arial" w:hAnsi="Arial" w:cs="Arial"/>
                <w:b w:val="0"/>
                <w:sz w:val="21"/>
              </w:rPr>
              <w:t>Hydrogen-test mode</w:t>
            </w:r>
          </w:p>
        </w:tc>
        <w:tc>
          <w:tcPr>
            <w:tcW w:type="dxa" w:w="2340"/>
            <w:vAlign w:val="center"/>
          </w:tcPr>
          <w:p>
            <w:pPr>
              <w:spacing w:after="0" w:before="0"/>
            </w:pPr>
            <w:r>
              <w:rPr>
                <w:rFonts w:ascii="Arial" w:hAnsi="Arial" w:cs="Arial"/>
              </w:rPr>
            </w:r>
            <w:r>
              <w:rPr>
                <w:rFonts w:ascii="Arial" w:hAnsi="Arial" w:cs="Arial"/>
                <w:b w:val="0"/>
                <w:sz w:val="21"/>
              </w:rPr>
              <w:t>Provides a timing signal to the data-acquisition system.</w:t>
            </w:r>
          </w:p>
        </w:tc>
      </w:tr>
    </w:tbl>
    <w:p>
      <w:pPr>
        <w:pStyle w:val="Heading1"/>
      </w:pPr>
      <w:r>
        <w:rPr>
          <w:rFonts w:ascii="Arial" w:hAnsi="Arial" w:cs="Arial"/>
        </w:rPr>
        <w:t>3. Important Unit Convention</w:t>
      </w:r>
    </w:p>
    <w:p>
      <w:r>
        <w:rPr>
          <w:rFonts w:ascii="Arial" w:hAnsi="Arial" w:cs="Arial"/>
        </w:rPr>
        <w:t>The revised code keeps units visible in the variable names wherever units matter. Any variable ending in _us is a time in microseconds. This makes the timing easier to audit and reduces confusion when the values are small.</w:t>
      </w:r>
    </w:p>
    <w:p>
      <w:pPr>
        <w:pStyle w:val="ListBullet"/>
        <w:spacing w:after="120"/>
      </w:pPr>
      <w:r>
        <w:rPr>
          <w:rFonts w:ascii="Arial" w:hAnsi="Arial" w:cs="Arial"/>
        </w:rPr>
        <w:t>hotWireBurn_us: hot-wire relay on-time before spark begins</w:t>
      </w:r>
    </w:p>
    <w:p>
      <w:pPr>
        <w:pStyle w:val="ListBullet"/>
        <w:spacing w:after="120"/>
      </w:pPr>
      <w:r>
        <w:rPr>
          <w:rFonts w:ascii="Arial" w:hAnsi="Arial" w:cs="Arial"/>
        </w:rPr>
        <w:t>sparkDwell_us: total spark pulse duration</w:t>
      </w:r>
    </w:p>
    <w:p>
      <w:pPr>
        <w:pStyle w:val="ListBullet"/>
        <w:spacing w:after="120"/>
      </w:pPr>
      <w:r>
        <w:rPr>
          <w:rFonts w:ascii="Arial" w:hAnsi="Arial" w:cs="Arial"/>
        </w:rPr>
        <w:t>daqPulse_us: DAQ pulse width during the end of the spark pulse</w:t>
      </w:r>
    </w:p>
    <w:p>
      <w:pPr>
        <w:pStyle w:val="ListBullet"/>
        <w:spacing w:after="120"/>
      </w:pPr>
      <w:r>
        <w:rPr>
          <w:rFonts w:ascii="Arial" w:hAnsi="Arial" w:cs="Arial"/>
        </w:rPr>
        <w:t>sparkTestInterval_us: time between spark pulses in spark-test mode</w:t>
      </w:r>
    </w:p>
    <w:p>
      <w:pPr>
        <w:pStyle w:val="ListBullet"/>
        <w:spacing w:after="120"/>
      </w:pPr>
      <w:r>
        <w:rPr>
          <w:rFonts w:ascii="Arial" w:hAnsi="Arial" w:cs="Arial"/>
        </w:rPr>
        <w:t>debounce_us: time used to reject switch bounce</w:t>
      </w:r>
    </w:p>
    <w:p>
      <w:pPr>
        <w:pStyle w:val="ListBullet"/>
        <w:spacing w:after="120"/>
      </w:pPr>
      <w:r>
        <w:rPr>
          <w:rFonts w:ascii="Arial" w:hAnsi="Arial" w:cs="Arial"/>
        </w:rPr>
        <w:t>lastSerialPrint_us, meltStart_us, sparkStart_us: timestamps stored with micros()</w:t>
      </w:r>
    </w:p>
    <w:p>
      <w:r>
        <w:rPr>
          <w:rFonts w:ascii="Arial" w:hAnsi="Arial" w:cs="Arial"/>
        </w:rPr>
        <w:t>Pins, booleans, and states do not carry physical units, so they intentionally do not use a unit suffix.</w:t>
      </w:r>
    </w:p>
    <w:p>
      <w:pPr>
        <w:pStyle w:val="Heading1"/>
      </w:pPr>
      <w:r>
        <w:rPr>
          <w:rFonts w:ascii="Arial" w:hAnsi="Arial" w:cs="Arial"/>
        </w:rPr>
        <w:t>4. Sequence of Events</w:t>
      </w:r>
    </w:p>
    <w:p>
      <w:r>
        <w:rPr>
          <w:rFonts w:ascii="Arial" w:hAnsi="Arial" w:cs="Arial"/>
        </w:rPr>
        <w:t>The figure below summarizes the expected sequence. The left branch shows spark-test mode. The right branch shows the more controlled hydrogen-test mode with lockout behavior.</w:t>
      </w:r>
    </w:p>
    <w:p>
      <w:r>
        <w:rPr>
          <w:rFonts w:ascii="Arial" w:hAnsi="Arial" w:cs="Arial"/>
        </w:rP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trigger_box_sequence_diagram_v002.png"/>
                    <pic:cNvPicPr/>
                  </pic:nvPicPr>
                  <pic:blipFill>
                    <a:blip r:embed="rId11"/>
                    <a:stretch>
                      <a:fillRect/>
                    </a:stretch>
                  </pic:blipFill>
                  <pic:spPr>
                    <a:xfrm>
                      <a:off x="0" y="0"/>
                      <a:ext cx="6035040" cy="4023360"/>
                    </a:xfrm>
                    <a:prstGeom prst="rect"/>
                  </pic:spPr>
                </pic:pic>
              </a:graphicData>
            </a:graphic>
          </wp:inline>
        </w:drawing>
      </w:r>
    </w:p>
    <w:p>
      <w:pPr>
        <w:jc w:val="center"/>
      </w:pPr>
      <w:r>
        <w:rPr>
          <w:rFonts w:ascii="Arial" w:hAnsi="Arial" w:cs="Arial"/>
          <w:i/>
          <w:color w:val="5A5A5A"/>
          <w:sz w:val="19"/>
        </w:rPr>
        <w:t>Figure 1. Overview of the trigger box sequence.</w:t>
      </w:r>
    </w:p>
    <w:p>
      <w:pPr>
        <w:pStyle w:val="Heading1"/>
      </w:pPr>
      <w:r>
        <w:rPr>
          <w:rFonts w:ascii="Arial" w:hAnsi="Arial" w:cs="Arial"/>
        </w:rPr>
        <w:t>5. Hydrogen-Test Sequence in Words</w:t>
      </w:r>
    </w:p>
    <w:p>
      <w:pPr>
        <w:pStyle w:val="ListNumber"/>
        <w:spacing w:after="120"/>
      </w:pPr>
      <w:r>
        <w:rPr>
          <w:rFonts w:ascii="Arial" w:hAnsi="Arial" w:cs="Arial"/>
        </w:rPr>
        <w:t>The controller starts in a safe idle state with all outputs turned off.</w:t>
      </w:r>
    </w:p>
    <w:p>
      <w:pPr>
        <w:pStyle w:val="ListNumber"/>
        <w:spacing w:after="120"/>
      </w:pPr>
      <w:r>
        <w:rPr>
          <w:rFonts w:ascii="Arial" w:hAnsi="Arial" w:cs="Arial"/>
        </w:rPr>
        <w:t>If Trigger is already active before proper arming, the controller enters a fail lockout state. This forces the operator to release both Arm and Trigger before trying again.</w:t>
      </w:r>
    </w:p>
    <w:p>
      <w:pPr>
        <w:pStyle w:val="ListNumber"/>
        <w:spacing w:after="120"/>
      </w:pPr>
      <w:r>
        <w:rPr>
          <w:rFonts w:ascii="Arial" w:hAnsi="Arial" w:cs="Arial"/>
        </w:rPr>
        <w:t>When Arm becomes active, the controller turns on the Arm light and enters the armed state.</w:t>
      </w:r>
    </w:p>
    <w:p>
      <w:pPr>
        <w:pStyle w:val="ListNumber"/>
        <w:spacing w:after="120"/>
      </w:pPr>
      <w:r>
        <w:rPr>
          <w:rFonts w:ascii="Arial" w:hAnsi="Arial" w:cs="Arial"/>
        </w:rPr>
        <w:t>When Trigger is pressed, the controller either starts the hot-wire stage or jumps directly to spark if the hot-wire step has been disabled in the code.</w:t>
      </w:r>
    </w:p>
    <w:p>
      <w:pPr>
        <w:pStyle w:val="ListNumber"/>
        <w:spacing w:after="120"/>
      </w:pPr>
      <w:r>
        <w:rPr>
          <w:rFonts w:ascii="Arial" w:hAnsi="Arial" w:cs="Arial"/>
        </w:rPr>
        <w:t>During the melting stage, all three hot-wire relay outputs are energized for hotWireBurn_us microseconds.</w:t>
      </w:r>
    </w:p>
    <w:p>
      <w:pPr>
        <w:pStyle w:val="ListNumber"/>
        <w:spacing w:after="120"/>
      </w:pPr>
      <w:r>
        <w:rPr>
          <w:rFonts w:ascii="Arial" w:hAnsi="Arial" w:cs="Arial"/>
        </w:rPr>
        <w:t>After the hot-wire time expires, the controller turns the hot wires off and starts the spark pulse.</w:t>
      </w:r>
    </w:p>
    <w:p>
      <w:pPr>
        <w:pStyle w:val="ListNumber"/>
        <w:spacing w:after="120"/>
      </w:pPr>
      <w:r>
        <w:rPr>
          <w:rFonts w:ascii="Arial" w:hAnsi="Arial" w:cs="Arial"/>
        </w:rPr>
        <w:t>The DAQ output remains off at first, then turns on during only the last daqPulse_us microseconds of the spark pulse.</w:t>
      </w:r>
    </w:p>
    <w:p>
      <w:pPr>
        <w:pStyle w:val="ListNumber"/>
        <w:spacing w:after="120"/>
      </w:pPr>
      <w:r>
        <w:rPr>
          <w:rFonts w:ascii="Arial" w:hAnsi="Arial" w:cs="Arial"/>
        </w:rPr>
        <w:t>At the end of the spark dwell time, both SparkOut and DAQTrig are turned off and the controller enters a fired lockout state.</w:t>
      </w:r>
    </w:p>
    <w:p>
      <w:pPr>
        <w:pStyle w:val="ListNumber"/>
        <w:spacing w:after="120"/>
      </w:pPr>
      <w:r>
        <w:rPr>
          <w:rFonts w:ascii="Arial" w:hAnsi="Arial" w:cs="Arial"/>
        </w:rPr>
        <w:t>The controller stays locked out until both Arm and Trigger have been released. Only then does it return to idle.</w:t>
      </w:r>
    </w:p>
    <w:p>
      <w:pPr>
        <w:pStyle w:val="Heading1"/>
      </w:pPr>
      <w:r>
        <w:rPr>
          <w:rFonts w:ascii="Arial" w:hAnsi="Arial" w:cs="Arial"/>
        </w:rPr>
        <w:t>6. Spark-Test Mode in Words</w:t>
      </w:r>
    </w:p>
    <w:p>
      <w:r>
        <w:rPr>
          <w:rFonts w:ascii="Arial" w:hAnsi="Arial" w:cs="Arial"/>
        </w:rPr>
        <w:t>Spark-test mode is intentionally simpler. The hot-wire outputs remain off and the DAQ output remains off. If Arm is active, the controller produces periodic spark pulses. If Arm is released, the Arm light and SparkOut both turn off immediately.</w:t>
      </w:r>
    </w:p>
    <w:p>
      <w:r>
        <w:rPr>
          <w:rFonts w:ascii="Arial" w:hAnsi="Arial" w:cs="Arial"/>
        </w:rPr>
        <w:t>This mode is useful for checking the ignition side without energizing the hot-wire relays or involving the DAQ timing logic.</w:t>
      </w:r>
    </w:p>
    <w:p>
      <w:pPr>
        <w:pStyle w:val="Heading1"/>
      </w:pPr>
      <w:r>
        <w:rPr>
          <w:rFonts w:ascii="Arial" w:hAnsi="Arial" w:cs="Arial"/>
        </w:rPr>
        <w:t>7. Why the State Machine Matters</w:t>
      </w:r>
    </w:p>
    <w:p>
      <w:r>
        <w:rPr>
          <w:rFonts w:ascii="Arial" w:hAnsi="Arial" w:cs="Arial"/>
        </w:rPr>
        <w:t>The original short sketch used several flags such as Armed, Fired, Fail, and flag. That works for quick experiments, but it becomes hard to see what the controller should do after unusual operator actions. The reviewed version uses named states instead: Idle, Armed, Melting, SparkWaitDaq, SparkWaitEnd, Fired, Fail, and Aborted.</w:t>
      </w:r>
    </w:p>
    <w:p>
      <w:r>
        <w:rPr>
          <w:rFonts w:ascii="Arial" w:hAnsi="Arial" w:cs="Arial"/>
        </w:rPr>
        <w:t>This makes debugging easier because the code always answers the question: what state is the controller in right now? It also makes the serial output more useful, since the current state can be printed directly as text.</w:t>
      </w:r>
    </w:p>
    <w:p>
      <w:pPr>
        <w:pStyle w:val="Heading1"/>
      </w:pPr>
      <w:r>
        <w:rPr>
          <w:rFonts w:ascii="Arial" w:hAnsi="Arial" w:cs="Arial"/>
        </w:rPr>
        <w:t>8. Timing Variables and Their Meaning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shd w:fill="EEF4F8"/>
          </w:tcPr>
          <w:p>
            <w:pPr>
              <w:spacing w:after="0" w:before="0"/>
            </w:pPr>
            <w:r>
              <w:rPr>
                <w:rFonts w:ascii="Arial" w:hAnsi="Arial" w:cs="Arial"/>
              </w:rPr>
            </w:r>
            <w:r>
              <w:rPr>
                <w:rFonts w:ascii="Arial" w:hAnsi="Arial" w:cs="Arial"/>
                <w:b/>
                <w:sz w:val="21"/>
              </w:rPr>
              <w:t>Variable</w:t>
            </w:r>
          </w:p>
        </w:tc>
        <w:tc>
          <w:tcPr>
            <w:tcW w:type="dxa" w:w="2340"/>
            <w:vAlign w:val="center"/>
            <w:shd w:fill="EEF4F8"/>
          </w:tcPr>
          <w:p>
            <w:pPr>
              <w:spacing w:after="0" w:before="0"/>
            </w:pPr>
            <w:r>
              <w:rPr>
                <w:rFonts w:ascii="Arial" w:hAnsi="Arial" w:cs="Arial"/>
              </w:rPr>
            </w:r>
            <w:r>
              <w:rPr>
                <w:rFonts w:ascii="Arial" w:hAnsi="Arial" w:cs="Arial"/>
                <w:b/>
                <w:sz w:val="21"/>
              </w:rPr>
              <w:t>Current value</w:t>
            </w:r>
          </w:p>
        </w:tc>
        <w:tc>
          <w:tcPr>
            <w:tcW w:type="dxa" w:w="2340"/>
            <w:vAlign w:val="center"/>
            <w:shd w:fill="EEF4F8"/>
          </w:tcPr>
          <w:p>
            <w:pPr>
              <w:spacing w:after="0" w:before="0"/>
            </w:pPr>
            <w:r>
              <w:rPr>
                <w:rFonts w:ascii="Arial" w:hAnsi="Arial" w:cs="Arial"/>
              </w:rPr>
            </w:r>
            <w:r>
              <w:rPr>
                <w:rFonts w:ascii="Arial" w:hAnsi="Arial" w:cs="Arial"/>
                <w:b/>
                <w:sz w:val="21"/>
              </w:rPr>
              <w:t>Unit</w:t>
            </w:r>
          </w:p>
        </w:tc>
        <w:tc>
          <w:tcPr>
            <w:tcW w:type="dxa" w:w="2340"/>
            <w:vAlign w:val="center"/>
            <w:shd w:fill="EEF4F8"/>
          </w:tcPr>
          <w:p>
            <w:pPr>
              <w:spacing w:after="0" w:before="0"/>
            </w:pPr>
            <w:r>
              <w:rPr>
                <w:rFonts w:ascii="Arial" w:hAnsi="Arial" w:cs="Arial"/>
              </w:rPr>
            </w:r>
            <w:r>
              <w:rPr>
                <w:rFonts w:ascii="Arial" w:hAnsi="Arial" w:cs="Arial"/>
                <w:b/>
                <w:sz w:val="21"/>
              </w:rPr>
              <w:t>Practical meaning</w:t>
            </w:r>
          </w:p>
        </w:tc>
      </w:tr>
      <w:tr>
        <w:tc>
          <w:tcPr>
            <w:tcW w:type="dxa" w:w="2340"/>
            <w:vAlign w:val="center"/>
          </w:tcPr>
          <w:p>
            <w:pPr>
              <w:spacing w:after="0" w:before="0"/>
            </w:pPr>
            <w:r>
              <w:rPr>
                <w:rFonts w:ascii="Arial" w:hAnsi="Arial" w:cs="Arial"/>
              </w:rPr>
            </w:r>
            <w:r>
              <w:rPr>
                <w:rFonts w:ascii="Arial" w:hAnsi="Arial" w:cs="Arial"/>
                <w:b w:val="0"/>
                <w:sz w:val="21"/>
              </w:rPr>
              <w:t>hotWireBurn_us</w:t>
            </w:r>
          </w:p>
        </w:tc>
        <w:tc>
          <w:tcPr>
            <w:tcW w:type="dxa" w:w="2340"/>
            <w:vAlign w:val="center"/>
          </w:tcPr>
          <w:p>
            <w:pPr>
              <w:spacing w:after="0" w:before="0"/>
            </w:pPr>
            <w:r>
              <w:rPr>
                <w:rFonts w:ascii="Arial" w:hAnsi="Arial" w:cs="Arial"/>
              </w:rPr>
            </w:r>
            <w:r>
              <w:rPr>
                <w:rFonts w:ascii="Arial" w:hAnsi="Arial" w:cs="Arial"/>
                <w:b w:val="0"/>
                <w:sz w:val="21"/>
              </w:rPr>
              <w:t>10,000,000</w:t>
            </w:r>
          </w:p>
        </w:tc>
        <w:tc>
          <w:tcPr>
            <w:tcW w:type="dxa" w:w="2340"/>
            <w:vAlign w:val="center"/>
          </w:tcPr>
          <w:p>
            <w:pPr>
              <w:spacing w:after="0" w:before="0"/>
            </w:pPr>
            <w:r>
              <w:rPr>
                <w:rFonts w:ascii="Arial" w:hAnsi="Arial" w:cs="Arial"/>
              </w:rPr>
            </w:r>
            <w:r>
              <w:rPr>
                <w:rFonts w:ascii="Arial" w:hAnsi="Arial" w:cs="Arial"/>
                <w:b w:val="0"/>
                <w:sz w:val="21"/>
              </w:rPr>
              <w:t>microseconds</w:t>
            </w:r>
          </w:p>
        </w:tc>
        <w:tc>
          <w:tcPr>
            <w:tcW w:type="dxa" w:w="2340"/>
            <w:vAlign w:val="center"/>
          </w:tcPr>
          <w:p>
            <w:pPr>
              <w:spacing w:after="0" w:before="0"/>
            </w:pPr>
            <w:r>
              <w:rPr>
                <w:rFonts w:ascii="Arial" w:hAnsi="Arial" w:cs="Arial"/>
              </w:rPr>
            </w:r>
            <w:r>
              <w:rPr>
                <w:rFonts w:ascii="Arial" w:hAnsi="Arial" w:cs="Arial"/>
                <w:b w:val="0"/>
                <w:sz w:val="21"/>
              </w:rPr>
              <w:t>Keeps the three hot-wire relays energized for 10 seconds.</w:t>
            </w:r>
          </w:p>
        </w:tc>
      </w:tr>
      <w:tr>
        <w:tc>
          <w:tcPr>
            <w:tcW w:type="dxa" w:w="2340"/>
            <w:vAlign w:val="center"/>
          </w:tcPr>
          <w:p>
            <w:pPr>
              <w:spacing w:after="0" w:before="0"/>
            </w:pPr>
            <w:r>
              <w:rPr>
                <w:rFonts w:ascii="Arial" w:hAnsi="Arial" w:cs="Arial"/>
              </w:rPr>
            </w:r>
            <w:r>
              <w:rPr>
                <w:rFonts w:ascii="Arial" w:hAnsi="Arial" w:cs="Arial"/>
                <w:b w:val="0"/>
                <w:sz w:val="21"/>
              </w:rPr>
              <w:t>sparkDwell_us</w:t>
            </w:r>
          </w:p>
        </w:tc>
        <w:tc>
          <w:tcPr>
            <w:tcW w:type="dxa" w:w="2340"/>
            <w:vAlign w:val="center"/>
          </w:tcPr>
          <w:p>
            <w:pPr>
              <w:spacing w:after="0" w:before="0"/>
            </w:pPr>
            <w:r>
              <w:rPr>
                <w:rFonts w:ascii="Arial" w:hAnsi="Arial" w:cs="Arial"/>
              </w:rPr>
            </w:r>
            <w:r>
              <w:rPr>
                <w:rFonts w:ascii="Arial" w:hAnsi="Arial" w:cs="Arial"/>
                <w:b w:val="0"/>
                <w:sz w:val="21"/>
              </w:rPr>
              <w:t>5,000</w:t>
            </w:r>
          </w:p>
        </w:tc>
        <w:tc>
          <w:tcPr>
            <w:tcW w:type="dxa" w:w="2340"/>
            <w:vAlign w:val="center"/>
          </w:tcPr>
          <w:p>
            <w:pPr>
              <w:spacing w:after="0" w:before="0"/>
            </w:pPr>
            <w:r>
              <w:rPr>
                <w:rFonts w:ascii="Arial" w:hAnsi="Arial" w:cs="Arial"/>
              </w:rPr>
            </w:r>
            <w:r>
              <w:rPr>
                <w:rFonts w:ascii="Arial" w:hAnsi="Arial" w:cs="Arial"/>
                <w:b w:val="0"/>
                <w:sz w:val="21"/>
              </w:rPr>
              <w:t>microseconds</w:t>
            </w:r>
          </w:p>
        </w:tc>
        <w:tc>
          <w:tcPr>
            <w:tcW w:type="dxa" w:w="2340"/>
            <w:vAlign w:val="center"/>
          </w:tcPr>
          <w:p>
            <w:pPr>
              <w:spacing w:after="0" w:before="0"/>
            </w:pPr>
            <w:r>
              <w:rPr>
                <w:rFonts w:ascii="Arial" w:hAnsi="Arial" w:cs="Arial"/>
              </w:rPr>
            </w:r>
            <w:r>
              <w:rPr>
                <w:rFonts w:ascii="Arial" w:hAnsi="Arial" w:cs="Arial"/>
                <w:b w:val="0"/>
                <w:sz w:val="21"/>
              </w:rPr>
              <w:t>Length of the spark command pulse.</w:t>
            </w:r>
          </w:p>
        </w:tc>
      </w:tr>
      <w:tr>
        <w:tc>
          <w:tcPr>
            <w:tcW w:type="dxa" w:w="2340"/>
            <w:vAlign w:val="center"/>
          </w:tcPr>
          <w:p>
            <w:pPr>
              <w:spacing w:after="0" w:before="0"/>
            </w:pPr>
            <w:r>
              <w:rPr>
                <w:rFonts w:ascii="Arial" w:hAnsi="Arial" w:cs="Arial"/>
              </w:rPr>
            </w:r>
            <w:r>
              <w:rPr>
                <w:rFonts w:ascii="Arial" w:hAnsi="Arial" w:cs="Arial"/>
                <w:b w:val="0"/>
                <w:sz w:val="21"/>
              </w:rPr>
              <w:t>daqPulse_us</w:t>
            </w:r>
          </w:p>
        </w:tc>
        <w:tc>
          <w:tcPr>
            <w:tcW w:type="dxa" w:w="2340"/>
            <w:vAlign w:val="center"/>
          </w:tcPr>
          <w:p>
            <w:pPr>
              <w:spacing w:after="0" w:before="0"/>
            </w:pPr>
            <w:r>
              <w:rPr>
                <w:rFonts w:ascii="Arial" w:hAnsi="Arial" w:cs="Arial"/>
              </w:rPr>
            </w:r>
            <w:r>
              <w:rPr>
                <w:rFonts w:ascii="Arial" w:hAnsi="Arial" w:cs="Arial"/>
                <w:b w:val="0"/>
                <w:sz w:val="21"/>
              </w:rPr>
              <w:t>600</w:t>
            </w:r>
          </w:p>
        </w:tc>
        <w:tc>
          <w:tcPr>
            <w:tcW w:type="dxa" w:w="2340"/>
            <w:vAlign w:val="center"/>
          </w:tcPr>
          <w:p>
            <w:pPr>
              <w:spacing w:after="0" w:before="0"/>
            </w:pPr>
            <w:r>
              <w:rPr>
                <w:rFonts w:ascii="Arial" w:hAnsi="Arial" w:cs="Arial"/>
              </w:rPr>
            </w:r>
            <w:r>
              <w:rPr>
                <w:rFonts w:ascii="Arial" w:hAnsi="Arial" w:cs="Arial"/>
                <w:b w:val="0"/>
                <w:sz w:val="21"/>
              </w:rPr>
              <w:t>microseconds</w:t>
            </w:r>
          </w:p>
        </w:tc>
        <w:tc>
          <w:tcPr>
            <w:tcW w:type="dxa" w:w="2340"/>
            <w:vAlign w:val="center"/>
          </w:tcPr>
          <w:p>
            <w:pPr>
              <w:spacing w:after="0" w:before="0"/>
            </w:pPr>
            <w:r>
              <w:rPr>
                <w:rFonts w:ascii="Arial" w:hAnsi="Arial" w:cs="Arial"/>
              </w:rPr>
            </w:r>
            <w:r>
              <w:rPr>
                <w:rFonts w:ascii="Arial" w:hAnsi="Arial" w:cs="Arial"/>
                <w:b w:val="0"/>
                <w:sz w:val="21"/>
              </w:rPr>
              <w:t>Width of the DAQ trigger pulse at the end of the spark pulse.</w:t>
            </w:r>
          </w:p>
        </w:tc>
      </w:tr>
      <w:tr>
        <w:tc>
          <w:tcPr>
            <w:tcW w:type="dxa" w:w="2340"/>
            <w:vAlign w:val="center"/>
          </w:tcPr>
          <w:p>
            <w:pPr>
              <w:spacing w:after="0" w:before="0"/>
            </w:pPr>
            <w:r>
              <w:rPr>
                <w:rFonts w:ascii="Arial" w:hAnsi="Arial" w:cs="Arial"/>
              </w:rPr>
            </w:r>
            <w:r>
              <w:rPr>
                <w:rFonts w:ascii="Arial" w:hAnsi="Arial" w:cs="Arial"/>
                <w:b w:val="0"/>
                <w:sz w:val="21"/>
              </w:rPr>
              <w:t>sparkTestInterval_us</w:t>
            </w:r>
          </w:p>
        </w:tc>
        <w:tc>
          <w:tcPr>
            <w:tcW w:type="dxa" w:w="2340"/>
            <w:vAlign w:val="center"/>
          </w:tcPr>
          <w:p>
            <w:pPr>
              <w:spacing w:after="0" w:before="0"/>
            </w:pPr>
            <w:r>
              <w:rPr>
                <w:rFonts w:ascii="Arial" w:hAnsi="Arial" w:cs="Arial"/>
              </w:rPr>
            </w:r>
            <w:r>
              <w:rPr>
                <w:rFonts w:ascii="Arial" w:hAnsi="Arial" w:cs="Arial"/>
                <w:b w:val="0"/>
                <w:sz w:val="21"/>
              </w:rPr>
              <w:t>500,000</w:t>
            </w:r>
          </w:p>
        </w:tc>
        <w:tc>
          <w:tcPr>
            <w:tcW w:type="dxa" w:w="2340"/>
            <w:vAlign w:val="center"/>
          </w:tcPr>
          <w:p>
            <w:pPr>
              <w:spacing w:after="0" w:before="0"/>
            </w:pPr>
            <w:r>
              <w:rPr>
                <w:rFonts w:ascii="Arial" w:hAnsi="Arial" w:cs="Arial"/>
              </w:rPr>
            </w:r>
            <w:r>
              <w:rPr>
                <w:rFonts w:ascii="Arial" w:hAnsi="Arial" w:cs="Arial"/>
                <w:b w:val="0"/>
                <w:sz w:val="21"/>
              </w:rPr>
              <w:t>microseconds</w:t>
            </w:r>
          </w:p>
        </w:tc>
        <w:tc>
          <w:tcPr>
            <w:tcW w:type="dxa" w:w="2340"/>
            <w:vAlign w:val="center"/>
          </w:tcPr>
          <w:p>
            <w:pPr>
              <w:spacing w:after="0" w:before="0"/>
            </w:pPr>
            <w:r>
              <w:rPr>
                <w:rFonts w:ascii="Arial" w:hAnsi="Arial" w:cs="Arial"/>
              </w:rPr>
            </w:r>
            <w:r>
              <w:rPr>
                <w:rFonts w:ascii="Arial" w:hAnsi="Arial" w:cs="Arial"/>
                <w:b w:val="0"/>
                <w:sz w:val="21"/>
              </w:rPr>
              <w:t>Time between spark pulses in spark-test mode.</w:t>
            </w:r>
          </w:p>
        </w:tc>
      </w:tr>
      <w:tr>
        <w:tc>
          <w:tcPr>
            <w:tcW w:type="dxa" w:w="2340"/>
            <w:vAlign w:val="center"/>
          </w:tcPr>
          <w:p>
            <w:pPr>
              <w:spacing w:after="0" w:before="0"/>
            </w:pPr>
            <w:r>
              <w:rPr>
                <w:rFonts w:ascii="Arial" w:hAnsi="Arial" w:cs="Arial"/>
              </w:rPr>
            </w:r>
            <w:r>
              <w:rPr>
                <w:rFonts w:ascii="Arial" w:hAnsi="Arial" w:cs="Arial"/>
                <w:b w:val="0"/>
                <w:sz w:val="21"/>
              </w:rPr>
              <w:t>debounce_us</w:t>
            </w:r>
          </w:p>
        </w:tc>
        <w:tc>
          <w:tcPr>
            <w:tcW w:type="dxa" w:w="2340"/>
            <w:vAlign w:val="center"/>
          </w:tcPr>
          <w:p>
            <w:pPr>
              <w:spacing w:after="0" w:before="0"/>
            </w:pPr>
            <w:r>
              <w:rPr>
                <w:rFonts w:ascii="Arial" w:hAnsi="Arial" w:cs="Arial"/>
              </w:rPr>
            </w:r>
            <w:r>
              <w:rPr>
                <w:rFonts w:ascii="Arial" w:hAnsi="Arial" w:cs="Arial"/>
                <w:b w:val="0"/>
                <w:sz w:val="21"/>
              </w:rPr>
              <w:t>30,000</w:t>
            </w:r>
          </w:p>
        </w:tc>
        <w:tc>
          <w:tcPr>
            <w:tcW w:type="dxa" w:w="2340"/>
            <w:vAlign w:val="center"/>
          </w:tcPr>
          <w:p>
            <w:pPr>
              <w:spacing w:after="0" w:before="0"/>
            </w:pPr>
            <w:r>
              <w:rPr>
                <w:rFonts w:ascii="Arial" w:hAnsi="Arial" w:cs="Arial"/>
              </w:rPr>
            </w:r>
            <w:r>
              <w:rPr>
                <w:rFonts w:ascii="Arial" w:hAnsi="Arial" w:cs="Arial"/>
                <w:b w:val="0"/>
                <w:sz w:val="21"/>
              </w:rPr>
              <w:t>microseconds</w:t>
            </w:r>
          </w:p>
        </w:tc>
        <w:tc>
          <w:tcPr>
            <w:tcW w:type="dxa" w:w="2340"/>
            <w:vAlign w:val="center"/>
          </w:tcPr>
          <w:p>
            <w:pPr>
              <w:spacing w:after="0" w:before="0"/>
            </w:pPr>
            <w:r>
              <w:rPr>
                <w:rFonts w:ascii="Arial" w:hAnsi="Arial" w:cs="Arial"/>
              </w:rPr>
            </w:r>
            <w:r>
              <w:rPr>
                <w:rFonts w:ascii="Arial" w:hAnsi="Arial" w:cs="Arial"/>
                <w:b w:val="0"/>
                <w:sz w:val="21"/>
              </w:rPr>
              <w:t>Minimum stable input time before a switch change is accepted.</w:t>
            </w:r>
          </w:p>
        </w:tc>
      </w:tr>
      <w:tr>
        <w:tc>
          <w:tcPr>
            <w:tcW w:type="dxa" w:w="2340"/>
            <w:vAlign w:val="center"/>
          </w:tcPr>
          <w:p>
            <w:pPr>
              <w:spacing w:after="0" w:before="0"/>
            </w:pPr>
            <w:r>
              <w:rPr>
                <w:rFonts w:ascii="Arial" w:hAnsi="Arial" w:cs="Arial"/>
              </w:rPr>
            </w:r>
            <w:r>
              <w:rPr>
                <w:rFonts w:ascii="Arial" w:hAnsi="Arial" w:cs="Arial"/>
                <w:b w:val="0"/>
                <w:sz w:val="21"/>
              </w:rPr>
              <w:t>serialPrintInterval_us</w:t>
            </w:r>
          </w:p>
        </w:tc>
        <w:tc>
          <w:tcPr>
            <w:tcW w:type="dxa" w:w="2340"/>
            <w:vAlign w:val="center"/>
          </w:tcPr>
          <w:p>
            <w:pPr>
              <w:spacing w:after="0" w:before="0"/>
            </w:pPr>
            <w:r>
              <w:rPr>
                <w:rFonts w:ascii="Arial" w:hAnsi="Arial" w:cs="Arial"/>
              </w:rPr>
            </w:r>
            <w:r>
              <w:rPr>
                <w:rFonts w:ascii="Arial" w:hAnsi="Arial" w:cs="Arial"/>
                <w:b w:val="0"/>
                <w:sz w:val="21"/>
              </w:rPr>
              <w:t>250,000</w:t>
            </w:r>
          </w:p>
        </w:tc>
        <w:tc>
          <w:tcPr>
            <w:tcW w:type="dxa" w:w="2340"/>
            <w:vAlign w:val="center"/>
          </w:tcPr>
          <w:p>
            <w:pPr>
              <w:spacing w:after="0" w:before="0"/>
            </w:pPr>
            <w:r>
              <w:rPr>
                <w:rFonts w:ascii="Arial" w:hAnsi="Arial" w:cs="Arial"/>
              </w:rPr>
            </w:r>
            <w:r>
              <w:rPr>
                <w:rFonts w:ascii="Arial" w:hAnsi="Arial" w:cs="Arial"/>
                <w:b w:val="0"/>
                <w:sz w:val="21"/>
              </w:rPr>
              <w:t>microseconds</w:t>
            </w:r>
          </w:p>
        </w:tc>
        <w:tc>
          <w:tcPr>
            <w:tcW w:type="dxa" w:w="2340"/>
            <w:vAlign w:val="center"/>
          </w:tcPr>
          <w:p>
            <w:pPr>
              <w:spacing w:after="0" w:before="0"/>
            </w:pPr>
            <w:r>
              <w:rPr>
                <w:rFonts w:ascii="Arial" w:hAnsi="Arial" w:cs="Arial"/>
              </w:rPr>
            </w:r>
            <w:r>
              <w:rPr>
                <w:rFonts w:ascii="Arial" w:hAnsi="Arial" w:cs="Arial"/>
                <w:b w:val="0"/>
                <w:sz w:val="21"/>
              </w:rPr>
              <w:t>Limits how often status lines are sent to the serial monitor.</w:t>
            </w:r>
          </w:p>
        </w:tc>
      </w:tr>
    </w:tbl>
    <w:p>
      <w:pPr>
        <w:pStyle w:val="Heading1"/>
      </w:pPr>
      <w:r>
        <w:rPr>
          <w:rFonts w:ascii="Arial" w:hAnsi="Arial" w:cs="Arial"/>
        </w:rPr>
        <w:t>9. Safety Behaviors Built Into the Logic</w:t>
      </w:r>
    </w:p>
    <w:p>
      <w:pPr>
        <w:pStyle w:val="ListBullet"/>
        <w:spacing w:after="120"/>
      </w:pPr>
      <w:r>
        <w:rPr>
          <w:rFonts w:ascii="Arial" w:hAnsi="Arial" w:cs="Arial"/>
        </w:rPr>
        <w:t>All outputs are forced off at startup.</w:t>
      </w:r>
    </w:p>
    <w:p>
      <w:pPr>
        <w:pStyle w:val="ListBullet"/>
        <w:spacing w:after="120"/>
      </w:pPr>
      <w:r>
        <w:rPr>
          <w:rFonts w:ascii="Arial" w:hAnsi="Arial" w:cs="Arial"/>
        </w:rPr>
        <w:t>Changing Mode during operation forces a safe reset back to idle.</w:t>
      </w:r>
    </w:p>
    <w:p>
      <w:pPr>
        <w:pStyle w:val="ListBullet"/>
        <w:spacing w:after="120"/>
      </w:pPr>
      <w:r>
        <w:rPr>
          <w:rFonts w:ascii="Arial" w:hAnsi="Arial" w:cs="Arial"/>
        </w:rPr>
        <w:t>If Arm is released during melting or spark, the controller aborts immediately and enters lockout.</w:t>
      </w:r>
    </w:p>
    <w:p>
      <w:pPr>
        <w:pStyle w:val="ListBullet"/>
        <w:spacing w:after="120"/>
      </w:pPr>
      <w:r>
        <w:rPr>
          <w:rFonts w:ascii="Arial" w:hAnsi="Arial" w:cs="Arial"/>
        </w:rPr>
        <w:t>After a fired, failed, or aborted sequence, the operator must release both Arm and Trigger before restarting.</w:t>
      </w:r>
    </w:p>
    <w:p>
      <w:pPr>
        <w:pStyle w:val="ListBullet"/>
        <w:spacing w:after="120"/>
      </w:pPr>
      <w:r>
        <w:rPr>
          <w:rFonts w:ascii="Arial" w:hAnsi="Arial" w:cs="Arial"/>
        </w:rPr>
        <w:t>The hot-wire step and spark step are never left on together accidentally; hot wires are forced off before spark begins.</w:t>
      </w:r>
    </w:p>
    <w:p>
      <w:pPr>
        <w:pStyle w:val="Heading1"/>
      </w:pPr>
      <w:r>
        <w:rPr>
          <w:rFonts w:ascii="Arial" w:hAnsi="Arial" w:cs="Arial"/>
        </w:rPr>
        <w:t>10. Code Structure</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fill="EEF4F8"/>
          </w:tcPr>
          <w:p>
            <w:pPr>
              <w:spacing w:after="0" w:before="0"/>
            </w:pPr>
            <w:r>
              <w:rPr>
                <w:rFonts w:ascii="Arial" w:hAnsi="Arial" w:cs="Arial"/>
              </w:rPr>
            </w:r>
            <w:r>
              <w:rPr>
                <w:rFonts w:ascii="Arial" w:hAnsi="Arial" w:cs="Arial"/>
                <w:b/>
                <w:sz w:val="21"/>
              </w:rPr>
              <w:t>Function or block</w:t>
            </w:r>
          </w:p>
        </w:tc>
        <w:tc>
          <w:tcPr>
            <w:tcW w:type="dxa" w:w="4680"/>
            <w:vAlign w:val="center"/>
            <w:shd w:fill="EEF4F8"/>
          </w:tcPr>
          <w:p>
            <w:pPr>
              <w:spacing w:after="0" w:before="0"/>
            </w:pPr>
            <w:r>
              <w:rPr>
                <w:rFonts w:ascii="Arial" w:hAnsi="Arial" w:cs="Arial"/>
              </w:rPr>
            </w:r>
            <w:r>
              <w:rPr>
                <w:rFonts w:ascii="Arial" w:hAnsi="Arial" w:cs="Arial"/>
                <w:b/>
                <w:sz w:val="21"/>
              </w:rPr>
              <w:t>Role in the program</w:t>
            </w:r>
          </w:p>
        </w:tc>
      </w:tr>
      <w:tr>
        <w:tc>
          <w:tcPr>
            <w:tcW w:type="dxa" w:w="4680"/>
            <w:vAlign w:val="center"/>
          </w:tcPr>
          <w:p>
            <w:pPr>
              <w:spacing w:after="0" w:before="0"/>
            </w:pPr>
            <w:r>
              <w:rPr>
                <w:rFonts w:ascii="Arial" w:hAnsi="Arial" w:cs="Arial"/>
              </w:rPr>
            </w:r>
            <w:r>
              <w:rPr>
                <w:rFonts w:ascii="Arial" w:hAnsi="Arial" w:cs="Arial"/>
                <w:b w:val="0"/>
                <w:sz w:val="21"/>
              </w:rPr>
              <w:t>setup()</w:t>
            </w:r>
          </w:p>
        </w:tc>
        <w:tc>
          <w:tcPr>
            <w:tcW w:type="dxa" w:w="4680"/>
            <w:vAlign w:val="center"/>
          </w:tcPr>
          <w:p>
            <w:pPr>
              <w:spacing w:after="0" w:before="0"/>
            </w:pPr>
            <w:r>
              <w:rPr>
                <w:rFonts w:ascii="Arial" w:hAnsi="Arial" w:cs="Arial"/>
              </w:rPr>
            </w:r>
            <w:r>
              <w:rPr>
                <w:rFonts w:ascii="Arial" w:hAnsi="Arial" w:cs="Arial"/>
                <w:b w:val="0"/>
                <w:sz w:val="21"/>
              </w:rPr>
              <w:t>Configures inputs and outputs, starts serial communication, and forces a safe startup state.</w:t>
            </w:r>
          </w:p>
        </w:tc>
      </w:tr>
      <w:tr>
        <w:tc>
          <w:tcPr>
            <w:tcW w:type="dxa" w:w="4680"/>
            <w:vAlign w:val="center"/>
          </w:tcPr>
          <w:p>
            <w:pPr>
              <w:spacing w:after="0" w:before="0"/>
            </w:pPr>
            <w:r>
              <w:rPr>
                <w:rFonts w:ascii="Arial" w:hAnsi="Arial" w:cs="Arial"/>
              </w:rPr>
            </w:r>
            <w:r>
              <w:rPr>
                <w:rFonts w:ascii="Arial" w:hAnsi="Arial" w:cs="Arial"/>
                <w:b w:val="0"/>
                <w:sz w:val="21"/>
              </w:rPr>
              <w:t>loop()</w:t>
            </w:r>
          </w:p>
        </w:tc>
        <w:tc>
          <w:tcPr>
            <w:tcW w:type="dxa" w:w="4680"/>
            <w:vAlign w:val="center"/>
          </w:tcPr>
          <w:p>
            <w:pPr>
              <w:spacing w:after="0" w:before="0"/>
            </w:pPr>
            <w:r>
              <w:rPr>
                <w:rFonts w:ascii="Arial" w:hAnsi="Arial" w:cs="Arial"/>
              </w:rPr>
            </w:r>
            <w:r>
              <w:rPr>
                <w:rFonts w:ascii="Arial" w:hAnsi="Arial" w:cs="Arial"/>
                <w:b w:val="0"/>
                <w:sz w:val="21"/>
              </w:rPr>
              <w:t>Updates inputs, checks for mode changes, runs the appropriate mode handler, and prints status.</w:t>
            </w:r>
          </w:p>
        </w:tc>
      </w:tr>
      <w:tr>
        <w:tc>
          <w:tcPr>
            <w:tcW w:type="dxa" w:w="4680"/>
            <w:vAlign w:val="center"/>
          </w:tcPr>
          <w:p>
            <w:pPr>
              <w:spacing w:after="0" w:before="0"/>
            </w:pPr>
            <w:r>
              <w:rPr>
                <w:rFonts w:ascii="Arial" w:hAnsi="Arial" w:cs="Arial"/>
              </w:rPr>
            </w:r>
            <w:r>
              <w:rPr>
                <w:rFonts w:ascii="Arial" w:hAnsi="Arial" w:cs="Arial"/>
                <w:b w:val="0"/>
                <w:sz w:val="21"/>
              </w:rPr>
              <w:t>DebouncedInput</w:t>
            </w:r>
          </w:p>
        </w:tc>
        <w:tc>
          <w:tcPr>
            <w:tcW w:type="dxa" w:w="4680"/>
            <w:vAlign w:val="center"/>
          </w:tcPr>
          <w:p>
            <w:pPr>
              <w:spacing w:after="0" w:before="0"/>
            </w:pPr>
            <w:r>
              <w:rPr>
                <w:rFonts w:ascii="Arial" w:hAnsi="Arial" w:cs="Arial"/>
              </w:rPr>
            </w:r>
            <w:r>
              <w:rPr>
                <w:rFonts w:ascii="Arial" w:hAnsi="Arial" w:cs="Arial"/>
                <w:b w:val="0"/>
                <w:sz w:val="21"/>
              </w:rPr>
              <w:t>Filters switch bounce so mechanical inputs behave more reliably.</w:t>
            </w:r>
          </w:p>
        </w:tc>
      </w:tr>
      <w:tr>
        <w:tc>
          <w:tcPr>
            <w:tcW w:type="dxa" w:w="4680"/>
            <w:vAlign w:val="center"/>
          </w:tcPr>
          <w:p>
            <w:pPr>
              <w:spacing w:after="0" w:before="0"/>
            </w:pPr>
            <w:r>
              <w:rPr>
                <w:rFonts w:ascii="Arial" w:hAnsi="Arial" w:cs="Arial"/>
              </w:rPr>
            </w:r>
            <w:r>
              <w:rPr>
                <w:rFonts w:ascii="Arial" w:hAnsi="Arial" w:cs="Arial"/>
                <w:b w:val="0"/>
                <w:sz w:val="21"/>
              </w:rPr>
              <w:t>handleSparkTestMode()</w:t>
            </w:r>
          </w:p>
        </w:tc>
        <w:tc>
          <w:tcPr>
            <w:tcW w:type="dxa" w:w="4680"/>
            <w:vAlign w:val="center"/>
          </w:tcPr>
          <w:p>
            <w:pPr>
              <w:spacing w:after="0" w:before="0"/>
            </w:pPr>
            <w:r>
              <w:rPr>
                <w:rFonts w:ascii="Arial" w:hAnsi="Arial" w:cs="Arial"/>
              </w:rPr>
            </w:r>
            <w:r>
              <w:rPr>
                <w:rFonts w:ascii="Arial" w:hAnsi="Arial" w:cs="Arial"/>
                <w:b w:val="0"/>
                <w:sz w:val="21"/>
              </w:rPr>
              <w:t>Runs the periodic spark-only behavior.</w:t>
            </w:r>
          </w:p>
        </w:tc>
      </w:tr>
      <w:tr>
        <w:tc>
          <w:tcPr>
            <w:tcW w:type="dxa" w:w="4680"/>
            <w:vAlign w:val="center"/>
          </w:tcPr>
          <w:p>
            <w:pPr>
              <w:spacing w:after="0" w:before="0"/>
            </w:pPr>
            <w:r>
              <w:rPr>
                <w:rFonts w:ascii="Arial" w:hAnsi="Arial" w:cs="Arial"/>
              </w:rPr>
            </w:r>
            <w:r>
              <w:rPr>
                <w:rFonts w:ascii="Arial" w:hAnsi="Arial" w:cs="Arial"/>
                <w:b w:val="0"/>
                <w:sz w:val="21"/>
              </w:rPr>
              <w:t>handleHydrogenTestMode()</w:t>
            </w:r>
          </w:p>
        </w:tc>
        <w:tc>
          <w:tcPr>
            <w:tcW w:type="dxa" w:w="4680"/>
            <w:vAlign w:val="center"/>
          </w:tcPr>
          <w:p>
            <w:pPr>
              <w:spacing w:after="0" w:before="0"/>
            </w:pPr>
            <w:r>
              <w:rPr>
                <w:rFonts w:ascii="Arial" w:hAnsi="Arial" w:cs="Arial"/>
              </w:rPr>
            </w:r>
            <w:r>
              <w:rPr>
                <w:rFonts w:ascii="Arial" w:hAnsi="Arial" w:cs="Arial"/>
                <w:b w:val="0"/>
                <w:sz w:val="21"/>
              </w:rPr>
              <w:t>Runs the main state machine for arming, melting, spark, DAQ timing, and lockout.</w:t>
            </w:r>
          </w:p>
        </w:tc>
      </w:tr>
      <w:tr>
        <w:tc>
          <w:tcPr>
            <w:tcW w:type="dxa" w:w="4680"/>
            <w:vAlign w:val="center"/>
          </w:tcPr>
          <w:p>
            <w:pPr>
              <w:spacing w:after="0" w:before="0"/>
            </w:pPr>
            <w:r>
              <w:rPr>
                <w:rFonts w:ascii="Arial" w:hAnsi="Arial" w:cs="Arial"/>
              </w:rPr>
            </w:r>
            <w:r>
              <w:rPr>
                <w:rFonts w:ascii="Arial" w:hAnsi="Arial" w:cs="Arial"/>
                <w:b w:val="0"/>
                <w:sz w:val="21"/>
              </w:rPr>
              <w:t>startMeltingOrSpark()</w:t>
            </w:r>
          </w:p>
        </w:tc>
        <w:tc>
          <w:tcPr>
            <w:tcW w:type="dxa" w:w="4680"/>
            <w:vAlign w:val="center"/>
          </w:tcPr>
          <w:p>
            <w:pPr>
              <w:spacing w:after="0" w:before="0"/>
            </w:pPr>
            <w:r>
              <w:rPr>
                <w:rFonts w:ascii="Arial" w:hAnsi="Arial" w:cs="Arial"/>
              </w:rPr>
            </w:r>
            <w:r>
              <w:rPr>
                <w:rFonts w:ascii="Arial" w:hAnsi="Arial" w:cs="Arial"/>
                <w:b w:val="0"/>
                <w:sz w:val="21"/>
              </w:rPr>
              <w:t>Chooses whether to start the hot-wire stage or skip directly to spark.</w:t>
            </w:r>
          </w:p>
        </w:tc>
      </w:tr>
      <w:tr>
        <w:tc>
          <w:tcPr>
            <w:tcW w:type="dxa" w:w="4680"/>
            <w:vAlign w:val="center"/>
          </w:tcPr>
          <w:p>
            <w:pPr>
              <w:spacing w:after="0" w:before="0"/>
            </w:pPr>
            <w:r>
              <w:rPr>
                <w:rFonts w:ascii="Arial" w:hAnsi="Arial" w:cs="Arial"/>
              </w:rPr>
            </w:r>
            <w:r>
              <w:rPr>
                <w:rFonts w:ascii="Arial" w:hAnsi="Arial" w:cs="Arial"/>
                <w:b w:val="0"/>
                <w:sz w:val="21"/>
              </w:rPr>
              <w:t>startSparkSequence()</w:t>
            </w:r>
          </w:p>
        </w:tc>
        <w:tc>
          <w:tcPr>
            <w:tcW w:type="dxa" w:w="4680"/>
            <w:vAlign w:val="center"/>
          </w:tcPr>
          <w:p>
            <w:pPr>
              <w:spacing w:after="0" w:before="0"/>
            </w:pPr>
            <w:r>
              <w:rPr>
                <w:rFonts w:ascii="Arial" w:hAnsi="Arial" w:cs="Arial"/>
              </w:rPr>
            </w:r>
            <w:r>
              <w:rPr>
                <w:rFonts w:ascii="Arial" w:hAnsi="Arial" w:cs="Arial"/>
                <w:b w:val="0"/>
                <w:sz w:val="21"/>
              </w:rPr>
              <w:t>Turns hot wires off, enables spark, and starts spark timing.</w:t>
            </w:r>
          </w:p>
        </w:tc>
      </w:tr>
      <w:tr>
        <w:tc>
          <w:tcPr>
            <w:tcW w:type="dxa" w:w="4680"/>
            <w:vAlign w:val="center"/>
          </w:tcPr>
          <w:p>
            <w:pPr>
              <w:spacing w:after="0" w:before="0"/>
            </w:pPr>
            <w:r>
              <w:rPr>
                <w:rFonts w:ascii="Arial" w:hAnsi="Arial" w:cs="Arial"/>
              </w:rPr>
            </w:r>
            <w:r>
              <w:rPr>
                <w:rFonts w:ascii="Arial" w:hAnsi="Arial" w:cs="Arial"/>
                <w:b w:val="0"/>
                <w:sz w:val="21"/>
              </w:rPr>
              <w:t>allOutputsOff()</w:t>
            </w:r>
          </w:p>
        </w:tc>
        <w:tc>
          <w:tcPr>
            <w:tcW w:type="dxa" w:w="4680"/>
            <w:vAlign w:val="center"/>
          </w:tcPr>
          <w:p>
            <w:pPr>
              <w:spacing w:after="0" w:before="0"/>
            </w:pPr>
            <w:r>
              <w:rPr>
                <w:rFonts w:ascii="Arial" w:hAnsi="Arial" w:cs="Arial"/>
              </w:rPr>
            </w:r>
            <w:r>
              <w:rPr>
                <w:rFonts w:ascii="Arial" w:hAnsi="Arial" w:cs="Arial"/>
                <w:b w:val="0"/>
                <w:sz w:val="21"/>
              </w:rPr>
              <w:t>Provides one reusable safe-off command for all controlled outputs.</w:t>
            </w:r>
          </w:p>
        </w:tc>
      </w:tr>
    </w:tbl>
    <w:p>
      <w:pPr>
        <w:pStyle w:val="Heading1"/>
      </w:pPr>
      <w:r>
        <w:rPr>
          <w:rFonts w:ascii="Arial" w:hAnsi="Arial" w:cs="Arial"/>
        </w:rPr>
        <w:t>11. Two Hardware Points To Confirm</w:t>
      </w:r>
    </w:p>
    <w:p>
      <w:pPr>
        <w:pStyle w:val="ListBullet"/>
        <w:spacing w:after="120"/>
      </w:pPr>
      <w:r>
        <w:rPr>
          <w:rFonts w:ascii="Arial" w:hAnsi="Arial" w:cs="Arial"/>
        </w:rPr>
        <w:t>Relay polarity: if the relay modules energize when the M-Duino output goes LOW, the output logic must be inverted in the code.</w:t>
      </w:r>
    </w:p>
    <w:p>
      <w:pPr>
        <w:pStyle w:val="ListBullet"/>
        <w:spacing w:after="120"/>
      </w:pPr>
      <w:r>
        <w:rPr>
          <w:rFonts w:ascii="Arial" w:hAnsi="Arial" w:cs="Arial"/>
        </w:rPr>
        <w:t>Input wiring: if the switches are not electrically well-defined, the input logic may float. The wiring and pull-up or pull-down strategy should match the real M-Duino hardware.</w:t>
      </w:r>
    </w:p>
    <w:p>
      <w:pPr>
        <w:pStyle w:val="Heading1"/>
      </w:pPr>
      <w:r>
        <w:rPr>
          <w:rFonts w:ascii="Arial" w:hAnsi="Arial" w:cs="Arial"/>
        </w:rPr>
        <w:t>12. Suggested Lab Use</w:t>
      </w:r>
    </w:p>
    <w:p>
      <w:pPr>
        <w:pStyle w:val="ListNumber"/>
        <w:spacing w:after="120"/>
      </w:pPr>
      <w:r>
        <w:rPr>
          <w:rFonts w:ascii="Arial" w:hAnsi="Arial" w:cs="Arial"/>
        </w:rPr>
        <w:t>Test the controller first with the Mac connected by USB and with the hazardous power stages disconnected.</w:t>
      </w:r>
    </w:p>
    <w:p>
      <w:pPr>
        <w:pStyle w:val="ListNumber"/>
        <w:spacing w:after="120"/>
      </w:pPr>
      <w:r>
        <w:rPr>
          <w:rFonts w:ascii="Arial" w:hAnsi="Arial" w:cs="Arial"/>
        </w:rPr>
        <w:t>Watch the serial monitor to confirm Mode, Arm, Trigger, and state transitions.</w:t>
      </w:r>
    </w:p>
    <w:p>
      <w:pPr>
        <w:pStyle w:val="ListNumber"/>
        <w:spacing w:after="120"/>
      </w:pPr>
      <w:r>
        <w:rPr>
          <w:rFonts w:ascii="Arial" w:hAnsi="Arial" w:cs="Arial"/>
        </w:rPr>
        <w:t>Verify relay polarity on each hot-wire channel before connecting the real hot-wire power source.</w:t>
      </w:r>
    </w:p>
    <w:p>
      <w:pPr>
        <w:pStyle w:val="ListNumber"/>
        <w:spacing w:after="120"/>
      </w:pPr>
      <w:r>
        <w:rPr>
          <w:rFonts w:ascii="Arial" w:hAnsi="Arial" w:cs="Arial"/>
        </w:rPr>
        <w:t>Only after the low-risk checks pass should the real hot-wire and spark hardware be introduced.</w:t>
      </w:r>
    </w:p>
    <w:p>
      <w:pPr>
        <w:pStyle w:val="Heading1"/>
      </w:pPr>
      <w:r>
        <w:rPr>
          <w:rFonts w:ascii="Arial" w:hAnsi="Arial" w:cs="Arial"/>
        </w:rPr>
        <w:t>13. Short Summary</w:t>
      </w:r>
    </w:p>
    <w:p>
      <w:r>
        <w:rPr>
          <w:rFonts w:ascii="Arial" w:hAnsi="Arial" w:cs="Arial"/>
        </w:rPr>
        <w:t>In plain terms, the reviewed code is a safer and easier-to-read version of the original trigger sketch. It keeps the same main purpose, but it explains the timing clearly, separates relay outputs from boolean options, and makes the firing sequence explicit enough to review with colleagues.</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color w:val="5A5A5A"/>
        <w:sz w:val="18"/>
      </w:rPr>
      <w:t xml:space="preserve">Page </w:t>
    </w:r>
    <w:r>
      <w:rPr>
        <w:rFonts w:ascii="Arial" w:hAnsi="Arial" w:cs="Arial"/>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BFCAD4"/>
      </w:pBdr>
    </w:pPr>
    <w:r>
      <w:rPr>
        <w:rFonts w:ascii="Arial" w:hAnsi="Arial" w:cs="Arial"/>
        <w:color w:val="5A5A5A"/>
        <w:sz w:val="18"/>
      </w:rPr>
      <w:t>Trigger Box Controller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C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4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4C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4C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A5A5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