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E4" w:rsidRPr="002711E4" w:rsidRDefault="002711E4" w:rsidP="002711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711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Pourquoi galvaniser</w:t>
      </w:r>
    </w:p>
    <w:p w:rsidR="002711E4" w:rsidRPr="002711E4" w:rsidRDefault="002711E4" w:rsidP="00271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11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 galvanisation à chaud apporte une protection remarquable contre la corrosion.</w:t>
      </w:r>
    </w:p>
    <w:p w:rsidR="002711E4" w:rsidRPr="002711E4" w:rsidRDefault="002711E4" w:rsidP="00271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t>Ce procédé industriel consistant à immerger des pièces en acier dans un bain de zinc en fusion à 450° C, après avoir effectué une préparation de surface minutieuse, confère au revêtement obtenu une longévité exceptionnelle dans des milieux d'utilisation très variés.</w:t>
      </w:r>
    </w:p>
    <w:p w:rsidR="002711E4" w:rsidRPr="002711E4" w:rsidRDefault="002711E4" w:rsidP="00271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711E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atouts de la galvanisation</w:t>
      </w:r>
    </w:p>
    <w:p w:rsidR="002711E4" w:rsidRPr="002711E4" w:rsidRDefault="002711E4" w:rsidP="00271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t>Une longévité exceptionnelle, souvent supérieure à 50 ans.</w:t>
      </w: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</w:p>
    <w:p w:rsidR="002711E4" w:rsidRPr="002711E4" w:rsidRDefault="002711E4" w:rsidP="00271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t>Une protection totale extérieure et intérieure du fait de l’immersion intégrale des pièces galvanisée dans le zinc en fusion.</w:t>
      </w: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</w:p>
    <w:p w:rsidR="002711E4" w:rsidRPr="002711E4" w:rsidRDefault="002711E4" w:rsidP="00271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protection sacrificielle en cas de blessure du revêtement, grâce à l'effet de pile produit entre l'acier et le zinc. </w:t>
      </w: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711E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3E601F8" wp14:editId="59E66CC5">
            <wp:extent cx="5975350" cy="1482090"/>
            <wp:effectExtent l="0" t="0" r="6350" b="3810"/>
            <wp:docPr id="1" name="Image 1" descr="protection par galvan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ction par galvanis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</w:p>
    <w:p w:rsidR="002711E4" w:rsidRPr="002711E4" w:rsidRDefault="002711E4" w:rsidP="00271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t>Une résistance unique aux chocs et à l'abrasion car le zinc est lié métallurgiquement à l’acier.</w:t>
      </w: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2711E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E105620" wp14:editId="23C4C233">
            <wp:extent cx="5975350" cy="1623695"/>
            <wp:effectExtent l="0" t="0" r="6350" b="0"/>
            <wp:docPr id="2" name="Image 2" descr="galvanisation : résistance à l'abrasion et aux ch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lvanisation : résistance à l'abrasion et aux cho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</w:p>
    <w:p w:rsidR="002711E4" w:rsidRPr="002711E4" w:rsidRDefault="002711E4" w:rsidP="00271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11E4">
        <w:rPr>
          <w:rFonts w:ascii="Times New Roman" w:eastAsia="Times New Roman" w:hAnsi="Times New Roman" w:cs="Times New Roman"/>
          <w:sz w:val="24"/>
          <w:szCs w:val="24"/>
          <w:lang w:eastAsia="fr-FR"/>
        </w:rPr>
        <w:t>Une performance prix – durée de vie avant premier entretien inégalée grâce à la très faible vitesse de corrosion du zinc.</w:t>
      </w:r>
    </w:p>
    <w:p w:rsidR="00270011" w:rsidRDefault="00270011">
      <w:bookmarkStart w:id="0" w:name="_GoBack"/>
      <w:bookmarkEnd w:id="0"/>
    </w:p>
    <w:sectPr w:rsidR="0027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A7E23"/>
    <w:multiLevelType w:val="multilevel"/>
    <w:tmpl w:val="929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E4"/>
    <w:rsid w:val="00270011"/>
    <w:rsid w:val="002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1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1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1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Yemliha Tasyurek</dc:creator>
  <cp:lastModifiedBy>Yemliha Tasyurek</cp:lastModifiedBy>
  <cp:revision>1</cp:revision>
  <dcterms:created xsi:type="dcterms:W3CDTF">2015-03-20T18:56:00Z</dcterms:created>
  <dcterms:modified xsi:type="dcterms:W3CDTF">2015-03-20T18:56:00Z</dcterms:modified>
</cp:coreProperties>
</file>