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CD0FD74" w14:textId="77777777" w:rsidR="003B298B" w:rsidRDefault="003B298B" w:rsidP="004F5022">
      <w:pPr>
        <w:spacing w:after="0" w:line="240" w:lineRule="auto"/>
        <w:rPr>
          <w:rFonts w:ascii="Times New Roman" w:hAnsi="Times New Roman" w:cs="Times New Roman"/>
          <w:b/>
          <w:sz w:val="24"/>
          <w:szCs w:val="24"/>
        </w:rPr>
      </w:pPr>
      <w:r>
        <w:rPr>
          <w:rFonts w:ascii="Times New Roman" w:hAnsi="Times New Roman" w:cs="Times New Roman"/>
          <w:b/>
          <w:sz w:val="24"/>
          <w:szCs w:val="24"/>
        </w:rPr>
        <w:t>Enhanced</w:t>
      </w:r>
      <w:r w:rsidR="004F5022">
        <w:rPr>
          <w:rFonts w:ascii="Times New Roman" w:hAnsi="Times New Roman" w:cs="Times New Roman"/>
          <w:b/>
          <w:sz w:val="24"/>
          <w:szCs w:val="24"/>
        </w:rPr>
        <w:t xml:space="preserve"> methods</w:t>
      </w:r>
      <w:r w:rsidR="00B27E56">
        <w:rPr>
          <w:rFonts w:ascii="Times New Roman" w:hAnsi="Times New Roman" w:cs="Times New Roman"/>
          <w:b/>
          <w:sz w:val="24"/>
          <w:szCs w:val="24"/>
        </w:rPr>
        <w:t xml:space="preserve"> </w:t>
      </w:r>
    </w:p>
    <w:p w14:paraId="00AC7BE1" w14:textId="3DFE4A27" w:rsidR="004F5022" w:rsidRPr="003B298B" w:rsidRDefault="003B298B" w:rsidP="004F5022">
      <w:pPr>
        <w:spacing w:after="0" w:line="240" w:lineRule="auto"/>
        <w:rPr>
          <w:rFonts w:ascii="Times New Roman" w:hAnsi="Times New Roman" w:cs="Times New Roman"/>
          <w:bCs/>
          <w:sz w:val="24"/>
          <w:szCs w:val="24"/>
        </w:rPr>
      </w:pPr>
      <w:r w:rsidRPr="003B298B">
        <w:rPr>
          <w:rFonts w:ascii="Times New Roman" w:hAnsi="Times New Roman" w:cs="Times New Roman"/>
          <w:sz w:val="24"/>
          <w:szCs w:val="24"/>
        </w:rPr>
        <w:t xml:space="preserve">More detailed methods including </w:t>
      </w:r>
      <w:r w:rsidR="008C0072" w:rsidRPr="003B298B">
        <w:rPr>
          <w:rFonts w:ascii="Times New Roman" w:hAnsi="Times New Roman" w:cs="Times New Roman"/>
          <w:bCs/>
          <w:color w:val="FF0000"/>
          <w:sz w:val="24"/>
          <w:szCs w:val="24"/>
        </w:rPr>
        <w:t>model filenames</w:t>
      </w:r>
      <w:r w:rsidR="00466FC1" w:rsidRPr="003B298B">
        <w:rPr>
          <w:rFonts w:ascii="Times New Roman" w:hAnsi="Times New Roman" w:cs="Times New Roman"/>
          <w:bCs/>
          <w:color w:val="FF0000"/>
          <w:sz w:val="24"/>
          <w:szCs w:val="24"/>
        </w:rPr>
        <w:t>, repository files,</w:t>
      </w:r>
      <w:r w:rsidR="008C0072" w:rsidRPr="003B298B">
        <w:rPr>
          <w:rFonts w:ascii="Times New Roman" w:hAnsi="Times New Roman" w:cs="Times New Roman"/>
          <w:bCs/>
          <w:color w:val="FF0000"/>
          <w:sz w:val="24"/>
          <w:szCs w:val="24"/>
        </w:rPr>
        <w:t xml:space="preserve"> and c</w:t>
      </w:r>
      <w:r w:rsidR="00B27E56" w:rsidRPr="003B298B">
        <w:rPr>
          <w:rFonts w:ascii="Times New Roman" w:hAnsi="Times New Roman" w:cs="Times New Roman"/>
          <w:bCs/>
          <w:color w:val="FF0000"/>
          <w:sz w:val="24"/>
          <w:szCs w:val="24"/>
        </w:rPr>
        <w:t>omputer scripts in red</w:t>
      </w:r>
      <w:r w:rsidRPr="003B298B">
        <w:rPr>
          <w:rFonts w:ascii="Times New Roman" w:hAnsi="Times New Roman" w:cs="Times New Roman"/>
          <w:sz w:val="24"/>
          <w:szCs w:val="24"/>
        </w:rPr>
        <w:t>.</w:t>
      </w:r>
    </w:p>
    <w:p w14:paraId="74190B27" w14:textId="77777777" w:rsidR="004F5022" w:rsidRDefault="004F5022" w:rsidP="004F5022">
      <w:pPr>
        <w:spacing w:after="0" w:line="240" w:lineRule="auto"/>
        <w:rPr>
          <w:rFonts w:ascii="Times New Roman" w:hAnsi="Times New Roman" w:cs="Times New Roman"/>
          <w:b/>
          <w:bCs/>
          <w:sz w:val="24"/>
          <w:szCs w:val="24"/>
        </w:rPr>
      </w:pPr>
    </w:p>
    <w:p w14:paraId="7FCDBBA5" w14:textId="77777777" w:rsidR="004F5022" w:rsidRDefault="004F5022" w:rsidP="004F5022">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MD conditions</w:t>
      </w:r>
    </w:p>
    <w:p w14:paraId="12A4A4A7" w14:textId="007C2B02" w:rsidR="004F5022" w:rsidRPr="00B705BE" w:rsidRDefault="004F5022" w:rsidP="004F5022">
      <w:pPr>
        <w:spacing w:after="0" w:line="240" w:lineRule="auto"/>
        <w:ind w:firstLine="288"/>
        <w:rPr>
          <w:rFonts w:ascii="Times New Roman" w:hAnsi="Times New Roman" w:cs="Times New Roman"/>
          <w:sz w:val="24"/>
          <w:szCs w:val="24"/>
        </w:rPr>
      </w:pPr>
      <w:r>
        <w:rPr>
          <w:rFonts w:ascii="Times New Roman" w:hAnsi="Times New Roman" w:cs="Times New Roman"/>
          <w:sz w:val="24"/>
          <w:szCs w:val="24"/>
        </w:rPr>
        <w:t xml:space="preserve">All MD used Amber programs sander (double precision) for minimizations and </w:t>
      </w:r>
      <w:proofErr w:type="spellStart"/>
      <w:r>
        <w:rPr>
          <w:rFonts w:ascii="Times New Roman" w:hAnsi="Times New Roman" w:cs="Times New Roman"/>
          <w:sz w:val="24"/>
          <w:szCs w:val="24"/>
        </w:rPr>
        <w:t>pmemd.CUDA</w:t>
      </w:r>
      <w:proofErr w:type="spellEnd"/>
      <w:r>
        <w:rPr>
          <w:rFonts w:ascii="Times New Roman" w:hAnsi="Times New Roman" w:cs="Times New Roman"/>
          <w:sz w:val="24"/>
          <w:szCs w:val="24"/>
        </w:rPr>
        <w:t xml:space="preserve"> (mixed precision) for dynamics </w:t>
      </w:r>
      <w:r>
        <w:rPr>
          <w:rFonts w:ascii="Times New Roman" w:hAnsi="Times New Roman" w:cs="Times New Roman"/>
          <w:sz w:val="24"/>
          <w:szCs w:val="24"/>
        </w:rPr>
        <w:fldChar w:fldCharType="begin" w:fldLock="1"/>
      </w:r>
      <w:r w:rsidR="00114E30">
        <w:rPr>
          <w:rFonts w:ascii="Times New Roman" w:hAnsi="Times New Roman" w:cs="Times New Roman"/>
          <w:sz w:val="24"/>
          <w:szCs w:val="24"/>
        </w:rPr>
        <w:instrText>ADDIN CSL_CITATION {"citationItems":[{"id":"ITEM-1","itemData":{"DOI":"10.1021/ct400314y","ISSN":"1549-9618","author":[{"dropping-particle":"","family":"Salomon-Ferrer","given":"Romelia","non-dropping-particle":"","parse-names":false,"suffix":""},{"dropping-particle":"","family":"Götz","given":"Andreas W","non-dropping-particle":"","parse-names":false,"suffix":""},{"dropping-particle":"","family":"Poole","given":"Duncan","non-dropping-particle":"","parse-names":false,"suffix":""},{"dropping-particle":"","family":"Grand","given":"Scott","non-dropping-particle":"Le","parse-names":false,"suffix":""},{"dropping-particle":"","family":"Walker","given":"Ross C","non-dropping-particle":"","parse-names":false,"suffix":""}],"container-title":"Journal of Chemical Theory and Computation","id":"ITEM-1","issue":"9","issued":{"date-parts":[["2013","9","10"]]},"note":"doi: 10.1021/ct400314y","page":"3878-3888","publisher":"American Chemical Society","title":"Routine microsecond molecular dynamics simulations with AMBER on GPUs. 2. Explicit solvent particle mesh Ewald","type":"article-journal","volume":"9"},"uris":["http://www.mendeley.com/documents/?uuid=fa2edcdc-14d7-4035-9ba1-e0ffa1190195"]}],"mendeley":{"formattedCitation":"(1)","plainTextFormattedCitation":"(1)","previouslyFormattedCitation":"(1)"},"properties":{"noteIndex":0},"schema":"https://github.com/citation-style-language/schema/raw/master/csl-citation.json"}</w:instrText>
      </w:r>
      <w:r>
        <w:rPr>
          <w:rFonts w:ascii="Times New Roman" w:hAnsi="Times New Roman" w:cs="Times New Roman"/>
          <w:sz w:val="24"/>
          <w:szCs w:val="24"/>
        </w:rPr>
        <w:fldChar w:fldCharType="separate"/>
      </w:r>
      <w:r w:rsidR="00114E30" w:rsidRPr="00114E30">
        <w:rPr>
          <w:rFonts w:ascii="Times New Roman" w:hAnsi="Times New Roman" w:cs="Times New Roman"/>
          <w:noProof/>
          <w:sz w:val="24"/>
          <w:szCs w:val="24"/>
        </w:rPr>
        <w:t>(1)</w:t>
      </w:r>
      <w:r>
        <w:rPr>
          <w:rFonts w:ascii="Times New Roman" w:hAnsi="Times New Roman" w:cs="Times New Roman"/>
          <w:sz w:val="24"/>
          <w:szCs w:val="24"/>
        </w:rPr>
        <w:fldChar w:fldCharType="end"/>
      </w:r>
      <w:r>
        <w:rPr>
          <w:rFonts w:ascii="Times New Roman" w:hAnsi="Times New Roman" w:cs="Times New Roman"/>
          <w:sz w:val="24"/>
          <w:szCs w:val="24"/>
        </w:rPr>
        <w:t xml:space="preserve">. MD ran at 310 K (37° C) using the </w:t>
      </w:r>
      <w:proofErr w:type="spellStart"/>
      <w:r>
        <w:rPr>
          <w:rFonts w:ascii="Times New Roman" w:hAnsi="Times New Roman" w:cs="Times New Roman"/>
          <w:sz w:val="24"/>
          <w:szCs w:val="24"/>
        </w:rPr>
        <w:t>Langevin</w:t>
      </w:r>
      <w:proofErr w:type="spellEnd"/>
      <w:r>
        <w:rPr>
          <w:rFonts w:ascii="Times New Roman" w:hAnsi="Times New Roman" w:cs="Times New Roman"/>
          <w:sz w:val="24"/>
          <w:szCs w:val="24"/>
        </w:rPr>
        <w:t xml:space="preserve"> thermostat with 1.0 </w:t>
      </w:r>
      <w:proofErr w:type="spellStart"/>
      <w:r>
        <w:rPr>
          <w:rFonts w:ascii="Times New Roman" w:hAnsi="Times New Roman" w:cs="Times New Roman"/>
          <w:sz w:val="24"/>
          <w:szCs w:val="24"/>
        </w:rPr>
        <w:t>ps</w:t>
      </w:r>
      <w:proofErr w:type="spellEnd"/>
      <w:r>
        <w:rPr>
          <w:rFonts w:ascii="Times New Roman" w:hAnsi="Times New Roman" w:cs="Times New Roman"/>
          <w:sz w:val="24"/>
          <w:szCs w:val="24"/>
        </w:rPr>
        <w:t xml:space="preserve"> </w:t>
      </w:r>
      <w:r>
        <w:rPr>
          <w:rFonts w:ascii="Times New Roman" w:hAnsi="Times New Roman" w:cs="Times New Roman"/>
          <w:sz w:val="24"/>
          <w:szCs w:val="24"/>
          <w:vertAlign w:val="superscript"/>
        </w:rPr>
        <w:t>-1</w:t>
      </w:r>
      <w:r>
        <w:rPr>
          <w:rFonts w:ascii="Times New Roman" w:hAnsi="Times New Roman" w:cs="Times New Roman"/>
          <w:sz w:val="24"/>
          <w:szCs w:val="24"/>
        </w:rPr>
        <w:t xml:space="preserve"> relaxation and 1 bar pressure with the Monte-Carlo </w:t>
      </w:r>
      <w:proofErr w:type="spellStart"/>
      <w:r>
        <w:rPr>
          <w:rFonts w:ascii="Times New Roman" w:hAnsi="Times New Roman" w:cs="Times New Roman"/>
          <w:sz w:val="24"/>
          <w:szCs w:val="24"/>
        </w:rPr>
        <w:t>barostat</w:t>
      </w:r>
      <w:proofErr w:type="spellEnd"/>
      <w:r>
        <w:rPr>
          <w:rFonts w:ascii="Times New Roman" w:hAnsi="Times New Roman" w:cs="Times New Roman"/>
          <w:sz w:val="24"/>
          <w:szCs w:val="24"/>
        </w:rPr>
        <w:t xml:space="preserve"> with semi-isotropic scaling with no surface tension. </w:t>
      </w:r>
      <w:proofErr w:type="spellStart"/>
      <w:r>
        <w:rPr>
          <w:rFonts w:ascii="Times New Roman" w:hAnsi="Times New Roman" w:cs="Times New Roman"/>
          <w:sz w:val="24"/>
          <w:szCs w:val="24"/>
        </w:rPr>
        <w:t>Nonbonded</w:t>
      </w:r>
      <w:proofErr w:type="spellEnd"/>
      <w:r>
        <w:rPr>
          <w:rFonts w:ascii="Times New Roman" w:hAnsi="Times New Roman" w:cs="Times New Roman"/>
          <w:sz w:val="24"/>
          <w:szCs w:val="24"/>
        </w:rPr>
        <w:t xml:space="preserve"> cutoff was 12 Å and electrostatic interactions used particle mesh Ewald </w:t>
      </w:r>
      <w:r>
        <w:rPr>
          <w:rFonts w:ascii="Times New Roman" w:hAnsi="Times New Roman" w:cs="Times New Roman"/>
          <w:sz w:val="24"/>
          <w:szCs w:val="24"/>
        </w:rPr>
        <w:fldChar w:fldCharType="begin" w:fldLock="1"/>
      </w:r>
      <w:r w:rsidR="00114E30">
        <w:rPr>
          <w:rFonts w:ascii="Times New Roman" w:hAnsi="Times New Roman" w:cs="Times New Roman"/>
          <w:sz w:val="24"/>
          <w:szCs w:val="24"/>
        </w:rPr>
        <w:instrText>ADDIN CSL_CITATION {"citationItems":[{"id":"ITEM-1","itemData":{"DOI":"10.1063/1.470117","ISSN":"0021-9606","author":[{"dropping-particle":"","family":"Essmann","given":"Ulrich","non-dropping-particle":"","parse-names":false,"suffix":""},{"dropping-particle":"","family":"Perera","given":"Lalith","non-dropping-particle":"","parse-names":false,"suffix":""},{"dropping-particle":"","family":"Berkowitz","given":"Max L","non-dropping-particle":"","parse-names":false,"suffix":""},{"dropping-particle":"","family":"Darden","given":"Tom","non-dropping-particle":"","parse-names":false,"suffix":""},{"dropping-particle":"","family":"Lee","given":"Hsing","non-dropping-particle":"","parse-names":false,"suffix":""},{"dropping-particle":"","family":"Pedersen","given":"Lee G","non-dropping-particle":"","parse-names":false,"suffix":""}],"container-title":"The Journal of Chemical Physics","id":"ITEM-1","issue":"19","issued":{"date-parts":[["1995","11","15"]]},"note":"doi: 10.1063/1.470117","page":"8577-8593","publisher":"American Institute of Physics","title":"A smooth particle mesh Ewald method","type":"article-journal","volume":"103"},"uris":["http://www.mendeley.com/documents/?uuid=c4dba209-9a2f-4263-88cf-d533aae2e83e"]}],"mendeley":{"formattedCitation":"(2)","plainTextFormattedCitation":"(2)","previouslyFormattedCitation":"(2)"},"properties":{"noteIndex":0},"schema":"https://github.com/citation-style-language/schema/raw/master/csl-citation.json"}</w:instrText>
      </w:r>
      <w:r>
        <w:rPr>
          <w:rFonts w:ascii="Times New Roman" w:hAnsi="Times New Roman" w:cs="Times New Roman"/>
          <w:sz w:val="24"/>
          <w:szCs w:val="24"/>
        </w:rPr>
        <w:fldChar w:fldCharType="separate"/>
      </w:r>
      <w:r w:rsidR="00114E30" w:rsidRPr="00114E30">
        <w:rPr>
          <w:rFonts w:ascii="Times New Roman" w:hAnsi="Times New Roman" w:cs="Times New Roman"/>
          <w:noProof/>
          <w:sz w:val="24"/>
          <w:szCs w:val="24"/>
        </w:rPr>
        <w:t>(2)</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78574F">
        <w:rPr>
          <w:rFonts w:ascii="Times New Roman" w:hAnsi="Times New Roman" w:cs="Times New Roman"/>
          <w:sz w:val="24"/>
          <w:szCs w:val="24"/>
        </w:rPr>
        <w:t>The SHAKE algorithm constrained bonds to hydrogens to allow a 2-fs time step</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sidR="00114E30">
        <w:rPr>
          <w:rFonts w:ascii="Times New Roman" w:hAnsi="Times New Roman" w:cs="Times New Roman"/>
          <w:sz w:val="24"/>
          <w:szCs w:val="24"/>
        </w:rPr>
        <w:instrText>ADDIN CSL_CITATION {"citationItems":[{"id":"ITEM-1","itemData":{"DOI":"10.1016/0021-9991(77)90098-5","ISSN":"0021-9991","abstract":"A numerical algorithm integrating the 3N Cartesian equations of motion of a system of N points subject to holonomic constraints is formulated. The relations of constraint remain perfectly fulfilled at each step of the trajectory despite the approximate character of numerical integration. The method is applied to a molecular dynamics simulation of a liquid of 64 n-butane molecules and compared to a simulation using generalized coordinates. The method should be useful for molecular dynamics calculations on large molecules with internal degrees of freedom.","author":[{"dropping-particle":"","family":"Ryckaert","given":"Jean-Paul","non-dropping-particle":"","parse-names":false,"suffix":""},{"dropping-particle":"","family":"Ciccotti","given":"Giovanni","non-dropping-particle":"","parse-names":false,"suffix":""},{"dropping-particle":"","family":"Berendsen","given":"Herman J.C","non-dropping-particle":"","parse-names":false,"suffix":""}],"container-title":"Journal of Computational Physics","id":"ITEM-1","issue":"3","issued":{"date-parts":[["1977","3","1"]]},"page":"327-341","publisher":"Academic Press","title":"Numerical integration of the cartesian equations of motion of a system with constraints: molecular dynamics of n-alkanes","type":"article-journal","volume":"23"},"uris":["http://www.mendeley.com/documents/?uuid=090600ea-1d1f-341a-91e5-73cb7f73ab6c"]}],"mendeley":{"formattedCitation":"(3)","plainTextFormattedCitation":"(3)","previouslyFormattedCitation":"(3)"},"properties":{"noteIndex":0},"schema":"https://github.com/citation-style-language/schema/raw/master/csl-citation.json"}</w:instrText>
      </w:r>
      <w:r>
        <w:rPr>
          <w:rFonts w:ascii="Times New Roman" w:hAnsi="Times New Roman" w:cs="Times New Roman"/>
          <w:sz w:val="24"/>
          <w:szCs w:val="24"/>
        </w:rPr>
        <w:fldChar w:fldCharType="separate"/>
      </w:r>
      <w:r w:rsidR="00114E30" w:rsidRPr="00114E30">
        <w:rPr>
          <w:rFonts w:ascii="Times New Roman" w:hAnsi="Times New Roman" w:cs="Times New Roman"/>
          <w:noProof/>
          <w:sz w:val="24"/>
          <w:szCs w:val="24"/>
        </w:rPr>
        <w:t>(3)</w:t>
      </w:r>
      <w:r>
        <w:rPr>
          <w:rFonts w:ascii="Times New Roman" w:hAnsi="Times New Roman" w:cs="Times New Roman"/>
          <w:sz w:val="24"/>
          <w:szCs w:val="24"/>
        </w:rPr>
        <w:fldChar w:fldCharType="end"/>
      </w:r>
      <w:r w:rsidRPr="0078574F">
        <w:rPr>
          <w:rFonts w:ascii="Times New Roman" w:hAnsi="Times New Roman" w:cs="Times New Roman"/>
          <w:sz w:val="24"/>
          <w:szCs w:val="24"/>
        </w:rPr>
        <w:t>.</w:t>
      </w:r>
      <w:r>
        <w:rPr>
          <w:rFonts w:ascii="Times New Roman" w:hAnsi="Times New Roman" w:cs="Times New Roman"/>
          <w:sz w:val="24"/>
          <w:szCs w:val="24"/>
        </w:rPr>
        <w:t xml:space="preserve"> Systems without membranes used Amber </w:t>
      </w:r>
      <w:r w:rsidRPr="007E640A">
        <w:rPr>
          <w:rFonts w:ascii="Times New Roman" w:hAnsi="Times New Roman" w:cs="Times New Roman"/>
          <w:sz w:val="24"/>
          <w:szCs w:val="24"/>
        </w:rPr>
        <w:t>ff14SB</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sidR="00114E30">
        <w:rPr>
          <w:rFonts w:ascii="Times New Roman" w:hAnsi="Times New Roman" w:cs="Times New Roman"/>
          <w:sz w:val="24"/>
          <w:szCs w:val="24"/>
        </w:rPr>
        <w:instrText>ADDIN CSL_CITATION {"citationItems":[{"id":"ITEM-1","itemData":{"DOI":"10.1021/acs.jctc.5b00255","ISSN":"1549-9618","abstract":"Molecular mechanics is powerful for its speed in atomistic simulations, but an accurate force field is required. The Amber ff99SB force field improved protein secondary structure balance and dynamics from earlier force fields like ff99, but weaknesses in side chain rotamer and backbone secondary structure preferences have been identified. Here, we performed a complete refit of all amino acid side chain dihedral parameters, which had been carried over from ff94. The training set of conformations included multidimensional dihedral scans designed to improve transferability of the parameters. Improvement in all amino acids was obtained as compared to ff99SB. Parameters were also generated for alternate protonation states of ionizable side chains. Average errors in relative energies of pairs of conformations were under 1.0 kcal/mol as compared to QM, reduced 35% from ff99SB. We also took the opportunity to make empirical adjustments to the protein backbone dihedral parameters as compared to ff99SB. Multiple small adjustments of φ and ψ parameters were tested against NMR scalar coupling data and secondary structure content for short peptides. The best results were obtained from a physically motivated adjustment to the φ rotational profile that compensates for lack of ff99SB QM training data in the β-ppII transition region. Together, these backbone and side chain modifications (hereafter called ff14SB) not only better reproduced their benchmarks, but also improved secondary structure content in small peptides and reproduction of NMR χ1 scalar coupling measurements for proteins in solution. We also discuss the Amber ff12SB parameter set, a preliminary version of ff14SB that includes most of its improvements.","author":[{"dropping-particle":"","family":"Maier","given":"James A","non-dropping-particle":"","parse-names":false,"suffix":""},{"dropping-particle":"","family":"Martinez","given":"Carmenza","non-dropping-particle":"","parse-names":false,"suffix":""},{"dropping-particle":"","family":"Kasavajhala","given":"Koushik","non-dropping-particle":"","parse-names":false,"suffix":""},{"dropping-particle":"","family":"Wickstrom","given":"Lauren","non-dropping-particle":"","parse-names":false,"suffix":""},{"dropping-particle":"","family":"Hauser","given":"Kevin E","non-dropping-particle":"","parse-names":false,"suffix":""},{"dropping-particle":"","family":"Simmerling","given":"Carlos","non-dropping-particle":"","parse-names":false,"suffix":""}],"container-title":"Journal of Chemical Theory and Computation","id":"ITEM-1","issue":"8","issued":{"date-parts":[["2015","8","11"]]},"note":"doi: 10.1021/acs.jctc.5b00255\nThis is also the reference for the ff14SB force field.","page":"3696-3713","publisher":"American Chemical Society","title":"ff14SB: Improving the accuracy of protein side chain and backbone parameters from ff99SB","type":"article-journal","volume":"11"},"uris":["http://www.mendeley.com/documents/?uuid=f0f9ab72-92d0-4531-a133-84675c04278f"]}],"mendeley":{"formattedCitation":"(4)","plainTextFormattedCitation":"(4)","previouslyFormattedCitation":"(4)"},"properties":{"noteIndex":0},"schema":"https://github.com/citation-style-language/schema/raw/master/csl-citation.json"}</w:instrText>
      </w:r>
      <w:r>
        <w:rPr>
          <w:rFonts w:ascii="Times New Roman" w:hAnsi="Times New Roman" w:cs="Times New Roman"/>
          <w:sz w:val="24"/>
          <w:szCs w:val="24"/>
        </w:rPr>
        <w:fldChar w:fldCharType="separate"/>
      </w:r>
      <w:r w:rsidR="00114E30" w:rsidRPr="00114E30">
        <w:rPr>
          <w:rFonts w:ascii="Times New Roman" w:hAnsi="Times New Roman" w:cs="Times New Roman"/>
          <w:noProof/>
          <w:sz w:val="24"/>
          <w:szCs w:val="24"/>
        </w:rPr>
        <w:t>(4)</w:t>
      </w:r>
      <w:r>
        <w:rPr>
          <w:rFonts w:ascii="Times New Roman" w:hAnsi="Times New Roman" w:cs="Times New Roman"/>
          <w:sz w:val="24"/>
          <w:szCs w:val="24"/>
        </w:rPr>
        <w:fldChar w:fldCharType="end"/>
      </w:r>
      <w:r>
        <w:rPr>
          <w:rFonts w:ascii="Times New Roman" w:hAnsi="Times New Roman" w:cs="Times New Roman"/>
          <w:sz w:val="24"/>
          <w:szCs w:val="24"/>
        </w:rPr>
        <w:t xml:space="preserve"> and those with membranes used CHARMM32m</w:t>
      </w:r>
      <w:r w:rsidRPr="007A0E77">
        <w:rPr>
          <w:rFonts w:ascii="Times New Roman" w:hAnsi="Times New Roman" w:cs="Times New Roman"/>
          <w:sz w:val="24"/>
          <w:szCs w:val="24"/>
        </w:rPr>
        <w:t>-TIP3P*</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sidR="00114E30">
        <w:rPr>
          <w:rFonts w:ascii="Times New Roman" w:hAnsi="Times New Roman" w:cs="Times New Roman"/>
          <w:sz w:val="24"/>
          <w:szCs w:val="24"/>
        </w:rPr>
        <w:instrText>ADDIN CSL_CITATION {"citationItems":[{"id":"ITEM-1","itemData":{"DOI":"10.1038/nmeth.4067","ISSN":"1548-7105","abstract":"An all-atom protein force field, CHARMM36m, offers improved accuracy for simulating intrinsically disordered peptides and proteins.","author":[{"dropping-particle":"","family":"Huang","given":"Jing","non-dropping-particle":"","parse-names":false,"suffix":""},{"dropping-particle":"","family":"Rauscher","given":"Sarah","non-dropping-particle":"","parse-names":false,"suffix":""},{"dropping-particle":"","family":"Nawrocki","given":"Grzegorz","non-dropping-particle":"","parse-names":false,"suffix":""},{"dropping-particle":"","family":"Ran","given":"Ting","non-dropping-particle":"","parse-names":false,"suffix":""},{"dropping-particle":"","family":"Feig","given":"Michael","non-dropping-particle":"","parse-names":false,"suffix":""},{"dropping-particle":"","family":"Groot","given":"Bert L","non-dropping-particle":"de","parse-names":false,"suffix":""},{"dropping-particle":"","family":"Grubmüller","given":"Helmut","non-dropping-particle":"","parse-names":false,"suffix":""},{"dropping-particle":"","family":"MacKerell Jr","given":"Alexander D","non-dropping-particle":"","parse-names":false,"suffix":""},{"dropping-particle":"","family":"MacKerell","given":"Alexander D","non-dropping-particle":"","parse-names":false,"suffix":""}],"container-title":"Nature Methods","edition":"2016/11/07","id":"ITEM-1","issue":"1","issued":{"date-parts":[["2017","1"]]},"language":"eng","page":"71-73","title":"CHARMM36m: an improved force field for folded and intrinsically disordered proteins","type":"article-journal","volume":"14"},"uris":["http://www.mendeley.com/documents/?uuid=d73b57ed-e5d4-430b-916c-0bf7d3cf82b4"]}],"mendeley":{"formattedCitation":"(5)","plainTextFormattedCitation":"(5)","previouslyFormattedCitation":"(5)"},"properties":{"noteIndex":0},"schema":"https://github.com/citation-style-language/schema/raw/master/csl-citation.json"}</w:instrText>
      </w:r>
      <w:r>
        <w:rPr>
          <w:rFonts w:ascii="Times New Roman" w:hAnsi="Times New Roman" w:cs="Times New Roman"/>
          <w:sz w:val="24"/>
          <w:szCs w:val="24"/>
        </w:rPr>
        <w:fldChar w:fldCharType="separate"/>
      </w:r>
      <w:r w:rsidR="00114E30" w:rsidRPr="00114E30">
        <w:rPr>
          <w:rFonts w:ascii="Times New Roman" w:hAnsi="Times New Roman" w:cs="Times New Roman"/>
          <w:noProof/>
          <w:sz w:val="24"/>
          <w:szCs w:val="24"/>
        </w:rPr>
        <w:t>(5)</w:t>
      </w:r>
      <w:r>
        <w:rPr>
          <w:rFonts w:ascii="Times New Roman" w:hAnsi="Times New Roman" w:cs="Times New Roman"/>
          <w:sz w:val="24"/>
          <w:szCs w:val="24"/>
        </w:rPr>
        <w:fldChar w:fldCharType="end"/>
      </w:r>
      <w:r>
        <w:rPr>
          <w:rFonts w:ascii="Times New Roman" w:hAnsi="Times New Roman" w:cs="Times New Roman"/>
          <w:sz w:val="24"/>
          <w:szCs w:val="24"/>
        </w:rPr>
        <w:t xml:space="preserve"> force fields. Human TCR residues are numbered according to PDB 6JXR (</w:t>
      </w:r>
      <w:r>
        <w:rPr>
          <w:rFonts w:ascii="Times New Roman" w:hAnsi="Times New Roman" w:cs="Times New Roman"/>
          <w:b/>
          <w:bCs/>
          <w:sz w:val="24"/>
          <w:szCs w:val="24"/>
        </w:rPr>
        <w:t>S1 fig</w:t>
      </w:r>
      <w:r>
        <w:rPr>
          <w:rFonts w:ascii="Times New Roman" w:hAnsi="Times New Roman" w:cs="Times New Roman"/>
          <w:sz w:val="24"/>
          <w:szCs w:val="24"/>
        </w:rPr>
        <w:t>)</w:t>
      </w:r>
      <w:r w:rsidR="006C06B2">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sidR="00114E30">
        <w:rPr>
          <w:rFonts w:ascii="Times New Roman" w:hAnsi="Times New Roman" w:cs="Times New Roman"/>
          <w:sz w:val="24"/>
          <w:szCs w:val="24"/>
        </w:rPr>
        <w:instrText>ADDIN CSL_CITATION {"citationItems":[{"id":"ITEM-1","itemData":{"DOI":"10.1038/s41586-019-1537-0","ISSN":"1476-4687","abstract":"The αβ T cell receptor (TCR), in association with the CD3γε–CD3δε–CD3ζζ signalling hexamer, is the primary determinant of T cell development and activation, and of immune responses to foreign antigens. The mechanism of assembly of the TCR–CD3 complex remains unknown. Here we report a cryo-electron microscopy structure of human TCRαβ in complex with the CD3 hexamer at 3.7 Å resolution. The structure contains the complete extracellular domains and all the transmembrane helices of TCR–CD3. The octameric TCR–CD3 complex is assembled with 1:1:1:1 stoichiometry of TCRαβ:CD3γε:CD3δε:CD3ζζ. Assembly of the extracellular domains of TCR–CD3 is mediated by the constant domains and connecting peptides of TCRαβ that pack against CD3γε–CD3δε, forming a trimer-like structure proximal to the plasma membrane. The transmembrane segment of the CD3 complex adopts a barrel-like structure formed by interaction of the two transmembrane helices of CD3ζζ with those of CD3γε and CD3δε. Insertion of the transmembrane helices of TCRαβ into the barrel-like structure via both hydrophobic and ionic interactions results in transmembrane assembly of the TCR–CD3 complex. Together, our data reveal the structural basis for TCR–CD3 complex assembly, providing clues to TCR triggering and a foundation for rational design of immunotherapies that target the complex.","author":[{"dropping-particle":"","family":"Dong","given":"De","non-dropping-particle":"","parse-names":false,"suffix":""},{"dropping-particle":"","family":"Zheng","given":"Lvqin","non-dropping-particle":"","parse-names":false,"suffix":""},{"dropping-particle":"","family":"Lin","given":"Jianquan","non-dropping-particle":"","parse-names":false,"suffix":""},{"dropping-particle":"","family":"Zhang","given":"Bailing","non-dropping-particle":"","parse-names":false,"suffix":""},{"dropping-particle":"","family":"Zhu","given":"Yuwei","non-dropping-particle":"","parse-names":false,"suffix":""},{"dropping-particle":"","family":"Li","given":"Ningning","non-dropping-particle":"","parse-names":false,"suffix":""},{"dropping-particle":"","family":"Xie","given":"Shuangyu","non-dropping-particle":"","parse-names":false,"suffix":""},{"dropping-particle":"","family":"Wang","given":"Yuhang","non-dropping-particle":"","parse-names":false,"suffix":""},{"dropping-particle":"","family":"Gao","given":"Ning","non-dropping-particle":"","parse-names":false,"suffix":""},{"dropping-particle":"","family":"Huang","given":"Zhiwei","non-dropping-particle":"","parse-names":false,"suffix":""}],"container-title":"Nature","id":"ITEM-1","issue":"7775","issued":{"date-parts":[["2019"]]},"page":"546-552","title":"Structural basis of assembly of the human T cell receptor–CD3 complex","type":"article-journal","volume":"573"},"uris":["http://www.mendeley.com/documents/?uuid=68ae086b-2df0-4ef3-a123-8c81aa451516"]}],"mendeley":{"formattedCitation":"(6)","plainTextFormattedCitation":"(6)","previouslyFormattedCitation":"(6)"},"properties":{"noteIndex":0},"schema":"https://github.com/citation-style-language/schema/raw/master/csl-citation.json"}</w:instrText>
      </w:r>
      <w:r>
        <w:rPr>
          <w:rFonts w:ascii="Times New Roman" w:hAnsi="Times New Roman" w:cs="Times New Roman"/>
          <w:sz w:val="24"/>
          <w:szCs w:val="24"/>
        </w:rPr>
        <w:fldChar w:fldCharType="separate"/>
      </w:r>
      <w:r w:rsidR="00114E30" w:rsidRPr="00114E30">
        <w:rPr>
          <w:rFonts w:ascii="Times New Roman" w:hAnsi="Times New Roman" w:cs="Times New Roman"/>
          <w:noProof/>
          <w:sz w:val="24"/>
          <w:szCs w:val="24"/>
        </w:rPr>
        <w:t>(6)</w:t>
      </w:r>
      <w:r>
        <w:rPr>
          <w:rFonts w:ascii="Times New Roman" w:hAnsi="Times New Roman" w:cs="Times New Roman"/>
          <w:sz w:val="24"/>
          <w:szCs w:val="24"/>
        </w:rPr>
        <w:fldChar w:fldCharType="end"/>
      </w:r>
      <w:r>
        <w:rPr>
          <w:rFonts w:ascii="Times New Roman" w:hAnsi="Times New Roman" w:cs="Times New Roman"/>
          <w:sz w:val="24"/>
          <w:szCs w:val="24"/>
        </w:rPr>
        <w:t xml:space="preserve"> in this work. The T cell membrane composition (</w:t>
      </w:r>
      <w:r>
        <w:rPr>
          <w:rFonts w:ascii="Times New Roman" w:hAnsi="Times New Roman" w:cs="Times New Roman"/>
          <w:b/>
          <w:bCs/>
          <w:sz w:val="24"/>
          <w:szCs w:val="24"/>
        </w:rPr>
        <w:t>Table 1</w:t>
      </w:r>
      <w:r>
        <w:rPr>
          <w:rFonts w:ascii="Times New Roman" w:hAnsi="Times New Roman" w:cs="Times New Roman"/>
          <w:sz w:val="24"/>
          <w:szCs w:val="24"/>
        </w:rPr>
        <w:t xml:space="preserve">) used throughout this work contained seven lipid components with abundance greater than 5% isolated from TCR by anti-CD3ε, OKT3, affinity purification </w:t>
      </w:r>
      <w:r>
        <w:rPr>
          <w:rFonts w:ascii="Times New Roman" w:hAnsi="Times New Roman" w:cs="Times New Roman"/>
          <w:sz w:val="24"/>
          <w:szCs w:val="24"/>
        </w:rPr>
        <w:fldChar w:fldCharType="begin" w:fldLock="1"/>
      </w:r>
      <w:r w:rsidR="00114E30">
        <w:rPr>
          <w:rFonts w:ascii="Times New Roman" w:hAnsi="Times New Roman" w:cs="Times New Roman"/>
          <w:sz w:val="24"/>
          <w:szCs w:val="24"/>
        </w:rPr>
        <w:instrText>ADDIN CSL_CITATION {"citationItems":[{"id":"ITEM-1","itemData":{"DOI":"10.1038/emboj.2009.6","ISSN":"1460-2075","abstract":"Activating stimuli for T lymphocytes are transmitted through plasma membrane domains that form at T-cell antigen receptor (TCR) signalling foci. Here, we determined the molecular lipid composition of immunoisolated TCR activation domains. We observed that they accumulate cholesterol, sphingomyelin and saturated phosphatidylcholine species as compared with control plasma membrane fragments. This provides, for the first time, direct evidence that TCR activation domains comprise a distinct molecular lipid composition reminiscent of liquid-ordered raft phases in model membranes. Interestingly, TCR activation domains were also enriched in plasmenyl phosphatidylethanolamine and phosphatidylserine. Modulating the T-cell lipidome with polyunsaturated fatty acids impaired the plasma membrane condensation at TCR signalling foci and resulted in a perturbed molecular lipid composition. These results correlate the accumulation of specific molecular lipid species with the specific plasma membrane condensation at sites of TCR activation and with early TCR activation responses.","author":[{"dropping-particle":"","family":"Zech","given":"Tobias","non-dropping-particle":"","parse-names":false,"suffix":""},{"dropping-particle":"","family":"Ejsing","given":"Christer S","non-dropping-particle":"","parse-names":false,"suffix":""},{"dropping-particle":"","family":"Gaus","given":"Katharina","non-dropping-particle":"","parse-names":false,"suffix":""},{"dropping-particle":"","family":"Wet","given":"Ben","non-dropping-particle":"de","parse-names":false,"suffix":""},{"dropping-particle":"","family":"Shevchenko","given":"Andrej","non-dropping-particle":"","parse-names":false,"suffix":""},{"dropping-particle":"","family":"Simons","given":"Kai","non-dropping-particle":"","parse-names":false,"suffix":""},{"dropping-particle":"","family":"Harder","given":"Thomas","non-dropping-particle":"","parse-names":false,"suffix":""}],"container-title":"The EMBO journal","edition":"2009/01/29","id":"ITEM-1","issue":"5","issued":{"date-parts":[["2009","3","4"]]},"language":"eng","page":"466-476","publisher":"Nature Publishing Group","title":"Accumulation of raft lipids in T-cell plasma membrane domains engaged in TCR signalling","type":"article-journal","volume":"28"},"uris":["http://www.mendeley.com/documents/?uuid=e6c19af4-b2d4-4d01-b01f-9be7b37d790a"]}],"mendeley":{"formattedCitation":"(7)","plainTextFormattedCitation":"(7)","previouslyFormattedCitation":"(7)"},"properties":{"noteIndex":0},"schema":"https://github.com/citation-style-language/schema/raw/master/csl-citation.json"}</w:instrText>
      </w:r>
      <w:r>
        <w:rPr>
          <w:rFonts w:ascii="Times New Roman" w:hAnsi="Times New Roman" w:cs="Times New Roman"/>
          <w:sz w:val="24"/>
          <w:szCs w:val="24"/>
        </w:rPr>
        <w:fldChar w:fldCharType="separate"/>
      </w:r>
      <w:r w:rsidR="00114E30" w:rsidRPr="00114E30">
        <w:rPr>
          <w:rFonts w:ascii="Times New Roman" w:hAnsi="Times New Roman" w:cs="Times New Roman"/>
          <w:noProof/>
          <w:sz w:val="24"/>
          <w:szCs w:val="24"/>
        </w:rPr>
        <w:t>(7)</w:t>
      </w:r>
      <w:r>
        <w:rPr>
          <w:rFonts w:ascii="Times New Roman" w:hAnsi="Times New Roman" w:cs="Times New Roman"/>
          <w:sz w:val="24"/>
          <w:szCs w:val="24"/>
        </w:rPr>
        <w:fldChar w:fldCharType="end"/>
      </w:r>
      <w:r>
        <w:rPr>
          <w:rFonts w:ascii="Times New Roman" w:hAnsi="Times New Roman" w:cs="Times New Roman"/>
          <w:sz w:val="24"/>
          <w:szCs w:val="24"/>
        </w:rPr>
        <w:t xml:space="preserve">. OKT3 activates TCR </w:t>
      </w:r>
      <w:r>
        <w:rPr>
          <w:rFonts w:ascii="Times New Roman" w:hAnsi="Times New Roman" w:cs="Times New Roman"/>
          <w:sz w:val="24"/>
          <w:szCs w:val="24"/>
        </w:rPr>
        <w:fldChar w:fldCharType="begin" w:fldLock="1"/>
      </w:r>
      <w:r w:rsidR="00114E30">
        <w:rPr>
          <w:rFonts w:ascii="Times New Roman" w:hAnsi="Times New Roman" w:cs="Times New Roman"/>
          <w:sz w:val="24"/>
          <w:szCs w:val="24"/>
        </w:rPr>
        <w:instrText>ADDIN CSL_CITATION {"citationItems":[{"id":"ITEM-1","itemData":{"DOI":"10.4049/jimmunol.135.3.1714","ISSN":"0022-1767","abstract":"The requirements for activation of human peripheral blood T cells by the mitogenic monoclonal antibody OKT3 were examined. OKT3 binds to a T cell molecule, T3, associated with the T cell antigen receptor and involved in T cell activation. Activation of T cells by OKT3 requires signals provided by accessory cells and is IL 2 dependent. In the presence of accessory cells, OKT3 induces loss of T3 molecules from the cell surface, production of IL 2, expression of IL 2 receptors, and proliferation. Modulation of T3 molecules by OKT3 can be induced in the absence of accessory cells with anti-mouse IgG. These T cells, however, are not induced to express IL 2 receptors or secrete IL 2. The addition of IL 1 induces expression of IL 2 receptors, but does not induce IL 2 secretion or proliferation. Thus, peripheral blood T cells appear to have different requirements for activation compared with antigen-specific T cell clones that can be induced to produce IL 2 when stimulated with OKT3 and IL 1. Expression of IL 2 receptors does not require modulation of T3 molecules, because the binding of OKT3 to T cells in the presence of IL 1 alone is sufficient to induce IL 2 receptor expression. The results suggest that IL 2 secretion depends on cross-linking and modulation of T3 molecules, and additional, as yet undefined, accessory cell signals. The expression of IL 2 receptors and proliferation of T cells can be induced in the absence of these signals when exogenous IL 2 is provided.","author":[{"dropping-particle":"","family":"Schwab","given":"R","non-dropping-particle":"","parse-names":false,"suffix":""},{"dropping-particle":"","family":"Crow","given":"M K","non-dropping-particle":"","parse-names":false,"suffix":""},{"dropping-particle":"","family":"Russo","given":"C","non-dropping-particle":"","parse-names":false,"suffix":""},{"dropping-particle":"","family":"Weksler","given":"M E","non-dropping-particle":"","parse-names":false,"suffix":""}],"container-title":"The Journal of Immunology","id":"ITEM-1","issue":"3","issued":{"date-parts":[["1985","9","1"]]},"page":"1714-1718","title":"Requirements for T cell activation by OKT3 monoclonal antibody: role of modulation of T3 molecules and interleukin 1.","type":"article-journal","volume":"135"},"uris":["http://www.mendeley.com/documents/?uuid=28136b8a-05b3-44a2-a58b-196b8de99dd0"]},{"id":"ITEM-2","itemData":{"DOI":"10.1073/pnas.0402295101","abstract":"The CD3εγ heterodimer is essential for expression and function of the T cell receptor. The crystal structure of the human CD3εγ heterodimer is described to 2.1-Å resolution complexed with OKT3, a therapeutic mAb that not only activates and tolerizes mature T cells but also induces regulatory T cells. The mode of CD3εγ dimerization provides a general structural basis for CD3 assembly and maps candidate T cell antigen receptor docking sites, including a duplicated linear region rich in acidic residues that is unique to human CD3ε. OKT3 binds to an atypically small area of CD3ε and has a low affinity for the isolated CD3εγ heterodimer. The structure of the OKT3/CD3εγ complex has implications for T cell signaling and therapeutic design.","author":[{"dropping-particle":"","family":"Kjer-Nielsen","given":"Lars","non-dropping-particle":"","parse-names":false,"suffix":""},{"dropping-particle":"","family":"Dunstone","given":"Michelle A","non-dropping-particle":"","parse-names":false,"suffix":""},{"dropping-particle":"","family":"Kostenko","given":"Lyudmila","non-dropping-particle":"","parse-names":false,"suffix":""},{"dropping-particle":"","family":"Ely","given":"Lauren K","non-dropping-particle":"","parse-names":false,"suffix":""},{"dropping-particle":"","family":"Beddoe","given":"Travis","non-dropping-particle":"","parse-names":false,"suffix":""},{"dropping-particle":"","family":"Mifsud","given":"Nicole A","non-dropping-particle":"","parse-names":false,"suffix":""},{"dropping-particle":"","family":"Purcell","given":"Anthony W","non-dropping-particle":"","parse-names":false,"suffix":""},{"dropping-particle":"","family":"Brooks","given":"Andrew G","non-dropping-particle":"","parse-names":false,"suffix":""},{"dropping-particle":"","family":"McCluskey","given":"James","non-dropping-particle":"","parse-names":false,"suffix":""},{"dropping-particle":"","family":"Rossjohn","given":"Jamie","non-dropping-particle":"","parse-names":false,"suffix":""}],"container-title":"Proceedings of the National Academy of Sciences of the United States of America","id":"ITEM-2","issue":"20","issued":{"date-parts":[["2004","5","18"]]},"page":"7675 LP  - 7680","title":"Crystal structure of the human T cell receptor CD3εγ heterodimer complexed to the therapeutic mAb OKT3","type":"article-journal","volume":"101"},"uris":["http://www.mendeley.com/documents/?uuid=059d15d7-6e98-4fc7-a187-9a0bb1daa393"]}],"mendeley":{"formattedCitation":"(8,9)","plainTextFormattedCitation":"(8,9)","previouslyFormattedCitation":"(8,9)"},"properties":{"noteIndex":0},"schema":"https://github.com/citation-style-language/schema/raw/master/csl-citation.json"}</w:instrText>
      </w:r>
      <w:r>
        <w:rPr>
          <w:rFonts w:ascii="Times New Roman" w:hAnsi="Times New Roman" w:cs="Times New Roman"/>
          <w:sz w:val="24"/>
          <w:szCs w:val="24"/>
        </w:rPr>
        <w:fldChar w:fldCharType="separate"/>
      </w:r>
      <w:r w:rsidR="00114E30" w:rsidRPr="00114E30">
        <w:rPr>
          <w:rFonts w:ascii="Times New Roman" w:hAnsi="Times New Roman" w:cs="Times New Roman"/>
          <w:noProof/>
          <w:sz w:val="24"/>
          <w:szCs w:val="24"/>
        </w:rPr>
        <w:t>(8,9)</w:t>
      </w:r>
      <w:r>
        <w:rPr>
          <w:rFonts w:ascii="Times New Roman" w:hAnsi="Times New Roman" w:cs="Times New Roman"/>
          <w:sz w:val="24"/>
          <w:szCs w:val="24"/>
        </w:rPr>
        <w:fldChar w:fldCharType="end"/>
      </w:r>
      <w:r>
        <w:rPr>
          <w:rFonts w:ascii="Times New Roman" w:hAnsi="Times New Roman" w:cs="Times New Roman"/>
          <w:sz w:val="24"/>
          <w:szCs w:val="24"/>
        </w:rPr>
        <w:t xml:space="preserve"> so this membrane composition reflects that of TCR embedded lipid rafts. Note that this membrane composition differs from that used by others </w:t>
      </w:r>
      <w:r>
        <w:rPr>
          <w:rFonts w:ascii="Times New Roman" w:hAnsi="Times New Roman" w:cs="Times New Roman"/>
          <w:sz w:val="24"/>
          <w:szCs w:val="24"/>
        </w:rPr>
        <w:fldChar w:fldCharType="begin" w:fldLock="1"/>
      </w:r>
      <w:r w:rsidR="00114E30">
        <w:rPr>
          <w:rFonts w:ascii="Times New Roman" w:hAnsi="Times New Roman" w:cs="Times New Roman"/>
          <w:sz w:val="24"/>
          <w:szCs w:val="24"/>
        </w:rPr>
        <w:instrText>ADDIN CSL_CITATION {"citationItems":[{"id":"ITEM-1","itemData":{"DOI":"10.1371/journal.pcbi.1009232","ISSN":"15537358","abstract":"The T cell receptor (TCR-CD3) initiates T cell activation by binding to peptides of Major Histocompatibility Complexes (pMHC). The TCR-CD3 topology is well understood but the arrangement and dynamics of its cytoplasmic tails remains unknown, limiting our grasp of the signalling mechanism. Here, we use molecular dynamics simulations and modelling to investigate the entire TCR-CD3 embedded in a model membrane. Our study demonstrates conformational changes in the extracellular and transmembrane domains, and the arrangement of the TCR-CD3 cytoplasmic tails. The cytoplasmic tails formed highly interlaced structures while some tyrosines within the immunoreceptor tyrosine-based activation motifs (ITAMs) penetrated the hydrophobic core of the membrane. Interactions between the cytoplasmic tails and phosphatidylinositol phosphate lipids in the inner membrane leaflet led to the formation of a distinct anionic lipid fingerprint around the TCR-CD3. These results increase our understanding of the TCR-CD3 dynamics and the importance of membrane lipids in regulating T cell activation.","author":[{"dropping-particle":"","family":"Prakaash","given":"Dheeraj","non-dropping-particle":"","parse-names":false,"suffix":""},{"dropping-particle":"","family":"Cook","given":"Graham P.","non-dropping-particle":"","parse-names":false,"suffix":""},{"dropping-particle":"","family":"Acuto","given":"Oreste","non-dropping-particle":"","parse-names":false,"suffix":""},{"dropping-particle":"","family":"Kalli","given":"Antreas C.","non-dropping-particle":"","parse-names":false,"suffix":""}],"container-title":"PLoS Computational Biology","id":"ITEM-1","issue":"7","issued":{"date-parts":[["2021"]]},"page":"e1009232","title":"Multi-scale simulations of the T cell receptor reveal its lipid interactions, dynamics and the arrangement of its cytoplasmic region","type":"article-journal","volume":"17"},"uris":["http://www.mendeley.com/documents/?uuid=90930aa2-d848-3da0-9db8-065bd327bd57"]},{"id":"ITEM-2","itemData":{"DOI":"https://doi.org/10.1016/j.celrep.2021.109375","ISSN":"2211-1247","abstract":"Summary The mechanism of T cell antigen receptor (TCR-CD3) signaling remains elusive. Here, we identify mutations in the transmembrane region of TCRβ or CD3ζ that augment peptide-major histocompatibility complex (pMHC)-induced signaling not explicable by enhanced ligand binding, lateral diffusion, clustering, or co-receptor function. Using a biochemical assay and molecular dynamics simulation, we demonstrate that the gain-of-function mutations loosen the interaction between TCRαβ and CD3ζ. Similar to the activating mutations, pMHC binding reduces TCRαβ cohesion with CD3ζ. This event occurs prior to CD3ζ phosphorylation and at 0°C. Moreover, we demonstrate that soluble monovalent pMHC alone induces signaling and reduces TCRαβ cohesion with CD3ζ in membrane-bound or solubilised TCR-CD3. Our data provide compelling evidence that pMHC binding suffices to activate allosteric changes propagating from TCRαβ to the CD3 subunits, reconfiguring interchain transmembrane region interactions. These dynamic modifications could change the arrangement of TCR-CD3 boundary lipids to license CD3ζ phosphorylation and initiate signal propagation.","author":[{"dropping-particle":"","family":"Lanz","given":"Anna-Lisa","non-dropping-particle":"","parse-names":false,"suffix":""},{"dropping-particle":"","family":"Masi","given":"Giulia","non-dropping-particle":"","parse-names":false,"suffix":""},{"dropping-particle":"","family":"Porciello","given":"Nicla","non-dropping-particle":"","parse-names":false,"suffix":""},{"dropping-particle":"","family":"Cohnen","given":"André","non-dropping-particle":"","parse-names":false,"suffix":""},{"dropping-particle":"","family":"Cipria","given":"Deborah","non-dropping-particle":"","parse-names":false,"suffix":""},{"dropping-particle":"","family":"Prakaash","given":"Dheeraj","non-dropping-particle":"","parse-names":false,"suffix":""},{"dropping-particle":"","family":"Bálint","given":"Štefan","non-dropping-particle":"","parse-names":false,"suffix":""},{"dropping-particle":"","family":"Raggiaschi","given":"Roberto","non-dropping-particle":"","parse-names":false,"suffix":""},{"dropping-particle":"","family":"Galgano","given":"Donatella","non-dropping-particle":"","parse-names":false,"suffix":""},{"dropping-particle":"","family":"Cole","given":"David K","non-dropping-particle":"","parse-names":false,"suffix":""},{"dropping-particle":"","family":"Lepore","given":"Marco","non-dropping-particle":"","parse-names":false,"suffix":""},{"dropping-particle":"","family":"Dushek","given":"Omer","non-dropping-particle":"","parse-names":false,"suffix":""},{"dropping-particle":"","family":"Dustin","given":"Michael L","non-dropping-particle":"","parse-names":false,"suffix":""},{"dropping-particle":"","family":"Sansom","given":"Mark S P","non-dropping-particle":"","parse-names":false,"suffix":""},{"dropping-particle":"","family":"Kalli","given":"Antreas C","non-dropping-particle":"","parse-names":false,"suffix":""},{"dropping-particle":"","family":"Acuto","given":"Oreste","non-dropping-particle":"","parse-names":false,"suffix":""}],"container-title":"Cell Reports","id":"ITEM-2","issue":"2","issued":{"date-parts":[["2021"]]},"page":"109375","title":"Allosteric activation of T cell antigen receptor signaling by quaternary structure relaxation","type":"article-journal","volume":"36"},"uris":["http://www.mendeley.com/documents/?uuid=3954835c-f55d-40eb-b704-11cc3dec089a"]}],"mendeley":{"formattedCitation":"(10,11)","plainTextFormattedCitation":"(10,11)","previouslyFormattedCitation":"(10,11)"},"properties":{"noteIndex":0},"schema":"https://github.com/citation-style-language/schema/raw/master/csl-citation.json"}</w:instrText>
      </w:r>
      <w:r>
        <w:rPr>
          <w:rFonts w:ascii="Times New Roman" w:hAnsi="Times New Roman" w:cs="Times New Roman"/>
          <w:sz w:val="24"/>
          <w:szCs w:val="24"/>
        </w:rPr>
        <w:fldChar w:fldCharType="separate"/>
      </w:r>
      <w:r w:rsidR="00114E30" w:rsidRPr="00114E30">
        <w:rPr>
          <w:rFonts w:ascii="Times New Roman" w:hAnsi="Times New Roman" w:cs="Times New Roman"/>
          <w:noProof/>
          <w:sz w:val="24"/>
          <w:szCs w:val="24"/>
        </w:rPr>
        <w:t>(10,11)</w:t>
      </w:r>
      <w:r>
        <w:rPr>
          <w:rFonts w:ascii="Times New Roman" w:hAnsi="Times New Roman" w:cs="Times New Roman"/>
          <w:sz w:val="24"/>
          <w:szCs w:val="24"/>
        </w:rPr>
        <w:fldChar w:fldCharType="end"/>
      </w:r>
      <w:r>
        <w:rPr>
          <w:rFonts w:ascii="Times New Roman" w:hAnsi="Times New Roman" w:cs="Times New Roman"/>
          <w:sz w:val="24"/>
          <w:szCs w:val="24"/>
        </w:rPr>
        <w:t xml:space="preserve">. It is symmetrical, lacks </w:t>
      </w:r>
      <w:r w:rsidRPr="006627C8">
        <w:rPr>
          <w:rFonts w:ascii="Times New Roman" w:hAnsi="Times New Roman" w:cs="Times New Roman"/>
          <w:sz w:val="24"/>
          <w:szCs w:val="24"/>
        </w:rPr>
        <w:t>phosphatidylinositol 4</w:t>
      </w:r>
      <w:proofErr w:type="gramStart"/>
      <w:r w:rsidRPr="006627C8">
        <w:rPr>
          <w:rFonts w:ascii="Times New Roman" w:hAnsi="Times New Roman" w:cs="Times New Roman"/>
          <w:sz w:val="24"/>
          <w:szCs w:val="24"/>
        </w:rPr>
        <w:t>,5</w:t>
      </w:r>
      <w:proofErr w:type="gramEnd"/>
      <w:r w:rsidRPr="006627C8">
        <w:rPr>
          <w:rFonts w:ascii="Times New Roman" w:hAnsi="Times New Roman" w:cs="Times New Roman"/>
          <w:sz w:val="24"/>
          <w:szCs w:val="24"/>
        </w:rPr>
        <w:t>-bisphosphate</w:t>
      </w:r>
      <w:r>
        <w:rPr>
          <w:rFonts w:ascii="Times New Roman" w:hAnsi="Times New Roman" w:cs="Times New Roman"/>
          <w:sz w:val="24"/>
          <w:szCs w:val="24"/>
        </w:rPr>
        <w:t xml:space="preserve">, and has a greater CHL concentration. The area per lipid reached a stable plateau after 50 ns for the 45% CHL membranes used here like 50% CHL membranes </w:t>
      </w:r>
      <w:r>
        <w:rPr>
          <w:rFonts w:ascii="Times New Roman" w:hAnsi="Times New Roman" w:cs="Times New Roman"/>
          <w:sz w:val="24"/>
          <w:szCs w:val="24"/>
        </w:rPr>
        <w:fldChar w:fldCharType="begin" w:fldLock="1"/>
      </w:r>
      <w:r w:rsidR="00114E30">
        <w:rPr>
          <w:rFonts w:ascii="Times New Roman" w:hAnsi="Times New Roman" w:cs="Times New Roman"/>
          <w:sz w:val="24"/>
          <w:szCs w:val="24"/>
        </w:rPr>
        <w:instrText>ADDIN CSL_CITATION {"citationItems":[{"id":"ITEM-1","itemData":{"DOI":"10.1529/biophysj.104.041368","ISSN":"0006-3495","abstract":"We employ 100-ns molecular dynamics simulations to study the influence of cholesterol on structural and dynamic properties of dipalmitoylphosphatidylcholine bilayers in the fluid phase. The effects of the cholesterol content on the bilayer structure are considered by varying the cholesterol concentration between 0 and 50%. We concentrate on the free area in the membrane and investigate quantities that are likely to be affected by changes in the free area and free volume properties. It is found that cholesterol has a strong impact on the free area properties of the bilayer. The changes in the amount of free area are shown to be intimately related to alterations in molecular packing, ordering of phospholipid tails, and behavior of compressibility moduli. Also the behavior of the lateral diffusion of both dipalmitoylphosphatidylcholine and cholesterol molecules with an increasing amount of cholesterol can in part be understood in terms of free area. Summarizing, our results highlight the central role of free area in comprehending the structural and dynamic properties of membranes containing cholesterol.","author":[{"dropping-particle":"","family":"Falck","given":"Emma","non-dropping-particle":"","parse-names":false,"suffix":""},{"dropping-particle":"","family":"Patra","given":"Michael","non-dropping-particle":"","parse-names":false,"suffix":""},{"dropping-particle":"","family":"Karttunen","given":"Mikko","non-dropping-particle":"","parse-names":false,"suffix":""},{"dropping-particle":"","family":"Hyvönen","given":"Marja T","non-dropping-particle":"","parse-names":false,"suffix":""},{"dropping-particle":"","family":"Vattulainen","given":"Ilpo","non-dropping-particle":"","parse-names":false,"suffix":""}],"container-title":"Biophysical Journal","id":"ITEM-1","issue":"2","issued":{"date-parts":[["2004","8","1"]]},"note":"doi: 10.1529/biophysj.104.041368","page":"1076-1091","publisher":"Elsevier","title":"Lessons of slicing membranes: Interplay of packing, free area, and lateral diffusion in phospholipid/cholesterol bilayers","type":"article-journal","volume":"87"},"uris":["http://www.mendeley.com/documents/?uuid=d2e8b706-3184-493a-ba9e-9cc10a4530e9"]}],"mendeley":{"formattedCitation":"(12)","plainTextFormattedCitation":"(12)","previouslyFormattedCitation":"(12)"},"properties":{"noteIndex":0},"schema":"https://github.com/citation-style-language/schema/raw/master/csl-citation.json"}</w:instrText>
      </w:r>
      <w:r>
        <w:rPr>
          <w:rFonts w:ascii="Times New Roman" w:hAnsi="Times New Roman" w:cs="Times New Roman"/>
          <w:sz w:val="24"/>
          <w:szCs w:val="24"/>
        </w:rPr>
        <w:fldChar w:fldCharType="separate"/>
      </w:r>
      <w:r w:rsidR="00114E30" w:rsidRPr="00114E30">
        <w:rPr>
          <w:rFonts w:ascii="Times New Roman" w:hAnsi="Times New Roman" w:cs="Times New Roman"/>
          <w:noProof/>
          <w:sz w:val="24"/>
          <w:szCs w:val="24"/>
        </w:rPr>
        <w:t>(12)</w:t>
      </w:r>
      <w:r>
        <w:rPr>
          <w:rFonts w:ascii="Times New Roman" w:hAnsi="Times New Roman" w:cs="Times New Roman"/>
          <w:sz w:val="24"/>
          <w:szCs w:val="24"/>
        </w:rPr>
        <w:fldChar w:fldCharType="end"/>
      </w:r>
      <w:r>
        <w:rPr>
          <w:rFonts w:ascii="Times New Roman" w:hAnsi="Times New Roman" w:cs="Times New Roman"/>
          <w:sz w:val="24"/>
          <w:szCs w:val="24"/>
        </w:rPr>
        <w:t xml:space="preserve">. Therefore, all systems were equilibrated for ≥50 ns to provide data analyzed. </w:t>
      </w:r>
      <w:r>
        <w:rPr>
          <w:rFonts w:ascii="Times New Roman" w:hAnsi="Times New Roman" w:cs="Times New Roman"/>
          <w:color w:val="212121"/>
          <w:sz w:val="24"/>
          <w:szCs w:val="24"/>
          <w:shd w:val="clear" w:color="auto" w:fill="FFFFFF"/>
        </w:rPr>
        <w:t>All atom MD coordinates were saved every 5 ns and protein and S1 and S2 lipids saved every 10 ps.</w:t>
      </w:r>
    </w:p>
    <w:p w14:paraId="514D49F2" w14:textId="77777777" w:rsidR="004F5022" w:rsidRPr="00051B30" w:rsidRDefault="004F5022" w:rsidP="004F5022">
      <w:pPr>
        <w:spacing w:after="0" w:line="240" w:lineRule="auto"/>
        <w:rPr>
          <w:rFonts w:ascii="Times New Roman" w:hAnsi="Times New Roman" w:cs="Times New Roman"/>
          <w:sz w:val="24"/>
          <w:szCs w:val="24"/>
        </w:rPr>
      </w:pPr>
    </w:p>
    <w:p w14:paraId="1D1ABA5C" w14:textId="77777777" w:rsidR="004F5022" w:rsidRDefault="004F5022" w:rsidP="004F5022">
      <w:pPr>
        <w:spacing w:after="0" w:line="240" w:lineRule="auto"/>
        <w:rPr>
          <w:rFonts w:ascii="Times New Roman" w:hAnsi="Times New Roman" w:cs="Times New Roman"/>
          <w:sz w:val="24"/>
          <w:szCs w:val="24"/>
        </w:rPr>
      </w:pPr>
      <w:r w:rsidRPr="00B422A7">
        <w:rPr>
          <w:rFonts w:ascii="Times New Roman" w:hAnsi="Times New Roman" w:cs="Times New Roman"/>
          <w:b/>
          <w:bCs/>
          <w:sz w:val="24"/>
          <w:szCs w:val="24"/>
        </w:rPr>
        <w:t>CD3εδ and CD3εδ dimer</w:t>
      </w:r>
      <w:r>
        <w:rPr>
          <w:rFonts w:ascii="Times New Roman" w:hAnsi="Times New Roman" w:cs="Times New Roman"/>
          <w:b/>
          <w:bCs/>
          <w:sz w:val="24"/>
          <w:szCs w:val="24"/>
        </w:rPr>
        <w:t xml:space="preserve"> ensembles</w:t>
      </w:r>
    </w:p>
    <w:p w14:paraId="256C0F0D" w14:textId="0C03D5FA" w:rsidR="004F5022" w:rsidRDefault="004F5022" w:rsidP="004F5022">
      <w:pPr>
        <w:spacing w:after="0" w:line="240" w:lineRule="auto"/>
        <w:ind w:firstLine="288"/>
        <w:rPr>
          <w:rFonts w:ascii="Times New Roman" w:hAnsi="Times New Roman" w:cs="Times New Roman"/>
          <w:sz w:val="24"/>
          <w:szCs w:val="24"/>
        </w:rPr>
      </w:pPr>
      <w:r w:rsidRPr="00063301">
        <w:rPr>
          <w:rFonts w:ascii="Times New Roman" w:hAnsi="Times New Roman" w:cs="Times New Roman"/>
          <w:sz w:val="24"/>
          <w:szCs w:val="24"/>
        </w:rPr>
        <w:t>CD3εδ and CD3ε</w:t>
      </w:r>
      <w:r>
        <w:rPr>
          <w:rFonts w:ascii="Times New Roman" w:hAnsi="Times New Roman" w:cs="Times New Roman"/>
          <w:sz w:val="24"/>
          <w:szCs w:val="24"/>
        </w:rPr>
        <w:t>γ</w:t>
      </w:r>
      <w:r w:rsidRPr="00063301">
        <w:rPr>
          <w:rFonts w:ascii="Times New Roman" w:hAnsi="Times New Roman" w:cs="Times New Roman"/>
          <w:sz w:val="24"/>
          <w:szCs w:val="24"/>
        </w:rPr>
        <w:t xml:space="preserve"> dimer</w:t>
      </w:r>
      <w:r>
        <w:rPr>
          <w:rFonts w:ascii="Times New Roman" w:hAnsi="Times New Roman" w:cs="Times New Roman"/>
          <w:sz w:val="24"/>
          <w:szCs w:val="24"/>
        </w:rPr>
        <w:t xml:space="preserve"> ensemble models here have extracellular domains removed and random CT domains added. Therefore, these models had CD3ε residues Met125-Ile207, CD3δ Glu98-Lys171, and CD3γ Ile108-Asn182 (</w:t>
      </w:r>
      <w:r w:rsidRPr="00E4610F">
        <w:rPr>
          <w:rFonts w:ascii="Times New Roman" w:hAnsi="Times New Roman" w:cs="Times New Roman"/>
          <w:sz w:val="24"/>
          <w:szCs w:val="24"/>
        </w:rPr>
        <w:t>using start2 in</w:t>
      </w:r>
      <w:r>
        <w:rPr>
          <w:rFonts w:ascii="Times New Roman" w:hAnsi="Times New Roman" w:cs="Times New Roman"/>
          <w:b/>
          <w:bCs/>
          <w:sz w:val="24"/>
          <w:szCs w:val="24"/>
        </w:rPr>
        <w:t xml:space="preserve"> S1 fig</w:t>
      </w:r>
      <w:r>
        <w:rPr>
          <w:rFonts w:ascii="Times New Roman" w:hAnsi="Times New Roman" w:cs="Times New Roman"/>
          <w:sz w:val="24"/>
          <w:szCs w:val="24"/>
        </w:rPr>
        <w:t>). Construction of the CD3εγ ensemble, (</w:t>
      </w:r>
      <w:proofErr w:type="spellStart"/>
      <w:r w:rsidR="00266A08">
        <w:rPr>
          <w:rFonts w:ascii="Times New Roman" w:hAnsi="Times New Roman" w:cs="Times New Roman"/>
          <w:color w:val="FF0000"/>
          <w:sz w:val="24"/>
          <w:szCs w:val="24"/>
        </w:rPr>
        <w:t>e</w:t>
      </w:r>
      <w:r w:rsidRPr="002134AC">
        <w:rPr>
          <w:rFonts w:ascii="Times New Roman" w:hAnsi="Times New Roman" w:cs="Times New Roman"/>
          <w:color w:val="FF0000"/>
          <w:sz w:val="24"/>
          <w:szCs w:val="24"/>
        </w:rPr>
        <w:t>dt</w:t>
      </w:r>
      <w:proofErr w:type="spellEnd"/>
      <w:r w:rsidR="000F4B82">
        <w:rPr>
          <w:rFonts w:ascii="Times New Roman" w:hAnsi="Times New Roman" w:cs="Times New Roman"/>
          <w:color w:val="FF0000"/>
          <w:sz w:val="24"/>
          <w:szCs w:val="24"/>
        </w:rPr>
        <w:t>.*</w:t>
      </w:r>
      <w:r>
        <w:rPr>
          <w:rFonts w:ascii="Times New Roman" w:hAnsi="Times New Roman" w:cs="Times New Roman"/>
          <w:sz w:val="24"/>
          <w:szCs w:val="24"/>
        </w:rPr>
        <w:t xml:space="preserve">), started with a CD3εγ model, with indicated truncations and additions of CD3ε chain E and CD3δ chain D from PDB 6JXR </w:t>
      </w:r>
      <w:r>
        <w:rPr>
          <w:rFonts w:ascii="Times New Roman" w:hAnsi="Times New Roman" w:cs="Times New Roman"/>
          <w:sz w:val="24"/>
          <w:szCs w:val="24"/>
        </w:rPr>
        <w:fldChar w:fldCharType="begin" w:fldLock="1"/>
      </w:r>
      <w:r w:rsidR="00114E30">
        <w:rPr>
          <w:rFonts w:ascii="Times New Roman" w:hAnsi="Times New Roman" w:cs="Times New Roman"/>
          <w:sz w:val="24"/>
          <w:szCs w:val="24"/>
        </w:rPr>
        <w:instrText>ADDIN CSL_CITATION {"citationItems":[{"id":"ITEM-1","itemData":{"DOI":"10.1038/s41586-019-1537-0","ISSN":"1476-4687","abstract":"The αβ T cell receptor (TCR), in association with the CD3γε–CD3δε–CD3ζζ signalling hexamer, is the primary determinant of T cell development and activation, and of immune responses to foreign antigens. The mechanism of assembly of the TCR–CD3 complex remains unknown. Here we report a cryo-electron microscopy structure of human TCRαβ in complex with the CD3 hexamer at 3.7 Å resolution. The structure contains the complete extracellular domains and all the transmembrane helices of TCR–CD3. The octameric TCR–CD3 complex is assembled with 1:1:1:1 stoichiometry of TCRαβ:CD3γε:CD3δε:CD3ζζ. Assembly of the extracellular domains of TCR–CD3 is mediated by the constant domains and connecting peptides of TCRαβ that pack against CD3γε–CD3δε, forming a trimer-like structure proximal to the plasma membrane. The transmembrane segment of the CD3 complex adopts a barrel-like structure formed by interaction of the two transmembrane helices of CD3ζζ with those of CD3γε and CD3δε. Insertion of the transmembrane helices of TCRαβ into the barrel-like structure via both hydrophobic and ionic interactions results in transmembrane assembly of the TCR–CD3 complex. Together, our data reveal the structural basis for TCR–CD3 complex assembly, providing clues to TCR triggering and a foundation for rational design of immunotherapies that target the complex.","author":[{"dropping-particle":"","family":"Dong","given":"De","non-dropping-particle":"","parse-names":false,"suffix":""},{"dropping-particle":"","family":"Zheng","given":"Lvqin","non-dropping-particle":"","parse-names":false,"suffix":""},{"dropping-particle":"","family":"Lin","given":"Jianquan","non-dropping-particle":"","parse-names":false,"suffix":""},{"dropping-particle":"","family":"Zhang","given":"Bailing","non-dropping-particle":"","parse-names":false,"suffix":""},{"dropping-particle":"","family":"Zhu","given":"Yuwei","non-dropping-particle":"","parse-names":false,"suffix":""},{"dropping-particle":"","family":"Li","given":"Ningning","non-dropping-particle":"","parse-names":false,"suffix":""},{"dropping-particle":"","family":"Xie","given":"Shuangyu","non-dropping-particle":"","parse-names":false,"suffix":""},{"dropping-particle":"","family":"Wang","given":"Yuhang","non-dropping-particle":"","parse-names":false,"suffix":""},{"dropping-particle":"","family":"Gao","given":"Ning","non-dropping-particle":"","parse-names":false,"suffix":""},{"dropping-particle":"","family":"Huang","given":"Zhiwei","non-dropping-particle":"","parse-names":false,"suffix":""}],"container-title":"Nature","id":"ITEM-1","issue":"7775","issued":{"date-parts":[["2019"]]},"page":"546-552","title":"Structural basis of assembly of the human T cell receptor–CD3 complex","type":"article-journal","volume":"573"},"uris":["http://www.mendeley.com/documents/?uuid=68ae086b-2df0-4ef3-a123-8c81aa451516"]}],"mendeley":{"formattedCitation":"(6)","plainTextFormattedCitation":"(6)","previouslyFormattedCitation":"(6)"},"properties":{"noteIndex":0},"schema":"https://github.com/citation-style-language/schema/raw/master/csl-citation.json"}</w:instrText>
      </w:r>
      <w:r>
        <w:rPr>
          <w:rFonts w:ascii="Times New Roman" w:hAnsi="Times New Roman" w:cs="Times New Roman"/>
          <w:sz w:val="24"/>
          <w:szCs w:val="24"/>
        </w:rPr>
        <w:fldChar w:fldCharType="separate"/>
      </w:r>
      <w:r w:rsidR="00114E30" w:rsidRPr="00114E30">
        <w:rPr>
          <w:rFonts w:ascii="Times New Roman" w:hAnsi="Times New Roman" w:cs="Times New Roman"/>
          <w:noProof/>
          <w:sz w:val="24"/>
          <w:szCs w:val="24"/>
        </w:rPr>
        <w:t>(6)</w:t>
      </w:r>
      <w:r>
        <w:rPr>
          <w:rFonts w:ascii="Times New Roman" w:hAnsi="Times New Roman" w:cs="Times New Roman"/>
          <w:sz w:val="24"/>
          <w:szCs w:val="24"/>
        </w:rPr>
        <w:fldChar w:fldCharType="end"/>
      </w:r>
      <w:r>
        <w:rPr>
          <w:rFonts w:ascii="Times New Roman" w:hAnsi="Times New Roman" w:cs="Times New Roman"/>
          <w:sz w:val="24"/>
          <w:szCs w:val="24"/>
        </w:rPr>
        <w:t>. The parental model also had random structure CT residues added as described below.</w:t>
      </w:r>
      <w:r w:rsidRPr="00D753BB">
        <w:rPr>
          <w:rFonts w:ascii="Times New Roman" w:hAnsi="Times New Roman" w:cs="Times New Roman"/>
          <w:color w:val="FF0000"/>
          <w:sz w:val="24"/>
          <w:szCs w:val="24"/>
        </w:rPr>
        <w:t xml:space="preserve"> </w:t>
      </w:r>
      <w:r>
        <w:rPr>
          <w:rFonts w:ascii="Times New Roman" w:hAnsi="Times New Roman" w:cs="Times New Roman"/>
          <w:sz w:val="24"/>
          <w:szCs w:val="24"/>
        </w:rPr>
        <w:t xml:space="preserve">CHARMM-GUI </w:t>
      </w:r>
      <w:r>
        <w:rPr>
          <w:rFonts w:ascii="Times New Roman" w:hAnsi="Times New Roman" w:cs="Times New Roman"/>
          <w:sz w:val="24"/>
          <w:szCs w:val="24"/>
        </w:rPr>
        <w:fldChar w:fldCharType="begin" w:fldLock="1"/>
      </w:r>
      <w:r w:rsidR="00114E30">
        <w:rPr>
          <w:rFonts w:ascii="Times New Roman" w:hAnsi="Times New Roman" w:cs="Times New Roman"/>
          <w:sz w:val="24"/>
          <w:szCs w:val="24"/>
        </w:rPr>
        <w:instrText>ADDIN CSL_CITATION {"citationItems":[{"id":"ITEM-1","itemData":{"DOI":"10.1021/acs.jctc.5b00935","ISSN":"1549-9618","abstract":"Proper treatment of nonbonded interactions is essential for the accuracy of molecular dynamics (MD) simulations, especially in studies of lipid bilayers. The use of the CHARMM36 force field (C36 FF) in different MD simulation programs can result in disagreements with published simulations performed with CHARMM due to differences in the protocols used to treat the long-range and 1-4 nonbonded interactions. In this study, we systematically test the use of the C36 lipid FF in NAMD, GROMACS, AMBER, OpenMM, and CHARMM/OpenMM. A wide range of Lennard-Jones (LJ) cutoff schemes and integrator algorithms were tested to find the optimal simulation protocol to best match bilayer properties of six lipids with varying acyl chain saturation and head groups. MD simulations of a 1,2-dipalmitoyl-sn-phosphatidylcholine (DPPC) bilayer were used to obtain the optimal protocol for each program. MD simulations with all programs were found to reasonably match the DPPC bilayer properties (surface area per lipid, chain order parameters, and area compressibility modulus) obtained using the standard protocol used in CHARMM as well as from experiments. The optimal simulation protocol was then applied to the other five lipid simulations and resulted in excellent agreement between results from most simulation programs as well as with experimental data. AMBER compared least favorably with the expected membrane properties, which appears to be due to its use of the hard-truncation in the LJ potential versus a force-based switching function used to smooth the LJ potential as it approaches the cutoff distance. The optimal simulation protocol for each program has been implemented in CHARMM-GUI. This protocol is expected to be applicable to the remainder of the additive C36 FF including the proteins, nucleic acids, carbohydrates, and small molecules.","author":[{"dropping-particle":"","family":"Lee","given":"Jumin","non-dropping-particle":"","parse-names":false,"suffix":""},{"dropping-particle":"","family":"Cheng","given":"Xi","non-dropping-particle":"","parse-names":false,"suffix":""},{"dropping-particle":"","family":"Swails","given":"Jason M","non-dropping-particle":"","parse-names":false,"suffix":""},{"dropping-particle":"","family":"Yeom","given":"Min Sun","non-dropping-particle":"","parse-names":false,"suffix":""},{"dropping-particle":"","family":"Eastman","given":"Peter K","non-dropping-particle":"","parse-names":false,"suffix":""},{"dropping-particle":"","family":"Lemkul","given":"Justin A","non-dropping-particle":"","parse-names":false,"suffix":""},{"dropping-particle":"","family":"Wei","given":"Shuai","non-dropping-particle":"","parse-names":false,"suffix":""},{"dropping-particle":"","family":"Buckner","given":"Joshua","non-dropping-particle":"","parse-names":false,"suffix":""},{"dropping-particle":"","family":"Jeong","given":"Jong Cheol","non-dropping-particle":"","parse-names":false,"suffix":""},{"dropping-particle":"","family":"Qi","given":"Yifei","non-dropping-particle":"","parse-names":false,"suffix":""},{"dropping-particle":"","family":"Jo","given":"Sunhwan","non-dropping-particle":"","parse-names":false,"suffix":""},{"dropping-particle":"","family":"Pande","given":"Vijay S","non-dropping-particle":"","parse-names":false,"suffix":""},{"dropping-particle":"","family":"Case","given":"David A","non-dropping-particle":"","parse-names":false,"suffix":""},{"dropping-particle":"","family":"Brooks","given":"Charles L","non-dropping-particle":"","parse-names":false,"suffix":""},{"dropping-particle":"","family":"MacKerell","given":"Alexander D","non-dropping-particle":"","parse-names":false,"suffix":""},{"dropping-particle":"","family":"Klauda","given":"Jeffery B","non-dropping-particle":"","parse-names":false,"suffix":""},{"dropping-particle":"","family":"Im","given":"Wonpil","non-dropping-particle":"","parse-names":false,"suffix":""}],"container-title":"Journal of Chemical Theory and Computation","id":"ITEM-1","issue":"1","issued":{"date-parts":[["2016","1","12"]]},"note":"doi: 10.1021/acs.jctc.5b00935","page":"405-413","publisher":"American Chemical Society","title":"CHARMM-GUI input generator for NAMD, GROMACS, AMBER, OpenMM, and CHARMM/OpenMM simulations using the CHARMM36 additive force field","type":"article-journal","volume":"12"},"uris":["http://www.mendeley.com/documents/?uuid=edef95d1-0b74-493a-a949-5be017131e25"]}],"mendeley":{"formattedCitation":"(13)","plainTextFormattedCitation":"(13)","previouslyFormattedCitation":"(13)"},"properties":{"noteIndex":0},"schema":"https://github.com/citation-style-language/schema/raw/master/csl-citation.json"}</w:instrText>
      </w:r>
      <w:r>
        <w:rPr>
          <w:rFonts w:ascii="Times New Roman" w:hAnsi="Times New Roman" w:cs="Times New Roman"/>
          <w:sz w:val="24"/>
          <w:szCs w:val="24"/>
        </w:rPr>
        <w:fldChar w:fldCharType="separate"/>
      </w:r>
      <w:r w:rsidR="00114E30" w:rsidRPr="00114E30">
        <w:rPr>
          <w:rFonts w:ascii="Times New Roman" w:hAnsi="Times New Roman" w:cs="Times New Roman"/>
          <w:noProof/>
          <w:sz w:val="24"/>
          <w:szCs w:val="24"/>
        </w:rPr>
        <w:t>(13)</w:t>
      </w:r>
      <w:r>
        <w:rPr>
          <w:rFonts w:ascii="Times New Roman" w:hAnsi="Times New Roman" w:cs="Times New Roman"/>
          <w:sz w:val="24"/>
          <w:szCs w:val="24"/>
        </w:rPr>
        <w:fldChar w:fldCharType="end"/>
      </w:r>
      <w:r>
        <w:rPr>
          <w:rFonts w:ascii="Times New Roman" w:hAnsi="Times New Roman" w:cs="Times New Roman"/>
          <w:sz w:val="24"/>
          <w:szCs w:val="24"/>
        </w:rPr>
        <w:t xml:space="preserve"> inserted this protein model into a 150 x 150 Å T cell membrane (</w:t>
      </w:r>
      <w:r>
        <w:rPr>
          <w:rFonts w:ascii="Times New Roman" w:hAnsi="Times New Roman" w:cs="Times New Roman"/>
          <w:b/>
          <w:bCs/>
          <w:sz w:val="24"/>
          <w:szCs w:val="24"/>
        </w:rPr>
        <w:t>Table 1</w:t>
      </w:r>
      <w:r>
        <w:rPr>
          <w:rFonts w:ascii="Times New Roman" w:hAnsi="Times New Roman" w:cs="Times New Roman"/>
          <w:sz w:val="24"/>
          <w:szCs w:val="24"/>
        </w:rPr>
        <w:t xml:space="preserve">) with 150 </w:t>
      </w:r>
      <w:proofErr w:type="spellStart"/>
      <w:r>
        <w:rPr>
          <w:rFonts w:ascii="Times New Roman" w:hAnsi="Times New Roman" w:cs="Times New Roman"/>
          <w:sz w:val="24"/>
          <w:szCs w:val="24"/>
        </w:rPr>
        <w:t>mM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NaCl</w:t>
      </w:r>
      <w:proofErr w:type="spellEnd"/>
      <w:r>
        <w:rPr>
          <w:rFonts w:ascii="Times New Roman" w:hAnsi="Times New Roman" w:cs="Times New Roman"/>
          <w:sz w:val="24"/>
          <w:szCs w:val="24"/>
        </w:rPr>
        <w:t xml:space="preserve">. Protein orientation within the membrane used PPM 2.0 </w:t>
      </w:r>
      <w:r>
        <w:rPr>
          <w:rFonts w:ascii="Times New Roman" w:hAnsi="Times New Roman" w:cs="Times New Roman"/>
          <w:sz w:val="24"/>
          <w:szCs w:val="24"/>
        </w:rPr>
        <w:fldChar w:fldCharType="begin" w:fldLock="1"/>
      </w:r>
      <w:r w:rsidR="00114E30">
        <w:rPr>
          <w:rFonts w:ascii="Times New Roman" w:hAnsi="Times New Roman" w:cs="Times New Roman"/>
          <w:sz w:val="24"/>
          <w:szCs w:val="24"/>
        </w:rPr>
        <w:instrText>ADDIN CSL_CITATION {"citationItems":[{"id":"ITEM-1","itemData":{"DOI":"10.1093/nar/gkr703","ISSN":"0305-1048","abstract":"The Orientations of Proteins in Membranes (OPM) database is a curated web resource that provides spatial positions of membrane-bound peptides and proteins of known three-dimensional structure in the lipid bilayer, together with their structural classification, topology and intracellular localization. OPM currently contains more than 1200 transmembrane and peripheral proteins and peptides from approximately 350 organisms that represent approximately 3800 Protein Data Bank entries. Proteins are classified into classes, superfamilies and families and assigned to 21 distinct membrane types. Spatial positions of proteins with respect to the lipid bilayer are optimized by the PPM 2.0 method that accounts for the hydrophobic, hydrogen bonding and electrostatic interactions of the proteins with the anisotropic water-lipid environment described by the dielectric constant and hydrogen-bonding profiles. The OPM database is freely accessible at http://opm.phar.umich.edu. Data can be sorted, searched or retrieved using the hierarchical classification, source organism, localization in different types of membranes. The database offers downloadable coordinates of proteins and peptides with membrane boundaries. A gallery of protein images and several visualization tools are provided. The database is supplemented by the PPM server (http://opm.phar.umich.edu/server.php) which can be used for calculating spatial positions in membranes of newly determined proteins structures or theoretical models.","author":[{"dropping-particle":"","family":"Lomize","given":"Mikhail A","non-dropping-particle":"","parse-names":false,"suffix":""},{"dropping-particle":"","family":"Pogozheva","given":"Irina D","non-dropping-particle":"","parse-names":false,"suffix":""},{"dropping-particle":"","family":"Joo","given":"Hyeon","non-dropping-particle":"","parse-names":false,"suffix":""},{"dropping-particle":"","family":"Mosberg","given":"Henry I","non-dropping-particle":"","parse-names":false,"suffix":""},{"dropping-particle":"","family":"Lomize","given":"Andrei L","non-dropping-particle":"","parse-names":false,"suffix":""}],"container-title":"Nucleic Acids Research","id":"ITEM-1","issue":"D1","issued":{"date-parts":[["2012","1","1"]]},"page":"D370-D376","title":"OPM database and PPM web server: resources for positioning of proteins in membranes","type":"article-journal","volume":"40"},"uris":["http://www.mendeley.com/documents/?uuid=6d8ddd81-2042-41a6-b535-ee53dd460294"]}],"mendeley":{"formattedCitation":"(14)","plainTextFormattedCitation":"(14)","previouslyFormattedCitation":"(14)"},"properties":{"noteIndex":0},"schema":"https://github.com/citation-style-language/schema/raw/master/csl-citation.json"}</w:instrText>
      </w:r>
      <w:r>
        <w:rPr>
          <w:rFonts w:ascii="Times New Roman" w:hAnsi="Times New Roman" w:cs="Times New Roman"/>
          <w:sz w:val="24"/>
          <w:szCs w:val="24"/>
        </w:rPr>
        <w:fldChar w:fldCharType="separate"/>
      </w:r>
      <w:r w:rsidR="00114E30" w:rsidRPr="00114E30">
        <w:rPr>
          <w:rFonts w:ascii="Times New Roman" w:hAnsi="Times New Roman" w:cs="Times New Roman"/>
          <w:noProof/>
          <w:sz w:val="24"/>
          <w:szCs w:val="24"/>
        </w:rPr>
        <w:t>(14)</w:t>
      </w:r>
      <w:r>
        <w:rPr>
          <w:rFonts w:ascii="Times New Roman" w:hAnsi="Times New Roman" w:cs="Times New Roman"/>
          <w:sz w:val="24"/>
          <w:szCs w:val="24"/>
        </w:rPr>
        <w:fldChar w:fldCharType="end"/>
      </w:r>
      <w:r>
        <w:rPr>
          <w:rFonts w:ascii="Times New Roman" w:hAnsi="Times New Roman" w:cs="Times New Roman"/>
          <w:sz w:val="24"/>
          <w:szCs w:val="24"/>
        </w:rPr>
        <w:t xml:space="preserve">. These XY membrane dimensions and a final 161 Å Z dimension were sufficient to contain CT residues during MD with a buffer of greater than 12 Å to the periodic boundary edge. Standard six-step CHARMM-GUI minimization and restrained heating to 310 K </w:t>
      </w:r>
      <w:r w:rsidRPr="00F7508D">
        <w:rPr>
          <w:rFonts w:ascii="Times New Roman" w:hAnsi="Times New Roman" w:cs="Times New Roman"/>
          <w:sz w:val="24"/>
          <w:szCs w:val="24"/>
        </w:rPr>
        <w:t>where position restraints on the protein backbone, sidechain and lipids were gradually released</w:t>
      </w:r>
      <w:r>
        <w:rPr>
          <w:rFonts w:ascii="Times New Roman" w:hAnsi="Times New Roman" w:cs="Times New Roman"/>
          <w:sz w:val="24"/>
          <w:szCs w:val="24"/>
        </w:rPr>
        <w:t xml:space="preserve"> provided a parent model for the 200-member </w:t>
      </w:r>
      <w:r w:rsidRPr="000E23B0">
        <w:rPr>
          <w:rFonts w:ascii="Times New Roman" w:eastAsia="Times New Roman" w:hAnsi="Times New Roman" w:cs="Times New Roman"/>
          <w:color w:val="000000"/>
          <w:sz w:val="24"/>
          <w:szCs w:val="24"/>
        </w:rPr>
        <w:t>CD3εδ</w:t>
      </w:r>
      <w:r>
        <w:rPr>
          <w:rFonts w:ascii="Times New Roman" w:hAnsi="Times New Roman" w:cs="Times New Roman"/>
          <w:sz w:val="24"/>
          <w:szCs w:val="24"/>
        </w:rPr>
        <w:t xml:space="preserve"> ensemble. </w:t>
      </w:r>
    </w:p>
    <w:p w14:paraId="144E0E10" w14:textId="55D6D345" w:rsidR="004F5022" w:rsidRDefault="004F5022" w:rsidP="001A54A0">
      <w:pPr>
        <w:spacing w:after="0" w:line="240" w:lineRule="auto"/>
        <w:ind w:firstLine="288"/>
        <w:rPr>
          <w:rFonts w:ascii="Times New Roman" w:hAnsi="Times New Roman" w:cs="Times New Roman"/>
          <w:sz w:val="24"/>
          <w:szCs w:val="24"/>
        </w:rPr>
      </w:pPr>
      <w:r>
        <w:rPr>
          <w:rFonts w:ascii="Times New Roman" w:hAnsi="Times New Roman" w:cs="Times New Roman"/>
          <w:sz w:val="24"/>
          <w:szCs w:val="24"/>
        </w:rPr>
        <w:t xml:space="preserve">Individual </w:t>
      </w:r>
      <w:r w:rsidRPr="000E23B0">
        <w:rPr>
          <w:rFonts w:ascii="Times New Roman" w:eastAsia="Times New Roman" w:hAnsi="Times New Roman" w:cs="Times New Roman"/>
          <w:color w:val="000000"/>
          <w:sz w:val="24"/>
          <w:szCs w:val="24"/>
        </w:rPr>
        <w:t>CD3εδ</w:t>
      </w:r>
      <w:r>
        <w:rPr>
          <w:rFonts w:ascii="Times New Roman" w:hAnsi="Times New Roman" w:cs="Times New Roman"/>
          <w:sz w:val="24"/>
          <w:szCs w:val="24"/>
        </w:rPr>
        <w:t xml:space="preserve"> ensemble models randomly changed CT backbone dihedral angles (φ and ψ), set CD3ε PRS backbone dihedral angles to PRS-</w:t>
      </w:r>
      <w:proofErr w:type="spellStart"/>
      <w:r>
        <w:rPr>
          <w:rFonts w:ascii="Times New Roman" w:hAnsi="Times New Roman" w:cs="Times New Roman"/>
          <w:sz w:val="24"/>
          <w:szCs w:val="24"/>
        </w:rPr>
        <w:t>Nck</w:t>
      </w:r>
      <w:proofErr w:type="spellEnd"/>
      <w:r>
        <w:rPr>
          <w:rFonts w:ascii="Times New Roman" w:hAnsi="Times New Roman" w:cs="Times New Roman"/>
          <w:sz w:val="24"/>
          <w:szCs w:val="24"/>
        </w:rPr>
        <w:t xml:space="preserve"> SH3.1 reference 2jxb3.c0 values (</w:t>
      </w:r>
      <w:r>
        <w:rPr>
          <w:rFonts w:ascii="Times New Roman" w:hAnsi="Times New Roman" w:cs="Times New Roman"/>
          <w:b/>
          <w:bCs/>
          <w:sz w:val="24"/>
          <w:szCs w:val="24"/>
        </w:rPr>
        <w:t>Table 8</w:t>
      </w:r>
      <w:r>
        <w:rPr>
          <w:rFonts w:ascii="Times New Roman" w:hAnsi="Times New Roman" w:cs="Times New Roman"/>
          <w:sz w:val="24"/>
          <w:szCs w:val="24"/>
        </w:rPr>
        <w:t xml:space="preserve">), added, and removed water to accommodate CT repositioning. Randomly changing CT backbone dihedral angles used a residue-specific algorithm previously used for unstructured protein phosphatase inhibitor-2 </w:t>
      </w:r>
      <w:r>
        <w:rPr>
          <w:rFonts w:ascii="Times New Roman" w:hAnsi="Times New Roman" w:cs="Times New Roman"/>
          <w:sz w:val="24"/>
          <w:szCs w:val="24"/>
        </w:rPr>
        <w:fldChar w:fldCharType="begin" w:fldLock="1"/>
      </w:r>
      <w:r w:rsidR="00114E30">
        <w:rPr>
          <w:rFonts w:ascii="Times New Roman" w:hAnsi="Times New Roman" w:cs="Times New Roman"/>
          <w:sz w:val="24"/>
          <w:szCs w:val="24"/>
        </w:rPr>
        <w:instrText>ADDIN CSL_CITATION {"citationItems":[{"id":"ITEM-1","itemData":{"DOI":"10.1002/prot.25812","ISSN":"0887-3585","abstract":"Abstract This work explores how phosphorylation of an unstructured protein region in inhibitor-2 (I2) regulates protein phosphatase-1 (PP1) enzyme activity using molecular dynamics (MD). Free I2 is largely unstructured; however, when bound to PP1, three segments adopt a stable structure. In particular, an I2 helix (i-helix) blocks the PP1 active site and inhibits phosphatase activity. I2 phosphorylation in the PP1-I2 complex activates phosphatase activity without I2 dissociation. The I2 Thr74 regulatory phosphorylation site is in an unstructured domain in PP1-I2. PP1-I2 MD demonstrated that I2 phosphorylation promotes early steps of PP1-I2 activation in explicit solvent models. Moreover, phosphorylation-dependent activation occurred in PP1-I2 complexes derived from I2 orthologs with diverse sequences from human, yeast, worm, and protozoa. This system allowed exploration of features of the 73-residue unstructured human I2 domain critical for phosphorylation-dependent activation. These studies revealed that components of I2 unstructured domain are strategically positioned for phosphorylation responsiveness including a transient α-helix. There was no evidence that electrostatic interactions of I2 phosphothreonine74 influenced PP1-I2 activation. Instead, phosphorylation altered the conformation of residues around Thr74. Phosphorylation uncurled the distance between I2 residues Glu71 to Tyr76 to promote PP1-I2 activation, whereas reduced distances reduced activation. This I2 residue Glu71 to Tyr76 distance distribution, independently from Thr74 phosphorylation, controls I2 i-helix displacement from the PP1 active site leading to PP1-I2 activation.","author":[{"dropping-particle":"","family":"Cannon","given":"John F","non-dropping-particle":"","parse-names":false,"suffix":""}],"container-title":"Proteins: Structure, Function, and Bioinformatics","id":"ITEM-1","issue":"2","issued":{"date-parts":[["2020","2","1"]]},"note":"doi: 10.1002/prot.25812","page":"366-384","publisher":"John Wiley &amp; Sons, Ltd","title":"Novel phosphorylation-dependent regulation in an unstructured protein","type":"article-journal","volume":"88"},"uris":["http://www.mendeley.com/documents/?uuid=57ad76a6-fbf7-4526-a9b7-6f2c0d10916f"]},{"id":"ITEM-2","itemData":{"DOI":"10.1016/J.BBAPAP.2012.09.003","ISSN":"1570-9639","abstract":"Phosphorylation regulates activity of many proteins; however, atomic level details are known for very few examples. Inhibitor-2 (I2) squelches the ubiquitous protein phosphatase-1 (PP1) enzyme activity by blocking access to the metal-containing active site. I2 Thr74 phosphorylation results in PP1 activation without I2 dissociation from the PP1–I2 complex. The dynamic disordered structure of the 73-residue segment of I2 containing Thr74, prevented visualization by X-ray crystallography of PP1–I2. In this work, I generated structures of this segment using simulated annealing to NMR restraints, fused them to the crystallographic PP1–I2 coordinates, and used molecular dynamics to study the impact of Thr74 phosphorylation on structural alterations leading to PP1 activation. Frequencies of I2 Tyr149 displacement from the PP1 active site, rotation of the phenolic Tyr149 side chain to prevent its reinsertion, and repositioning the I2 inhibitory helix to expose the PP1 active site to solvent and substrates significantly increased upon I2 Thr74 phosphorylation. After these steps, a second metal bound to produce PP1–Mn2–I2, which held the phosphorylated form of I2 to its active site less tightly than it held dephosphorylated I2. I2 Thr74 lies on the edge of variable dynamic communities of residues where it forms various allosteric pathways that induce motions at the PP1 active site 20Å away. These molecular dynamics simulations show how an unstructured region of I2 can harness enhanced rapid movements around phosphorylated Thr74 to pry I2 residues away from the PP1 active site in early steps of PP1–I2 activation.","author":[{"dropping-particle":"","family":"Cannon","given":"John F","non-dropping-particle":"","parse-names":false,"suffix":""}],"container-title":"Biochimica et Biophysica Acta (BBA) - Proteins and Proteomics","id":"ITEM-2","issue":"1","issued":{"date-parts":[["2013","1","1"]]},"page":"71-86","publisher":"Elsevier","title":"How phosphorylation activates the protein phosphatase-1 • inhibitor-2 complex","type":"article-journal","volume":"1834"},"uris":["http://www.mendeley.com/documents/?uuid=4ae9613e-7b1d-3977-9f95-393c652b51ae"]}],"mendeley":{"formattedCitation":"(15,16)","plainTextFormattedCitation":"(15,16)","previouslyFormattedCitation":"(15,16)"},"properties":{"noteIndex":0},"schema":"https://github.com/citation-style-language/schema/raw/master/csl-citation.json"}</w:instrText>
      </w:r>
      <w:r>
        <w:rPr>
          <w:rFonts w:ascii="Times New Roman" w:hAnsi="Times New Roman" w:cs="Times New Roman"/>
          <w:sz w:val="24"/>
          <w:szCs w:val="24"/>
        </w:rPr>
        <w:fldChar w:fldCharType="separate"/>
      </w:r>
      <w:r w:rsidR="00114E30" w:rsidRPr="00114E30">
        <w:rPr>
          <w:rFonts w:ascii="Times New Roman" w:hAnsi="Times New Roman" w:cs="Times New Roman"/>
          <w:noProof/>
          <w:sz w:val="24"/>
          <w:szCs w:val="24"/>
        </w:rPr>
        <w:t>(15,16)</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5F1550">
        <w:rPr>
          <w:rFonts w:ascii="Times New Roman" w:hAnsi="Times New Roman" w:cs="Times New Roman"/>
          <w:color w:val="FF0000"/>
          <w:sz w:val="24"/>
          <w:szCs w:val="24"/>
        </w:rPr>
        <w:t>makeCDed4.tcl</w:t>
      </w:r>
      <w:r>
        <w:rPr>
          <w:rFonts w:ascii="Times New Roman" w:hAnsi="Times New Roman" w:cs="Times New Roman"/>
          <w:sz w:val="24"/>
          <w:szCs w:val="24"/>
        </w:rPr>
        <w:t>). This construction scheme tested and prohibited CT atom collisions (heavy atoms ≤ 1 Å) and barred (</w:t>
      </w:r>
      <w:proofErr w:type="spellStart"/>
      <w:r>
        <w:rPr>
          <w:rFonts w:ascii="Times New Roman" w:hAnsi="Times New Roman" w:cs="Times New Roman"/>
          <w:sz w:val="24"/>
          <w:szCs w:val="24"/>
        </w:rPr>
        <w:t>Trp</w:t>
      </w:r>
      <w:proofErr w:type="spellEnd"/>
      <w:r>
        <w:rPr>
          <w:rFonts w:ascii="Times New Roman" w:hAnsi="Times New Roman" w:cs="Times New Roman"/>
          <w:sz w:val="24"/>
          <w:szCs w:val="24"/>
        </w:rPr>
        <w:t>, Tyr, Pro, His, CHL) loop penetrations. Each model was minimized, heated to 310 K, and equilibrated for 5 ns at 1 bar pressure (</w:t>
      </w:r>
      <w:r w:rsidRPr="00F96D61">
        <w:rPr>
          <w:rFonts w:ascii="Times New Roman" w:hAnsi="Times New Roman" w:cs="Times New Roman"/>
          <w:color w:val="FF0000"/>
          <w:sz w:val="24"/>
          <w:szCs w:val="24"/>
        </w:rPr>
        <w:t>edt5Min.sh, edtNPT2.sh, e</w:t>
      </w:r>
      <w:r w:rsidR="00F5166B">
        <w:rPr>
          <w:rFonts w:ascii="Times New Roman" w:hAnsi="Times New Roman" w:cs="Times New Roman"/>
          <w:color w:val="FF0000"/>
          <w:sz w:val="24"/>
          <w:szCs w:val="24"/>
        </w:rPr>
        <w:t>d</w:t>
      </w:r>
      <w:r w:rsidRPr="00F96D61">
        <w:rPr>
          <w:rFonts w:ascii="Times New Roman" w:hAnsi="Times New Roman" w:cs="Times New Roman"/>
          <w:color w:val="FF0000"/>
          <w:sz w:val="24"/>
          <w:szCs w:val="24"/>
        </w:rPr>
        <w:t>tNPT4.sh</w:t>
      </w:r>
      <w:r>
        <w:rPr>
          <w:rFonts w:ascii="Times New Roman" w:hAnsi="Times New Roman" w:cs="Times New Roman"/>
          <w:sz w:val="24"/>
          <w:szCs w:val="24"/>
        </w:rPr>
        <w:t xml:space="preserve">). This 5 ns equilibration sufficiently improved unstructured inhibitor-2 model correspondence to NMR data </w:t>
      </w:r>
      <w:r>
        <w:rPr>
          <w:rFonts w:ascii="Times New Roman" w:hAnsi="Times New Roman" w:cs="Times New Roman"/>
          <w:sz w:val="24"/>
          <w:szCs w:val="24"/>
        </w:rPr>
        <w:fldChar w:fldCharType="begin" w:fldLock="1"/>
      </w:r>
      <w:r w:rsidR="00114E30">
        <w:rPr>
          <w:rFonts w:ascii="Times New Roman" w:hAnsi="Times New Roman" w:cs="Times New Roman"/>
          <w:sz w:val="24"/>
          <w:szCs w:val="24"/>
        </w:rPr>
        <w:instrText>ADDIN CSL_CITATION {"citationItems":[{"id":"ITEM-1","itemData":{"DOI":"10.1002/prot.25812","ISSN":"0887-3585","abstract":"Abstract This work explores how phosphorylation of an unstructured protein region in inhibitor-2 (I2) regulates protein phosphatase-1 (PP1) enzyme activity using molecular dynamics (MD). Free I2 is largely unstructured; however, when bound to PP1, three segments adopt a stable structure. In particular, an I2 helix (i-helix) blocks the PP1 active site and inhibits phosphatase activity. I2 phosphorylation in the PP1-I2 complex activates phosphatase activity without I2 dissociation. The I2 Thr74 regulatory phosphorylation site is in an unstructured domain in PP1-I2. PP1-I2 MD demonstrated that I2 phosphorylation promotes early steps of PP1-I2 activation in explicit solvent models. Moreover, phosphorylation-dependent activation occurred in PP1-I2 complexes derived from I2 orthologs with diverse sequences from human, yeast, worm, and protozoa. This system allowed exploration of features of the 73-residue unstructured human I2 domain critical for phosphorylation-dependent activation. These studies revealed that components of I2 unstructured domain are strategically positioned for phosphorylation responsiveness including a transient α-helix. There was no evidence that electrostatic interactions of I2 phosphothreonine74 influenced PP1-I2 activation. Instead, phosphorylation altered the conformation of residues around Thr74. Phosphorylation uncurled the distance between I2 residues Glu71 to Tyr76 to promote PP1-I2 activation, whereas reduced distances reduced activation. This I2 residue Glu71 to Tyr76 distance distribution, independently from Thr74 phosphorylation, controls I2 i-helix displacement from the PP1 active site leading to PP1-I2 activation.","author":[{"dropping-particle":"","family":"Cannon","given":"John F","non-dropping-particle":"","parse-names":false,"suffix":""}],"container-title":"Proteins: Structure, Function, and Bioinformatics","id":"ITEM-1","issue":"2","issued":{"date-parts":[["2020","2","1"]]},"note":"doi: 10.1002/prot.25812","page":"366-384","publisher":"John Wiley &amp; Sons, Ltd","title":"Novel phosphorylation-dependent regulation in an unstructured protein","type":"article-journal","volume":"88"},"uris":["http://www.mendeley.com/documents/?uuid=57ad76a6-fbf7-4526-a9b7-6f2c0d10916f"]}],"mendeley":{"formattedCitation":"(15)","plainTextFormattedCitation":"(15)","previouslyFormattedCitation":"(15)"},"properties":{"noteIndex":0},"schema":"https://github.com/citation-style-language/schema/raw/master/csl-citation.json"}</w:instrText>
      </w:r>
      <w:r>
        <w:rPr>
          <w:rFonts w:ascii="Times New Roman" w:hAnsi="Times New Roman" w:cs="Times New Roman"/>
          <w:sz w:val="24"/>
          <w:szCs w:val="24"/>
        </w:rPr>
        <w:fldChar w:fldCharType="separate"/>
      </w:r>
      <w:r w:rsidR="00114E30" w:rsidRPr="00114E30">
        <w:rPr>
          <w:rFonts w:ascii="Times New Roman" w:hAnsi="Times New Roman" w:cs="Times New Roman"/>
          <w:noProof/>
          <w:sz w:val="24"/>
          <w:szCs w:val="24"/>
        </w:rPr>
        <w:t>(15)</w:t>
      </w:r>
      <w:r>
        <w:rPr>
          <w:rFonts w:ascii="Times New Roman" w:hAnsi="Times New Roman" w:cs="Times New Roman"/>
          <w:sz w:val="24"/>
          <w:szCs w:val="24"/>
        </w:rPr>
        <w:fldChar w:fldCharType="end"/>
      </w:r>
      <w:r>
        <w:rPr>
          <w:rFonts w:ascii="Times New Roman" w:hAnsi="Times New Roman" w:cs="Times New Roman"/>
          <w:sz w:val="24"/>
          <w:szCs w:val="24"/>
        </w:rPr>
        <w:t>. Cα positions of CT residues of both CD3ε (</w:t>
      </w:r>
      <w:r w:rsidRPr="00F96D61">
        <w:rPr>
          <w:rFonts w:ascii="Times New Roman" w:hAnsi="Times New Roman" w:cs="Times New Roman"/>
          <w:sz w:val="24"/>
          <w:szCs w:val="24"/>
        </w:rPr>
        <w:t>Lys156-Ile207</w:t>
      </w:r>
      <w:r>
        <w:rPr>
          <w:rFonts w:ascii="Times New Roman" w:hAnsi="Times New Roman" w:cs="Times New Roman"/>
          <w:sz w:val="24"/>
          <w:szCs w:val="24"/>
        </w:rPr>
        <w:t xml:space="preserve">) and </w:t>
      </w:r>
      <w:proofErr w:type="spellStart"/>
      <w:r>
        <w:rPr>
          <w:rFonts w:ascii="Times New Roman" w:hAnsi="Times New Roman" w:cs="Times New Roman"/>
          <w:sz w:val="24"/>
          <w:szCs w:val="24"/>
        </w:rPr>
        <w:t>CDδ</w:t>
      </w:r>
      <w:proofErr w:type="spellEnd"/>
      <w:r>
        <w:rPr>
          <w:rFonts w:ascii="Times New Roman" w:hAnsi="Times New Roman" w:cs="Times New Roman"/>
          <w:sz w:val="24"/>
          <w:szCs w:val="24"/>
        </w:rPr>
        <w:t xml:space="preserve"> (</w:t>
      </w:r>
      <w:r w:rsidRPr="00BC628E">
        <w:rPr>
          <w:rFonts w:ascii="Times New Roman" w:hAnsi="Times New Roman" w:cs="Times New Roman"/>
          <w:sz w:val="24"/>
          <w:szCs w:val="24"/>
        </w:rPr>
        <w:t>Thr130-Lys171</w:t>
      </w:r>
      <w:r>
        <w:rPr>
          <w:rFonts w:ascii="Times New Roman" w:hAnsi="Times New Roman" w:cs="Times New Roman"/>
          <w:sz w:val="24"/>
          <w:szCs w:val="24"/>
        </w:rPr>
        <w:t>) together from the final 5 ns frame were used for k-means clustering at varying cluster numbers (</w:t>
      </w:r>
      <w:r w:rsidRPr="00BC628E">
        <w:rPr>
          <w:rFonts w:ascii="Times New Roman" w:hAnsi="Times New Roman" w:cs="Times New Roman"/>
          <w:color w:val="FF0000"/>
          <w:sz w:val="24"/>
          <w:szCs w:val="24"/>
        </w:rPr>
        <w:t>anEdt1.tcl</w:t>
      </w:r>
      <w:r>
        <w:rPr>
          <w:rFonts w:ascii="Times New Roman" w:hAnsi="Times New Roman" w:cs="Times New Roman"/>
          <w:sz w:val="24"/>
          <w:szCs w:val="24"/>
        </w:rPr>
        <w:t>). A local Davies-</w:t>
      </w:r>
      <w:proofErr w:type="spellStart"/>
      <w:r>
        <w:rPr>
          <w:rFonts w:ascii="Times New Roman" w:hAnsi="Times New Roman" w:cs="Times New Roman"/>
          <w:sz w:val="24"/>
          <w:szCs w:val="24"/>
        </w:rPr>
        <w:t>Bouldin</w:t>
      </w:r>
      <w:proofErr w:type="spellEnd"/>
      <w:r>
        <w:rPr>
          <w:rFonts w:ascii="Times New Roman" w:hAnsi="Times New Roman" w:cs="Times New Roman"/>
          <w:sz w:val="24"/>
          <w:szCs w:val="24"/>
        </w:rPr>
        <w:t xml:space="preserve"> index (DBI </w:t>
      </w:r>
      <w:r>
        <w:rPr>
          <w:rFonts w:ascii="Times New Roman" w:hAnsi="Times New Roman" w:cs="Times New Roman"/>
          <w:sz w:val="24"/>
          <w:szCs w:val="24"/>
        </w:rPr>
        <w:fldChar w:fldCharType="begin" w:fldLock="1"/>
      </w:r>
      <w:r w:rsidR="00114E30">
        <w:rPr>
          <w:rFonts w:ascii="Times New Roman" w:hAnsi="Times New Roman" w:cs="Times New Roman"/>
          <w:sz w:val="24"/>
          <w:szCs w:val="24"/>
        </w:rPr>
        <w:instrText>ADDIN CSL_CITATION {"citationItems":[{"id":"ITEM-1","itemData":{"PMID":"21868852","abstract":"A measure is presented which indicates the similarity of clusters which are assumed to have a data density which is a decreasing function of distance from a vector characteristic of the cluster. The measure can be used to infer the appropriateness of data partitions and can therefore be used to compare relative appropriateness of various divisions of the data. The measure does not depend on either the number of clusters analyzed nor the method of partitioning of the data and can be used to guide a cluster seeking algorithm.","author":[{"dropping-particle":"","family":"Davies","given":"D L","non-dropping-particle":"","parse-names":false,"suffix":""},{"dropping-particle":"","family":"Bouldin","given":"D W","non-dropping-particle":"","parse-names":false,"suffix":""}],"container-title":"IEEE Trans Pattern Anal Mach Intell","id":"ITEM-1","issue":"2","issued":{"date-parts":[["1979"]]},"page":"224-227","title":"A cluster separation measure","type":"article-journal","volume":"1"},"uris":["http://www.mendeley.com/documents/?uuid=a37cf8b2-82ae-4dfe-b11c-a4892186b729"]}],"mendeley":{"formattedCitation":"(17)","plainTextFormattedCitation":"(17)","previouslyFormattedCitation":"(17)"},"properties":{"noteIndex":0},"schema":"https://github.com/citation-style-language/schema/raw/master/csl-citation.json"}</w:instrText>
      </w:r>
      <w:r>
        <w:rPr>
          <w:rFonts w:ascii="Times New Roman" w:hAnsi="Times New Roman" w:cs="Times New Roman"/>
          <w:sz w:val="24"/>
          <w:szCs w:val="24"/>
        </w:rPr>
        <w:fldChar w:fldCharType="separate"/>
      </w:r>
      <w:r w:rsidR="00114E30" w:rsidRPr="00114E30">
        <w:rPr>
          <w:rFonts w:ascii="Times New Roman" w:hAnsi="Times New Roman" w:cs="Times New Roman"/>
          <w:noProof/>
          <w:sz w:val="24"/>
          <w:szCs w:val="24"/>
        </w:rPr>
        <w:t>(17)</w:t>
      </w:r>
      <w:r>
        <w:rPr>
          <w:rFonts w:ascii="Times New Roman" w:hAnsi="Times New Roman" w:cs="Times New Roman"/>
          <w:sz w:val="24"/>
          <w:szCs w:val="24"/>
        </w:rPr>
        <w:fldChar w:fldCharType="end"/>
      </w:r>
      <w:r>
        <w:rPr>
          <w:rFonts w:ascii="Times New Roman" w:hAnsi="Times New Roman" w:cs="Times New Roman"/>
          <w:sz w:val="24"/>
          <w:szCs w:val="24"/>
        </w:rPr>
        <w:t xml:space="preserve"> minimum identified the ideal cluster number (</w:t>
      </w:r>
      <w:r>
        <w:rPr>
          <w:rFonts w:ascii="Times New Roman" w:hAnsi="Times New Roman" w:cs="Times New Roman"/>
          <w:b/>
          <w:bCs/>
          <w:sz w:val="24"/>
          <w:szCs w:val="24"/>
        </w:rPr>
        <w:t>Fig 1</w:t>
      </w:r>
      <w:r w:rsidR="005405E5">
        <w:rPr>
          <w:rFonts w:ascii="Times New Roman" w:hAnsi="Times New Roman" w:cs="Times New Roman"/>
          <w:b/>
          <w:bCs/>
          <w:sz w:val="24"/>
          <w:szCs w:val="24"/>
        </w:rPr>
        <w:t>0</w:t>
      </w:r>
      <w:r>
        <w:rPr>
          <w:rFonts w:ascii="Times New Roman" w:hAnsi="Times New Roman" w:cs="Times New Roman"/>
          <w:b/>
          <w:bCs/>
          <w:sz w:val="24"/>
          <w:szCs w:val="24"/>
        </w:rPr>
        <w:t>E</w:t>
      </w:r>
      <w:r>
        <w:rPr>
          <w:rFonts w:ascii="Times New Roman" w:hAnsi="Times New Roman" w:cs="Times New Roman"/>
          <w:sz w:val="24"/>
          <w:szCs w:val="24"/>
        </w:rPr>
        <w:t xml:space="preserve">) and centroids of that clustering provided references of the </w:t>
      </w:r>
      <w:r w:rsidRPr="000E23B0">
        <w:rPr>
          <w:rFonts w:ascii="Times New Roman" w:eastAsia="Times New Roman" w:hAnsi="Times New Roman" w:cs="Times New Roman"/>
          <w:color w:val="000000"/>
          <w:sz w:val="24"/>
          <w:szCs w:val="24"/>
        </w:rPr>
        <w:t>CD3εδ</w:t>
      </w:r>
      <w:r>
        <w:rPr>
          <w:rFonts w:ascii="Times New Roman" w:hAnsi="Times New Roman" w:cs="Times New Roman"/>
          <w:sz w:val="24"/>
          <w:szCs w:val="24"/>
        </w:rPr>
        <w:t xml:space="preserve"> ensemble. Similar methods made the CD3εγ ensemble starting with chains F and chain G from PDB 6JXR (</w:t>
      </w:r>
      <w:r>
        <w:rPr>
          <w:rFonts w:ascii="Times New Roman" w:hAnsi="Times New Roman" w:cs="Times New Roman"/>
          <w:b/>
          <w:bCs/>
          <w:sz w:val="24"/>
          <w:szCs w:val="24"/>
        </w:rPr>
        <w:t>Fig 1</w:t>
      </w:r>
      <w:r w:rsidR="005405E5">
        <w:rPr>
          <w:rFonts w:ascii="Times New Roman" w:hAnsi="Times New Roman" w:cs="Times New Roman"/>
          <w:b/>
          <w:bCs/>
          <w:sz w:val="24"/>
          <w:szCs w:val="24"/>
        </w:rPr>
        <w:t>0</w:t>
      </w:r>
      <w:r>
        <w:rPr>
          <w:rFonts w:ascii="Times New Roman" w:hAnsi="Times New Roman" w:cs="Times New Roman"/>
          <w:b/>
          <w:bCs/>
          <w:sz w:val="24"/>
          <w:szCs w:val="24"/>
        </w:rPr>
        <w:t>F</w:t>
      </w:r>
      <w:r>
        <w:rPr>
          <w:rFonts w:ascii="Times New Roman" w:hAnsi="Times New Roman" w:cs="Times New Roman"/>
          <w:sz w:val="24"/>
          <w:szCs w:val="24"/>
        </w:rPr>
        <w:t>). Ultimately, this scheme produced 11 CD3εδ and 14 CD3εγ references after omitting singleton clusters from their 200-member ensembles.</w:t>
      </w:r>
    </w:p>
    <w:p w14:paraId="117E3942" w14:textId="4B0EA604" w:rsidR="004F5022" w:rsidRDefault="004F5022" w:rsidP="007B3B5D">
      <w:pPr>
        <w:spacing w:after="0" w:line="240" w:lineRule="auto"/>
        <w:ind w:firstLine="288"/>
        <w:rPr>
          <w:rFonts w:ascii="Times New Roman" w:hAnsi="Times New Roman" w:cs="Times New Roman"/>
          <w:sz w:val="24"/>
          <w:szCs w:val="24"/>
        </w:rPr>
      </w:pPr>
      <w:r>
        <w:rPr>
          <w:rFonts w:ascii="Times New Roman" w:hAnsi="Times New Roman" w:cs="Times New Roman"/>
          <w:sz w:val="24"/>
          <w:szCs w:val="24"/>
        </w:rPr>
        <w:t xml:space="preserve">The 200 models of the </w:t>
      </w:r>
      <w:r w:rsidRPr="00F27E21">
        <w:rPr>
          <w:rFonts w:ascii="Times New Roman" w:eastAsia="Times New Roman" w:hAnsi="Times New Roman" w:cs="Times New Roman"/>
          <w:color w:val="000000"/>
          <w:sz w:val="24"/>
          <w:szCs w:val="24"/>
        </w:rPr>
        <w:t>CD3εδ</w:t>
      </w:r>
      <w:r w:rsidRPr="00F27E21">
        <w:rPr>
          <w:rFonts w:ascii="Times New Roman" w:eastAsia="Times New Roman" w:hAnsi="Times New Roman" w:cs="Times New Roman"/>
          <w:color w:val="000000"/>
          <w:sz w:val="24"/>
          <w:szCs w:val="24"/>
          <w:vertAlign w:val="superscript"/>
        </w:rPr>
        <w:t>N</w:t>
      </w:r>
      <w:r>
        <w:rPr>
          <w:rFonts w:ascii="Times New Roman" w:hAnsi="Times New Roman" w:cs="Times New Roman"/>
          <w:sz w:val="24"/>
          <w:szCs w:val="24"/>
        </w:rPr>
        <w:t xml:space="preserve"> </w:t>
      </w:r>
      <w:r w:rsidR="00860A9C">
        <w:rPr>
          <w:rFonts w:ascii="Times New Roman" w:hAnsi="Times New Roman" w:cs="Times New Roman"/>
          <w:sz w:val="24"/>
          <w:szCs w:val="24"/>
        </w:rPr>
        <w:t>(</w:t>
      </w:r>
      <w:proofErr w:type="spellStart"/>
      <w:r w:rsidR="00860A9C" w:rsidRPr="00860A9C">
        <w:rPr>
          <w:rFonts w:ascii="Times New Roman" w:hAnsi="Times New Roman" w:cs="Times New Roman"/>
          <w:color w:val="FF0000"/>
          <w:sz w:val="24"/>
          <w:szCs w:val="24"/>
        </w:rPr>
        <w:t>edn</w:t>
      </w:r>
      <w:proofErr w:type="spellEnd"/>
      <w:r w:rsidR="00860A9C">
        <w:rPr>
          <w:rFonts w:ascii="Times New Roman" w:hAnsi="Times New Roman" w:cs="Times New Roman"/>
          <w:sz w:val="24"/>
          <w:szCs w:val="24"/>
        </w:rPr>
        <w:t xml:space="preserve">) </w:t>
      </w:r>
      <w:r>
        <w:rPr>
          <w:rFonts w:ascii="Times New Roman" w:hAnsi="Times New Roman" w:cs="Times New Roman"/>
          <w:sz w:val="24"/>
          <w:szCs w:val="24"/>
        </w:rPr>
        <w:t xml:space="preserve">ensemble were made similarly to </w:t>
      </w:r>
      <w:r w:rsidRPr="000E23B0">
        <w:rPr>
          <w:rFonts w:ascii="Times New Roman" w:eastAsia="Times New Roman" w:hAnsi="Times New Roman" w:cs="Times New Roman"/>
          <w:color w:val="000000"/>
          <w:sz w:val="24"/>
          <w:szCs w:val="24"/>
        </w:rPr>
        <w:t>CD3εδ</w:t>
      </w:r>
      <w:r>
        <w:rPr>
          <w:rFonts w:ascii="Times New Roman" w:hAnsi="Times New Roman" w:cs="Times New Roman"/>
          <w:sz w:val="24"/>
          <w:szCs w:val="24"/>
        </w:rPr>
        <w:t xml:space="preserve"> models except that </w:t>
      </w:r>
      <w:proofErr w:type="spellStart"/>
      <w:r>
        <w:rPr>
          <w:rFonts w:ascii="Times New Roman" w:hAnsi="Times New Roman" w:cs="Times New Roman"/>
          <w:sz w:val="24"/>
          <w:szCs w:val="24"/>
        </w:rPr>
        <w:t>Nck</w:t>
      </w:r>
      <w:proofErr w:type="spellEnd"/>
      <w:r>
        <w:rPr>
          <w:rFonts w:ascii="Times New Roman" w:hAnsi="Times New Roman" w:cs="Times New Roman"/>
          <w:sz w:val="24"/>
          <w:szCs w:val="24"/>
        </w:rPr>
        <w:t xml:space="preserve"> residues 4-59 from </w:t>
      </w:r>
      <w:r w:rsidR="00A876CB">
        <w:rPr>
          <w:rFonts w:ascii="Times New Roman" w:hAnsi="Times New Roman" w:cs="Times New Roman"/>
          <w:sz w:val="24"/>
          <w:szCs w:val="24"/>
        </w:rPr>
        <w:t xml:space="preserve">the first NMR frame in PDB </w:t>
      </w:r>
      <w:r w:rsidR="0087625C">
        <w:rPr>
          <w:rFonts w:ascii="Times New Roman" w:hAnsi="Times New Roman" w:cs="Times New Roman"/>
          <w:sz w:val="24"/>
          <w:szCs w:val="24"/>
        </w:rPr>
        <w:t>2JXB</w:t>
      </w:r>
      <w:r w:rsidR="007B3B5D">
        <w:rPr>
          <w:rFonts w:ascii="Times New Roman" w:hAnsi="Times New Roman" w:cs="Times New Roman"/>
          <w:sz w:val="24"/>
          <w:szCs w:val="24"/>
        </w:rPr>
        <w:t xml:space="preserve"> was </w:t>
      </w:r>
      <w:r>
        <w:rPr>
          <w:rFonts w:ascii="Times New Roman" w:hAnsi="Times New Roman" w:cs="Times New Roman"/>
          <w:sz w:val="24"/>
          <w:szCs w:val="24"/>
        </w:rPr>
        <w:t xml:space="preserve">bound to CD3ε PRS by fitting seven PRS Cα atoms (residues 180-186) of </w:t>
      </w:r>
      <w:r w:rsidR="008C1BA2">
        <w:rPr>
          <w:rFonts w:ascii="Times New Roman" w:hAnsi="Times New Roman" w:cs="Times New Roman"/>
          <w:sz w:val="24"/>
          <w:szCs w:val="24"/>
        </w:rPr>
        <w:t>2JXB</w:t>
      </w:r>
      <w:r>
        <w:rPr>
          <w:rFonts w:ascii="Times New Roman" w:hAnsi="Times New Roman" w:cs="Times New Roman"/>
          <w:sz w:val="24"/>
          <w:szCs w:val="24"/>
        </w:rPr>
        <w:t xml:space="preserve"> to the same atoms of CD3ε (</w:t>
      </w:r>
      <w:r w:rsidRPr="005A3D7D">
        <w:rPr>
          <w:rFonts w:ascii="Times New Roman" w:hAnsi="Times New Roman" w:cs="Times New Roman"/>
          <w:color w:val="FF0000"/>
          <w:sz w:val="24"/>
          <w:szCs w:val="24"/>
        </w:rPr>
        <w:t>makeEdn</w:t>
      </w:r>
      <w:r w:rsidR="008C1BA2">
        <w:rPr>
          <w:rFonts w:ascii="Times New Roman" w:hAnsi="Times New Roman" w:cs="Times New Roman"/>
          <w:color w:val="FF0000"/>
          <w:sz w:val="24"/>
          <w:szCs w:val="24"/>
        </w:rPr>
        <w:t>2</w:t>
      </w:r>
      <w:r w:rsidRPr="005A3D7D">
        <w:rPr>
          <w:rFonts w:ascii="Times New Roman" w:hAnsi="Times New Roman" w:cs="Times New Roman"/>
          <w:color w:val="FF0000"/>
          <w:sz w:val="24"/>
          <w:szCs w:val="24"/>
        </w:rPr>
        <w:t>.tcl</w:t>
      </w:r>
      <w:r>
        <w:rPr>
          <w:rFonts w:ascii="Times New Roman" w:hAnsi="Times New Roman" w:cs="Times New Roman"/>
          <w:sz w:val="24"/>
          <w:szCs w:val="24"/>
        </w:rPr>
        <w:t>). These models were each equilibrated for 5 ns and then subjected to cluster analysis of CT Cα positions as above (</w:t>
      </w:r>
      <w:r>
        <w:rPr>
          <w:rFonts w:ascii="Times New Roman" w:hAnsi="Times New Roman" w:cs="Times New Roman"/>
          <w:b/>
          <w:bCs/>
          <w:sz w:val="24"/>
          <w:szCs w:val="24"/>
        </w:rPr>
        <w:t>Fig 1</w:t>
      </w:r>
      <w:r w:rsidR="005405E5">
        <w:rPr>
          <w:rFonts w:ascii="Times New Roman" w:hAnsi="Times New Roman" w:cs="Times New Roman"/>
          <w:b/>
          <w:bCs/>
          <w:sz w:val="24"/>
          <w:szCs w:val="24"/>
        </w:rPr>
        <w:t>0</w:t>
      </w:r>
      <w:r>
        <w:rPr>
          <w:rFonts w:ascii="Times New Roman" w:hAnsi="Times New Roman" w:cs="Times New Roman"/>
          <w:b/>
          <w:bCs/>
          <w:sz w:val="24"/>
          <w:szCs w:val="24"/>
        </w:rPr>
        <w:t>I</w:t>
      </w:r>
      <w:r>
        <w:rPr>
          <w:rFonts w:ascii="Times New Roman" w:hAnsi="Times New Roman" w:cs="Times New Roman"/>
          <w:sz w:val="24"/>
          <w:szCs w:val="24"/>
        </w:rPr>
        <w:t xml:space="preserve">). The 200 models of the </w:t>
      </w:r>
      <w:r w:rsidRPr="00F27E21">
        <w:rPr>
          <w:rFonts w:ascii="Times New Roman" w:eastAsia="Times New Roman" w:hAnsi="Times New Roman" w:cs="Times New Roman"/>
          <w:color w:val="000000"/>
          <w:sz w:val="24"/>
          <w:szCs w:val="24"/>
        </w:rPr>
        <w:t>CD3ε</w:t>
      </w:r>
      <w:r>
        <w:rPr>
          <w:rFonts w:ascii="Aptos" w:eastAsia="Times New Roman" w:hAnsi="Aptos" w:cs="Times New Roman"/>
          <w:color w:val="000000"/>
          <w:sz w:val="24"/>
          <w:szCs w:val="24"/>
        </w:rPr>
        <w:t>γ</w:t>
      </w:r>
      <w:r w:rsidRPr="00F27E21">
        <w:rPr>
          <w:rFonts w:ascii="Times New Roman" w:eastAsia="Times New Roman" w:hAnsi="Times New Roman" w:cs="Times New Roman"/>
          <w:color w:val="000000"/>
          <w:sz w:val="24"/>
          <w:szCs w:val="24"/>
          <w:vertAlign w:val="superscript"/>
        </w:rPr>
        <w:t>N</w:t>
      </w:r>
      <w:r>
        <w:rPr>
          <w:rFonts w:ascii="Times New Roman" w:hAnsi="Times New Roman" w:cs="Times New Roman"/>
          <w:sz w:val="24"/>
          <w:szCs w:val="24"/>
        </w:rPr>
        <w:t xml:space="preserve"> ensemble, which had </w:t>
      </w:r>
      <w:proofErr w:type="spellStart"/>
      <w:r>
        <w:rPr>
          <w:rFonts w:ascii="Times New Roman" w:hAnsi="Times New Roman" w:cs="Times New Roman"/>
          <w:sz w:val="24"/>
          <w:szCs w:val="24"/>
        </w:rPr>
        <w:t>Nck</w:t>
      </w:r>
      <w:proofErr w:type="spellEnd"/>
      <w:r>
        <w:rPr>
          <w:rFonts w:ascii="Times New Roman" w:hAnsi="Times New Roman" w:cs="Times New Roman"/>
          <w:sz w:val="24"/>
          <w:szCs w:val="24"/>
        </w:rPr>
        <w:t xml:space="preserve"> bound to CD3ε in CD3εγ, were not equilibrated or clustered, but were used to make the </w:t>
      </w:r>
      <w:r w:rsidRPr="00F27E21">
        <w:rPr>
          <w:rFonts w:ascii="Times New Roman" w:eastAsia="Times New Roman" w:hAnsi="Times New Roman" w:cs="Times New Roman"/>
          <w:color w:val="000000"/>
          <w:sz w:val="24"/>
          <w:szCs w:val="24"/>
        </w:rPr>
        <w:t>CD3ε</w:t>
      </w:r>
      <w:r>
        <w:rPr>
          <w:rFonts w:ascii="Aptos" w:eastAsia="Times New Roman" w:hAnsi="Aptos" w:cs="Times New Roman"/>
          <w:color w:val="000000"/>
          <w:sz w:val="24"/>
          <w:szCs w:val="24"/>
        </w:rPr>
        <w:t>γ</w:t>
      </w:r>
      <w:r w:rsidRPr="00F27E21">
        <w:rPr>
          <w:rFonts w:ascii="Times New Roman" w:eastAsia="Times New Roman" w:hAnsi="Times New Roman" w:cs="Times New Roman"/>
          <w:color w:val="000000"/>
          <w:sz w:val="24"/>
          <w:szCs w:val="24"/>
          <w:vertAlign w:val="superscript"/>
        </w:rPr>
        <w:t>R</w:t>
      </w:r>
      <w:r>
        <w:rPr>
          <w:rFonts w:ascii="Times New Roman" w:hAnsi="Times New Roman" w:cs="Times New Roman"/>
          <w:sz w:val="24"/>
          <w:szCs w:val="24"/>
        </w:rPr>
        <w:t xml:space="preserve"> ensemble.</w:t>
      </w:r>
    </w:p>
    <w:p w14:paraId="32674A5B" w14:textId="45489691" w:rsidR="004F5022" w:rsidRPr="00F217A4" w:rsidRDefault="004F5022" w:rsidP="00F217A4">
      <w:pPr>
        <w:spacing w:after="0" w:line="240" w:lineRule="auto"/>
        <w:ind w:firstLine="288"/>
        <w:rPr>
          <w:rFonts w:ascii="Times New Roman" w:hAnsi="Times New Roman" w:cs="Times New Roman"/>
          <w:sz w:val="24"/>
          <w:szCs w:val="24"/>
        </w:rPr>
      </w:pPr>
      <w:r w:rsidRPr="00F27E21">
        <w:rPr>
          <w:rFonts w:ascii="Times New Roman" w:eastAsia="Times New Roman" w:hAnsi="Times New Roman" w:cs="Times New Roman"/>
          <w:color w:val="000000"/>
          <w:sz w:val="24"/>
          <w:szCs w:val="24"/>
        </w:rPr>
        <w:lastRenderedPageBreak/>
        <w:t>CD3εδ</w:t>
      </w:r>
      <w:r w:rsidRPr="00F27E21">
        <w:rPr>
          <w:rFonts w:ascii="Times New Roman" w:eastAsia="Times New Roman" w:hAnsi="Times New Roman" w:cs="Times New Roman"/>
          <w:color w:val="000000"/>
          <w:sz w:val="24"/>
          <w:szCs w:val="24"/>
          <w:vertAlign w:val="superscript"/>
        </w:rPr>
        <w:t>R</w:t>
      </w:r>
      <w:r>
        <w:rPr>
          <w:rFonts w:ascii="Times New Roman" w:hAnsi="Times New Roman" w:cs="Times New Roman"/>
          <w:sz w:val="24"/>
          <w:szCs w:val="24"/>
        </w:rPr>
        <w:t xml:space="preserve"> and </w:t>
      </w:r>
      <w:r w:rsidRPr="00F27E21">
        <w:rPr>
          <w:rFonts w:ascii="Times New Roman" w:eastAsia="Times New Roman" w:hAnsi="Times New Roman" w:cs="Times New Roman"/>
          <w:color w:val="000000"/>
          <w:sz w:val="24"/>
          <w:szCs w:val="24"/>
        </w:rPr>
        <w:t>CD3ε</w:t>
      </w:r>
      <w:r>
        <w:rPr>
          <w:rFonts w:ascii="Aptos" w:eastAsia="Times New Roman" w:hAnsi="Aptos" w:cs="Times New Roman"/>
          <w:color w:val="000000"/>
          <w:sz w:val="24"/>
          <w:szCs w:val="24"/>
        </w:rPr>
        <w:t>γ</w:t>
      </w:r>
      <w:r w:rsidRPr="00F27E21">
        <w:rPr>
          <w:rFonts w:ascii="Times New Roman" w:eastAsia="Times New Roman" w:hAnsi="Times New Roman" w:cs="Times New Roman"/>
          <w:color w:val="000000"/>
          <w:sz w:val="24"/>
          <w:szCs w:val="24"/>
          <w:vertAlign w:val="superscript"/>
        </w:rPr>
        <w:t>R</w:t>
      </w:r>
      <w:r>
        <w:rPr>
          <w:rFonts w:ascii="Times New Roman" w:hAnsi="Times New Roman" w:cs="Times New Roman"/>
          <w:sz w:val="24"/>
          <w:szCs w:val="24"/>
        </w:rPr>
        <w:t xml:space="preserve"> </w:t>
      </w:r>
      <w:r w:rsidR="00860A9C">
        <w:rPr>
          <w:rFonts w:ascii="Times New Roman" w:hAnsi="Times New Roman" w:cs="Times New Roman"/>
          <w:sz w:val="24"/>
          <w:szCs w:val="24"/>
        </w:rPr>
        <w:t>(</w:t>
      </w:r>
      <w:proofErr w:type="spellStart"/>
      <w:r w:rsidR="00AE13B2" w:rsidRPr="00AE13B2">
        <w:rPr>
          <w:rFonts w:ascii="Times New Roman" w:hAnsi="Times New Roman" w:cs="Times New Roman"/>
          <w:color w:val="FF0000"/>
          <w:sz w:val="24"/>
          <w:szCs w:val="24"/>
        </w:rPr>
        <w:t>edr</w:t>
      </w:r>
      <w:proofErr w:type="spellEnd"/>
      <w:r w:rsidR="00AE13B2">
        <w:rPr>
          <w:rFonts w:ascii="Times New Roman" w:hAnsi="Times New Roman" w:cs="Times New Roman"/>
          <w:sz w:val="24"/>
          <w:szCs w:val="24"/>
        </w:rPr>
        <w:t xml:space="preserve">, </w:t>
      </w:r>
      <w:proofErr w:type="spellStart"/>
      <w:r w:rsidR="00AE13B2" w:rsidRPr="00AE13B2">
        <w:rPr>
          <w:rFonts w:ascii="Times New Roman" w:hAnsi="Times New Roman" w:cs="Times New Roman"/>
          <w:color w:val="FF0000"/>
          <w:sz w:val="24"/>
          <w:szCs w:val="24"/>
        </w:rPr>
        <w:t>fgr</w:t>
      </w:r>
      <w:proofErr w:type="spellEnd"/>
      <w:r w:rsidR="00AE13B2">
        <w:rPr>
          <w:rFonts w:ascii="Times New Roman" w:hAnsi="Times New Roman" w:cs="Times New Roman"/>
          <w:sz w:val="24"/>
          <w:szCs w:val="24"/>
        </w:rPr>
        <w:t xml:space="preserve">) </w:t>
      </w:r>
      <w:r>
        <w:rPr>
          <w:rFonts w:ascii="Times New Roman" w:hAnsi="Times New Roman" w:cs="Times New Roman"/>
          <w:sz w:val="24"/>
          <w:szCs w:val="24"/>
        </w:rPr>
        <w:t xml:space="preserve">models were </w:t>
      </w:r>
      <w:r w:rsidR="007B3B5D">
        <w:rPr>
          <w:rFonts w:ascii="Times New Roman" w:hAnsi="Times New Roman" w:cs="Times New Roman"/>
          <w:sz w:val="24"/>
          <w:szCs w:val="24"/>
        </w:rPr>
        <w:t>like</w:t>
      </w:r>
      <w:r>
        <w:rPr>
          <w:rFonts w:ascii="Times New Roman" w:hAnsi="Times New Roman" w:cs="Times New Roman"/>
          <w:sz w:val="24"/>
          <w:szCs w:val="24"/>
        </w:rPr>
        <w:t xml:space="preserve"> </w:t>
      </w:r>
      <w:r w:rsidRPr="00F27E21">
        <w:rPr>
          <w:rFonts w:ascii="Times New Roman" w:eastAsia="Times New Roman" w:hAnsi="Times New Roman" w:cs="Times New Roman"/>
          <w:color w:val="000000"/>
          <w:sz w:val="24"/>
          <w:szCs w:val="24"/>
        </w:rPr>
        <w:t>CD3εδ</w:t>
      </w:r>
      <w:r w:rsidRPr="00F27E21">
        <w:rPr>
          <w:rFonts w:ascii="Times New Roman" w:eastAsia="Times New Roman" w:hAnsi="Times New Roman" w:cs="Times New Roman"/>
          <w:color w:val="000000"/>
          <w:sz w:val="24"/>
          <w:szCs w:val="24"/>
          <w:vertAlign w:val="superscript"/>
        </w:rPr>
        <w:t>N</w:t>
      </w:r>
      <w:r>
        <w:rPr>
          <w:rFonts w:ascii="Times New Roman" w:hAnsi="Times New Roman" w:cs="Times New Roman"/>
          <w:sz w:val="24"/>
          <w:szCs w:val="24"/>
        </w:rPr>
        <w:t xml:space="preserve"> and </w:t>
      </w:r>
      <w:r w:rsidRPr="00F27E21">
        <w:rPr>
          <w:rFonts w:ascii="Times New Roman" w:eastAsia="Times New Roman" w:hAnsi="Times New Roman" w:cs="Times New Roman"/>
          <w:color w:val="000000"/>
          <w:sz w:val="24"/>
          <w:szCs w:val="24"/>
        </w:rPr>
        <w:t>CD3ε</w:t>
      </w:r>
      <w:r>
        <w:rPr>
          <w:rFonts w:ascii="Aptos" w:eastAsia="Times New Roman" w:hAnsi="Aptos" w:cs="Times New Roman"/>
          <w:color w:val="000000"/>
          <w:sz w:val="24"/>
          <w:szCs w:val="24"/>
        </w:rPr>
        <w:t>γ</w:t>
      </w:r>
      <w:r w:rsidRPr="00F27E21">
        <w:rPr>
          <w:rFonts w:ascii="Times New Roman" w:eastAsia="Times New Roman" w:hAnsi="Times New Roman" w:cs="Times New Roman"/>
          <w:color w:val="000000"/>
          <w:sz w:val="24"/>
          <w:szCs w:val="24"/>
          <w:vertAlign w:val="superscript"/>
        </w:rPr>
        <w:t>N</w:t>
      </w:r>
      <w:r>
        <w:rPr>
          <w:rFonts w:ascii="Times New Roman" w:hAnsi="Times New Roman" w:cs="Times New Roman"/>
          <w:sz w:val="24"/>
          <w:szCs w:val="24"/>
        </w:rPr>
        <w:t xml:space="preserve"> models except </w:t>
      </w:r>
      <w:r w:rsidR="00DA7229">
        <w:rPr>
          <w:rFonts w:ascii="Times New Roman" w:hAnsi="Times New Roman" w:cs="Times New Roman"/>
          <w:sz w:val="24"/>
          <w:szCs w:val="24"/>
        </w:rPr>
        <w:t xml:space="preserve">that </w:t>
      </w:r>
      <w:proofErr w:type="spellStart"/>
      <w:r w:rsidR="00FB264C">
        <w:rPr>
          <w:rFonts w:ascii="Times New Roman" w:hAnsi="Times New Roman" w:cs="Times New Roman"/>
          <w:sz w:val="24"/>
          <w:szCs w:val="24"/>
        </w:rPr>
        <w:t>Nck</w:t>
      </w:r>
      <w:proofErr w:type="spellEnd"/>
      <w:r w:rsidR="00FB264C">
        <w:rPr>
          <w:rFonts w:ascii="Times New Roman" w:hAnsi="Times New Roman" w:cs="Times New Roman"/>
          <w:sz w:val="24"/>
          <w:szCs w:val="24"/>
        </w:rPr>
        <w:t xml:space="preserve"> from</w:t>
      </w:r>
      <w:r w:rsidR="00DA7229">
        <w:rPr>
          <w:rFonts w:ascii="Times New Roman" w:hAnsi="Times New Roman" w:cs="Times New Roman"/>
          <w:sz w:val="24"/>
          <w:szCs w:val="24"/>
        </w:rPr>
        <w:t xml:space="preserve"> </w:t>
      </w:r>
      <w:r w:rsidR="00B52D92">
        <w:rPr>
          <w:rFonts w:ascii="Times New Roman" w:hAnsi="Times New Roman" w:cs="Times New Roman"/>
          <w:sz w:val="24"/>
          <w:szCs w:val="24"/>
        </w:rPr>
        <w:t>PRS-</w:t>
      </w:r>
      <w:proofErr w:type="spellStart"/>
      <w:r w:rsidR="00B52D92">
        <w:rPr>
          <w:rFonts w:ascii="Times New Roman" w:hAnsi="Times New Roman" w:cs="Times New Roman"/>
          <w:sz w:val="24"/>
          <w:szCs w:val="24"/>
        </w:rPr>
        <w:t>Nck</w:t>
      </w:r>
      <w:proofErr w:type="spellEnd"/>
      <w:r w:rsidR="00B52D92">
        <w:rPr>
          <w:rFonts w:ascii="Times New Roman" w:hAnsi="Times New Roman" w:cs="Times New Roman"/>
          <w:sz w:val="24"/>
          <w:szCs w:val="24"/>
        </w:rPr>
        <w:t xml:space="preserve"> SH3.1 reference </w:t>
      </w:r>
      <w:r w:rsidR="008E37A0">
        <w:rPr>
          <w:rFonts w:ascii="Times New Roman" w:hAnsi="Times New Roman" w:cs="Times New Roman"/>
          <w:sz w:val="24"/>
          <w:szCs w:val="24"/>
        </w:rPr>
        <w:t xml:space="preserve">2jxb3.c0 </w:t>
      </w:r>
      <w:r w:rsidR="00F217A4">
        <w:rPr>
          <w:rFonts w:ascii="Times New Roman" w:hAnsi="Times New Roman" w:cs="Times New Roman"/>
          <w:sz w:val="24"/>
          <w:szCs w:val="24"/>
        </w:rPr>
        <w:t xml:space="preserve">was </w:t>
      </w:r>
      <w:r w:rsidR="00FB264C">
        <w:rPr>
          <w:rFonts w:ascii="Times New Roman" w:hAnsi="Times New Roman" w:cs="Times New Roman"/>
          <w:sz w:val="24"/>
          <w:szCs w:val="24"/>
        </w:rPr>
        <w:t>bound</w:t>
      </w:r>
      <w:r w:rsidR="00F217A4">
        <w:rPr>
          <w:rFonts w:ascii="Times New Roman" w:hAnsi="Times New Roman" w:cs="Times New Roman"/>
          <w:sz w:val="24"/>
          <w:szCs w:val="24"/>
        </w:rPr>
        <w:t xml:space="preserve"> and </w:t>
      </w:r>
      <w:r>
        <w:rPr>
          <w:rFonts w:ascii="Times New Roman" w:hAnsi="Times New Roman" w:cs="Times New Roman"/>
          <w:sz w:val="24"/>
          <w:szCs w:val="24"/>
        </w:rPr>
        <w:t xml:space="preserve">four restraints were imposed initially to tether </w:t>
      </w:r>
      <w:proofErr w:type="spellStart"/>
      <w:r>
        <w:rPr>
          <w:rFonts w:ascii="Times New Roman" w:hAnsi="Times New Roman" w:cs="Times New Roman"/>
          <w:sz w:val="24"/>
          <w:szCs w:val="24"/>
        </w:rPr>
        <w:t>Nck</w:t>
      </w:r>
      <w:proofErr w:type="spellEnd"/>
      <w:r>
        <w:rPr>
          <w:rFonts w:ascii="Times New Roman" w:hAnsi="Times New Roman" w:cs="Times New Roman"/>
          <w:sz w:val="24"/>
          <w:szCs w:val="24"/>
        </w:rPr>
        <w:t xml:space="preserve"> to CD3ε PRS </w:t>
      </w:r>
      <w:r w:rsidR="00500C27">
        <w:rPr>
          <w:rFonts w:ascii="Times New Roman" w:hAnsi="Times New Roman" w:cs="Times New Roman"/>
          <w:sz w:val="24"/>
          <w:szCs w:val="24"/>
        </w:rPr>
        <w:t>(</w:t>
      </w:r>
      <w:r w:rsidR="00500C27" w:rsidRPr="005A3D7D">
        <w:rPr>
          <w:rFonts w:ascii="Times New Roman" w:hAnsi="Times New Roman" w:cs="Times New Roman"/>
          <w:color w:val="FF0000"/>
          <w:sz w:val="24"/>
          <w:szCs w:val="24"/>
        </w:rPr>
        <w:t>makeEdn</w:t>
      </w:r>
      <w:r w:rsidR="00500C27">
        <w:rPr>
          <w:rFonts w:ascii="Times New Roman" w:hAnsi="Times New Roman" w:cs="Times New Roman"/>
          <w:color w:val="FF0000"/>
          <w:sz w:val="24"/>
          <w:szCs w:val="24"/>
        </w:rPr>
        <w:t>3</w:t>
      </w:r>
      <w:r w:rsidR="00500C27" w:rsidRPr="005A3D7D">
        <w:rPr>
          <w:rFonts w:ascii="Times New Roman" w:hAnsi="Times New Roman" w:cs="Times New Roman"/>
          <w:color w:val="FF0000"/>
          <w:sz w:val="24"/>
          <w:szCs w:val="24"/>
        </w:rPr>
        <w:t>.tcl</w:t>
      </w:r>
      <w:r w:rsidR="00500C27">
        <w:rPr>
          <w:rFonts w:ascii="Times New Roman" w:hAnsi="Times New Roman" w:cs="Times New Roman"/>
          <w:sz w:val="24"/>
          <w:szCs w:val="24"/>
        </w:rPr>
        <w:t xml:space="preserve">) </w:t>
      </w:r>
      <w:r>
        <w:rPr>
          <w:rFonts w:ascii="Times New Roman" w:hAnsi="Times New Roman" w:cs="Times New Roman"/>
          <w:sz w:val="24"/>
          <w:szCs w:val="24"/>
        </w:rPr>
        <w:t>(</w:t>
      </w:r>
      <w:r>
        <w:rPr>
          <w:rFonts w:ascii="Times New Roman" w:hAnsi="Times New Roman" w:cs="Times New Roman"/>
          <w:b/>
          <w:bCs/>
          <w:sz w:val="24"/>
          <w:szCs w:val="24"/>
        </w:rPr>
        <w:t>Fig 1</w:t>
      </w:r>
      <w:r w:rsidR="005405E5">
        <w:rPr>
          <w:rFonts w:ascii="Times New Roman" w:hAnsi="Times New Roman" w:cs="Times New Roman"/>
          <w:b/>
          <w:bCs/>
          <w:sz w:val="24"/>
          <w:szCs w:val="24"/>
        </w:rPr>
        <w:t>0</w:t>
      </w:r>
      <w:r>
        <w:rPr>
          <w:rFonts w:ascii="Times New Roman" w:hAnsi="Times New Roman" w:cs="Times New Roman"/>
          <w:b/>
          <w:bCs/>
          <w:sz w:val="24"/>
          <w:szCs w:val="24"/>
        </w:rPr>
        <w:t>G, H</w:t>
      </w:r>
      <w:r>
        <w:rPr>
          <w:rFonts w:ascii="Times New Roman" w:hAnsi="Times New Roman" w:cs="Times New Roman"/>
          <w:sz w:val="24"/>
          <w:szCs w:val="24"/>
        </w:rPr>
        <w:t xml:space="preserve">). Atoms in those restraints and their equilibrium distances are summarized in </w:t>
      </w:r>
      <w:r w:rsidRPr="00802F2A">
        <w:rPr>
          <w:rFonts w:ascii="Times New Roman" w:hAnsi="Times New Roman" w:cs="Times New Roman"/>
          <w:b/>
          <w:bCs/>
          <w:sz w:val="24"/>
          <w:szCs w:val="24"/>
        </w:rPr>
        <w:t xml:space="preserve">Table </w:t>
      </w:r>
      <w:r>
        <w:rPr>
          <w:rFonts w:ascii="Times New Roman" w:hAnsi="Times New Roman" w:cs="Times New Roman"/>
          <w:b/>
          <w:bCs/>
          <w:sz w:val="24"/>
          <w:szCs w:val="24"/>
        </w:rPr>
        <w:t>3</w:t>
      </w:r>
      <w:r>
        <w:rPr>
          <w:rFonts w:ascii="Times New Roman" w:hAnsi="Times New Roman" w:cs="Times New Roman"/>
          <w:sz w:val="24"/>
          <w:szCs w:val="24"/>
        </w:rPr>
        <w:t>. A 10 kcal mol</w:t>
      </w:r>
      <w:r>
        <w:rPr>
          <w:rFonts w:ascii="Times New Roman" w:hAnsi="Times New Roman" w:cs="Times New Roman"/>
          <w:sz w:val="24"/>
          <w:szCs w:val="24"/>
          <w:vertAlign w:val="superscript"/>
        </w:rPr>
        <w:t>-1</w:t>
      </w:r>
      <w:r>
        <w:rPr>
          <w:rFonts w:ascii="Times New Roman" w:hAnsi="Times New Roman" w:cs="Times New Roman"/>
          <w:sz w:val="24"/>
          <w:szCs w:val="24"/>
        </w:rPr>
        <w:t xml:space="preserve"> Å</w:t>
      </w:r>
      <w:r>
        <w:rPr>
          <w:rFonts w:ascii="Times New Roman" w:hAnsi="Times New Roman" w:cs="Times New Roman"/>
          <w:sz w:val="24"/>
          <w:szCs w:val="24"/>
          <w:vertAlign w:val="superscript"/>
        </w:rPr>
        <w:t>-2</w:t>
      </w:r>
      <w:r>
        <w:rPr>
          <w:rFonts w:ascii="Times New Roman" w:hAnsi="Times New Roman" w:cs="Times New Roman"/>
          <w:sz w:val="24"/>
          <w:szCs w:val="24"/>
        </w:rPr>
        <w:t xml:space="preserve"> force constant was used for all harmonic restraints</w:t>
      </w:r>
      <w:r w:rsidR="00E63BE0">
        <w:rPr>
          <w:rFonts w:ascii="Times New Roman" w:hAnsi="Times New Roman" w:cs="Times New Roman"/>
          <w:sz w:val="24"/>
          <w:szCs w:val="24"/>
        </w:rPr>
        <w:t xml:space="preserve"> </w:t>
      </w:r>
      <w:r w:rsidR="00E63BE0" w:rsidRPr="00FB1ADA">
        <w:rPr>
          <w:rFonts w:ascii="Times New Roman" w:hAnsi="Times New Roman" w:cs="Times New Roman"/>
          <w:color w:val="FF0000"/>
          <w:sz w:val="24"/>
          <w:szCs w:val="24"/>
        </w:rPr>
        <w:t>(</w:t>
      </w:r>
      <w:r w:rsidR="007908FA" w:rsidRPr="007908FA">
        <w:rPr>
          <w:rFonts w:ascii="Times New Roman" w:hAnsi="Times New Roman" w:cs="Times New Roman"/>
          <w:color w:val="FF0000"/>
          <w:sz w:val="24"/>
          <w:szCs w:val="24"/>
        </w:rPr>
        <w:t>anNck3.sh</w:t>
      </w:r>
      <w:r w:rsidR="00FB1ADA">
        <w:rPr>
          <w:rFonts w:ascii="Times New Roman" w:hAnsi="Times New Roman" w:cs="Times New Roman"/>
          <w:sz w:val="24"/>
          <w:szCs w:val="24"/>
        </w:rPr>
        <w:t>)</w:t>
      </w:r>
      <w:r>
        <w:rPr>
          <w:rFonts w:ascii="Times New Roman" w:hAnsi="Times New Roman" w:cs="Times New Roman"/>
          <w:sz w:val="24"/>
          <w:szCs w:val="24"/>
        </w:rPr>
        <w:t xml:space="preserve">. Restraints were removed from the </w:t>
      </w:r>
      <w:r w:rsidRPr="00F27E21">
        <w:rPr>
          <w:rFonts w:ascii="Times New Roman" w:eastAsia="Times New Roman" w:hAnsi="Times New Roman" w:cs="Times New Roman"/>
          <w:color w:val="000000"/>
          <w:sz w:val="24"/>
          <w:szCs w:val="24"/>
        </w:rPr>
        <w:t>CD3εδ</w:t>
      </w:r>
      <w:r w:rsidRPr="00F27E21">
        <w:rPr>
          <w:rFonts w:ascii="Times New Roman" w:eastAsia="Times New Roman" w:hAnsi="Times New Roman" w:cs="Times New Roman"/>
          <w:color w:val="000000"/>
          <w:sz w:val="24"/>
          <w:szCs w:val="24"/>
          <w:vertAlign w:val="superscript"/>
        </w:rPr>
        <w:t>R</w:t>
      </w:r>
      <w:r>
        <w:rPr>
          <w:rFonts w:ascii="Times New Roman" w:hAnsi="Times New Roman" w:cs="Times New Roman"/>
          <w:sz w:val="24"/>
          <w:szCs w:val="24"/>
        </w:rPr>
        <w:t xml:space="preserve"> and </w:t>
      </w:r>
      <w:r w:rsidRPr="00F27E21">
        <w:rPr>
          <w:rFonts w:ascii="Times New Roman" w:eastAsia="Times New Roman" w:hAnsi="Times New Roman" w:cs="Times New Roman"/>
          <w:color w:val="000000"/>
          <w:sz w:val="24"/>
          <w:szCs w:val="24"/>
        </w:rPr>
        <w:t>CD3ε</w:t>
      </w:r>
      <w:r>
        <w:rPr>
          <w:rFonts w:ascii="Aptos" w:eastAsia="Times New Roman" w:hAnsi="Aptos" w:cs="Times New Roman"/>
          <w:color w:val="000000"/>
          <w:sz w:val="24"/>
          <w:szCs w:val="24"/>
        </w:rPr>
        <w:t>γ</w:t>
      </w:r>
      <w:r w:rsidRPr="00F27E21">
        <w:rPr>
          <w:rFonts w:ascii="Times New Roman" w:eastAsia="Times New Roman" w:hAnsi="Times New Roman" w:cs="Times New Roman"/>
          <w:color w:val="000000"/>
          <w:sz w:val="24"/>
          <w:szCs w:val="24"/>
          <w:vertAlign w:val="superscript"/>
        </w:rPr>
        <w:t>R</w:t>
      </w:r>
      <w:r>
        <w:rPr>
          <w:rFonts w:ascii="Times New Roman" w:hAnsi="Times New Roman" w:cs="Times New Roman"/>
          <w:sz w:val="24"/>
          <w:szCs w:val="24"/>
        </w:rPr>
        <w:t xml:space="preserve"> reference models after 215 or 210 ns for extended MD (</w:t>
      </w:r>
      <w:r w:rsidR="00100F7E" w:rsidRPr="00100F7E">
        <w:rPr>
          <w:rFonts w:ascii="Times New Roman" w:hAnsi="Times New Roman" w:cs="Times New Roman"/>
          <w:b/>
          <w:color w:val="FF0000"/>
          <w:sz w:val="24"/>
          <w:szCs w:val="24"/>
        </w:rPr>
        <w:t>Summary of models</w:t>
      </w:r>
      <w:r>
        <w:rPr>
          <w:rFonts w:ascii="Times New Roman" w:hAnsi="Times New Roman" w:cs="Times New Roman"/>
          <w:b/>
          <w:sz w:val="24"/>
          <w:szCs w:val="24"/>
        </w:rPr>
        <w:t>)</w:t>
      </w:r>
      <w:r>
        <w:rPr>
          <w:rFonts w:ascii="Times New Roman" w:hAnsi="Times New Roman" w:cs="Times New Roman"/>
          <w:bCs/>
          <w:sz w:val="24"/>
          <w:szCs w:val="24"/>
        </w:rPr>
        <w:t xml:space="preserve">. Finally, </w:t>
      </w:r>
      <w:r w:rsidRPr="00F27E21">
        <w:rPr>
          <w:rFonts w:ascii="Times New Roman" w:eastAsia="Times New Roman" w:hAnsi="Times New Roman" w:cs="Times New Roman"/>
          <w:color w:val="000000"/>
          <w:sz w:val="24"/>
          <w:szCs w:val="24"/>
        </w:rPr>
        <w:t>CD3εδ</w:t>
      </w:r>
      <w:r w:rsidRPr="00CA4B0A">
        <w:rPr>
          <w:rFonts w:ascii="Times New Roman" w:eastAsia="Times New Roman" w:hAnsi="Times New Roman" w:cs="Times New Roman"/>
          <w:color w:val="000000"/>
          <w:sz w:val="24"/>
          <w:szCs w:val="24"/>
          <w:vertAlign w:val="superscript"/>
        </w:rPr>
        <w:t>S</w:t>
      </w:r>
      <w:r>
        <w:rPr>
          <w:rFonts w:ascii="Times New Roman" w:hAnsi="Times New Roman" w:cs="Times New Roman"/>
          <w:bCs/>
          <w:sz w:val="24"/>
          <w:szCs w:val="24"/>
        </w:rPr>
        <w:t xml:space="preserve"> and </w:t>
      </w:r>
      <w:r w:rsidRPr="00F27E21">
        <w:rPr>
          <w:rFonts w:ascii="Times New Roman" w:eastAsia="Times New Roman" w:hAnsi="Times New Roman" w:cs="Times New Roman"/>
          <w:color w:val="000000"/>
          <w:sz w:val="24"/>
          <w:szCs w:val="24"/>
        </w:rPr>
        <w:t>CD3ε</w:t>
      </w:r>
      <w:r>
        <w:rPr>
          <w:rFonts w:ascii="Aptos" w:eastAsia="Times New Roman" w:hAnsi="Aptos" w:cs="Times New Roman"/>
          <w:color w:val="000000"/>
          <w:sz w:val="24"/>
          <w:szCs w:val="24"/>
        </w:rPr>
        <w:t>γ</w:t>
      </w:r>
      <w:r w:rsidRPr="00CA4B0A">
        <w:rPr>
          <w:rFonts w:ascii="Times New Roman" w:eastAsia="Times New Roman" w:hAnsi="Times New Roman" w:cs="Times New Roman"/>
          <w:color w:val="000000"/>
          <w:sz w:val="24"/>
          <w:szCs w:val="24"/>
          <w:vertAlign w:val="superscript"/>
        </w:rPr>
        <w:t>S</w:t>
      </w:r>
      <w:r>
        <w:rPr>
          <w:rFonts w:ascii="Times New Roman" w:hAnsi="Times New Roman" w:cs="Times New Roman"/>
          <w:bCs/>
          <w:sz w:val="24"/>
          <w:szCs w:val="24"/>
        </w:rPr>
        <w:t xml:space="preserve"> </w:t>
      </w:r>
      <w:r w:rsidR="00685F56">
        <w:rPr>
          <w:rFonts w:ascii="Times New Roman" w:hAnsi="Times New Roman" w:cs="Times New Roman"/>
          <w:bCs/>
          <w:sz w:val="24"/>
          <w:szCs w:val="24"/>
        </w:rPr>
        <w:t>(</w:t>
      </w:r>
      <w:proofErr w:type="spellStart"/>
      <w:proofErr w:type="gramStart"/>
      <w:r w:rsidR="00685F56" w:rsidRPr="00685F56">
        <w:rPr>
          <w:rFonts w:ascii="Times New Roman" w:hAnsi="Times New Roman" w:cs="Times New Roman"/>
          <w:bCs/>
          <w:color w:val="FF0000"/>
          <w:sz w:val="24"/>
          <w:szCs w:val="24"/>
        </w:rPr>
        <w:t>eds</w:t>
      </w:r>
      <w:proofErr w:type="spellEnd"/>
      <w:proofErr w:type="gramEnd"/>
      <w:r w:rsidR="00685F56" w:rsidRPr="00685F56">
        <w:rPr>
          <w:rFonts w:ascii="Times New Roman" w:hAnsi="Times New Roman" w:cs="Times New Roman"/>
          <w:bCs/>
          <w:color w:val="FF0000"/>
          <w:sz w:val="24"/>
          <w:szCs w:val="24"/>
        </w:rPr>
        <w:t xml:space="preserve">, </w:t>
      </w:r>
      <w:proofErr w:type="spellStart"/>
      <w:r w:rsidR="00685F56" w:rsidRPr="00685F56">
        <w:rPr>
          <w:rFonts w:ascii="Times New Roman" w:hAnsi="Times New Roman" w:cs="Times New Roman"/>
          <w:bCs/>
          <w:color w:val="FF0000"/>
          <w:sz w:val="24"/>
          <w:szCs w:val="24"/>
        </w:rPr>
        <w:t>fgs</w:t>
      </w:r>
      <w:proofErr w:type="spellEnd"/>
      <w:r w:rsidR="00685F56">
        <w:rPr>
          <w:rFonts w:ascii="Times New Roman" w:hAnsi="Times New Roman" w:cs="Times New Roman"/>
          <w:bCs/>
          <w:sz w:val="24"/>
          <w:szCs w:val="24"/>
        </w:rPr>
        <w:t xml:space="preserve">) </w:t>
      </w:r>
      <w:r>
        <w:rPr>
          <w:rFonts w:ascii="Times New Roman" w:hAnsi="Times New Roman" w:cs="Times New Roman"/>
          <w:bCs/>
          <w:sz w:val="24"/>
          <w:szCs w:val="24"/>
        </w:rPr>
        <w:t xml:space="preserve">models have </w:t>
      </w:r>
      <w:proofErr w:type="spellStart"/>
      <w:r>
        <w:rPr>
          <w:rFonts w:ascii="Times New Roman" w:hAnsi="Times New Roman" w:cs="Times New Roman"/>
          <w:bCs/>
          <w:sz w:val="24"/>
          <w:szCs w:val="24"/>
        </w:rPr>
        <w:t>Nck</w:t>
      </w:r>
      <w:proofErr w:type="spellEnd"/>
      <w:r>
        <w:rPr>
          <w:rFonts w:ascii="Times New Roman" w:hAnsi="Times New Roman" w:cs="Times New Roman"/>
          <w:bCs/>
          <w:sz w:val="24"/>
          <w:szCs w:val="24"/>
        </w:rPr>
        <w:t xml:space="preserve"> removed and replaced by water in </w:t>
      </w:r>
      <w:r w:rsidRPr="00F27E21">
        <w:rPr>
          <w:rFonts w:ascii="Times New Roman" w:eastAsia="Times New Roman" w:hAnsi="Times New Roman" w:cs="Times New Roman"/>
          <w:color w:val="000000"/>
          <w:sz w:val="24"/>
          <w:szCs w:val="24"/>
        </w:rPr>
        <w:t>CD3εδ</w:t>
      </w:r>
      <w:r w:rsidRPr="00F27E21">
        <w:rPr>
          <w:rFonts w:ascii="Times New Roman" w:eastAsia="Times New Roman" w:hAnsi="Times New Roman" w:cs="Times New Roman"/>
          <w:color w:val="000000"/>
          <w:sz w:val="24"/>
          <w:szCs w:val="24"/>
          <w:vertAlign w:val="superscript"/>
        </w:rPr>
        <w:t>R</w:t>
      </w:r>
      <w:r>
        <w:rPr>
          <w:rFonts w:ascii="Times New Roman" w:hAnsi="Times New Roman" w:cs="Times New Roman"/>
          <w:bCs/>
          <w:sz w:val="24"/>
          <w:szCs w:val="24"/>
        </w:rPr>
        <w:t xml:space="preserve"> or </w:t>
      </w:r>
      <w:r w:rsidRPr="00F27E21">
        <w:rPr>
          <w:rFonts w:ascii="Times New Roman" w:eastAsia="Times New Roman" w:hAnsi="Times New Roman" w:cs="Times New Roman"/>
          <w:color w:val="000000"/>
          <w:sz w:val="24"/>
          <w:szCs w:val="24"/>
        </w:rPr>
        <w:t>CD3ε</w:t>
      </w:r>
      <w:r>
        <w:rPr>
          <w:rFonts w:ascii="Aptos" w:eastAsia="Times New Roman" w:hAnsi="Aptos" w:cs="Times New Roman"/>
          <w:color w:val="000000"/>
          <w:sz w:val="24"/>
          <w:szCs w:val="24"/>
        </w:rPr>
        <w:t>γ</w:t>
      </w:r>
      <w:r w:rsidRPr="00F27E21">
        <w:rPr>
          <w:rFonts w:ascii="Times New Roman" w:eastAsia="Times New Roman" w:hAnsi="Times New Roman" w:cs="Times New Roman"/>
          <w:color w:val="000000"/>
          <w:sz w:val="24"/>
          <w:szCs w:val="24"/>
          <w:vertAlign w:val="superscript"/>
        </w:rPr>
        <w:t>R</w:t>
      </w:r>
      <w:r>
        <w:rPr>
          <w:rFonts w:ascii="Times New Roman" w:hAnsi="Times New Roman" w:cs="Times New Roman"/>
          <w:bCs/>
          <w:sz w:val="24"/>
          <w:szCs w:val="24"/>
        </w:rPr>
        <w:t xml:space="preserve"> models after they equilibrated for 215 or 210 ns respectively. All </w:t>
      </w:r>
      <w:r w:rsidRPr="00B329A7">
        <w:rPr>
          <w:rFonts w:ascii="Times New Roman" w:hAnsi="Times New Roman" w:cs="Times New Roman"/>
          <w:bCs/>
          <w:sz w:val="24"/>
          <w:szCs w:val="24"/>
        </w:rPr>
        <w:t>CD3εδ and CD3εγ dimer model</w:t>
      </w:r>
      <w:r>
        <w:rPr>
          <w:rFonts w:ascii="Times New Roman" w:hAnsi="Times New Roman" w:cs="Times New Roman"/>
          <w:bCs/>
          <w:sz w:val="24"/>
          <w:szCs w:val="24"/>
        </w:rPr>
        <w:t xml:space="preserve"> details are summarized in </w:t>
      </w:r>
      <w:r w:rsidR="00365594" w:rsidRPr="00100F7E">
        <w:rPr>
          <w:rFonts w:ascii="Times New Roman" w:hAnsi="Times New Roman" w:cs="Times New Roman"/>
          <w:b/>
          <w:color w:val="FF0000"/>
          <w:sz w:val="24"/>
          <w:szCs w:val="24"/>
        </w:rPr>
        <w:t>Summary of models</w:t>
      </w:r>
      <w:r>
        <w:rPr>
          <w:rFonts w:ascii="Times New Roman" w:hAnsi="Times New Roman" w:cs="Times New Roman"/>
          <w:bCs/>
          <w:sz w:val="24"/>
          <w:szCs w:val="24"/>
        </w:rPr>
        <w:t xml:space="preserve">. </w:t>
      </w:r>
      <w:r w:rsidR="008D41DE">
        <w:rPr>
          <w:rFonts w:ascii="Times New Roman" w:hAnsi="Times New Roman" w:cs="Times New Roman"/>
          <w:bCs/>
          <w:sz w:val="24"/>
          <w:szCs w:val="24"/>
        </w:rPr>
        <w:t xml:space="preserve"> </w:t>
      </w:r>
    </w:p>
    <w:p w14:paraId="3F9C536F" w14:textId="77777777" w:rsidR="004F5022" w:rsidRDefault="004F5022" w:rsidP="004F5022">
      <w:pPr>
        <w:spacing w:after="0" w:line="240" w:lineRule="auto"/>
        <w:rPr>
          <w:rFonts w:ascii="Times New Roman" w:hAnsi="Times New Roman" w:cs="Times New Roman"/>
          <w:sz w:val="24"/>
          <w:szCs w:val="24"/>
        </w:rPr>
      </w:pPr>
    </w:p>
    <w:p w14:paraId="6B39A303" w14:textId="77777777" w:rsidR="004F5022" w:rsidRPr="00BB7A19" w:rsidRDefault="004F5022" w:rsidP="004F5022">
      <w:pPr>
        <w:spacing w:after="0" w:line="240" w:lineRule="auto"/>
        <w:rPr>
          <w:rFonts w:ascii="Times New Roman" w:hAnsi="Times New Roman" w:cs="Times New Roman"/>
          <w:b/>
          <w:bCs/>
          <w:sz w:val="24"/>
          <w:szCs w:val="24"/>
        </w:rPr>
      </w:pPr>
      <w:r w:rsidRPr="00741AAB">
        <w:rPr>
          <w:rFonts w:ascii="Times New Roman" w:hAnsi="Times New Roman" w:cs="Times New Roman"/>
          <w:b/>
          <w:bCs/>
          <w:sz w:val="24"/>
          <w:szCs w:val="24"/>
        </w:rPr>
        <w:t>TCR complex models</w:t>
      </w:r>
      <w:r>
        <w:rPr>
          <w:rFonts w:ascii="Times New Roman" w:hAnsi="Times New Roman" w:cs="Times New Roman"/>
          <w:b/>
          <w:bCs/>
          <w:sz w:val="24"/>
          <w:szCs w:val="24"/>
        </w:rPr>
        <w:t xml:space="preserve"> </w:t>
      </w:r>
    </w:p>
    <w:p w14:paraId="1D2F9431" w14:textId="0A34883A" w:rsidR="004F5022" w:rsidRDefault="004F5022" w:rsidP="00074E6C">
      <w:pPr>
        <w:spacing w:after="0" w:line="240" w:lineRule="auto"/>
        <w:ind w:firstLine="288"/>
        <w:rPr>
          <w:rFonts w:ascii="Times New Roman" w:hAnsi="Times New Roman" w:cs="Times New Roman"/>
          <w:sz w:val="24"/>
          <w:szCs w:val="24"/>
        </w:rPr>
      </w:pPr>
      <w:r>
        <w:rPr>
          <w:rFonts w:ascii="Times New Roman" w:hAnsi="Times New Roman" w:cs="Times New Roman"/>
          <w:sz w:val="24"/>
          <w:szCs w:val="24"/>
        </w:rPr>
        <w:t xml:space="preserve">The </w:t>
      </w:r>
      <w:proofErr w:type="spellStart"/>
      <w:r>
        <w:rPr>
          <w:rFonts w:ascii="Times New Roman" w:hAnsi="Times New Roman" w:cs="Times New Roman"/>
          <w:sz w:val="24"/>
          <w:szCs w:val="24"/>
        </w:rPr>
        <w:t>cryo</w:t>
      </w:r>
      <w:proofErr w:type="spellEnd"/>
      <w:r>
        <w:rPr>
          <w:rFonts w:ascii="Times New Roman" w:hAnsi="Times New Roman" w:cs="Times New Roman"/>
          <w:sz w:val="24"/>
          <w:szCs w:val="24"/>
        </w:rPr>
        <w:t xml:space="preserve">-EM </w:t>
      </w:r>
      <w:r>
        <w:rPr>
          <w:rFonts w:ascii="Times New Roman" w:hAnsi="Times New Roman" w:cs="Times New Roman"/>
          <w:bCs/>
          <w:sz w:val="24"/>
          <w:szCs w:val="24"/>
        </w:rPr>
        <w:t xml:space="preserve">PDB 7FJD model has TCR extracellular and TM domains with two bound CHL </w:t>
      </w:r>
      <w:r>
        <w:rPr>
          <w:rFonts w:ascii="Times New Roman" w:hAnsi="Times New Roman" w:cs="Times New Roman"/>
          <w:bCs/>
          <w:sz w:val="24"/>
          <w:szCs w:val="24"/>
        </w:rPr>
        <w:fldChar w:fldCharType="begin" w:fldLock="1"/>
      </w:r>
      <w:r w:rsidR="00114E30">
        <w:rPr>
          <w:rFonts w:ascii="Times New Roman" w:hAnsi="Times New Roman" w:cs="Times New Roman"/>
          <w:bCs/>
          <w:sz w:val="24"/>
          <w:szCs w:val="24"/>
        </w:rPr>
        <w:instrText>ADDIN CSL_CITATION {"citationItems":[{"id":"ITEM-1","itemData":{"DOI":"https://doi.org/10.1016/j.molcel.2022.02.017","ISSN":"1097-2765","abstract":"Summary Cholesterol molecules specifically bind to the resting αβTCR to inhibit cytoplasmic CD3ζ ITAM phosphorylation through sequestering the TCR-CD3 complex in an inactive conformation. The mechanisms of cholesterol-mediated inhibition of TCR-CD3 and its activation remain unclear. Here, we present cryoelectron microscopy structures of cholesterol- and cholesterol sulfate (CS)-inhibited TCR-CD3 complexes and an auto-active TCR-CD3 variant. The structures reveal that cholesterol molecules act like a latch to lock CD3ζ into an inactive conformation in the membrane. Mutations impairing binding of cholesterol molecules to the tunnel result in the movement of the proximal C terminus of the CD3ζ transmembrane helix, thereby activating the TCR-CD3 complex in human cells. Together, our data reveal the structural basis of TCR inhibition by cholesterol, illustrate how the cholesterol-binding tunnel is allosterically coupled to TCR triggering, and lay a foundation for the development of immunotherapies through directly targeting the TCR-CD3 complex.","author":[{"dropping-particle":"","family":"Chen","given":"Yan","non-dropping-particle":"","parse-names":false,"suffix":""},{"dropping-particle":"","family":"Zhu","given":"Yuwei","non-dropping-particle":"","parse-names":false,"suffix":""},{"dropping-particle":"","family":"Li","given":"Xiang","non-dropping-particle":"","parse-names":false,"suffix":""},{"dropping-particle":"","family":"Gao","given":"Wenbo","non-dropping-particle":"","parse-names":false,"suffix":""},{"dropping-particle":"","family":"Zhen","given":"Ziqi","non-dropping-particle":"","parse-names":false,"suffix":""},{"dropping-particle":"","family":"Dong","given":"De","non-dropping-particle":"","parse-names":false,"suffix":""},{"dropping-particle":"","family":"Huang","given":"Buliao","non-dropping-particle":"","parse-names":false,"suffix":""},{"dropping-particle":"","family":"Ma","given":"Zhuo","non-dropping-particle":"","parse-names":false,"suffix":""},{"dropping-particle":"","family":"Zhang","given":"Anqi","non-dropping-particle":"","parse-names":false,"suffix":""},{"dropping-particle":"","family":"Song","given":"Xiaocui","non-dropping-particle":"","parse-names":false,"suffix":""},{"dropping-particle":"","family":"Ma","given":"Yan","non-dropping-particle":"","parse-names":false,"suffix":""},{"dropping-particle":"","family":"Guo","given":"Changyou","non-dropping-particle":"","parse-names":false,"suffix":""},{"dropping-particle":"","family":"Zhang","given":"Fan","non-dropping-particle":"","parse-names":false,"suffix":""},{"dropping-particle":"","family":"Huang","given":"Zhiwei","non-dropping-particle":"","parse-names":false,"suffix":""}],"container-title":"Molecular Cell","id":"ITEM-1","issue":"7","issued":{"date-parts":[["2022"]]},"page":"1278-1287","title":"Cholesterol inhibits TCR signaling by directly restricting TCR-CD3 core tunnel motility","type":"article-journal","volume":"82"},"uris":["http://www.mendeley.com/documents/?uuid=5a3236d3-bf77-4d67-9cb2-0b1afec4f4f8"]}],"mendeley":{"formattedCitation":"(18)","plainTextFormattedCitation":"(18)","previouslyFormattedCitation":"(18)"},"properties":{"noteIndex":0},"schema":"https://github.com/citation-style-language/schema/raw/master/csl-citation.json"}</w:instrText>
      </w:r>
      <w:r>
        <w:rPr>
          <w:rFonts w:ascii="Times New Roman" w:hAnsi="Times New Roman" w:cs="Times New Roman"/>
          <w:bCs/>
          <w:sz w:val="24"/>
          <w:szCs w:val="24"/>
        </w:rPr>
        <w:fldChar w:fldCharType="separate"/>
      </w:r>
      <w:r w:rsidR="00114E30" w:rsidRPr="00114E30">
        <w:rPr>
          <w:rFonts w:ascii="Times New Roman" w:hAnsi="Times New Roman" w:cs="Times New Roman"/>
          <w:bCs/>
          <w:noProof/>
          <w:sz w:val="24"/>
          <w:szCs w:val="24"/>
        </w:rPr>
        <w:t>(18)</w:t>
      </w:r>
      <w:r>
        <w:rPr>
          <w:rFonts w:ascii="Times New Roman" w:hAnsi="Times New Roman" w:cs="Times New Roman"/>
          <w:bCs/>
          <w:sz w:val="24"/>
          <w:szCs w:val="24"/>
        </w:rPr>
        <w:fldChar w:fldCharType="end"/>
      </w:r>
      <w:r>
        <w:rPr>
          <w:rFonts w:ascii="Times New Roman" w:hAnsi="Times New Roman" w:cs="Times New Roman"/>
          <w:bCs/>
          <w:sz w:val="24"/>
          <w:szCs w:val="24"/>
        </w:rPr>
        <w:t xml:space="preserve">. </w:t>
      </w:r>
      <w:r w:rsidRPr="001C20AF">
        <w:rPr>
          <w:rFonts w:ascii="Times New Roman" w:hAnsi="Times New Roman" w:cs="Times New Roman"/>
          <w:sz w:val="24"/>
          <w:szCs w:val="24"/>
        </w:rPr>
        <w:t xml:space="preserve">Model </w:t>
      </w:r>
      <w:r>
        <w:rPr>
          <w:rFonts w:ascii="Times New Roman" w:eastAsia="Times New Roman" w:hAnsi="Times New Roman" w:cs="Times New Roman"/>
          <w:color w:val="000000"/>
          <w:sz w:val="24"/>
          <w:szCs w:val="24"/>
        </w:rPr>
        <w:t>TCR</w:t>
      </w:r>
      <w:r>
        <w:rPr>
          <w:rFonts w:ascii="Times New Roman" w:eastAsia="Times New Roman" w:hAnsi="Times New Roman" w:cs="Times New Roman"/>
          <w:color w:val="000000"/>
          <w:sz w:val="24"/>
          <w:szCs w:val="24"/>
          <w:vertAlign w:val="superscript"/>
        </w:rPr>
        <w:t>MA</w:t>
      </w:r>
      <w:r>
        <w:rPr>
          <w:rFonts w:ascii="Times New Roman" w:hAnsi="Times New Roman" w:cs="Times New Roman"/>
          <w:sz w:val="24"/>
          <w:szCs w:val="24"/>
        </w:rPr>
        <w:t xml:space="preserve"> </w:t>
      </w:r>
      <w:r w:rsidR="00CA2EE5">
        <w:rPr>
          <w:rFonts w:ascii="Times New Roman" w:hAnsi="Times New Roman" w:cs="Times New Roman"/>
          <w:sz w:val="24"/>
          <w:szCs w:val="24"/>
        </w:rPr>
        <w:t>(</w:t>
      </w:r>
      <w:r w:rsidR="00C930C2" w:rsidRPr="00790214">
        <w:rPr>
          <w:rFonts w:ascii="Times New Roman" w:hAnsi="Times New Roman" w:cs="Times New Roman"/>
          <w:color w:val="FF0000"/>
          <w:sz w:val="24"/>
          <w:szCs w:val="24"/>
        </w:rPr>
        <w:t>tcr3</w:t>
      </w:r>
      <w:r w:rsidR="00E205EC">
        <w:rPr>
          <w:rFonts w:ascii="Times New Roman" w:hAnsi="Times New Roman" w:cs="Times New Roman"/>
          <w:color w:val="FF0000"/>
          <w:sz w:val="24"/>
          <w:szCs w:val="24"/>
        </w:rPr>
        <w:t>3</w:t>
      </w:r>
      <w:r w:rsidR="00C930C2">
        <w:rPr>
          <w:rFonts w:ascii="Times New Roman" w:hAnsi="Times New Roman" w:cs="Times New Roman"/>
          <w:sz w:val="24"/>
          <w:szCs w:val="24"/>
        </w:rPr>
        <w:t>)</w:t>
      </w:r>
      <w:r w:rsidR="00CA2EE5">
        <w:rPr>
          <w:rFonts w:ascii="Times New Roman" w:hAnsi="Times New Roman" w:cs="Times New Roman"/>
          <w:sz w:val="24"/>
          <w:szCs w:val="24"/>
        </w:rPr>
        <w:t xml:space="preserve"> </w:t>
      </w:r>
      <w:r>
        <w:rPr>
          <w:rFonts w:ascii="Times New Roman" w:hAnsi="Times New Roman" w:cs="Times New Roman"/>
          <w:sz w:val="24"/>
          <w:szCs w:val="24"/>
        </w:rPr>
        <w:t xml:space="preserve">was made by embedding </w:t>
      </w:r>
      <w:r>
        <w:rPr>
          <w:rFonts w:ascii="Times New Roman" w:hAnsi="Times New Roman" w:cs="Times New Roman"/>
          <w:bCs/>
          <w:sz w:val="24"/>
          <w:szCs w:val="24"/>
        </w:rPr>
        <w:t>PDB 7FJD in a 210 x 210 Å T cell membrane (</w:t>
      </w:r>
      <w:r>
        <w:rPr>
          <w:rFonts w:ascii="Times New Roman" w:hAnsi="Times New Roman" w:cs="Times New Roman"/>
          <w:b/>
          <w:sz w:val="24"/>
          <w:szCs w:val="24"/>
        </w:rPr>
        <w:t>Table 1</w:t>
      </w:r>
      <w:r>
        <w:rPr>
          <w:rFonts w:ascii="Times New Roman" w:hAnsi="Times New Roman" w:cs="Times New Roman"/>
          <w:bCs/>
          <w:sz w:val="24"/>
          <w:szCs w:val="24"/>
        </w:rPr>
        <w:t xml:space="preserve">) in 150 </w:t>
      </w:r>
      <w:proofErr w:type="spellStart"/>
      <w:r>
        <w:rPr>
          <w:rFonts w:ascii="Times New Roman" w:hAnsi="Times New Roman" w:cs="Times New Roman"/>
          <w:bCs/>
          <w:sz w:val="24"/>
          <w:szCs w:val="24"/>
        </w:rPr>
        <w:t>mM</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NaCl</w:t>
      </w:r>
      <w:proofErr w:type="spellEnd"/>
      <w:r>
        <w:rPr>
          <w:rFonts w:ascii="Times New Roman" w:hAnsi="Times New Roman" w:cs="Times New Roman"/>
          <w:bCs/>
          <w:sz w:val="24"/>
          <w:szCs w:val="24"/>
        </w:rPr>
        <w:t xml:space="preserve"> via </w:t>
      </w:r>
      <w:r>
        <w:rPr>
          <w:rFonts w:ascii="Times New Roman" w:hAnsi="Times New Roman" w:cs="Times New Roman"/>
          <w:sz w:val="24"/>
          <w:szCs w:val="24"/>
        </w:rPr>
        <w:t xml:space="preserve">CHARMM-GUI membrane builder </w:t>
      </w:r>
      <w:r>
        <w:rPr>
          <w:rFonts w:ascii="Times New Roman" w:hAnsi="Times New Roman" w:cs="Times New Roman"/>
          <w:sz w:val="24"/>
          <w:szCs w:val="24"/>
        </w:rPr>
        <w:fldChar w:fldCharType="begin" w:fldLock="1"/>
      </w:r>
      <w:r w:rsidR="00114E30">
        <w:rPr>
          <w:rFonts w:ascii="Times New Roman" w:hAnsi="Times New Roman" w:cs="Times New Roman"/>
          <w:sz w:val="24"/>
          <w:szCs w:val="24"/>
        </w:rPr>
        <w:instrText>ADDIN CSL_CITATION {"citationItems":[{"id":"ITEM-1","itemData":{"DOI":"10.1021/acs.jctc.5b00935","ISSN":"1549-9618","abstract":"Proper treatment of nonbonded interactions is essential for the accuracy of molecular dynamics (MD) simulations, especially in studies of lipid bilayers. The use of the CHARMM36 force field (C36 FF) in different MD simulation programs can result in disagreements with published simulations performed with CHARMM due to differences in the protocols used to treat the long-range and 1-4 nonbonded interactions. In this study, we systematically test the use of the C36 lipid FF in NAMD, GROMACS, AMBER, OpenMM, and CHARMM/OpenMM. A wide range of Lennard-Jones (LJ) cutoff schemes and integrator algorithms were tested to find the optimal simulation protocol to best match bilayer properties of six lipids with varying acyl chain saturation and head groups. MD simulations of a 1,2-dipalmitoyl-sn-phosphatidylcholine (DPPC) bilayer were used to obtain the optimal protocol for each program. MD simulations with all programs were found to reasonably match the DPPC bilayer properties (surface area per lipid, chain order parameters, and area compressibility modulus) obtained using the standard protocol used in CHARMM as well as from experiments. The optimal simulation protocol was then applied to the other five lipid simulations and resulted in excellent agreement between results from most simulation programs as well as with experimental data. AMBER compared least favorably with the expected membrane properties, which appears to be due to its use of the hard-truncation in the LJ potential versus a force-based switching function used to smooth the LJ potential as it approaches the cutoff distance. The optimal simulation protocol for each program has been implemented in CHARMM-GUI. This protocol is expected to be applicable to the remainder of the additive C36 FF including the proteins, nucleic acids, carbohydrates, and small molecules.","author":[{"dropping-particle":"","family":"Lee","given":"Jumin","non-dropping-particle":"","parse-names":false,"suffix":""},{"dropping-particle":"","family":"Cheng","given":"Xi","non-dropping-particle":"","parse-names":false,"suffix":""},{"dropping-particle":"","family":"Swails","given":"Jason M","non-dropping-particle":"","parse-names":false,"suffix":""},{"dropping-particle":"","family":"Yeom","given":"Min Sun","non-dropping-particle":"","parse-names":false,"suffix":""},{"dropping-particle":"","family":"Eastman","given":"Peter K","non-dropping-particle":"","parse-names":false,"suffix":""},{"dropping-particle":"","family":"Lemkul","given":"Justin A","non-dropping-particle":"","parse-names":false,"suffix":""},{"dropping-particle":"","family":"Wei","given":"Shuai","non-dropping-particle":"","parse-names":false,"suffix":""},{"dropping-particle":"","family":"Buckner","given":"Joshua","non-dropping-particle":"","parse-names":false,"suffix":""},{"dropping-particle":"","family":"Jeong","given":"Jong Cheol","non-dropping-particle":"","parse-names":false,"suffix":""},{"dropping-particle":"","family":"Qi","given":"Yifei","non-dropping-particle":"","parse-names":false,"suffix":""},{"dropping-particle":"","family":"Jo","given":"Sunhwan","non-dropping-particle":"","parse-names":false,"suffix":""},{"dropping-particle":"","family":"Pande","given":"Vijay S","non-dropping-particle":"","parse-names":false,"suffix":""},{"dropping-particle":"","family":"Case","given":"David A","non-dropping-particle":"","parse-names":false,"suffix":""},{"dropping-particle":"","family":"Brooks","given":"Charles L","non-dropping-particle":"","parse-names":false,"suffix":""},{"dropping-particle":"","family":"MacKerell","given":"Alexander D","non-dropping-particle":"","parse-names":false,"suffix":""},{"dropping-particle":"","family":"Klauda","given":"Jeffery B","non-dropping-particle":"","parse-names":false,"suffix":""},{"dropping-particle":"","family":"Im","given":"Wonpil","non-dropping-particle":"","parse-names":false,"suffix":""}],"container-title":"Journal of Chemical Theory and Computation","id":"ITEM-1","issue":"1","issued":{"date-parts":[["2016","1","12"]]},"note":"doi: 10.1021/acs.jctc.5b00935","page":"405-413","publisher":"American Chemical Society","title":"CHARMM-GUI input generator for NAMD, GROMACS, AMBER, OpenMM, and CHARMM/OpenMM simulations using the CHARMM36 additive force field","type":"article-journal","volume":"12"},"uris":["http://www.mendeley.com/documents/?uuid=edef95d1-0b74-493a-a949-5be017131e25"]}],"mendeley":{"formattedCitation":"(13)","plainTextFormattedCitation":"(13)","previouslyFormattedCitation":"(13)"},"properties":{"noteIndex":0},"schema":"https://github.com/citation-style-language/schema/raw/master/csl-citation.json"}</w:instrText>
      </w:r>
      <w:r>
        <w:rPr>
          <w:rFonts w:ascii="Times New Roman" w:hAnsi="Times New Roman" w:cs="Times New Roman"/>
          <w:sz w:val="24"/>
          <w:szCs w:val="24"/>
        </w:rPr>
        <w:fldChar w:fldCharType="separate"/>
      </w:r>
      <w:r w:rsidR="00114E30" w:rsidRPr="00114E30">
        <w:rPr>
          <w:rFonts w:ascii="Times New Roman" w:hAnsi="Times New Roman" w:cs="Times New Roman"/>
          <w:noProof/>
          <w:sz w:val="24"/>
          <w:szCs w:val="24"/>
        </w:rPr>
        <w:t>(13)</w:t>
      </w:r>
      <w:r>
        <w:rPr>
          <w:rFonts w:ascii="Times New Roman" w:hAnsi="Times New Roman" w:cs="Times New Roman"/>
          <w:sz w:val="24"/>
          <w:szCs w:val="24"/>
        </w:rPr>
        <w:fldChar w:fldCharType="end"/>
      </w:r>
      <w:r>
        <w:rPr>
          <w:rFonts w:ascii="Times New Roman" w:hAnsi="Times New Roman" w:cs="Times New Roman"/>
          <w:sz w:val="24"/>
          <w:szCs w:val="24"/>
        </w:rPr>
        <w:t xml:space="preserve"> using PPM 2.0 for membrane orientation </w:t>
      </w:r>
      <w:r>
        <w:rPr>
          <w:rFonts w:ascii="Times New Roman" w:hAnsi="Times New Roman" w:cs="Times New Roman"/>
          <w:sz w:val="24"/>
          <w:szCs w:val="24"/>
        </w:rPr>
        <w:fldChar w:fldCharType="begin" w:fldLock="1"/>
      </w:r>
      <w:r w:rsidR="00114E30">
        <w:rPr>
          <w:rFonts w:ascii="Times New Roman" w:hAnsi="Times New Roman" w:cs="Times New Roman"/>
          <w:sz w:val="24"/>
          <w:szCs w:val="24"/>
        </w:rPr>
        <w:instrText>ADDIN CSL_CITATION {"citationItems":[{"id":"ITEM-1","itemData":{"DOI":"10.1093/nar/gkr703","ISSN":"0305-1048","abstract":"The Orientations of Proteins in Membranes (OPM) database is a curated web resource that provides spatial positions of membrane-bound peptides and proteins of known three-dimensional structure in the lipid bilayer, together with their structural classification, topology and intracellular localization. OPM currently contains more than 1200 transmembrane and peripheral proteins and peptides from approximately 350 organisms that represent approximately 3800 Protein Data Bank entries. Proteins are classified into classes, superfamilies and families and assigned to 21 distinct membrane types. Spatial positions of proteins with respect to the lipid bilayer are optimized by the PPM 2.0 method that accounts for the hydrophobic, hydrogen bonding and electrostatic interactions of the proteins with the anisotropic water-lipid environment described by the dielectric constant and hydrogen-bonding profiles. The OPM database is freely accessible at http://opm.phar.umich.edu. Data can be sorted, searched or retrieved using the hierarchical classification, source organism, localization in different types of membranes. The database offers downloadable coordinates of proteins and peptides with membrane boundaries. A gallery of protein images and several visualization tools are provided. The database is supplemented by the PPM server (http://opm.phar.umich.edu/server.php) which can be used for calculating spatial positions in membranes of newly determined proteins structures or theoretical models.","author":[{"dropping-particle":"","family":"Lomize","given":"Mikhail A","non-dropping-particle":"","parse-names":false,"suffix":""},{"dropping-particle":"","family":"Pogozheva","given":"Irina D","non-dropping-particle":"","parse-names":false,"suffix":""},{"dropping-particle":"","family":"Joo","given":"Hyeon","non-dropping-particle":"","parse-names":false,"suffix":""},{"dropping-particle":"","family":"Mosberg","given":"Henry I","non-dropping-particle":"","parse-names":false,"suffix":""},{"dropping-particle":"","family":"Lomize","given":"Andrei L","non-dropping-particle":"","parse-names":false,"suffix":""}],"container-title":"Nucleic Acids Research","id":"ITEM-1","issue":"D1","issued":{"date-parts":[["2012","1","1"]]},"page":"D370-D376","title":"OPM database and PPM web server: resources for positioning of proteins in membranes","type":"article-journal","volume":"40"},"uris":["http://www.mendeley.com/documents/?uuid=6d8ddd81-2042-41a6-b535-ee53dd460294"]}],"mendeley":{"formattedCitation":"(14)","plainTextFormattedCitation":"(14)","previouslyFormattedCitation":"(14)"},"properties":{"noteIndex":0},"schema":"https://github.com/citation-style-language/schema/raw/master/csl-citation.json"}</w:instrText>
      </w:r>
      <w:r>
        <w:rPr>
          <w:rFonts w:ascii="Times New Roman" w:hAnsi="Times New Roman" w:cs="Times New Roman"/>
          <w:sz w:val="24"/>
          <w:szCs w:val="24"/>
        </w:rPr>
        <w:fldChar w:fldCharType="separate"/>
      </w:r>
      <w:r w:rsidR="00114E30" w:rsidRPr="00114E30">
        <w:rPr>
          <w:rFonts w:ascii="Times New Roman" w:hAnsi="Times New Roman" w:cs="Times New Roman"/>
          <w:noProof/>
          <w:sz w:val="24"/>
          <w:szCs w:val="24"/>
        </w:rPr>
        <w:t>(14)</w:t>
      </w:r>
      <w:r>
        <w:rPr>
          <w:rFonts w:ascii="Times New Roman" w:hAnsi="Times New Roman" w:cs="Times New Roman"/>
          <w:sz w:val="24"/>
          <w:szCs w:val="24"/>
        </w:rPr>
        <w:fldChar w:fldCharType="end"/>
      </w:r>
      <w:r>
        <w:rPr>
          <w:rFonts w:ascii="Times New Roman" w:hAnsi="Times New Roman" w:cs="Times New Roman"/>
          <w:sz w:val="24"/>
          <w:szCs w:val="24"/>
        </w:rPr>
        <w:t xml:space="preserve">. Missing residues in </w:t>
      </w:r>
      <w:r>
        <w:rPr>
          <w:rFonts w:ascii="Times New Roman" w:hAnsi="Times New Roman" w:cs="Times New Roman"/>
          <w:bCs/>
          <w:sz w:val="24"/>
          <w:szCs w:val="24"/>
        </w:rPr>
        <w:t xml:space="preserve">7FJD were added to CD3δ, CD3γ, and both CD3ζ subunits (chains </w:t>
      </w:r>
      <w:r>
        <w:rPr>
          <w:rFonts w:ascii="Times New Roman" w:hAnsi="Times New Roman" w:cs="Times New Roman"/>
          <w:sz w:val="24"/>
          <w:szCs w:val="24"/>
        </w:rPr>
        <w:t xml:space="preserve">D, F, A, and B respectively) to make them have the same sequences as PDB </w:t>
      </w:r>
      <w:r>
        <w:rPr>
          <w:rFonts w:ascii="Times New Roman" w:hAnsi="Times New Roman" w:cs="Times New Roman"/>
          <w:bCs/>
          <w:sz w:val="24"/>
          <w:szCs w:val="24"/>
        </w:rPr>
        <w:t xml:space="preserve">6JXR </w:t>
      </w:r>
      <w:r>
        <w:rPr>
          <w:rFonts w:ascii="Times New Roman" w:hAnsi="Times New Roman" w:cs="Times New Roman"/>
          <w:bCs/>
          <w:sz w:val="24"/>
          <w:szCs w:val="24"/>
        </w:rPr>
        <w:fldChar w:fldCharType="begin" w:fldLock="1"/>
      </w:r>
      <w:r w:rsidR="00114E30">
        <w:rPr>
          <w:rFonts w:ascii="Times New Roman" w:hAnsi="Times New Roman" w:cs="Times New Roman"/>
          <w:bCs/>
          <w:sz w:val="24"/>
          <w:szCs w:val="24"/>
        </w:rPr>
        <w:instrText>ADDIN CSL_CITATION {"citationItems":[{"id":"ITEM-1","itemData":{"DOI":"10.1038/s41586-019-1537-0","ISSN":"1476-4687","abstract":"The αβ T cell receptor (TCR), in association with the CD3γε–CD3δε–CD3ζζ signalling hexamer, is the primary determinant of T cell development and activation, and of immune responses to foreign antigens. The mechanism of assembly of the TCR–CD3 complex remains unknown. Here we report a cryo-electron microscopy structure of human TCRαβ in complex with the CD3 hexamer at 3.7 Å resolution. The structure contains the complete extracellular domains and all the transmembrane helices of TCR–CD3. The octameric TCR–CD3 complex is assembled with 1:1:1:1 stoichiometry of TCRαβ:CD3γε:CD3δε:CD3ζζ. Assembly of the extracellular domains of TCR–CD3 is mediated by the constant domains and connecting peptides of TCRαβ that pack against CD3γε–CD3δε, forming a trimer-like structure proximal to the plasma membrane. The transmembrane segment of the CD3 complex adopts a barrel-like structure formed by interaction of the two transmembrane helices of CD3ζζ with those of CD3γε and CD3δε. Insertion of the transmembrane helices of TCRαβ into the barrel-like structure via both hydrophobic and ionic interactions results in transmembrane assembly of the TCR–CD3 complex. Together, our data reveal the structural basis for TCR–CD3 complex assembly, providing clues to TCR triggering and a foundation for rational design of immunotherapies that target the complex.","author":[{"dropping-particle":"","family":"Dong","given":"De","non-dropping-particle":"","parse-names":false,"suffix":""},{"dropping-particle":"","family":"Zheng","given":"Lvqin","non-dropping-particle":"","parse-names":false,"suffix":""},{"dropping-particle":"","family":"Lin","given":"Jianquan","non-dropping-particle":"","parse-names":false,"suffix":""},{"dropping-particle":"","family":"Zhang","given":"Bailing","non-dropping-particle":"","parse-names":false,"suffix":""},{"dropping-particle":"","family":"Zhu","given":"Yuwei","non-dropping-particle":"","parse-names":false,"suffix":""},{"dropping-particle":"","family":"Li","given":"Ningning","non-dropping-particle":"","parse-names":false,"suffix":""},{"dropping-particle":"","family":"Xie","given":"Shuangyu","non-dropping-particle":"","parse-names":false,"suffix":""},{"dropping-particle":"","family":"Wang","given":"Yuhang","non-dropping-particle":"","parse-names":false,"suffix":""},{"dropping-particle":"","family":"Gao","given":"Ning","non-dropping-particle":"","parse-names":false,"suffix":""},{"dropping-particle":"","family":"Huang","given":"Zhiwei","non-dropping-particle":"","parse-names":false,"suffix":""}],"container-title":"Nature","id":"ITEM-1","issue":"7775","issued":{"date-parts":[["2019"]]},"page":"546-552","title":"Structural basis of assembly of the human T cell receptor–CD3 complex","type":"article-journal","volume":"573"},"uris":["http://www.mendeley.com/documents/?uuid=68ae086b-2df0-4ef3-a123-8c81aa451516"]}],"mendeley":{"formattedCitation":"(6)","plainTextFormattedCitation":"(6)","previouslyFormattedCitation":"(6)"},"properties":{"noteIndex":0},"schema":"https://github.com/citation-style-language/schema/raw/master/csl-citation.json"}</w:instrText>
      </w:r>
      <w:r>
        <w:rPr>
          <w:rFonts w:ascii="Times New Roman" w:hAnsi="Times New Roman" w:cs="Times New Roman"/>
          <w:bCs/>
          <w:sz w:val="24"/>
          <w:szCs w:val="24"/>
        </w:rPr>
        <w:fldChar w:fldCharType="separate"/>
      </w:r>
      <w:r w:rsidR="00114E30" w:rsidRPr="00114E30">
        <w:rPr>
          <w:rFonts w:ascii="Times New Roman" w:hAnsi="Times New Roman" w:cs="Times New Roman"/>
          <w:bCs/>
          <w:noProof/>
          <w:sz w:val="24"/>
          <w:szCs w:val="24"/>
        </w:rPr>
        <w:t>(6)</w:t>
      </w:r>
      <w:r>
        <w:rPr>
          <w:rFonts w:ascii="Times New Roman" w:hAnsi="Times New Roman" w:cs="Times New Roman"/>
          <w:bCs/>
          <w:sz w:val="24"/>
          <w:szCs w:val="24"/>
        </w:rPr>
        <w:fldChar w:fldCharType="end"/>
      </w:r>
      <w:r>
        <w:rPr>
          <w:rFonts w:ascii="Times New Roman" w:hAnsi="Times New Roman" w:cs="Times New Roman"/>
          <w:bCs/>
          <w:sz w:val="24"/>
          <w:szCs w:val="24"/>
        </w:rPr>
        <w:t xml:space="preserve"> (</w:t>
      </w:r>
      <w:r>
        <w:rPr>
          <w:rFonts w:ascii="Times New Roman" w:hAnsi="Times New Roman" w:cs="Times New Roman"/>
          <w:b/>
          <w:bCs/>
          <w:sz w:val="24"/>
          <w:szCs w:val="24"/>
        </w:rPr>
        <w:t>S1 Fig</w:t>
      </w:r>
      <w:r>
        <w:rPr>
          <w:rFonts w:ascii="Times New Roman" w:hAnsi="Times New Roman" w:cs="Times New Roman"/>
          <w:bCs/>
          <w:sz w:val="24"/>
          <w:szCs w:val="24"/>
        </w:rPr>
        <w:t>) by fitting to their corresponding 6JXR coordinates (</w:t>
      </w:r>
      <w:r w:rsidRPr="00384C00">
        <w:rPr>
          <w:rFonts w:ascii="Times New Roman" w:hAnsi="Times New Roman" w:cs="Times New Roman"/>
          <w:bCs/>
          <w:color w:val="FF0000"/>
          <w:sz w:val="24"/>
          <w:szCs w:val="24"/>
        </w:rPr>
        <w:t>makeTcr33.tcl</w:t>
      </w:r>
      <w:r>
        <w:rPr>
          <w:rFonts w:ascii="Times New Roman" w:hAnsi="Times New Roman" w:cs="Times New Roman"/>
          <w:bCs/>
          <w:sz w:val="24"/>
          <w:szCs w:val="24"/>
        </w:rPr>
        <w:t xml:space="preserve">). </w:t>
      </w:r>
      <w:r>
        <w:rPr>
          <w:rFonts w:ascii="Times New Roman" w:hAnsi="Times New Roman" w:cs="Times New Roman"/>
          <w:sz w:val="24"/>
          <w:szCs w:val="24"/>
        </w:rPr>
        <w:t>Standard six-step CHARMM-GUI minimization and restrained heating to 310 K, followed by 402 ns NPT MD (</w:t>
      </w:r>
      <w:r w:rsidRPr="00FD5787">
        <w:rPr>
          <w:rFonts w:ascii="Times New Roman" w:hAnsi="Times New Roman" w:cs="Times New Roman"/>
          <w:bCs/>
          <w:color w:val="FF0000"/>
          <w:sz w:val="24"/>
          <w:szCs w:val="24"/>
        </w:rPr>
        <w:t>tcr33min.sh</w:t>
      </w:r>
      <w:r w:rsidR="00C26218">
        <w:rPr>
          <w:rFonts w:ascii="Times New Roman" w:hAnsi="Times New Roman" w:cs="Times New Roman"/>
          <w:bCs/>
          <w:color w:val="FF0000"/>
          <w:sz w:val="24"/>
          <w:szCs w:val="24"/>
        </w:rPr>
        <w:t>,</w:t>
      </w:r>
      <w:r w:rsidR="005473EE">
        <w:rPr>
          <w:rFonts w:ascii="Times New Roman" w:hAnsi="Times New Roman" w:cs="Times New Roman"/>
          <w:bCs/>
          <w:color w:val="FF0000"/>
          <w:sz w:val="24"/>
          <w:szCs w:val="24"/>
        </w:rPr>
        <w:t xml:space="preserve"> </w:t>
      </w:r>
      <w:r w:rsidR="005473EE" w:rsidRPr="005473EE">
        <w:rPr>
          <w:rFonts w:ascii="Times New Roman" w:hAnsi="Times New Roman" w:cs="Times New Roman"/>
          <w:bCs/>
          <w:color w:val="FF0000"/>
          <w:sz w:val="24"/>
          <w:szCs w:val="24"/>
        </w:rPr>
        <w:t>tcr33restraint.tcl</w:t>
      </w:r>
      <w:r w:rsidR="005473EE">
        <w:rPr>
          <w:rFonts w:ascii="Times New Roman" w:hAnsi="Times New Roman" w:cs="Times New Roman"/>
          <w:bCs/>
          <w:color w:val="FF0000"/>
          <w:sz w:val="24"/>
          <w:szCs w:val="24"/>
        </w:rPr>
        <w:t>,</w:t>
      </w:r>
      <w:r w:rsidRPr="00FD5787">
        <w:rPr>
          <w:rFonts w:ascii="Times New Roman" w:hAnsi="Times New Roman" w:cs="Times New Roman"/>
          <w:bCs/>
          <w:color w:val="FF0000"/>
          <w:sz w:val="24"/>
          <w:szCs w:val="24"/>
        </w:rPr>
        <w:t xml:space="preserve"> equilTcr12.sh, </w:t>
      </w:r>
      <w:proofErr w:type="gramStart"/>
      <w:r w:rsidRPr="00FD5787">
        <w:rPr>
          <w:rFonts w:ascii="Times New Roman" w:hAnsi="Times New Roman" w:cs="Times New Roman"/>
          <w:color w:val="FF0000"/>
          <w:sz w:val="24"/>
          <w:szCs w:val="24"/>
        </w:rPr>
        <w:t>tcr33NPT2</w:t>
      </w:r>
      <w:r w:rsidRPr="00FE3B8F">
        <w:rPr>
          <w:rFonts w:ascii="Times New Roman" w:hAnsi="Times New Roman" w:cs="Times New Roman"/>
          <w:color w:val="FF0000"/>
          <w:sz w:val="24"/>
          <w:szCs w:val="24"/>
        </w:rPr>
        <w:t>.sh</w:t>
      </w:r>
      <w:proofErr w:type="gramEnd"/>
      <w:r w:rsidRPr="00FE3B8F">
        <w:rPr>
          <w:rFonts w:ascii="Times New Roman" w:hAnsi="Times New Roman" w:cs="Times New Roman"/>
          <w:sz w:val="24"/>
          <w:szCs w:val="24"/>
        </w:rPr>
        <w:t>) revealed</w:t>
      </w:r>
      <w:r>
        <w:rPr>
          <w:rFonts w:ascii="Times New Roman" w:hAnsi="Times New Roman" w:cs="Times New Roman"/>
          <w:sz w:val="24"/>
          <w:szCs w:val="24"/>
        </w:rPr>
        <w:t xml:space="preserve"> that the extracellular side S1 CHL dissociated (</w:t>
      </w:r>
      <w:r w:rsidRPr="008F4468">
        <w:rPr>
          <w:rFonts w:ascii="Times New Roman" w:hAnsi="Times New Roman" w:cs="Times New Roman"/>
          <w:b/>
          <w:bCs/>
          <w:sz w:val="24"/>
          <w:szCs w:val="24"/>
        </w:rPr>
        <w:t>Fig</w:t>
      </w:r>
      <w:r>
        <w:rPr>
          <w:rFonts w:ascii="Times New Roman" w:hAnsi="Times New Roman" w:cs="Times New Roman"/>
          <w:b/>
          <w:bCs/>
          <w:sz w:val="24"/>
          <w:szCs w:val="24"/>
        </w:rPr>
        <w:t xml:space="preserve"> </w:t>
      </w:r>
      <w:r w:rsidR="005405E5">
        <w:rPr>
          <w:rFonts w:ascii="Times New Roman" w:hAnsi="Times New Roman" w:cs="Times New Roman"/>
          <w:b/>
          <w:bCs/>
          <w:sz w:val="24"/>
          <w:szCs w:val="24"/>
        </w:rPr>
        <w:t>8</w:t>
      </w:r>
      <w:r>
        <w:rPr>
          <w:rFonts w:ascii="Times New Roman" w:hAnsi="Times New Roman" w:cs="Times New Roman"/>
          <w:b/>
          <w:bCs/>
          <w:sz w:val="24"/>
          <w:szCs w:val="24"/>
        </w:rPr>
        <w:t>A</w:t>
      </w:r>
      <w:r>
        <w:rPr>
          <w:rFonts w:ascii="Times New Roman" w:hAnsi="Times New Roman" w:cs="Times New Roman"/>
          <w:sz w:val="24"/>
          <w:szCs w:val="24"/>
        </w:rPr>
        <w:t xml:space="preserve">). </w:t>
      </w:r>
      <w:r w:rsidR="000E4857">
        <w:rPr>
          <w:rFonts w:ascii="Times New Roman" w:hAnsi="Times New Roman" w:cs="Times New Roman"/>
          <w:sz w:val="24"/>
          <w:szCs w:val="24"/>
        </w:rPr>
        <w:t xml:space="preserve">The 215 ns </w:t>
      </w:r>
      <w:r w:rsidR="0061517C">
        <w:rPr>
          <w:rFonts w:ascii="Times New Roman" w:hAnsi="Times New Roman" w:cs="Times New Roman"/>
          <w:sz w:val="24"/>
          <w:szCs w:val="24"/>
        </w:rPr>
        <w:t xml:space="preserve">trajectory </w:t>
      </w:r>
      <w:r w:rsidR="000E4857">
        <w:rPr>
          <w:rFonts w:ascii="Times New Roman" w:hAnsi="Times New Roman" w:cs="Times New Roman"/>
          <w:sz w:val="24"/>
          <w:szCs w:val="24"/>
        </w:rPr>
        <w:t>frame in f</w:t>
      </w:r>
      <w:r w:rsidR="004B2635">
        <w:rPr>
          <w:rFonts w:ascii="Times New Roman" w:hAnsi="Times New Roman" w:cs="Times New Roman"/>
          <w:sz w:val="24"/>
          <w:szCs w:val="24"/>
        </w:rPr>
        <w:t xml:space="preserve">ive </w:t>
      </w:r>
      <w:r w:rsidR="004C3041">
        <w:rPr>
          <w:rFonts w:ascii="Times New Roman" w:hAnsi="Times New Roman" w:cs="Times New Roman"/>
          <w:sz w:val="24"/>
          <w:szCs w:val="24"/>
        </w:rPr>
        <w:t xml:space="preserve">of 14 </w:t>
      </w:r>
      <w:r w:rsidR="004B2635">
        <w:rPr>
          <w:rFonts w:ascii="Times New Roman" w:hAnsi="Times New Roman" w:cs="Times New Roman"/>
          <w:sz w:val="24"/>
          <w:szCs w:val="24"/>
        </w:rPr>
        <w:t>CD3εγ model</w:t>
      </w:r>
      <w:r w:rsidR="000E4857">
        <w:rPr>
          <w:rFonts w:ascii="Times New Roman" w:hAnsi="Times New Roman" w:cs="Times New Roman"/>
          <w:sz w:val="24"/>
          <w:szCs w:val="24"/>
        </w:rPr>
        <w:t>s</w:t>
      </w:r>
      <w:r w:rsidR="007509E7">
        <w:rPr>
          <w:rFonts w:ascii="Times New Roman" w:hAnsi="Times New Roman" w:cs="Times New Roman"/>
          <w:sz w:val="24"/>
          <w:szCs w:val="24"/>
        </w:rPr>
        <w:t xml:space="preserve"> had</w:t>
      </w:r>
      <w:r w:rsidR="00DE4F84">
        <w:rPr>
          <w:rFonts w:ascii="Times New Roman" w:hAnsi="Times New Roman" w:cs="Times New Roman"/>
          <w:sz w:val="24"/>
          <w:szCs w:val="24"/>
        </w:rPr>
        <w:t xml:space="preserve"> five</w:t>
      </w:r>
      <w:r w:rsidR="004C3041">
        <w:rPr>
          <w:rFonts w:ascii="Times New Roman" w:hAnsi="Times New Roman" w:cs="Times New Roman"/>
          <w:sz w:val="24"/>
          <w:szCs w:val="24"/>
        </w:rPr>
        <w:t xml:space="preserve"> CHL molecules that overlapped </w:t>
      </w:r>
      <w:r w:rsidR="00956275">
        <w:rPr>
          <w:rFonts w:ascii="Times New Roman" w:hAnsi="Times New Roman" w:cs="Times New Roman"/>
          <w:sz w:val="24"/>
          <w:szCs w:val="24"/>
        </w:rPr>
        <w:t xml:space="preserve">PBD 7FJD S1 CHL and </w:t>
      </w:r>
      <w:r w:rsidR="00554637">
        <w:rPr>
          <w:rFonts w:ascii="Times New Roman" w:hAnsi="Times New Roman" w:cs="Times New Roman"/>
          <w:sz w:val="24"/>
          <w:szCs w:val="24"/>
        </w:rPr>
        <w:t>four that overlapped with S2 CHL (center of mass differences</w:t>
      </w:r>
      <w:r w:rsidR="00071373">
        <w:rPr>
          <w:rFonts w:ascii="Times New Roman" w:hAnsi="Times New Roman" w:cs="Times New Roman"/>
          <w:sz w:val="24"/>
          <w:szCs w:val="24"/>
        </w:rPr>
        <w:t xml:space="preserve"> 1.28-3.99 Å). </w:t>
      </w:r>
      <w:r>
        <w:rPr>
          <w:rFonts w:ascii="Times New Roman" w:hAnsi="Times New Roman" w:cs="Times New Roman"/>
          <w:sz w:val="24"/>
          <w:szCs w:val="24"/>
        </w:rPr>
        <w:t xml:space="preserve">Model </w:t>
      </w:r>
      <w:r>
        <w:rPr>
          <w:rFonts w:ascii="Times New Roman" w:eastAsia="Times New Roman" w:hAnsi="Times New Roman" w:cs="Times New Roman"/>
          <w:color w:val="000000"/>
          <w:sz w:val="24"/>
          <w:szCs w:val="24"/>
        </w:rPr>
        <w:t>TCR</w:t>
      </w:r>
      <w:r>
        <w:rPr>
          <w:rFonts w:ascii="Times New Roman" w:eastAsia="Times New Roman" w:hAnsi="Times New Roman" w:cs="Times New Roman"/>
          <w:color w:val="000000"/>
          <w:sz w:val="24"/>
          <w:szCs w:val="24"/>
          <w:vertAlign w:val="superscript"/>
        </w:rPr>
        <w:t>MB</w:t>
      </w:r>
      <w:r>
        <w:rPr>
          <w:rFonts w:ascii="Times New Roman" w:hAnsi="Times New Roman" w:cs="Times New Roman"/>
          <w:sz w:val="24"/>
          <w:szCs w:val="24"/>
        </w:rPr>
        <w:t xml:space="preserve"> </w:t>
      </w:r>
      <w:r w:rsidR="00174E7F">
        <w:rPr>
          <w:rFonts w:ascii="Times New Roman" w:hAnsi="Times New Roman" w:cs="Times New Roman"/>
          <w:sz w:val="24"/>
          <w:szCs w:val="24"/>
        </w:rPr>
        <w:t>(</w:t>
      </w:r>
      <w:r w:rsidR="00174E7F" w:rsidRPr="00174E7F">
        <w:rPr>
          <w:rFonts w:ascii="Times New Roman" w:hAnsi="Times New Roman" w:cs="Times New Roman"/>
          <w:color w:val="FF0000"/>
          <w:sz w:val="24"/>
          <w:szCs w:val="24"/>
        </w:rPr>
        <w:t>tcr33b</w:t>
      </w:r>
      <w:r w:rsidR="00174E7F">
        <w:rPr>
          <w:rFonts w:ascii="Times New Roman" w:hAnsi="Times New Roman" w:cs="Times New Roman"/>
          <w:sz w:val="24"/>
          <w:szCs w:val="24"/>
        </w:rPr>
        <w:t xml:space="preserve">) </w:t>
      </w:r>
      <w:r>
        <w:rPr>
          <w:rFonts w:ascii="Times New Roman" w:hAnsi="Times New Roman" w:cs="Times New Roman"/>
          <w:sz w:val="24"/>
          <w:szCs w:val="24"/>
        </w:rPr>
        <w:t xml:space="preserve">was made with S1 CHL orientation flipped with </w:t>
      </w:r>
      <w:r>
        <w:rPr>
          <w:rFonts w:ascii="Times New Roman" w:hAnsi="Times New Roman" w:cs="Times New Roman"/>
          <w:bCs/>
          <w:sz w:val="24"/>
          <w:szCs w:val="24"/>
        </w:rPr>
        <w:t>C18 and C19 methyl carbons pointing towards CD3γ</w:t>
      </w:r>
      <w:r>
        <w:rPr>
          <w:rFonts w:ascii="Times New Roman" w:hAnsi="Times New Roman" w:cs="Times New Roman"/>
          <w:sz w:val="24"/>
          <w:szCs w:val="24"/>
        </w:rPr>
        <w:t>, by using a</w:t>
      </w:r>
      <w:r w:rsidR="00963628">
        <w:rPr>
          <w:rFonts w:ascii="Times New Roman" w:hAnsi="Times New Roman" w:cs="Times New Roman"/>
          <w:sz w:val="24"/>
          <w:szCs w:val="24"/>
        </w:rPr>
        <w:t>n S1 bound</w:t>
      </w:r>
      <w:r>
        <w:rPr>
          <w:rFonts w:ascii="Times New Roman" w:hAnsi="Times New Roman" w:cs="Times New Roman"/>
          <w:sz w:val="24"/>
          <w:szCs w:val="24"/>
        </w:rPr>
        <w:t xml:space="preserve"> CHL in the desired orientation from CD3εγ dimer fgt.185 (</w:t>
      </w:r>
      <w:r w:rsidRPr="00290603">
        <w:rPr>
          <w:rFonts w:ascii="Times New Roman" w:hAnsi="Times New Roman" w:cs="Times New Roman"/>
          <w:color w:val="FF0000"/>
          <w:sz w:val="24"/>
          <w:szCs w:val="24"/>
        </w:rPr>
        <w:t>makeTcr33b.tcl</w:t>
      </w:r>
      <w:r>
        <w:rPr>
          <w:rFonts w:ascii="Times New Roman" w:hAnsi="Times New Roman" w:cs="Times New Roman"/>
          <w:color w:val="FF0000"/>
          <w:sz w:val="24"/>
          <w:szCs w:val="24"/>
        </w:rPr>
        <w:t xml:space="preserve">). </w:t>
      </w:r>
      <w:r w:rsidRPr="002C123D">
        <w:rPr>
          <w:rFonts w:ascii="Times New Roman" w:hAnsi="Times New Roman" w:cs="Times New Roman"/>
          <w:sz w:val="24"/>
          <w:szCs w:val="24"/>
        </w:rPr>
        <w:t>A</w:t>
      </w:r>
      <w:r>
        <w:rPr>
          <w:rFonts w:ascii="Times New Roman" w:hAnsi="Times New Roman" w:cs="Times New Roman"/>
          <w:bCs/>
          <w:sz w:val="24"/>
          <w:szCs w:val="24"/>
        </w:rPr>
        <w:t xml:space="preserve"> similar m</w:t>
      </w:r>
      <w:r w:rsidRPr="001873B6">
        <w:rPr>
          <w:rFonts w:ascii="Times New Roman" w:hAnsi="Times New Roman" w:cs="Times New Roman"/>
          <w:sz w:val="24"/>
          <w:szCs w:val="24"/>
        </w:rPr>
        <w:t>inimization</w:t>
      </w:r>
      <w:r>
        <w:rPr>
          <w:rFonts w:ascii="Times New Roman" w:hAnsi="Times New Roman" w:cs="Times New Roman"/>
          <w:sz w:val="24"/>
          <w:szCs w:val="24"/>
        </w:rPr>
        <w:t xml:space="preserve">, heating, and equilibration of </w:t>
      </w:r>
      <w:r>
        <w:rPr>
          <w:rFonts w:ascii="Times New Roman" w:eastAsia="Times New Roman" w:hAnsi="Times New Roman" w:cs="Times New Roman"/>
          <w:color w:val="000000"/>
          <w:sz w:val="24"/>
          <w:szCs w:val="24"/>
        </w:rPr>
        <w:t>TCR</w:t>
      </w:r>
      <w:r>
        <w:rPr>
          <w:rFonts w:ascii="Times New Roman" w:eastAsia="Times New Roman" w:hAnsi="Times New Roman" w:cs="Times New Roman"/>
          <w:color w:val="000000"/>
          <w:sz w:val="24"/>
          <w:szCs w:val="24"/>
          <w:vertAlign w:val="superscript"/>
        </w:rPr>
        <w:t>MB</w:t>
      </w:r>
      <w:r>
        <w:rPr>
          <w:rFonts w:ascii="Times New Roman" w:hAnsi="Times New Roman" w:cs="Times New Roman"/>
          <w:sz w:val="24"/>
          <w:szCs w:val="24"/>
        </w:rPr>
        <w:t xml:space="preserve"> showed that S1 and S2 CHL did not dissociate (</w:t>
      </w:r>
      <w:r w:rsidRPr="008F4468">
        <w:rPr>
          <w:rFonts w:ascii="Times New Roman" w:hAnsi="Times New Roman" w:cs="Times New Roman"/>
          <w:b/>
          <w:bCs/>
          <w:sz w:val="24"/>
          <w:szCs w:val="24"/>
        </w:rPr>
        <w:t>Fig</w:t>
      </w:r>
      <w:r>
        <w:rPr>
          <w:rFonts w:ascii="Times New Roman" w:hAnsi="Times New Roman" w:cs="Times New Roman"/>
          <w:b/>
          <w:bCs/>
          <w:sz w:val="24"/>
          <w:szCs w:val="24"/>
        </w:rPr>
        <w:t xml:space="preserve"> </w:t>
      </w:r>
      <w:r w:rsidR="005405E5">
        <w:rPr>
          <w:rFonts w:ascii="Times New Roman" w:hAnsi="Times New Roman" w:cs="Times New Roman"/>
          <w:b/>
          <w:bCs/>
          <w:sz w:val="24"/>
          <w:szCs w:val="24"/>
        </w:rPr>
        <w:t>8</w:t>
      </w:r>
      <w:r>
        <w:rPr>
          <w:rFonts w:ascii="Times New Roman" w:hAnsi="Times New Roman" w:cs="Times New Roman"/>
          <w:b/>
          <w:bCs/>
          <w:sz w:val="24"/>
          <w:szCs w:val="24"/>
        </w:rPr>
        <w:t>B</w:t>
      </w:r>
      <w:r>
        <w:rPr>
          <w:rFonts w:ascii="Times New Roman" w:hAnsi="Times New Roman" w:cs="Times New Roman"/>
          <w:sz w:val="24"/>
          <w:szCs w:val="24"/>
        </w:rPr>
        <w:t xml:space="preserve">).  </w:t>
      </w:r>
    </w:p>
    <w:p w14:paraId="4554D712" w14:textId="1C5AD996" w:rsidR="004F5022" w:rsidRDefault="004F5022" w:rsidP="004F5022">
      <w:pPr>
        <w:spacing w:after="0" w:line="240" w:lineRule="auto"/>
        <w:ind w:firstLine="288"/>
        <w:rPr>
          <w:rFonts w:ascii="Times New Roman" w:hAnsi="Times New Roman" w:cs="Times New Roman"/>
          <w:bCs/>
          <w:sz w:val="24"/>
          <w:szCs w:val="24"/>
        </w:rPr>
      </w:pPr>
      <w:r>
        <w:rPr>
          <w:rFonts w:ascii="Times New Roman" w:hAnsi="Times New Roman" w:cs="Times New Roman"/>
          <w:bCs/>
          <w:sz w:val="24"/>
          <w:szCs w:val="24"/>
        </w:rPr>
        <w:t xml:space="preserve">PDB </w:t>
      </w:r>
      <w:r w:rsidRPr="00F828D6">
        <w:rPr>
          <w:rFonts w:ascii="Times New Roman" w:hAnsi="Times New Roman" w:cs="Times New Roman"/>
          <w:bCs/>
          <w:sz w:val="24"/>
          <w:szCs w:val="24"/>
        </w:rPr>
        <w:t xml:space="preserve">7FJE </w:t>
      </w:r>
      <w:r>
        <w:rPr>
          <w:rFonts w:ascii="Times New Roman" w:hAnsi="Times New Roman" w:cs="Times New Roman"/>
          <w:bCs/>
          <w:sz w:val="24"/>
          <w:szCs w:val="24"/>
        </w:rPr>
        <w:t xml:space="preserve">has TCR extracellular and TM domains of the gain-of-function (GOF) </w:t>
      </w:r>
      <w:r w:rsidRPr="00F828D6">
        <w:rPr>
          <w:rFonts w:ascii="Times New Roman" w:hAnsi="Times New Roman" w:cs="Times New Roman"/>
          <w:bCs/>
          <w:sz w:val="24"/>
          <w:szCs w:val="24"/>
        </w:rPr>
        <w:t>TCRβ L281A/L285A double mutant</w:t>
      </w:r>
      <w:r>
        <w:rPr>
          <w:rFonts w:ascii="Times New Roman" w:hAnsi="Times New Roman" w:cs="Times New Roman"/>
          <w:bCs/>
          <w:sz w:val="24"/>
          <w:szCs w:val="24"/>
        </w:rPr>
        <w:t xml:space="preserve"> </w:t>
      </w:r>
      <w:r>
        <w:rPr>
          <w:rFonts w:ascii="Times New Roman" w:hAnsi="Times New Roman" w:cs="Times New Roman"/>
          <w:bCs/>
          <w:sz w:val="24"/>
          <w:szCs w:val="24"/>
        </w:rPr>
        <w:fldChar w:fldCharType="begin" w:fldLock="1"/>
      </w:r>
      <w:r w:rsidR="00114E30">
        <w:rPr>
          <w:rFonts w:ascii="Times New Roman" w:hAnsi="Times New Roman" w:cs="Times New Roman"/>
          <w:bCs/>
          <w:sz w:val="24"/>
          <w:szCs w:val="24"/>
        </w:rPr>
        <w:instrText>ADDIN CSL_CITATION {"citationItems":[{"id":"ITEM-1","itemData":{"DOI":"https://doi.org/10.1016/j.molcel.2022.02.017","ISSN":"1097-2765","abstract":"Summary Cholesterol molecules specifically bind to the resting αβTCR to inhibit cytoplasmic CD3ζ ITAM phosphorylation through sequestering the TCR-CD3 complex in an inactive conformation. The mechanisms of cholesterol-mediated inhibition of TCR-CD3 and its activation remain unclear. Here, we present cryoelectron microscopy structures of cholesterol- and cholesterol sulfate (CS)-inhibited TCR-CD3 complexes and an auto-active TCR-CD3 variant. The structures reveal that cholesterol molecules act like a latch to lock CD3ζ into an inactive conformation in the membrane. Mutations impairing binding of cholesterol molecules to the tunnel result in the movement of the proximal C terminus of the CD3ζ transmembrane helix, thereby activating the TCR-CD3 complex in human cells. Together, our data reveal the structural basis of TCR inhibition by cholesterol, illustrate how the cholesterol-binding tunnel is allosterically coupled to TCR triggering, and lay a foundation for the development of immunotherapies through directly targeting the TCR-CD3 complex.","author":[{"dropping-particle":"","family":"Chen","given":"Yan","non-dropping-particle":"","parse-names":false,"suffix":""},{"dropping-particle":"","family":"Zhu","given":"Yuwei","non-dropping-particle":"","parse-names":false,"suffix":""},{"dropping-particle":"","family":"Li","given":"Xiang","non-dropping-particle":"","parse-names":false,"suffix":""},{"dropping-particle":"","family":"Gao","given":"Wenbo","non-dropping-particle":"","parse-names":false,"suffix":""},{"dropping-particle":"","family":"Zhen","given":"Ziqi","non-dropping-particle":"","parse-names":false,"suffix":""},{"dropping-particle":"","family":"Dong","given":"De","non-dropping-particle":"","parse-names":false,"suffix":""},{"dropping-particle":"","family":"Huang","given":"Buliao","non-dropping-particle":"","parse-names":false,"suffix":""},{"dropping-particle":"","family":"Ma","given":"Zhuo","non-dropping-particle":"","parse-names":false,"suffix":""},{"dropping-particle":"","family":"Zhang","given":"Anqi","non-dropping-particle":"","parse-names":false,"suffix":""},{"dropping-particle":"","family":"Song","given":"Xiaocui","non-dropping-particle":"","parse-names":false,"suffix":""},{"dropping-particle":"","family":"Ma","given":"Yan","non-dropping-particle":"","parse-names":false,"suffix":""},{"dropping-particle":"","family":"Guo","given":"Changyou","non-dropping-particle":"","parse-names":false,"suffix":""},{"dropping-particle":"","family":"Zhang","given":"Fan","non-dropping-particle":"","parse-names":false,"suffix":""},{"dropping-particle":"","family":"Huang","given":"Zhiwei","non-dropping-particle":"","parse-names":false,"suffix":""}],"container-title":"Molecular Cell","id":"ITEM-1","issue":"7","issued":{"date-parts":[["2022"]]},"page":"1278-1287","title":"Cholesterol inhibits TCR signaling by directly restricting TCR-CD3 core tunnel motility","type":"article-journal","volume":"82"},"uris":["http://www.mendeley.com/documents/?uuid=5a3236d3-bf77-4d67-9cb2-0b1afec4f4f8"]}],"mendeley":{"formattedCitation":"(18)","plainTextFormattedCitation":"(18)","previouslyFormattedCitation":"(18)"},"properties":{"noteIndex":0},"schema":"https://github.com/citation-style-language/schema/raw/master/csl-citation.json"}</w:instrText>
      </w:r>
      <w:r>
        <w:rPr>
          <w:rFonts w:ascii="Times New Roman" w:hAnsi="Times New Roman" w:cs="Times New Roman"/>
          <w:bCs/>
          <w:sz w:val="24"/>
          <w:szCs w:val="24"/>
        </w:rPr>
        <w:fldChar w:fldCharType="separate"/>
      </w:r>
      <w:r w:rsidR="00114E30" w:rsidRPr="00114E30">
        <w:rPr>
          <w:rFonts w:ascii="Times New Roman" w:hAnsi="Times New Roman" w:cs="Times New Roman"/>
          <w:bCs/>
          <w:noProof/>
          <w:sz w:val="24"/>
          <w:szCs w:val="24"/>
        </w:rPr>
        <w:t>(18)</w:t>
      </w:r>
      <w:r>
        <w:rPr>
          <w:rFonts w:ascii="Times New Roman" w:hAnsi="Times New Roman" w:cs="Times New Roman"/>
          <w:bCs/>
          <w:sz w:val="24"/>
          <w:szCs w:val="24"/>
        </w:rPr>
        <w:fldChar w:fldCharType="end"/>
      </w:r>
      <w:r>
        <w:rPr>
          <w:rFonts w:ascii="Times New Roman" w:hAnsi="Times New Roman" w:cs="Times New Roman"/>
          <w:bCs/>
          <w:sz w:val="24"/>
          <w:szCs w:val="24"/>
        </w:rPr>
        <w:t>. This model has an S1 bound CHL and an unknown lipid in the S2 site. Surveys of T cell membrane lipids used in this work (</w:t>
      </w:r>
      <w:r>
        <w:rPr>
          <w:rFonts w:ascii="Times New Roman" w:hAnsi="Times New Roman" w:cs="Times New Roman"/>
          <w:b/>
          <w:sz w:val="24"/>
          <w:szCs w:val="24"/>
        </w:rPr>
        <w:t>Table 1</w:t>
      </w:r>
      <w:r>
        <w:rPr>
          <w:rFonts w:ascii="Times New Roman" w:hAnsi="Times New Roman" w:cs="Times New Roman"/>
          <w:bCs/>
          <w:sz w:val="24"/>
          <w:szCs w:val="24"/>
        </w:rPr>
        <w:t xml:space="preserve">) revealed that DOPC could fit into the PDB </w:t>
      </w:r>
      <w:r w:rsidRPr="00F828D6">
        <w:rPr>
          <w:rFonts w:ascii="Times New Roman" w:hAnsi="Times New Roman" w:cs="Times New Roman"/>
          <w:bCs/>
          <w:sz w:val="24"/>
          <w:szCs w:val="24"/>
        </w:rPr>
        <w:t>7FJE</w:t>
      </w:r>
      <w:r>
        <w:rPr>
          <w:rFonts w:ascii="Times New Roman" w:hAnsi="Times New Roman" w:cs="Times New Roman"/>
          <w:bCs/>
          <w:sz w:val="24"/>
          <w:szCs w:val="24"/>
        </w:rPr>
        <w:t xml:space="preserve"> S2 site. </w:t>
      </w:r>
      <w:r w:rsidRPr="001D7F66">
        <w:rPr>
          <w:rFonts w:ascii="Times New Roman" w:hAnsi="Times New Roman" w:cs="Times New Roman"/>
          <w:bCs/>
          <w:sz w:val="24"/>
          <w:szCs w:val="24"/>
        </w:rPr>
        <w:t>The distance of the S1 site CHL C25 atom to S2 site DOPC C318 atom is very similar to reported electron density in 7JFE</w:t>
      </w:r>
      <w:r>
        <w:rPr>
          <w:rFonts w:ascii="Times New Roman" w:hAnsi="Times New Roman" w:cs="Times New Roman"/>
          <w:bCs/>
          <w:sz w:val="24"/>
          <w:szCs w:val="24"/>
        </w:rPr>
        <w:t xml:space="preserve"> (</w:t>
      </w:r>
      <w:r>
        <w:rPr>
          <w:rFonts w:ascii="Times New Roman" w:hAnsi="Times New Roman" w:cs="Times New Roman"/>
          <w:b/>
          <w:sz w:val="24"/>
          <w:szCs w:val="24"/>
        </w:rPr>
        <w:t>Fig 1</w:t>
      </w:r>
      <w:r w:rsidR="005405E5">
        <w:rPr>
          <w:rFonts w:ascii="Times New Roman" w:hAnsi="Times New Roman" w:cs="Times New Roman"/>
          <w:b/>
          <w:sz w:val="24"/>
          <w:szCs w:val="24"/>
        </w:rPr>
        <w:t>1</w:t>
      </w:r>
      <w:r>
        <w:rPr>
          <w:rFonts w:ascii="Times New Roman" w:hAnsi="Times New Roman" w:cs="Times New Roman"/>
          <w:b/>
          <w:sz w:val="24"/>
          <w:szCs w:val="24"/>
        </w:rPr>
        <w:t>C</w:t>
      </w:r>
      <w:r>
        <w:rPr>
          <w:rFonts w:ascii="Times New Roman" w:hAnsi="Times New Roman" w:cs="Times New Roman"/>
          <w:bCs/>
          <w:sz w:val="24"/>
          <w:szCs w:val="24"/>
        </w:rPr>
        <w:t>)</w:t>
      </w:r>
      <w:r w:rsidRPr="001D7F66">
        <w:rPr>
          <w:rFonts w:ascii="Times New Roman" w:hAnsi="Times New Roman" w:cs="Times New Roman"/>
          <w:bCs/>
          <w:sz w:val="24"/>
          <w:szCs w:val="24"/>
        </w:rPr>
        <w:t xml:space="preserve">. </w:t>
      </w:r>
      <w:r>
        <w:rPr>
          <w:rFonts w:ascii="Times New Roman" w:hAnsi="Times New Roman" w:cs="Times New Roman"/>
          <w:bCs/>
          <w:sz w:val="24"/>
          <w:szCs w:val="24"/>
        </w:rPr>
        <w:t xml:space="preserve">Therefore, </w:t>
      </w:r>
      <w:r>
        <w:rPr>
          <w:rFonts w:ascii="Times New Roman" w:eastAsia="Times New Roman" w:hAnsi="Times New Roman" w:cs="Times New Roman"/>
          <w:color w:val="000000"/>
          <w:sz w:val="24"/>
          <w:szCs w:val="24"/>
        </w:rPr>
        <w:t>TCR-GOF</w:t>
      </w:r>
      <w:r>
        <w:rPr>
          <w:rFonts w:ascii="Times New Roman" w:eastAsia="Times New Roman" w:hAnsi="Times New Roman" w:cs="Times New Roman"/>
          <w:color w:val="000000"/>
          <w:sz w:val="24"/>
          <w:szCs w:val="24"/>
          <w:vertAlign w:val="superscript"/>
        </w:rPr>
        <w:t>MC</w:t>
      </w:r>
      <w:r>
        <w:rPr>
          <w:rFonts w:ascii="Times New Roman" w:hAnsi="Times New Roman" w:cs="Times New Roman"/>
          <w:bCs/>
          <w:sz w:val="24"/>
          <w:szCs w:val="24"/>
        </w:rPr>
        <w:t xml:space="preserve"> </w:t>
      </w:r>
      <w:r w:rsidR="00B530B3">
        <w:rPr>
          <w:rFonts w:ascii="Times New Roman" w:hAnsi="Times New Roman" w:cs="Times New Roman"/>
          <w:bCs/>
          <w:sz w:val="24"/>
          <w:szCs w:val="24"/>
        </w:rPr>
        <w:t>(</w:t>
      </w:r>
      <w:r w:rsidR="00B530B3" w:rsidRPr="0012497D">
        <w:rPr>
          <w:rFonts w:ascii="Times New Roman" w:hAnsi="Times New Roman" w:cs="Times New Roman"/>
          <w:bCs/>
          <w:color w:val="FF0000"/>
          <w:sz w:val="24"/>
          <w:szCs w:val="24"/>
        </w:rPr>
        <w:t>tcr</w:t>
      </w:r>
      <w:r w:rsidR="0012497D" w:rsidRPr="0012497D">
        <w:rPr>
          <w:rFonts w:ascii="Times New Roman" w:hAnsi="Times New Roman" w:cs="Times New Roman"/>
          <w:bCs/>
          <w:color w:val="FF0000"/>
          <w:sz w:val="24"/>
          <w:szCs w:val="24"/>
        </w:rPr>
        <w:t>35c</w:t>
      </w:r>
      <w:r w:rsidR="0012497D">
        <w:rPr>
          <w:rFonts w:ascii="Times New Roman" w:hAnsi="Times New Roman" w:cs="Times New Roman"/>
          <w:bCs/>
          <w:sz w:val="24"/>
          <w:szCs w:val="24"/>
        </w:rPr>
        <w:t xml:space="preserve">) </w:t>
      </w:r>
      <w:r>
        <w:rPr>
          <w:rFonts w:ascii="Times New Roman" w:hAnsi="Times New Roman" w:cs="Times New Roman"/>
          <w:bCs/>
          <w:sz w:val="24"/>
          <w:szCs w:val="24"/>
        </w:rPr>
        <w:t xml:space="preserve">model was made from </w:t>
      </w:r>
      <w:r w:rsidRPr="00F828D6">
        <w:rPr>
          <w:rFonts w:ascii="Times New Roman" w:hAnsi="Times New Roman" w:cs="Times New Roman"/>
          <w:bCs/>
          <w:sz w:val="24"/>
          <w:szCs w:val="24"/>
        </w:rPr>
        <w:t>7FJE</w:t>
      </w:r>
      <w:r>
        <w:rPr>
          <w:rFonts w:ascii="Times New Roman" w:hAnsi="Times New Roman" w:cs="Times New Roman"/>
          <w:bCs/>
          <w:sz w:val="24"/>
          <w:szCs w:val="24"/>
        </w:rPr>
        <w:t xml:space="preserve"> coordinates embedded in a T cell membrane, flipped S1 site CHL, DOPC </w:t>
      </w:r>
      <w:r w:rsidR="00AC63D4">
        <w:rPr>
          <w:rFonts w:ascii="Times New Roman" w:hAnsi="Times New Roman" w:cs="Times New Roman"/>
          <w:bCs/>
          <w:sz w:val="24"/>
          <w:szCs w:val="24"/>
        </w:rPr>
        <w:t>(</w:t>
      </w:r>
      <w:r w:rsidR="00AC63D4" w:rsidRPr="00AC63D4">
        <w:rPr>
          <w:rFonts w:ascii="Times New Roman" w:hAnsi="Times New Roman" w:cs="Times New Roman"/>
          <w:bCs/>
          <w:color w:val="FF0000"/>
          <w:sz w:val="24"/>
          <w:szCs w:val="24"/>
        </w:rPr>
        <w:t>DOPC190a.pdb</w:t>
      </w:r>
      <w:r w:rsidR="00AC63D4">
        <w:rPr>
          <w:rFonts w:ascii="Times New Roman" w:hAnsi="Times New Roman" w:cs="Times New Roman"/>
          <w:bCs/>
          <w:sz w:val="24"/>
          <w:szCs w:val="24"/>
        </w:rPr>
        <w:t xml:space="preserve">) </w:t>
      </w:r>
      <w:r>
        <w:rPr>
          <w:rFonts w:ascii="Times New Roman" w:hAnsi="Times New Roman" w:cs="Times New Roman"/>
          <w:bCs/>
          <w:sz w:val="24"/>
          <w:szCs w:val="24"/>
        </w:rPr>
        <w:t xml:space="preserve">inserted into S2 site, missing residues added, and processed like </w:t>
      </w:r>
      <w:r>
        <w:rPr>
          <w:rFonts w:ascii="Times New Roman" w:eastAsia="Times New Roman" w:hAnsi="Times New Roman" w:cs="Times New Roman"/>
          <w:color w:val="000000"/>
          <w:sz w:val="24"/>
          <w:szCs w:val="24"/>
        </w:rPr>
        <w:t>TCR</w:t>
      </w:r>
      <w:r>
        <w:rPr>
          <w:rFonts w:ascii="Times New Roman" w:eastAsia="Times New Roman" w:hAnsi="Times New Roman" w:cs="Times New Roman"/>
          <w:color w:val="000000"/>
          <w:sz w:val="24"/>
          <w:szCs w:val="24"/>
          <w:vertAlign w:val="superscript"/>
        </w:rPr>
        <w:t>MB</w:t>
      </w:r>
      <w:r>
        <w:rPr>
          <w:rFonts w:ascii="Times New Roman" w:hAnsi="Times New Roman" w:cs="Times New Roman"/>
          <w:bCs/>
          <w:sz w:val="24"/>
          <w:szCs w:val="24"/>
        </w:rPr>
        <w:t xml:space="preserve"> above (</w:t>
      </w:r>
      <w:r w:rsidRPr="00937B64">
        <w:rPr>
          <w:rFonts w:ascii="Times New Roman" w:hAnsi="Times New Roman" w:cs="Times New Roman"/>
          <w:bCs/>
          <w:color w:val="FF0000"/>
          <w:sz w:val="24"/>
          <w:szCs w:val="24"/>
        </w:rPr>
        <w:t>makeTcr35</w:t>
      </w:r>
      <w:r w:rsidR="00E06721">
        <w:rPr>
          <w:rFonts w:ascii="Times New Roman" w:hAnsi="Times New Roman" w:cs="Times New Roman"/>
          <w:bCs/>
          <w:color w:val="FF0000"/>
          <w:sz w:val="24"/>
          <w:szCs w:val="24"/>
        </w:rPr>
        <w:t>.tcl</w:t>
      </w:r>
      <w:r>
        <w:rPr>
          <w:rFonts w:ascii="Times New Roman" w:hAnsi="Times New Roman" w:cs="Times New Roman"/>
          <w:bCs/>
          <w:sz w:val="24"/>
          <w:szCs w:val="24"/>
        </w:rPr>
        <w:t xml:space="preserve">). </w:t>
      </w:r>
    </w:p>
    <w:p w14:paraId="62CB9B03" w14:textId="77777777" w:rsidR="004F5022" w:rsidRDefault="004F5022" w:rsidP="004F5022">
      <w:pPr>
        <w:spacing w:after="0" w:line="240" w:lineRule="auto"/>
        <w:rPr>
          <w:rFonts w:ascii="Times New Roman" w:hAnsi="Times New Roman" w:cs="Times New Roman"/>
          <w:b/>
          <w:bCs/>
          <w:sz w:val="24"/>
          <w:szCs w:val="24"/>
        </w:rPr>
      </w:pPr>
    </w:p>
    <w:p w14:paraId="3806BB40" w14:textId="77777777" w:rsidR="004F5022" w:rsidRDefault="004F5022" w:rsidP="004F5022">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CD3 CT ensembles</w:t>
      </w:r>
    </w:p>
    <w:p w14:paraId="754A5512" w14:textId="3942BBB1" w:rsidR="004F5022" w:rsidRDefault="004F5022" w:rsidP="004F5022">
      <w:pPr>
        <w:spacing w:after="0" w:line="240" w:lineRule="auto"/>
        <w:ind w:firstLine="288"/>
        <w:rPr>
          <w:rFonts w:ascii="Times New Roman" w:hAnsi="Times New Roman" w:cs="Times New Roman"/>
          <w:color w:val="000000"/>
          <w:sz w:val="24"/>
          <w:szCs w:val="24"/>
          <w:shd w:val="clear" w:color="auto" w:fill="FFFFFF"/>
        </w:rPr>
      </w:pPr>
      <w:r>
        <w:rPr>
          <w:rFonts w:ascii="Times New Roman" w:hAnsi="Times New Roman" w:cs="Times New Roman"/>
          <w:sz w:val="24"/>
          <w:szCs w:val="24"/>
        </w:rPr>
        <w:t xml:space="preserve">Ensembles of CD3εδγζ CTs (eps, delta3, gamma3, and zeta3) were made using previously described methods </w:t>
      </w:r>
      <w:r>
        <w:rPr>
          <w:rFonts w:ascii="Times New Roman" w:hAnsi="Times New Roman" w:cs="Times New Roman"/>
          <w:sz w:val="24"/>
          <w:szCs w:val="24"/>
        </w:rPr>
        <w:fldChar w:fldCharType="begin" w:fldLock="1"/>
      </w:r>
      <w:r w:rsidR="00114E30">
        <w:rPr>
          <w:rFonts w:ascii="Times New Roman" w:hAnsi="Times New Roman" w:cs="Times New Roman"/>
          <w:sz w:val="24"/>
          <w:szCs w:val="24"/>
        </w:rPr>
        <w:instrText>ADDIN CSL_CITATION {"citationItems":[{"id":"ITEM-1","itemData":{"DOI":"10.1016/J.BBAPAP.2012.09.003","ISSN":"1570-9639","abstract":"Phosphorylation regulates activity of many proteins; however, atomic level details are known for very few examples. Inhibitor-2 (I2) squelches the ubiquitous protein phosphatase-1 (PP1) enzyme activity by blocking access to the metal-containing active site. I2 Thr74 phosphorylation results in PP1 activation without I2 dissociation from the PP1–I2 complex. The dynamic disordered structure of the 73-residue segment of I2 containing Thr74, prevented visualization by X-ray crystallography of PP1–I2. In this work, I generated structures of this segment using simulated annealing to NMR restraints, fused them to the crystallographic PP1–I2 coordinates, and used molecular dynamics to study the impact of Thr74 phosphorylation on structural alterations leading to PP1 activation. Frequencies of I2 Tyr149 displacement from the PP1 active site, rotation of the phenolic Tyr149 side chain to prevent its reinsertion, and repositioning the I2 inhibitory helix to expose the PP1 active site to solvent and substrates significantly increased upon I2 Thr74 phosphorylation. After these steps, a second metal bound to produce PP1–Mn2–I2, which held the phosphorylated form of I2 to its active site less tightly than it held dephosphorylated I2. I2 Thr74 lies on the edge of variable dynamic communities of residues where it forms various allosteric pathways that induce motions at the PP1 active site 20Å away. These molecular dynamics simulations show how an unstructured region of I2 can harness enhanced rapid movements around phosphorylated Thr74 to pry I2 residues away from the PP1 active site in early steps of PP1–I2 activation.","author":[{"dropping-particle":"","family":"Cannon","given":"John F","non-dropping-particle":"","parse-names":false,"suffix":""}],"container-title":"Biochimica et Biophysica Acta (BBA) - Proteins and Proteomics","id":"ITEM-1","issue":"1","issued":{"date-parts":[["2013","1","1"]]},"page":"71-86","publisher":"Elsevier","title":"How phosphorylation activates the protein phosphatase-1 • inhibitor-2 complex","type":"article-journal","volume":"1834"},"uris":["http://www.mendeley.com/documents/?uuid=4ae9613e-7b1d-3977-9f95-393c652b51ae"]},{"id":"ITEM-2","itemData":{"DOI":"10.1002/prot.25812","ISSN":"0887-3585","abstract":"Abstract This work explores how phosphorylation of an unstructured protein region in inhibitor-2 (I2) regulates protein phosphatase-1 (PP1) enzyme activity using molecular dynamics (MD). Free I2 is largely unstructured; however, when bound to PP1, three segments adopt a stable structure. In particular, an I2 helix (i-helix) blocks the PP1 active site and inhibits phosphatase activity. I2 phosphorylation in the PP1-I2 complex activates phosphatase activity without I2 dissociation. The I2 Thr74 regulatory phosphorylation site is in an unstructured domain in PP1-I2. PP1-I2 MD demonstrated that I2 phosphorylation promotes early steps of PP1-I2 activation in explicit solvent models. Moreover, phosphorylation-dependent activation occurred in PP1-I2 complexes derived from I2 orthologs with diverse sequences from human, yeast, worm, and protozoa. This system allowed exploration of features of the 73-residue unstructured human I2 domain critical for phosphorylation-dependent activation. These studies revealed that components of I2 unstructured domain are strategically positioned for phosphorylation responsiveness including a transient α-helix. There was no evidence that electrostatic interactions of I2 phosphothreonine74 influenced PP1-I2 activation. Instead, phosphorylation altered the conformation of residues around Thr74. Phosphorylation uncurled the distance between I2 residues Glu71 to Tyr76 to promote PP1-I2 activation, whereas reduced distances reduced activation. This I2 residue Glu71 to Tyr76 distance distribution, independently from Thr74 phosphorylation, controls I2 i-helix displacement from the PP1 active site leading to PP1-I2 activation.","author":[{"dropping-particle":"","family":"Cannon","given":"John F","non-dropping-particle":"","parse-names":false,"suffix":""}],"container-title":"Proteins: Structure, Function, and Bioinformatics","id":"ITEM-2","issue":"2","issued":{"date-parts":[["2020","2","1"]]},"note":"doi: 10.1002/prot.25812","page":"366-384","publisher":"John Wiley &amp; Sons, Ltd","title":"Novel phosphorylation-dependent regulation in an unstructured protein","type":"article-journal","volume":"88"},"uris":["http://www.mendeley.com/documents/?uuid=57ad76a6-fbf7-4526-a9b7-6f2c0d10916f"]}],"mendeley":{"formattedCitation":"(15,16)","plainTextFormattedCitation":"(15,16)","previouslyFormattedCitation":"(15,16)"},"properties":{"noteIndex":0},"schema":"https://github.com/citation-style-language/schema/raw/master/csl-citation.json"}</w:instrText>
      </w:r>
      <w:r>
        <w:rPr>
          <w:rFonts w:ascii="Times New Roman" w:hAnsi="Times New Roman" w:cs="Times New Roman"/>
          <w:sz w:val="24"/>
          <w:szCs w:val="24"/>
        </w:rPr>
        <w:fldChar w:fldCharType="separate"/>
      </w:r>
      <w:r w:rsidR="00114E30" w:rsidRPr="00114E30">
        <w:rPr>
          <w:rFonts w:ascii="Times New Roman" w:hAnsi="Times New Roman" w:cs="Times New Roman"/>
          <w:noProof/>
          <w:sz w:val="24"/>
          <w:szCs w:val="24"/>
        </w:rPr>
        <w:t>(15,16)</w:t>
      </w:r>
      <w:r>
        <w:rPr>
          <w:rFonts w:ascii="Times New Roman" w:hAnsi="Times New Roman" w:cs="Times New Roman"/>
          <w:sz w:val="24"/>
          <w:szCs w:val="24"/>
        </w:rPr>
        <w:fldChar w:fldCharType="end"/>
      </w:r>
      <w:r>
        <w:rPr>
          <w:rFonts w:ascii="Times New Roman" w:hAnsi="Times New Roman" w:cs="Times New Roman"/>
          <w:sz w:val="24"/>
          <w:szCs w:val="24"/>
        </w:rPr>
        <w:t xml:space="preserve">. For each CD3 subunit, a CT model was extended by five N-terminal residues into the TM domain. Structures of extended CT had dihedral angles initially randomly set to residue-specific, biased (reduced to increase extended backbone) values from curation of the PDB </w:t>
      </w:r>
      <w:r>
        <w:rPr>
          <w:rFonts w:ascii="Times New Roman" w:hAnsi="Times New Roman" w:cs="Times New Roman"/>
          <w:sz w:val="24"/>
          <w:szCs w:val="24"/>
        </w:rPr>
        <w:fldChar w:fldCharType="begin" w:fldLock="1"/>
      </w:r>
      <w:r w:rsidR="00114E30">
        <w:rPr>
          <w:rFonts w:ascii="Times New Roman" w:hAnsi="Times New Roman" w:cs="Times New Roman"/>
          <w:sz w:val="24"/>
          <w:szCs w:val="24"/>
        </w:rPr>
        <w:instrText>ADDIN CSL_CITATION {"citationItems":[{"id":"ITEM-1","itemData":{"DOI":"10.1016/J.BBAPAP.2012.09.003","ISSN":"1570-9639","abstract":"Phosphorylation regulates activity of many proteins; however, atomic level details are known for very few examples. Inhibitor-2 (I2) squelches the ubiquitous protein phosphatase-1 (PP1) enzyme activity by blocking access to the metal-containing active site. I2 Thr74 phosphorylation results in PP1 activation without I2 dissociation from the PP1–I2 complex. The dynamic disordered structure of the 73-residue segment of I2 containing Thr74, prevented visualization by X-ray crystallography of PP1–I2. In this work, I generated structures of this segment using simulated annealing to NMR restraints, fused them to the crystallographic PP1–I2 coordinates, and used molecular dynamics to study the impact of Thr74 phosphorylation on structural alterations leading to PP1 activation. Frequencies of I2 Tyr149 displacement from the PP1 active site, rotation of the phenolic Tyr149 side chain to prevent its reinsertion, and repositioning the I2 inhibitory helix to expose the PP1 active site to solvent and substrates significantly increased upon I2 Thr74 phosphorylation. After these steps, a second metal bound to produce PP1–Mn2–I2, which held the phosphorylated form of I2 to its active site less tightly than it held dephosphorylated I2. I2 Thr74 lies on the edge of variable dynamic communities of residues where it forms various allosteric pathways that induce motions at the PP1 active site 20Å away. These molecular dynamics simulations show how an unstructured region of I2 can harness enhanced rapid movements around phosphorylated Thr74 to pry I2 residues away from the PP1 active site in early steps of PP1–I2 activation.","author":[{"dropping-particle":"","family":"Cannon","given":"John F","non-dropping-particle":"","parse-names":false,"suffix":""}],"container-title":"Biochimica et Biophysica Acta (BBA) - Proteins and Proteomics","id":"ITEM-1","issue":"1","issued":{"date-parts":[["2013","1","1"]]},"page":"71-86","publisher":"Elsevier","title":"How phosphorylation activates the protein phosphatase-1 • inhibitor-2 complex","type":"article-journal","volume":"1834"},"uris":["http://www.mendeley.com/documents/?uuid=4ae9613e-7b1d-3977-9f95-393c652b51ae"]},{"id":"ITEM-2","itemData":{"DOI":"10.1002/prot.25812","ISSN":"0887-3585","abstract":"Abstract This work explores how phosphorylation of an unstructured protein region in inhibitor-2 (I2) regulates protein phosphatase-1 (PP1) enzyme activity using molecular dynamics (MD). Free I2 is largely unstructured; however, when bound to PP1, three segments adopt a stable structure. In particular, an I2 helix (i-helix) blocks the PP1 active site and inhibits phosphatase activity. I2 phosphorylation in the PP1-I2 complex activates phosphatase activity without I2 dissociation. The I2 Thr74 regulatory phosphorylation site is in an unstructured domain in PP1-I2. PP1-I2 MD demonstrated that I2 phosphorylation promotes early steps of PP1-I2 activation in explicit solvent models. Moreover, phosphorylation-dependent activation occurred in PP1-I2 complexes derived from I2 orthologs with diverse sequences from human, yeast, worm, and protozoa. This system allowed exploration of features of the 73-residue unstructured human I2 domain critical for phosphorylation-dependent activation. These studies revealed that components of I2 unstructured domain are strategically positioned for phosphorylation responsiveness including a transient α-helix. There was no evidence that electrostatic interactions of I2 phosphothreonine74 influenced PP1-I2 activation. Instead, phosphorylation altered the conformation of residues around Thr74. Phosphorylation uncurled the distance between I2 residues Glu71 to Tyr76 to promote PP1-I2 activation, whereas reduced distances reduced activation. This I2 residue Glu71 to Tyr76 distance distribution, independently from Thr74 phosphorylation, controls I2 i-helix displacement from the PP1 active site leading to PP1-I2 activation.","author":[{"dropping-particle":"","family":"Cannon","given":"John F","non-dropping-particle":"","parse-names":false,"suffix":""}],"container-title":"Proteins: Structure, Function, and Bioinformatics","id":"ITEM-2","issue":"2","issued":{"date-parts":[["2020","2","1"]]},"note":"doi: 10.1002/prot.25812","page":"366-384","publisher":"John Wiley &amp; Sons, Ltd","title":"Novel phosphorylation-dependent regulation in an unstructured protein","type":"article-journal","volume":"88"},"uris":["http://www.mendeley.com/documents/?uuid=57ad76a6-fbf7-4526-a9b7-6f2c0d10916f"]},{"id":"ITEM-3","itemData":{"DOI":"https://doi.org/10.1002/pro.5560050719","ISSN":"0961-8368","abstract":"Abstract A database has been compiled documenting the peptide conformations and geometries from 70 diverse proteins refined at 1.75 Å or better. Analysis of the well-ordered residues within the database shows ?, ?-distributions that have more fine structure than is generally observed. Also, clear evidence is presented that the peptide covalent geometry depends on conformation, with the interpeptide N-Cα-C bond angle varying by nearly ±5 degrees from its standard value. The observed deviations from standard peptide geometry are greatest near the edges of well-populated regions, consistent with strain occurring in these conformations. Minimization of such hidden strain could be an important factor in thermostability of proteins. These empirical data describing how equilibrium peptide geometry varies as a function of conformation confirm and extend quantum mechanics calculations, and have predictive value that will aid both theoretical and experimental analyses of protein structure.","author":[{"dropping-particle":"","family":"Karplus","given":"P Andrew","non-dropping-particle":"","parse-names":false,"suffix":""}],"container-title":"Protein Science","id":"ITEM-3","issue":"7","issued":{"date-parts":[["1996","7","1"]]},"page":"1406-1420","publisher":"John Wiley &amp; Sons, Ltd","title":"Experimentally observed conformation-dependent geometry and hidden strain in proteins","type":"article-journal","volume":"5"},"uris":["http://www.mendeley.com/documents/?uuid=806ebc18-9ad8-4a44-a702-bcfbbb315618"]}],"mendeley":{"formattedCitation":"(15,16,19)","plainTextFormattedCitation":"(15,16,19)","previouslyFormattedCitation":"(15,16,19)"},"properties":{"noteIndex":0},"schema":"https://github.com/citation-style-language/schema/raw/master/csl-citation.json"}</w:instrText>
      </w:r>
      <w:r>
        <w:rPr>
          <w:rFonts w:ascii="Times New Roman" w:hAnsi="Times New Roman" w:cs="Times New Roman"/>
          <w:sz w:val="24"/>
          <w:szCs w:val="24"/>
        </w:rPr>
        <w:fldChar w:fldCharType="separate"/>
      </w:r>
      <w:r w:rsidR="00114E30" w:rsidRPr="00114E30">
        <w:rPr>
          <w:rFonts w:ascii="Times New Roman" w:hAnsi="Times New Roman" w:cs="Times New Roman"/>
          <w:noProof/>
          <w:sz w:val="24"/>
          <w:szCs w:val="24"/>
        </w:rPr>
        <w:t>(15,16,19)</w:t>
      </w:r>
      <w:r>
        <w:rPr>
          <w:rFonts w:ascii="Times New Roman" w:hAnsi="Times New Roman" w:cs="Times New Roman"/>
          <w:sz w:val="24"/>
          <w:szCs w:val="24"/>
        </w:rPr>
        <w:fldChar w:fldCharType="end"/>
      </w:r>
      <w:r>
        <w:rPr>
          <w:rFonts w:ascii="Times New Roman" w:hAnsi="Times New Roman" w:cs="Times New Roman"/>
          <w:sz w:val="24"/>
          <w:szCs w:val="24"/>
        </w:rPr>
        <w:t xml:space="preserve"> or to those of 2jxb3.c0 (see below) for CD3ε PRS residues (</w:t>
      </w:r>
      <w:r>
        <w:rPr>
          <w:rFonts w:ascii="Times New Roman" w:hAnsi="Times New Roman" w:cs="Times New Roman"/>
          <w:b/>
          <w:bCs/>
          <w:sz w:val="24"/>
          <w:szCs w:val="24"/>
        </w:rPr>
        <w:t>Table 8</w:t>
      </w:r>
      <w:r>
        <w:rPr>
          <w:rFonts w:ascii="Times New Roman" w:hAnsi="Times New Roman" w:cs="Times New Roman"/>
          <w:sz w:val="24"/>
          <w:szCs w:val="24"/>
        </w:rPr>
        <w:t xml:space="preserve">). Structures were energy minimized by 1000 steps of steepest descent, heated to 1500 K for 50 </w:t>
      </w:r>
      <w:proofErr w:type="spellStart"/>
      <w:r>
        <w:rPr>
          <w:rFonts w:ascii="Times New Roman" w:hAnsi="Times New Roman" w:cs="Times New Roman"/>
          <w:sz w:val="24"/>
          <w:szCs w:val="24"/>
        </w:rPr>
        <w:t>ps</w:t>
      </w:r>
      <w:proofErr w:type="spellEnd"/>
      <w:r>
        <w:rPr>
          <w:rFonts w:ascii="Times New Roman" w:hAnsi="Times New Roman" w:cs="Times New Roman"/>
          <w:sz w:val="24"/>
          <w:szCs w:val="24"/>
        </w:rPr>
        <w:t>, cooled to 300 K, and then equilibrated at 300 K for 5 ns. H</w:t>
      </w:r>
      <w:r w:rsidRPr="00AA468E">
        <w:rPr>
          <w:rFonts w:ascii="Times New Roman" w:hAnsi="Times New Roman" w:cs="Times New Roman"/>
          <w:color w:val="000000"/>
          <w:sz w:val="24"/>
          <w:szCs w:val="24"/>
          <w:shd w:val="clear" w:color="auto" w:fill="FFFFFF"/>
        </w:rPr>
        <w:t>eating steps used the pairwise Born model</w:t>
      </w:r>
      <w:r>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sz w:val="24"/>
          <w:szCs w:val="24"/>
          <w:shd w:val="clear" w:color="auto" w:fill="FFFFFF"/>
        </w:rPr>
        <w:fldChar w:fldCharType="begin" w:fldLock="1"/>
      </w:r>
      <w:r w:rsidR="00114E30">
        <w:rPr>
          <w:rFonts w:ascii="Times New Roman" w:hAnsi="Times New Roman" w:cs="Times New Roman"/>
          <w:color w:val="000000"/>
          <w:sz w:val="24"/>
          <w:szCs w:val="24"/>
          <w:shd w:val="clear" w:color="auto" w:fill="FFFFFF"/>
        </w:rPr>
        <w:instrText>ADDIN CSL_CITATION {"citationItems":[{"id":"ITEM-1","itemData":{"DOI":"10.1002/1097-0282(2000)56:4&lt;275::AID-BIP10024&gt;3.0.CO;2-E","ISSN":"0006-3525","abstract":"Abstract Generalized Born (GB) models provide an attractive way to include some thermodynamic aspects of aqueous solvation into simulations that do not explicitly model the solvent molecules. Here we discuss our recent experience with this model, presenting in detail the way it is implemented and parallelized in the AMBER molecular modeling code. We compare results using the GB model (or GB plus a surface-area based ?hydrophobic? term) to explicit solvent simulations for a 10 base-pair DNA oligomer, and for the 108-residue protein thioredoxin. A slight modification of our earlier suggested parameters makes the GB results more like those found in explicit solvent, primarily by slightly increasing the strength of NH?O and NH?N internal hydrogen bonds. Timing and energy stability results are reported, with an eye toward using these model for simulations of larger macromolecular systems and longer time scales. ? 2001 John Wiley &amp; Sons, Inc. Biopolymers (Nucleic Acid Sci) 56: 275?291, 2001","author":[{"dropping-particle":"","family":"Tsui","given":"Vickie","non-dropping-particle":"","parse-names":false,"suffix":""},{"dropping-particle":"","family":"Case","given":"David A","non-dropping-particle":"","parse-names":false,"suffix":""}],"container-title":"Biopolymers","id":"ITEM-1","issue":"4","issued":{"date-parts":[["2000","1","1"]]},"note":"doi: 10.1002/1097-0282(2000)56:43.0.CO;2-E","page":"275-291","publisher":"John Wiley &amp; Sons, Ltd","title":"Theory and applications of the generalized born solvation model in macromolecular simulations","type":"article-journal","volume":"56"},"uris":["http://www.mendeley.com/documents/?uuid=28d4ad83-9566-4e5b-94ea-221226264621"]}],"mendeley":{"formattedCitation":"(20)","plainTextFormattedCitation":"(20)","previouslyFormattedCitation":"(20)"},"properties":{"noteIndex":0},"schema":"https://github.com/citation-style-language/schema/raw/master/csl-citation.json"}</w:instrText>
      </w:r>
      <w:r>
        <w:rPr>
          <w:rFonts w:ascii="Times New Roman" w:hAnsi="Times New Roman" w:cs="Times New Roman"/>
          <w:color w:val="000000"/>
          <w:sz w:val="24"/>
          <w:szCs w:val="24"/>
          <w:shd w:val="clear" w:color="auto" w:fill="FFFFFF"/>
        </w:rPr>
        <w:fldChar w:fldCharType="separate"/>
      </w:r>
      <w:r w:rsidR="00114E30" w:rsidRPr="00114E30">
        <w:rPr>
          <w:rFonts w:ascii="Times New Roman" w:hAnsi="Times New Roman" w:cs="Times New Roman"/>
          <w:noProof/>
          <w:color w:val="000000"/>
          <w:sz w:val="24"/>
          <w:szCs w:val="24"/>
          <w:shd w:val="clear" w:color="auto" w:fill="FFFFFF"/>
        </w:rPr>
        <w:t>(20)</w:t>
      </w:r>
      <w:r>
        <w:rPr>
          <w:rFonts w:ascii="Times New Roman" w:hAnsi="Times New Roman" w:cs="Times New Roman"/>
          <w:color w:val="000000"/>
          <w:sz w:val="24"/>
          <w:szCs w:val="24"/>
          <w:shd w:val="clear" w:color="auto" w:fill="FFFFFF"/>
        </w:rPr>
        <w:fldChar w:fldCharType="end"/>
      </w:r>
      <w:r>
        <w:rPr>
          <w:rFonts w:ascii="Times New Roman" w:hAnsi="Times New Roman" w:cs="Times New Roman"/>
          <w:color w:val="000000"/>
          <w:sz w:val="24"/>
          <w:szCs w:val="24"/>
          <w:shd w:val="clear" w:color="auto" w:fill="FFFFFF"/>
        </w:rPr>
        <w:t xml:space="preserve"> </w:t>
      </w:r>
      <w:r w:rsidRPr="00AA468E">
        <w:rPr>
          <w:rFonts w:ascii="Times New Roman" w:hAnsi="Times New Roman" w:cs="Times New Roman"/>
          <w:color w:val="000000"/>
          <w:sz w:val="24"/>
          <w:szCs w:val="24"/>
          <w:shd w:val="clear" w:color="auto" w:fill="FFFFFF"/>
        </w:rPr>
        <w:t>and 300 K equilibrations used a modified model with α = 1.0, β = 0.8, γ = 4.85, and 0.2 M salt</w:t>
      </w:r>
      <w:r>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sz w:val="24"/>
          <w:szCs w:val="24"/>
          <w:shd w:val="clear" w:color="auto" w:fill="FFFFFF"/>
        </w:rPr>
        <w:fldChar w:fldCharType="begin" w:fldLock="1"/>
      </w:r>
      <w:r w:rsidR="00114E30">
        <w:rPr>
          <w:rFonts w:ascii="Times New Roman" w:hAnsi="Times New Roman" w:cs="Times New Roman"/>
          <w:color w:val="000000"/>
          <w:sz w:val="24"/>
          <w:szCs w:val="24"/>
          <w:shd w:val="clear" w:color="auto" w:fill="FFFFFF"/>
        </w:rPr>
        <w:instrText>ADDIN CSL_CITATION {"citationItems":[{"id":"ITEM-1","itemData":{"DOI":"10.1021/jp994072s","ISSN":"1520-6106","author":[{"dropping-particle":"","family":"Onufriev","given":"Alexey","non-dropping-particle":"","parse-names":false,"suffix":""},{"dropping-particle":"","family":"Bashford","given":"Donald","non-dropping-particle":"","parse-names":false,"suffix":""},{"dropping-particle":"","family":"Case","given":"David A","non-dropping-particle":"","parse-names":false,"suffix":""}],"container-title":"The Journal of Physical Chemistry B","id":"ITEM-1","issue":"15","issued":{"date-parts":[["2000","4","1"]]},"note":"doi: 10.1021/jp994072s","page":"3712-3720","publisher":"American Chemical Society","title":"Modification of the generalized Born model suitable for macromolecules","type":"article-journal","volume":"104"},"uris":["http://www.mendeley.com/documents/?uuid=479cab9b-894d-4617-b2b8-2fad6a0acea7"]}],"mendeley":{"formattedCitation":"(21)","plainTextFormattedCitation":"(21)","previouslyFormattedCitation":"(21)"},"properties":{"noteIndex":0},"schema":"https://github.com/citation-style-language/schema/raw/master/csl-citation.json"}</w:instrText>
      </w:r>
      <w:r>
        <w:rPr>
          <w:rFonts w:ascii="Times New Roman" w:hAnsi="Times New Roman" w:cs="Times New Roman"/>
          <w:color w:val="000000"/>
          <w:sz w:val="24"/>
          <w:szCs w:val="24"/>
          <w:shd w:val="clear" w:color="auto" w:fill="FFFFFF"/>
        </w:rPr>
        <w:fldChar w:fldCharType="separate"/>
      </w:r>
      <w:r w:rsidR="00114E30" w:rsidRPr="00114E30">
        <w:rPr>
          <w:rFonts w:ascii="Times New Roman" w:hAnsi="Times New Roman" w:cs="Times New Roman"/>
          <w:noProof/>
          <w:color w:val="000000"/>
          <w:sz w:val="24"/>
          <w:szCs w:val="24"/>
          <w:shd w:val="clear" w:color="auto" w:fill="FFFFFF"/>
        </w:rPr>
        <w:t>(21)</w:t>
      </w:r>
      <w:r>
        <w:rPr>
          <w:rFonts w:ascii="Times New Roman" w:hAnsi="Times New Roman" w:cs="Times New Roman"/>
          <w:color w:val="000000"/>
          <w:sz w:val="24"/>
          <w:szCs w:val="24"/>
          <w:shd w:val="clear" w:color="auto" w:fill="FFFFFF"/>
        </w:rPr>
        <w:fldChar w:fldCharType="end"/>
      </w:r>
      <w:r w:rsidRPr="00A42C85">
        <w:rPr>
          <w:rFonts w:ascii="Times New Roman" w:hAnsi="Times New Roman" w:cs="Times New Roman"/>
          <w:color w:val="000000"/>
          <w:sz w:val="24"/>
          <w:szCs w:val="24"/>
          <w:shd w:val="clear" w:color="auto" w:fill="FFFFFF"/>
        </w:rPr>
        <w:t xml:space="preserve">. </w:t>
      </w:r>
      <w:proofErr w:type="spellStart"/>
      <w:r w:rsidRPr="00AA468E">
        <w:rPr>
          <w:rFonts w:ascii="Times New Roman" w:hAnsi="Times New Roman" w:cs="Times New Roman"/>
          <w:color w:val="000000"/>
          <w:sz w:val="24"/>
          <w:szCs w:val="24"/>
          <w:shd w:val="clear" w:color="auto" w:fill="FFFFFF"/>
        </w:rPr>
        <w:t>Nonbonded</w:t>
      </w:r>
      <w:proofErr w:type="spellEnd"/>
      <w:r w:rsidRPr="00AA468E">
        <w:rPr>
          <w:rFonts w:ascii="Times New Roman" w:hAnsi="Times New Roman" w:cs="Times New Roman"/>
          <w:color w:val="000000"/>
          <w:sz w:val="24"/>
          <w:szCs w:val="24"/>
          <w:shd w:val="clear" w:color="auto" w:fill="FFFFFF"/>
        </w:rPr>
        <w:t xml:space="preserve"> interactions and effective Born radii used no cutoffs, and </w:t>
      </w:r>
      <w:proofErr w:type="spellStart"/>
      <w:r w:rsidRPr="00AA468E">
        <w:rPr>
          <w:rFonts w:ascii="Times New Roman" w:hAnsi="Times New Roman" w:cs="Times New Roman"/>
          <w:color w:val="000000"/>
          <w:sz w:val="24"/>
          <w:szCs w:val="24"/>
          <w:shd w:val="clear" w:color="auto" w:fill="FFFFFF"/>
        </w:rPr>
        <w:t>Berendsen</w:t>
      </w:r>
      <w:proofErr w:type="spellEnd"/>
      <w:r w:rsidRPr="00AA468E">
        <w:rPr>
          <w:rFonts w:ascii="Times New Roman" w:hAnsi="Times New Roman" w:cs="Times New Roman"/>
          <w:color w:val="000000"/>
          <w:sz w:val="24"/>
          <w:szCs w:val="24"/>
          <w:shd w:val="clear" w:color="auto" w:fill="FFFFFF"/>
        </w:rPr>
        <w:t xml:space="preserve"> temperature regulation with τ = 1 ps</w:t>
      </w:r>
      <w:r w:rsidRPr="00AA468E">
        <w:rPr>
          <w:rFonts w:ascii="Times New Roman" w:hAnsi="Times New Roman" w:cs="Times New Roman"/>
          <w:color w:val="000000"/>
          <w:sz w:val="24"/>
          <w:szCs w:val="24"/>
          <w:shd w:val="clear" w:color="auto" w:fill="FFFFFF"/>
          <w:vertAlign w:val="superscript"/>
        </w:rPr>
        <w:t>−1</w:t>
      </w:r>
      <w:r>
        <w:rPr>
          <w:rFonts w:ascii="Times New Roman" w:hAnsi="Times New Roman" w:cs="Times New Roman"/>
          <w:color w:val="000000"/>
          <w:sz w:val="24"/>
          <w:szCs w:val="24"/>
          <w:shd w:val="clear" w:color="auto" w:fill="FFFFFF"/>
        </w:rPr>
        <w:t xml:space="preserve"> (</w:t>
      </w:r>
      <w:r w:rsidRPr="004F7EE9">
        <w:rPr>
          <w:rFonts w:ascii="Times New Roman" w:hAnsi="Times New Roman" w:cs="Times New Roman"/>
          <w:color w:val="FF0000"/>
          <w:sz w:val="24"/>
          <w:szCs w:val="24"/>
        </w:rPr>
        <w:t>MakeEpsilon.sh</w:t>
      </w:r>
      <w:r>
        <w:rPr>
          <w:rFonts w:ascii="Times New Roman" w:hAnsi="Times New Roman" w:cs="Times New Roman"/>
          <w:sz w:val="24"/>
          <w:szCs w:val="24"/>
        </w:rPr>
        <w:t>).</w:t>
      </w:r>
      <w:r>
        <w:rPr>
          <w:rFonts w:ascii="Times New Roman" w:hAnsi="Times New Roman" w:cs="Times New Roman"/>
          <w:color w:val="000000"/>
          <w:sz w:val="24"/>
          <w:szCs w:val="24"/>
          <w:shd w:val="clear" w:color="auto" w:fill="FFFFFF"/>
        </w:rPr>
        <w:t xml:space="preserve"> Each CT ensemble had 250 members. Using implicit solvent MD here greatly increased CT structural diversity. Cluster analysis (</w:t>
      </w:r>
      <w:r w:rsidRPr="006A5851">
        <w:rPr>
          <w:rFonts w:ascii="Times New Roman" w:hAnsi="Times New Roman" w:cs="Times New Roman"/>
          <w:color w:val="FF0000"/>
          <w:sz w:val="24"/>
          <w:szCs w:val="24"/>
        </w:rPr>
        <w:t>clusterEps.sh</w:t>
      </w:r>
      <w:r>
        <w:rPr>
          <w:rFonts w:ascii="Times New Roman" w:hAnsi="Times New Roman" w:cs="Times New Roman"/>
          <w:color w:val="000000"/>
          <w:sz w:val="24"/>
          <w:szCs w:val="24"/>
          <w:shd w:val="clear" w:color="auto" w:fill="FFFFFF"/>
        </w:rPr>
        <w:t>) using the final 5 ns CT Cα RMSD as the distance metric via the k-means algorithm identified ideal cluster numbers by local DBI minima (</w:t>
      </w:r>
      <w:r>
        <w:rPr>
          <w:rFonts w:ascii="Times New Roman" w:hAnsi="Times New Roman" w:cs="Times New Roman"/>
          <w:b/>
          <w:bCs/>
          <w:color w:val="000000"/>
          <w:sz w:val="24"/>
          <w:szCs w:val="24"/>
          <w:shd w:val="clear" w:color="auto" w:fill="FFFFFF"/>
        </w:rPr>
        <w:t>Fig 1</w:t>
      </w:r>
      <w:r w:rsidR="005405E5">
        <w:rPr>
          <w:rFonts w:ascii="Times New Roman" w:hAnsi="Times New Roman" w:cs="Times New Roman"/>
          <w:b/>
          <w:bCs/>
          <w:color w:val="000000"/>
          <w:sz w:val="24"/>
          <w:szCs w:val="24"/>
          <w:shd w:val="clear" w:color="auto" w:fill="FFFFFF"/>
        </w:rPr>
        <w:t>0</w:t>
      </w:r>
      <w:r>
        <w:rPr>
          <w:rFonts w:ascii="Times New Roman" w:hAnsi="Times New Roman" w:cs="Times New Roman"/>
          <w:b/>
          <w:bCs/>
          <w:color w:val="000000"/>
          <w:sz w:val="24"/>
          <w:szCs w:val="24"/>
          <w:shd w:val="clear" w:color="auto" w:fill="FFFFFF"/>
        </w:rPr>
        <w:t>A-D</w:t>
      </w:r>
      <w:r>
        <w:rPr>
          <w:rFonts w:ascii="Times New Roman" w:hAnsi="Times New Roman" w:cs="Times New Roman"/>
          <w:color w:val="000000"/>
          <w:sz w:val="24"/>
          <w:szCs w:val="24"/>
          <w:shd w:val="clear" w:color="auto" w:fill="FFFFFF"/>
        </w:rPr>
        <w:t xml:space="preserve">) </w:t>
      </w:r>
      <w:r>
        <w:rPr>
          <w:rFonts w:ascii="Times New Roman" w:hAnsi="Times New Roman" w:cs="Times New Roman"/>
          <w:sz w:val="24"/>
          <w:szCs w:val="24"/>
        </w:rPr>
        <w:t>and clustering centroids provided 9 -12 references for each CT ensemble after omitting singletons (clusters with a single model)</w:t>
      </w:r>
      <w:r>
        <w:rPr>
          <w:rFonts w:ascii="Times New Roman" w:hAnsi="Times New Roman" w:cs="Times New Roman"/>
          <w:color w:val="000000"/>
          <w:sz w:val="24"/>
          <w:szCs w:val="24"/>
          <w:shd w:val="clear" w:color="auto" w:fill="FFFFFF"/>
        </w:rPr>
        <w:t xml:space="preserve">. </w:t>
      </w:r>
    </w:p>
    <w:p w14:paraId="3FAE970A" w14:textId="5109127B" w:rsidR="004F5022" w:rsidRDefault="004F5022" w:rsidP="004F5022">
      <w:pPr>
        <w:spacing w:after="0" w:line="240" w:lineRule="auto"/>
        <w:ind w:firstLine="288"/>
        <w:rPr>
          <w:rFonts w:ascii="Times New Roman" w:hAnsi="Times New Roman" w:cs="Times New Roman"/>
          <w:color w:val="000000"/>
          <w:sz w:val="24"/>
          <w:szCs w:val="24"/>
          <w:shd w:val="clear" w:color="auto" w:fill="FFFFFF"/>
        </w:rPr>
      </w:pPr>
      <w:r>
        <w:rPr>
          <w:rFonts w:ascii="Times New Roman" w:hAnsi="Times New Roman" w:cs="Times New Roman"/>
          <w:sz w:val="24"/>
          <w:szCs w:val="24"/>
        </w:rPr>
        <w:t>Model distributions in CD3 CT clusters showed that using the top three references for each CT would sample approximately one-half of all the combinations (</w:t>
      </w:r>
      <w:r>
        <w:rPr>
          <w:rFonts w:ascii="Times New Roman" w:hAnsi="Times New Roman" w:cs="Times New Roman"/>
          <w:b/>
          <w:bCs/>
          <w:color w:val="000000"/>
          <w:sz w:val="24"/>
          <w:szCs w:val="24"/>
          <w:shd w:val="clear" w:color="auto" w:fill="FFFFFF"/>
        </w:rPr>
        <w:t>Fig 1</w:t>
      </w:r>
      <w:r w:rsidR="005405E5">
        <w:rPr>
          <w:rFonts w:ascii="Times New Roman" w:hAnsi="Times New Roman" w:cs="Times New Roman"/>
          <w:b/>
          <w:bCs/>
          <w:color w:val="000000"/>
          <w:sz w:val="24"/>
          <w:szCs w:val="24"/>
          <w:shd w:val="clear" w:color="auto" w:fill="FFFFFF"/>
        </w:rPr>
        <w:t>0</w:t>
      </w:r>
      <w:r>
        <w:rPr>
          <w:rFonts w:ascii="Times New Roman" w:hAnsi="Times New Roman" w:cs="Times New Roman"/>
          <w:b/>
          <w:bCs/>
          <w:color w:val="000000"/>
          <w:sz w:val="24"/>
          <w:szCs w:val="24"/>
          <w:shd w:val="clear" w:color="auto" w:fill="FFFFFF"/>
        </w:rPr>
        <w:t>A-D</w:t>
      </w:r>
      <w:r>
        <w:rPr>
          <w:rFonts w:ascii="Times New Roman" w:hAnsi="Times New Roman" w:cs="Times New Roman"/>
          <w:sz w:val="24"/>
          <w:szCs w:val="24"/>
        </w:rPr>
        <w:t xml:space="preserve">). </w:t>
      </w:r>
      <w:r>
        <w:rPr>
          <w:rFonts w:ascii="Times New Roman" w:hAnsi="Times New Roman" w:cs="Times New Roman"/>
          <w:color w:val="000000"/>
          <w:sz w:val="24"/>
          <w:szCs w:val="24"/>
          <w:shd w:val="clear" w:color="auto" w:fill="FFFFFF"/>
        </w:rPr>
        <w:t xml:space="preserve">Therefore, reference models (centroids) of the three most abundant clusters (0, 1, 2) for each CT were equilibrated for 100 ns and sampled every 10 </w:t>
      </w:r>
      <w:proofErr w:type="spellStart"/>
      <w:r>
        <w:rPr>
          <w:rFonts w:ascii="Times New Roman" w:hAnsi="Times New Roman" w:cs="Times New Roman"/>
          <w:color w:val="000000"/>
          <w:sz w:val="24"/>
          <w:szCs w:val="24"/>
          <w:shd w:val="clear" w:color="auto" w:fill="FFFFFF"/>
        </w:rPr>
        <w:t>ps</w:t>
      </w:r>
      <w:proofErr w:type="spellEnd"/>
      <w:r>
        <w:rPr>
          <w:rFonts w:ascii="Times New Roman" w:hAnsi="Times New Roman" w:cs="Times New Roman"/>
          <w:color w:val="000000"/>
          <w:sz w:val="24"/>
          <w:szCs w:val="24"/>
          <w:shd w:val="clear" w:color="auto" w:fill="FFFFFF"/>
        </w:rPr>
        <w:t xml:space="preserve"> using the previous implicit solvent conditions to provide 10</w:t>
      </w:r>
      <w:r>
        <w:rPr>
          <w:rFonts w:ascii="Times New Roman" w:hAnsi="Times New Roman" w:cs="Times New Roman"/>
          <w:color w:val="000000"/>
          <w:sz w:val="24"/>
          <w:szCs w:val="24"/>
          <w:shd w:val="clear" w:color="auto" w:fill="FFFFFF"/>
          <w:vertAlign w:val="superscript"/>
        </w:rPr>
        <w:t>4</w:t>
      </w:r>
      <w:r>
        <w:rPr>
          <w:rFonts w:ascii="Times New Roman" w:hAnsi="Times New Roman" w:cs="Times New Roman"/>
          <w:color w:val="000000"/>
          <w:sz w:val="24"/>
          <w:szCs w:val="24"/>
          <w:shd w:val="clear" w:color="auto" w:fill="FFFFFF"/>
        </w:rPr>
        <w:t xml:space="preserve"> potential CT structures to fuse to CD3 TM domains.</w:t>
      </w:r>
    </w:p>
    <w:p w14:paraId="5CE755B5" w14:textId="14A74957" w:rsidR="002E1A1E" w:rsidRPr="00E24C96" w:rsidRDefault="002E1A1E" w:rsidP="00E24C96">
      <w:pPr>
        <w:spacing w:after="0" w:line="240" w:lineRule="auto"/>
        <w:ind w:firstLine="288"/>
        <w:rPr>
          <w:rFonts w:ascii="Times New Roman" w:hAnsi="Times New Roman" w:cs="Times New Roman"/>
          <w:sz w:val="24"/>
          <w:szCs w:val="24"/>
        </w:rPr>
      </w:pPr>
      <w:r>
        <w:rPr>
          <w:rFonts w:ascii="Times New Roman" w:hAnsi="Times New Roman" w:cs="Times New Roman"/>
          <w:sz w:val="24"/>
          <w:szCs w:val="24"/>
        </w:rPr>
        <w:t xml:space="preserve">The methods used here to generate starting IDR CT ensembles </w:t>
      </w:r>
      <w:r w:rsidR="008677AE">
        <w:rPr>
          <w:rFonts w:ascii="Times New Roman" w:hAnsi="Times New Roman" w:cs="Times New Roman"/>
          <w:sz w:val="24"/>
          <w:szCs w:val="24"/>
        </w:rPr>
        <w:t xml:space="preserve">for </w:t>
      </w:r>
      <w:r>
        <w:rPr>
          <w:rFonts w:ascii="Times New Roman" w:hAnsi="Times New Roman" w:cs="Times New Roman"/>
          <w:sz w:val="24"/>
          <w:szCs w:val="24"/>
        </w:rPr>
        <w:t xml:space="preserve">CD3 subunits uniquely combines </w:t>
      </w:r>
      <w:r w:rsidRPr="00F13D82">
        <w:rPr>
          <w:rFonts w:ascii="Times New Roman" w:hAnsi="Times New Roman" w:cs="Times New Roman"/>
          <w:sz w:val="24"/>
          <w:szCs w:val="24"/>
        </w:rPr>
        <w:t xml:space="preserve">experimentally grounded backbone geometry, energetic refinement, and ensemble-scale diversity, placing it in a middle ground between statistical coil generation </w:t>
      </w:r>
      <w:r w:rsidR="00114E30">
        <w:rPr>
          <w:rFonts w:ascii="Times New Roman" w:hAnsi="Times New Roman" w:cs="Times New Roman"/>
          <w:sz w:val="24"/>
          <w:szCs w:val="24"/>
        </w:rPr>
        <w:fldChar w:fldCharType="begin" w:fldLock="1"/>
      </w:r>
      <w:r w:rsidR="00100F7E">
        <w:rPr>
          <w:rFonts w:ascii="Times New Roman" w:hAnsi="Times New Roman" w:cs="Times New Roman"/>
          <w:sz w:val="24"/>
          <w:szCs w:val="24"/>
        </w:rPr>
        <w:instrText>ADDIN CSL_CITATION {"citationItems":[{"id":"ITEM-1","itemData":{"DOI":"10.1093/bioinformatics/bts172","ISSN":"1367-4803","abstract":"Motivation: Intrinsically disordered proteins (IDPs) represent a significant fraction of the human proteome. The classical structure function paradigm that has successfully underpinned our understanding of molecular biology breaks down when considering proteins that have no stable tertiary structure in their functional form. One convenient approach is to describe the protein in terms of an equilibrium of rapidly inter-converting conformers. Currently, tools to generate such ensemble descriptions are extremely rare, and poorly adapted to the prediction of experimental data.Results: We present flexible-meccano—a highly efficient algorithm that generates ensembles of molecules, on the basis of amino acid-specific conformational potentials and volume exclusion. Conformational sampling depends uniquely on the primary sequence, with the possibility of introducing additional local or long-range conformational propensities at an amino acid-specific resolution. The algorithm can also be used to calculate expected values of experimental parameters measured at atomic or molecular resolution, such as nuclear magnetic resonance (NMR) and small angle scattering, respectively. We envisage that flexible-meccano will be useful for researchers who wish to compare experimental data with those expected from a fully disordered protein, researchers who see experimental evidence of deviation from ‘random coil’ behaviour in their protein, or researchers who are interested in working with a broad ensemble of conformers representing the flexibility of the IDP of interest.Availability: A fully documented multi-platform executable is provided, with examples, at http://www.ibs.fr/science-213/scientific-output/software/flexible-meccano/Contact:martin.blackledge@ibs.fr","author":[{"dropping-particle":"","family":"Ozenne","given":"Valéry","non-dropping-particle":"","parse-names":false,"suffix":""},{"dropping-particle":"","family":"Bauer","given":"Frédéric","non-dropping-particle":"","parse-names":false,"suffix":""},{"dropping-particle":"","family":"Salmon","given":"Loïc","non-dropping-particle":"","parse-names":false,"suffix":""},{"dropping-particle":"","family":"Huang","given":"Jie-rong","non-dropping-particle":"","parse-names":false,"suffix":""},{"dropping-particle":"","family":"Jensen","given":"Malene Ringkjøbing","non-dropping-particle":"","parse-names":false,"suffix":""},{"dropping-particle":"","family":"Segard","given":"Stéphane","non-dropping-particle":"","parse-names":false,"suffix":""},{"dropping-particle":"","family":"Bernadó","given":"Pau","non-dropping-particle":"","parse-names":false,"suffix":""},{"dropping-particle":"","family":"Charavay","given":"Céline","non-dropping-particle":"","parse-names":false,"suffix":""},{"dropping-particle":"","family":"Blackledge","given":"Martin","non-dropping-particle":"","parse-names":false,"suffix":""}],"container-title":"Bioinformatics","id":"ITEM-1","issue":"11","issued":{"date-parts":[["2012","5","18"]]},"page":"1463-1470","title":"Flexible-meccano: a tool for the generation of explicit ensemble descriptions of intrinsically disordered proteins and their associated experimental observables","type":"article-journal","volume":"28"},"uris":["http://www.mendeley.com/documents/?uuid=552a178b-b98b-447e-85a1-c225cb4ac481"]},{"id":"ITEM-2","itemData":{"DOI":"https://doi.org/10.1002/prot.1163","ISSN":"0887-3585","abstract":"Abstract Protein structure prediction from sequence alone by ?brute force? random methods is a computationally expensive problem. Estimates have suggested that it could take all the computers in the world longer than the age of the universe to compute the structure of a single 200-residue protein. Here we investigate the use of a faster version of our FOLDTRAJ probabilistic all-atom protein-structure-sampling algorithm. We have improved the method so that it is now over twenty times faster than originally reported, and capable of rapidly sampling conformational space without lattices. It uses geometrical constraints and a Leonard-Jones type potential for self-avoidance. We have also implemented a novel method to add secondary structure-prediction information to make protein-like amounts of secondary structure in sampled structures. In a set of 100,000 probabilistic conformers of 1VII, 1ENH, and 1PMC generated, the structures with smallest Cα RMSD from native are 3.95, 5.12, and 5.95Å, respectively. Expanding this test to a set of 17 distinct protein folds, we find that all-helical structures are ?hit? by brute force more frequently than ? or mixed structures. For small helical proteins or very small non-helical ones, this approach should have a ?hit? close enough to detect with a good scoring function in a pool of several million conformers. By fitting the distribution of RMSDs from the native state of each of the 17 sets of conformers to the extreme value distribution, we are able to estimate the size of conformational space for each. With a 0.5Å RMSD cutoff, the number of conformers is roughly 2N where N is the number of residues in the protein. This is smaller than previous estimates, indicating an average of only two possible conformations per residue when sterics are accounted for. Our method reduces the effective number of conformations available at each residue by probabilistic bias, without requiring any particular discretization of residue conformational space, and is the fastest method of its kind. With computer speeds doubling every 18 months and parallel and distributed computing becoming more practical, the brute force approach to protein structure prediction may yet have some hope in the near future. Proteins 2002;46:8?23. ? 2001 Wiley-Liss, Inc.","author":[{"dropping-particle":"","family":"Feldman","given":"Howard J","non-dropping-particle":"","parse-names":false,"suffix":""},{"dropping-particle":"V","family":"Hogue","given":"Christopher W","non-dropping-particle":"","parse-names":false,"suffix":""}],"container-title":"Proteins: Structure, Function, and Bioinformatics","id":"ITEM-2","issue":"1","issued":{"date-parts":[["2002","1","1"]]},"page":"8-23","publisher":"John Wiley &amp; Sons, Ltd","title":"Probabilistic sampling of protein conformations: New hope for brute force?","type":"article-journal","volume":"46"},"uris":["http://www.mendeley.com/documents/?uuid=8b00b138-ed18-42d3-a4f5-a50a95ead337"]}],"mendeley":{"formattedCitation":"(22,23)","plainTextFormattedCitation":"(22,23)","previouslyFormattedCitation":"(22,23)"},"properties":{"noteIndex":0},"schema":"https://github.com/citation-style-language/schema/raw/master/csl-citation.json"}</w:instrText>
      </w:r>
      <w:r w:rsidR="00114E30">
        <w:rPr>
          <w:rFonts w:ascii="Times New Roman" w:hAnsi="Times New Roman" w:cs="Times New Roman"/>
          <w:sz w:val="24"/>
          <w:szCs w:val="24"/>
        </w:rPr>
        <w:fldChar w:fldCharType="separate"/>
      </w:r>
      <w:r w:rsidR="00100F7E" w:rsidRPr="00100F7E">
        <w:rPr>
          <w:rFonts w:ascii="Times New Roman" w:hAnsi="Times New Roman" w:cs="Times New Roman"/>
          <w:noProof/>
          <w:sz w:val="24"/>
          <w:szCs w:val="24"/>
        </w:rPr>
        <w:t>(22,23)</w:t>
      </w:r>
      <w:r w:rsidR="00114E30">
        <w:rPr>
          <w:rFonts w:ascii="Times New Roman" w:hAnsi="Times New Roman" w:cs="Times New Roman"/>
          <w:sz w:val="24"/>
          <w:szCs w:val="24"/>
        </w:rPr>
        <w:fldChar w:fldCharType="end"/>
      </w:r>
      <w:r w:rsidR="00100F7E">
        <w:rPr>
          <w:rFonts w:ascii="Times New Roman" w:hAnsi="Times New Roman" w:cs="Times New Roman"/>
          <w:sz w:val="24"/>
          <w:szCs w:val="24"/>
        </w:rPr>
        <w:t xml:space="preserve"> </w:t>
      </w:r>
      <w:r w:rsidRPr="00F13D82">
        <w:rPr>
          <w:rFonts w:ascii="Times New Roman" w:hAnsi="Times New Roman" w:cs="Times New Roman"/>
          <w:sz w:val="24"/>
          <w:szCs w:val="24"/>
        </w:rPr>
        <w:t xml:space="preserve">and </w:t>
      </w:r>
      <w:r>
        <w:rPr>
          <w:rFonts w:ascii="Times New Roman" w:hAnsi="Times New Roman" w:cs="Times New Roman"/>
          <w:sz w:val="24"/>
          <w:szCs w:val="24"/>
        </w:rPr>
        <w:t>replica-exchange</w:t>
      </w:r>
      <w:r w:rsidRPr="00F13D82">
        <w:rPr>
          <w:rFonts w:ascii="Times New Roman" w:hAnsi="Times New Roman" w:cs="Times New Roman"/>
          <w:sz w:val="24"/>
          <w:szCs w:val="24"/>
        </w:rPr>
        <w:t xml:space="preserve"> MD</w:t>
      </w:r>
      <w:r>
        <w:rPr>
          <w:rFonts w:ascii="Times New Roman" w:hAnsi="Times New Roman" w:cs="Times New Roman"/>
          <w:sz w:val="24"/>
          <w:szCs w:val="24"/>
        </w:rPr>
        <w:t xml:space="preserve"> </w:t>
      </w:r>
      <w:r w:rsidR="00100F7E">
        <w:rPr>
          <w:rFonts w:ascii="Times New Roman" w:hAnsi="Times New Roman" w:cs="Times New Roman"/>
          <w:sz w:val="24"/>
          <w:szCs w:val="24"/>
        </w:rPr>
        <w:fldChar w:fldCharType="begin" w:fldLock="1"/>
      </w:r>
      <w:r w:rsidR="006074E5">
        <w:rPr>
          <w:rFonts w:ascii="Times New Roman" w:hAnsi="Times New Roman" w:cs="Times New Roman"/>
          <w:sz w:val="24"/>
          <w:szCs w:val="24"/>
        </w:rPr>
        <w:instrText>ADDIN CSL_CITATION {"citationItems":[{"id":"ITEM-1","itemData":{"DOI":"https://doi.org/10.1016/S0009-2614(99)01123-9","ISSN":"0009-2614","abstract":"We have developed a formulation for molecular dynamics algorithm for the replica-exchange method. The effectiveness of the method for the protein-folding problem is tested with the penta-peptide Met-enkephalin. The method can overcome the multiple-minima problem by exchanging non-interacting replicas of the system at several temperatures. From only one simulation run, one can obtain probability distributions in canonical ensemble for a wide temperature range using multiple-histogram reweighting techniques, which allows the calculation of any thermodynamic quantity as a function of temperature in that range.","author":[{"dropping-particle":"","family":"Sugita","given":"Yuji","non-dropping-particle":"","parse-names":false,"suffix":""},{"dropping-particle":"","family":"Okamoto","given":"Yuko","non-dropping-particle":"","parse-names":false,"suffix":""}],"container-title":"Chemical Physics Letters","id":"ITEM-1","issue":"1","issued":{"date-parts":[["1999"]]},"page":"141-151","title":"Replica-exchange molecular dynamics method for protein folding","type":"article-journal","volume":"314"},"uris":["http://www.mendeley.com/documents/?uuid=8920afcd-6b7b-4a47-94b0-e2d77949dace"]},{"id":"ITEM-2","itemData":{"DOI":"10.1021/acs.jctc.5b00736","ISSN":"1549-9618","author":[{"dropping-particle":"","family":"Rauscher","given":"Sarah","non-dropping-particle":"","parse-names":false,"suffix":""},{"dropping-particle":"","family":"Gapsys","given":"Vytautas","non-dropping-particle":"","parse-names":false,"suffix":""},{"dropping-particle":"","family":"Gajda","given":"Michal J","non-dropping-particle":"","parse-names":false,"suffix":""},{"dropping-particle":"","family":"Zweckstetter","given":"Markus","non-dropping-particle":"","parse-names":false,"suffix":""},{"dropping-particle":"","family":"Groot","given":"Bert L","non-dropping-particle":"de","parse-names":false,"suffix":""},{"dropping-particle":"","family":"Grubmüller","given":"Helmut","non-dropping-particle":"","parse-names":false,"suffix":""}],"container-title":"Journal of Chemical Theory and Computation","id":"ITEM-2","issue":"11","issued":{"date-parts":[["2015","11","10"]]},"note":"doi: 10.1021/acs.jctc.5b00736","page":"5513-5524","publisher":"American Chemical Society","title":"Structural ensembles of intrinsically disordered proteins depend strongly on force field: A comparison to experiment","type":"article-journal","volume":"11"},"uris":["http://www.mendeley.com/documents/?uuid=6f8dcdb5-4d44-4ff8-a7bc-30d21802a406"]}],"mendeley":{"formattedCitation":"(24,25)","plainTextFormattedCitation":"(24,25)","previouslyFormattedCitation":"(24,25)"},"properties":{"noteIndex":0},"schema":"https://github.com/citation-style-language/schema/raw/master/csl-citation.json"}</w:instrText>
      </w:r>
      <w:r w:rsidR="00100F7E">
        <w:rPr>
          <w:rFonts w:ascii="Times New Roman" w:hAnsi="Times New Roman" w:cs="Times New Roman"/>
          <w:sz w:val="24"/>
          <w:szCs w:val="24"/>
        </w:rPr>
        <w:fldChar w:fldCharType="separate"/>
      </w:r>
      <w:r w:rsidR="00100F7E" w:rsidRPr="00100F7E">
        <w:rPr>
          <w:rFonts w:ascii="Times New Roman" w:hAnsi="Times New Roman" w:cs="Times New Roman"/>
          <w:noProof/>
          <w:sz w:val="24"/>
          <w:szCs w:val="24"/>
        </w:rPr>
        <w:t>(24,25)</w:t>
      </w:r>
      <w:r w:rsidR="00100F7E">
        <w:rPr>
          <w:rFonts w:ascii="Times New Roman" w:hAnsi="Times New Roman" w:cs="Times New Roman"/>
          <w:sz w:val="24"/>
          <w:szCs w:val="24"/>
        </w:rPr>
        <w:fldChar w:fldCharType="end"/>
      </w:r>
      <w:r>
        <w:rPr>
          <w:rFonts w:ascii="Times New Roman" w:hAnsi="Times New Roman" w:cs="Times New Roman"/>
          <w:sz w:val="24"/>
          <w:szCs w:val="24"/>
        </w:rPr>
        <w:t xml:space="preserve">. The emphasis here </w:t>
      </w:r>
      <w:r>
        <w:rPr>
          <w:rFonts w:ascii="Times New Roman" w:hAnsi="Times New Roman" w:cs="Times New Roman"/>
          <w:sz w:val="24"/>
          <w:szCs w:val="24"/>
        </w:rPr>
        <w:lastRenderedPageBreak/>
        <w:t>was structural heterogeneity anticipated from nascently translated IDRs and computational efficiency. The subsequent explicit solvent production MD reduced unphysical artifacts and local backbone realism.</w:t>
      </w:r>
    </w:p>
    <w:p w14:paraId="27E52C15" w14:textId="77777777" w:rsidR="004F5022" w:rsidRDefault="004F5022" w:rsidP="004F5022">
      <w:pPr>
        <w:spacing w:after="0" w:line="240" w:lineRule="auto"/>
        <w:ind w:firstLine="288"/>
        <w:rPr>
          <w:rFonts w:ascii="Times New Roman" w:hAnsi="Times New Roman" w:cs="Times New Roman"/>
          <w:color w:val="000000"/>
          <w:sz w:val="24"/>
          <w:szCs w:val="24"/>
          <w:shd w:val="clear" w:color="auto" w:fill="FFFFFF"/>
        </w:rPr>
      </w:pPr>
    </w:p>
    <w:p w14:paraId="1DD8E61E" w14:textId="77777777" w:rsidR="004F5022" w:rsidRPr="000E06D9" w:rsidRDefault="004F5022" w:rsidP="004F5022">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Attaching IDR CD3 CTs to TCR </w:t>
      </w:r>
      <w:r w:rsidRPr="00787483">
        <w:rPr>
          <w:rFonts w:ascii="Times New Roman" w:hAnsi="Times New Roman" w:cs="Times New Roman"/>
          <w:b/>
          <w:bCs/>
          <w:sz w:val="24"/>
          <w:szCs w:val="24"/>
        </w:rPr>
        <w:t xml:space="preserve">and </w:t>
      </w:r>
      <w:r>
        <w:rPr>
          <w:rFonts w:ascii="Times New Roman" w:hAnsi="Times New Roman" w:cs="Times New Roman"/>
          <w:b/>
          <w:bCs/>
          <w:sz w:val="24"/>
          <w:szCs w:val="24"/>
        </w:rPr>
        <w:t xml:space="preserve">TCR-GOF </w:t>
      </w:r>
    </w:p>
    <w:p w14:paraId="2500C120" w14:textId="08092C4E" w:rsidR="004F5022" w:rsidRPr="00426F4B" w:rsidRDefault="004F5022" w:rsidP="004F5022">
      <w:pPr>
        <w:spacing w:after="0" w:line="240" w:lineRule="auto"/>
        <w:ind w:firstLine="288"/>
        <w:rPr>
          <w:rFonts w:ascii="Times New Roman" w:hAnsi="Times New Roman" w:cs="Times New Roman"/>
          <w:sz w:val="24"/>
          <w:szCs w:val="24"/>
        </w:rPr>
      </w:pPr>
      <w:r>
        <w:rPr>
          <w:rFonts w:ascii="Times New Roman" w:eastAsia="Times New Roman" w:hAnsi="Times New Roman" w:cs="Times New Roman"/>
          <w:color w:val="000000"/>
          <w:sz w:val="24"/>
          <w:szCs w:val="24"/>
        </w:rPr>
        <w:t>TCR</w:t>
      </w:r>
      <w:r>
        <w:rPr>
          <w:rFonts w:ascii="Times New Roman" w:eastAsia="Times New Roman" w:hAnsi="Times New Roman" w:cs="Times New Roman"/>
          <w:color w:val="000000"/>
          <w:sz w:val="24"/>
          <w:szCs w:val="24"/>
          <w:vertAlign w:val="superscript"/>
        </w:rPr>
        <w:t>MB</w:t>
      </w:r>
      <w:r>
        <w:rPr>
          <w:rFonts w:ascii="Times New Roman" w:hAnsi="Times New Roman" w:cs="Times New Roman"/>
          <w:sz w:val="24"/>
          <w:szCs w:val="24"/>
        </w:rPr>
        <w:t xml:space="preserve"> and </w:t>
      </w:r>
      <w:r>
        <w:rPr>
          <w:rFonts w:ascii="Times New Roman" w:eastAsia="Times New Roman" w:hAnsi="Times New Roman" w:cs="Times New Roman"/>
          <w:color w:val="000000"/>
          <w:sz w:val="24"/>
          <w:szCs w:val="24"/>
        </w:rPr>
        <w:t>TCR-GOF</w:t>
      </w:r>
      <w:r>
        <w:rPr>
          <w:rFonts w:ascii="Times New Roman" w:eastAsia="Times New Roman" w:hAnsi="Times New Roman" w:cs="Times New Roman"/>
          <w:color w:val="000000"/>
          <w:sz w:val="24"/>
          <w:szCs w:val="24"/>
          <w:vertAlign w:val="superscript"/>
        </w:rPr>
        <w:t>MC</w:t>
      </w:r>
      <w:r>
        <w:rPr>
          <w:rFonts w:ascii="Times New Roman" w:hAnsi="Times New Roman" w:cs="Times New Roman"/>
          <w:sz w:val="24"/>
          <w:szCs w:val="24"/>
        </w:rPr>
        <w:t xml:space="preserve"> were equilibrated (450 and 350 ns)</w:t>
      </w:r>
      <w:r w:rsidR="005202A0">
        <w:rPr>
          <w:rFonts w:ascii="Times New Roman" w:hAnsi="Times New Roman" w:cs="Times New Roman"/>
          <w:sz w:val="24"/>
          <w:szCs w:val="24"/>
        </w:rPr>
        <w:t xml:space="preserve"> (</w:t>
      </w:r>
      <w:r w:rsidR="00240AA4">
        <w:rPr>
          <w:rFonts w:ascii="Times New Roman" w:hAnsi="Times New Roman" w:cs="Times New Roman"/>
          <w:color w:val="FF0000"/>
          <w:sz w:val="24"/>
          <w:szCs w:val="24"/>
        </w:rPr>
        <w:t>model</w:t>
      </w:r>
      <w:r w:rsidR="00240AA4" w:rsidRPr="002134AC">
        <w:rPr>
          <w:rFonts w:ascii="Times New Roman" w:hAnsi="Times New Roman" w:cs="Times New Roman"/>
          <w:color w:val="FF0000"/>
          <w:sz w:val="24"/>
          <w:szCs w:val="24"/>
        </w:rPr>
        <w:t xml:space="preserve"> name</w:t>
      </w:r>
      <w:r w:rsidR="00240AA4">
        <w:rPr>
          <w:rFonts w:ascii="Times New Roman" w:hAnsi="Times New Roman" w:cs="Times New Roman"/>
          <w:color w:val="FF0000"/>
          <w:sz w:val="24"/>
          <w:szCs w:val="24"/>
        </w:rPr>
        <w:t>s</w:t>
      </w:r>
      <w:r w:rsidR="00240AA4" w:rsidRPr="002134AC">
        <w:rPr>
          <w:rFonts w:ascii="Times New Roman" w:hAnsi="Times New Roman" w:cs="Times New Roman"/>
          <w:color w:val="FF0000"/>
          <w:sz w:val="24"/>
          <w:szCs w:val="24"/>
        </w:rPr>
        <w:t xml:space="preserve">, </w:t>
      </w:r>
      <w:r w:rsidR="00813EAE">
        <w:rPr>
          <w:rFonts w:ascii="Times New Roman" w:hAnsi="Times New Roman" w:cs="Times New Roman"/>
          <w:color w:val="FF0000"/>
          <w:sz w:val="24"/>
          <w:szCs w:val="24"/>
        </w:rPr>
        <w:t>tcr3</w:t>
      </w:r>
      <w:r w:rsidR="00E63AFB">
        <w:rPr>
          <w:rFonts w:ascii="Times New Roman" w:hAnsi="Times New Roman" w:cs="Times New Roman"/>
          <w:color w:val="FF0000"/>
          <w:sz w:val="24"/>
          <w:szCs w:val="24"/>
        </w:rPr>
        <w:t>3</w:t>
      </w:r>
      <w:r w:rsidR="00813EAE">
        <w:rPr>
          <w:rFonts w:ascii="Times New Roman" w:hAnsi="Times New Roman" w:cs="Times New Roman"/>
          <w:color w:val="FF0000"/>
          <w:sz w:val="24"/>
          <w:szCs w:val="24"/>
        </w:rPr>
        <w:t xml:space="preserve">b, </w:t>
      </w:r>
      <w:r w:rsidR="00700AA1">
        <w:rPr>
          <w:rFonts w:ascii="Times New Roman" w:hAnsi="Times New Roman" w:cs="Times New Roman"/>
          <w:color w:val="FF0000"/>
          <w:sz w:val="24"/>
          <w:szCs w:val="24"/>
        </w:rPr>
        <w:t>tcr35c</w:t>
      </w:r>
      <w:r w:rsidR="005202A0">
        <w:rPr>
          <w:rFonts w:ascii="Times New Roman" w:hAnsi="Times New Roman" w:cs="Times New Roman"/>
          <w:sz w:val="24"/>
          <w:szCs w:val="24"/>
        </w:rPr>
        <w:t>)</w:t>
      </w:r>
      <w:r>
        <w:rPr>
          <w:rFonts w:ascii="Times New Roman" w:hAnsi="Times New Roman" w:cs="Times New Roman"/>
          <w:sz w:val="24"/>
          <w:szCs w:val="24"/>
        </w:rPr>
        <w:t>, then extracellular protein and water were truncated at N-terminal residue start2 (</w:t>
      </w:r>
      <w:r>
        <w:rPr>
          <w:rFonts w:ascii="Times New Roman" w:hAnsi="Times New Roman" w:cs="Times New Roman"/>
          <w:b/>
          <w:bCs/>
          <w:sz w:val="24"/>
          <w:szCs w:val="24"/>
        </w:rPr>
        <w:t>S1 Fig</w:t>
      </w:r>
      <w:r>
        <w:rPr>
          <w:rFonts w:ascii="Times New Roman" w:hAnsi="Times New Roman" w:cs="Times New Roman"/>
          <w:sz w:val="24"/>
          <w:szCs w:val="24"/>
        </w:rPr>
        <w:t xml:space="preserve">) </w:t>
      </w:r>
      <w:r w:rsidR="008F1671">
        <w:rPr>
          <w:rFonts w:ascii="Times New Roman" w:hAnsi="Times New Roman" w:cs="Times New Roman"/>
          <w:sz w:val="24"/>
          <w:szCs w:val="24"/>
        </w:rPr>
        <w:t>(</w:t>
      </w:r>
      <w:r w:rsidR="00B7223C" w:rsidRPr="00B7223C">
        <w:rPr>
          <w:rFonts w:ascii="Times New Roman" w:hAnsi="Times New Roman" w:cs="Times New Roman"/>
          <w:color w:val="FF0000"/>
          <w:sz w:val="24"/>
          <w:szCs w:val="24"/>
        </w:rPr>
        <w:t>removeExt4.tcl</w:t>
      </w:r>
      <w:r w:rsidR="00B7223C">
        <w:rPr>
          <w:rFonts w:ascii="Times New Roman" w:hAnsi="Times New Roman" w:cs="Times New Roman"/>
          <w:sz w:val="24"/>
          <w:szCs w:val="24"/>
        </w:rPr>
        <w:t>)</w:t>
      </w:r>
      <w:r w:rsidR="008F1671">
        <w:rPr>
          <w:rFonts w:ascii="Times New Roman" w:hAnsi="Times New Roman" w:cs="Times New Roman"/>
          <w:sz w:val="24"/>
          <w:szCs w:val="24"/>
        </w:rPr>
        <w:t xml:space="preserve"> </w:t>
      </w:r>
      <w:r>
        <w:rPr>
          <w:rFonts w:ascii="Times New Roman" w:hAnsi="Times New Roman" w:cs="Times New Roman"/>
          <w:sz w:val="24"/>
          <w:szCs w:val="24"/>
        </w:rPr>
        <w:t>ma</w:t>
      </w:r>
      <w:r w:rsidR="00B7223C">
        <w:rPr>
          <w:rFonts w:ascii="Times New Roman" w:hAnsi="Times New Roman" w:cs="Times New Roman"/>
          <w:sz w:val="24"/>
          <w:szCs w:val="24"/>
        </w:rPr>
        <w:t>d</w:t>
      </w:r>
      <w:r>
        <w:rPr>
          <w:rFonts w:ascii="Times New Roman" w:hAnsi="Times New Roman" w:cs="Times New Roman"/>
          <w:sz w:val="24"/>
          <w:szCs w:val="24"/>
        </w:rPr>
        <w:t xml:space="preserve">e </w:t>
      </w:r>
      <w:r>
        <w:rPr>
          <w:rFonts w:ascii="Times New Roman" w:eastAsia="Times New Roman" w:hAnsi="Times New Roman" w:cs="Times New Roman"/>
          <w:color w:val="000000"/>
          <w:sz w:val="24"/>
          <w:szCs w:val="24"/>
        </w:rPr>
        <w:t>TCR</w:t>
      </w:r>
      <w:r w:rsidR="005212B6">
        <w:rPr>
          <w:rFonts w:ascii="Times New Roman" w:eastAsia="Times New Roman" w:hAnsi="Times New Roman" w:cs="Times New Roman"/>
          <w:color w:val="000000"/>
          <w:sz w:val="24"/>
          <w:szCs w:val="24"/>
          <w:vertAlign w:val="superscript"/>
        </w:rPr>
        <w:t>P</w:t>
      </w:r>
      <w:r>
        <w:rPr>
          <w:rFonts w:ascii="Times New Roman" w:eastAsia="Times New Roman" w:hAnsi="Times New Roman" w:cs="Times New Roman"/>
          <w:color w:val="000000"/>
          <w:sz w:val="24"/>
          <w:szCs w:val="24"/>
        </w:rPr>
        <w:t xml:space="preserve"> and TCR-GOF</w:t>
      </w:r>
      <w:r w:rsidR="005212B6">
        <w:rPr>
          <w:rFonts w:ascii="Times New Roman" w:eastAsia="Times New Roman" w:hAnsi="Times New Roman" w:cs="Times New Roman"/>
          <w:color w:val="000000"/>
          <w:sz w:val="24"/>
          <w:szCs w:val="24"/>
          <w:vertAlign w:val="superscript"/>
        </w:rPr>
        <w:t>P</w:t>
      </w:r>
      <w:r>
        <w:rPr>
          <w:rFonts w:ascii="Times New Roman" w:hAnsi="Times New Roman" w:cs="Times New Roman"/>
          <w:sz w:val="24"/>
          <w:szCs w:val="24"/>
        </w:rPr>
        <w:t xml:space="preserve"> </w:t>
      </w:r>
      <w:r w:rsidR="005212B6">
        <w:rPr>
          <w:rFonts w:ascii="Times New Roman" w:hAnsi="Times New Roman" w:cs="Times New Roman"/>
          <w:sz w:val="24"/>
          <w:szCs w:val="24"/>
        </w:rPr>
        <w:t>(</w:t>
      </w:r>
      <w:r w:rsidR="00240AA4">
        <w:rPr>
          <w:rFonts w:ascii="Times New Roman" w:hAnsi="Times New Roman" w:cs="Times New Roman"/>
          <w:color w:val="FF0000"/>
          <w:sz w:val="24"/>
          <w:szCs w:val="24"/>
        </w:rPr>
        <w:t>model</w:t>
      </w:r>
      <w:r w:rsidR="00240AA4" w:rsidRPr="002134AC">
        <w:rPr>
          <w:rFonts w:ascii="Times New Roman" w:hAnsi="Times New Roman" w:cs="Times New Roman"/>
          <w:color w:val="FF0000"/>
          <w:sz w:val="24"/>
          <w:szCs w:val="24"/>
        </w:rPr>
        <w:t xml:space="preserve"> name</w:t>
      </w:r>
      <w:r w:rsidR="00240AA4">
        <w:rPr>
          <w:rFonts w:ascii="Times New Roman" w:hAnsi="Times New Roman" w:cs="Times New Roman"/>
          <w:color w:val="FF0000"/>
          <w:sz w:val="24"/>
          <w:szCs w:val="24"/>
        </w:rPr>
        <w:t>s</w:t>
      </w:r>
      <w:r w:rsidR="00240AA4" w:rsidRPr="002134AC">
        <w:rPr>
          <w:rFonts w:ascii="Times New Roman" w:hAnsi="Times New Roman" w:cs="Times New Roman"/>
          <w:color w:val="FF0000"/>
          <w:sz w:val="24"/>
          <w:szCs w:val="24"/>
        </w:rPr>
        <w:t xml:space="preserve">, </w:t>
      </w:r>
      <w:r w:rsidR="00251F2F" w:rsidRPr="00251F2F">
        <w:rPr>
          <w:rFonts w:ascii="Times New Roman" w:hAnsi="Times New Roman" w:cs="Times New Roman"/>
          <w:color w:val="FF0000"/>
          <w:sz w:val="24"/>
          <w:szCs w:val="24"/>
        </w:rPr>
        <w:t>tcr39, tcr38</w:t>
      </w:r>
      <w:r w:rsidR="00251F2F">
        <w:rPr>
          <w:rFonts w:ascii="Times New Roman" w:hAnsi="Times New Roman" w:cs="Times New Roman"/>
          <w:sz w:val="24"/>
          <w:szCs w:val="24"/>
        </w:rPr>
        <w:t xml:space="preserve">) </w:t>
      </w:r>
      <w:r>
        <w:rPr>
          <w:rFonts w:ascii="Times New Roman" w:hAnsi="Times New Roman" w:cs="Times New Roman"/>
          <w:sz w:val="24"/>
          <w:szCs w:val="24"/>
        </w:rPr>
        <w:t>respectively (</w:t>
      </w:r>
      <w:r w:rsidR="00100F7E" w:rsidRPr="00100F7E">
        <w:rPr>
          <w:rFonts w:ascii="Times New Roman" w:hAnsi="Times New Roman" w:cs="Times New Roman"/>
          <w:b/>
          <w:color w:val="FF0000"/>
          <w:sz w:val="24"/>
          <w:szCs w:val="24"/>
        </w:rPr>
        <w:t>Summary of models</w:t>
      </w:r>
      <w:r>
        <w:rPr>
          <w:rFonts w:ascii="Times New Roman" w:hAnsi="Times New Roman" w:cs="Times New Roman"/>
          <w:sz w:val="24"/>
          <w:szCs w:val="24"/>
        </w:rPr>
        <w:t>).</w:t>
      </w:r>
      <w:r w:rsidRPr="00BB0B05">
        <w:rPr>
          <w:rFonts w:ascii="Times New Roman" w:hAnsi="Times New Roman" w:cs="Times New Roman"/>
          <w:sz w:val="24"/>
          <w:szCs w:val="24"/>
        </w:rPr>
        <w:t xml:space="preserve"> </w:t>
      </w:r>
      <w:r>
        <w:rPr>
          <w:rFonts w:ascii="Times New Roman" w:hAnsi="Times New Roman" w:cs="Times New Roman"/>
          <w:sz w:val="24"/>
          <w:szCs w:val="24"/>
        </w:rPr>
        <w:t xml:space="preserve">Rather than attaching all six CD3 CTs at once, they were added in two steps to mimic </w:t>
      </w:r>
      <w:r w:rsidRPr="00492784">
        <w:rPr>
          <w:rFonts w:ascii="Times New Roman" w:hAnsi="Times New Roman" w:cs="Times New Roman"/>
          <w:i/>
          <w:iCs/>
          <w:sz w:val="24"/>
          <w:szCs w:val="24"/>
        </w:rPr>
        <w:t>in vivo</w:t>
      </w:r>
      <w:r>
        <w:rPr>
          <w:rFonts w:ascii="Times New Roman" w:hAnsi="Times New Roman" w:cs="Times New Roman"/>
          <w:sz w:val="24"/>
          <w:szCs w:val="24"/>
        </w:rPr>
        <w:t xml:space="preserve"> TCR assembly </w:t>
      </w:r>
      <w:r>
        <w:rPr>
          <w:rFonts w:ascii="Times New Roman" w:hAnsi="Times New Roman" w:cs="Times New Roman"/>
          <w:sz w:val="24"/>
          <w:szCs w:val="24"/>
        </w:rPr>
        <w:fldChar w:fldCharType="begin" w:fldLock="1"/>
      </w:r>
      <w:r w:rsidR="006074E5">
        <w:rPr>
          <w:rFonts w:ascii="Times New Roman" w:hAnsi="Times New Roman" w:cs="Times New Roman"/>
          <w:sz w:val="24"/>
          <w:szCs w:val="24"/>
        </w:rPr>
        <w:instrText>ADDIN CSL_CITATION {"citationItems":[{"id":"ITEM-1","itemData":{"DOI":"https://doi.org/10.1002/(SICI)1521-4141(199801)28:01&lt;12::AID-IMMU12&gt;3.0.CO;2-9","ISSN":"0014-2980","abstract":"Abstract The TCR/CD3 complex is composed of six subunits which are expressed on the cell surface in a coordinate fashion after assembly in the endoplasmic reticulum (ER). The TCR/CD3 complex is assembled after a series of pairwise interactions involving the formation of dimers of CD3? with either CD3? or CD3δ. These dimers assemble with TCRα and TCR? chains, and finally, the CD3? homodimer is added to allow export of the full complex from the ER. A model has been proposed suggesting that during assembly the CD3?/CD3? dimer interacts exclusively with TCR? and the CD3?/CD3δ dimer with TCRα to form a complex with a single TCRα/? heterodimer. We show in this study, by immunoprecipitation and two-dimensional gel electrophoresis, that in the human T cell line Jurkat as well as in total human thymocytes, this preferential interaction does not occur and instead, the CD3?/CD3? and CD3?/CD3δ dimers associate with both TCR chains simultaneously and indistinctly. These data are confirmed by the analysis of the TCRα-negative T cell line MOLT-4 in which TCR? is found separately associated with CD3?/CD3? and with CD3?/CD3δ dimers. Indirectly, our results support a model of stoichiometry in which two TCRα/? heterodimers are present in a TCR/CD3 complex. Furthermore, immunoprecipitation with anti-CD3? and anti-CD3δ antibodies from 1?% NP40 and 1?% Brij96 cell lysates showed that these subunits form independent partial complexes which are cross-linked through the CD3? homodimer. This suggests that CD3? mediates the interaction between both TCRα/? heterodimers contained in the double TCR complex. Further proof for this hypothesis is obtained after analysis of a Jurkat cell transfectant containing a point mutation in the transmembrane domain of TCR? that impairs the association of CD3?. In this mutant cell line, unlike a control line with wild-type TCR?, the CD3?- and CD3δ-containing complexes were found completely independent. Altogether, these results support a model of TCR/CD3 assembly and stoichiometry in which two TCR-α/? heterodimers form two hemicomplexes containing either CD3?/? or CD3?/δ dimers which become associated via the CD3? homodimer.","author":[{"dropping-particle":"","family":"San José","given":"Ester","non-dropping-particle":"","parse-names":false,"suffix":""},{"dropping-particle":"","family":"Sahuquillo","given":"Almudena G","non-dropping-particle":"","parse-names":false,"suffix":""},{"dropping-particle":"","family":"Bragado","given":"Rafael","non-dropping-particle":"","parse-names":false,"suffix":""},{"dropping-particle":"","family":"Alarcón","given":"Balbino","non-dropping-particle":"","parse-names":false,"suffix":""}],"container-title":"European Journal of Immunology","id":"ITEM-1","issue":"1","issued":{"date-parts":[["1998","1","1"]]},"page":"12-21","publisher":"John Wiley &amp; Sons, Ltd","title":"Assembly of the TCR/CD3 complex: CD3ϵ/δ and CD3ϵ/γ dimers associate indistinctly with both TCRα and TCRβ chains. Evidence for a double TCR heterodimer model","type":"article-journal","volume":"28"},"uris":["http://www.mendeley.com/documents/?uuid=04b2f5b8-d5ae-442d-90e9-3d1b12672255"]},{"id":"ITEM-2","itemData":{"DOI":"https://doi.org/10.1074/jbc.273.21.12807","ISSN":"0021-9258","abstract":"Assembly of the six-chain T cell antigen receptor-CD3 complex takes place by pairwise interactions. Thus, CD3-ε interacts with either CD3-γ or CD3-δ, and these dimers then associate with the TCR heterodimer (α·β or γ·δ) and the CD3-ζ homodimer to constitute a full complex. We have now mapped the site in CD3-ε responsible for the interaction with CD3-γ and CD3-δ by analysis of a series of deletional mutants encompassing the most conserved regions. We found that the highly conserved juxtamembrane domain is mainly responsible for the interaction. Thus, deletion of this 16-amino acid extracellular sequence resulted in the inhibition of up to 95% of the CD3-ε/γ interaction. A highly conserved sequence is also present in both CD3-γ and CD3-δ, suggesting that the domain in these two chains may reciprocally be involved in the interaction with CD3-ε. Indeed, an immobilized synthetic peptide corresponding to the CD3-γ sequence specifically associated to a bacterially expressed CD3-ε protein, suggesting the 16-amino acid domain is sufficient to promote CD3-ε/CD3-γ assembly. The conservation of the motif in the CD3 chains suggest that, in addition to CD3-ε/CD3-γ and CD3-ε/CD3-δ interactions, it may also mediate homotypic interactions. Indeed, it is shown that it mediates the formation of disulfide-linked homodimers and that the formation of homo- and heterodimers are mutually excluded. Finally, this domain contains a Cys-X-X-Cys sequence that resembles that of p56lck, which is responsible for the interaction with the cytoplasmic tails of CD4 and CD8. Since the replacement of the two cysteines (Cys97 and Cys100) in CD3-ε by alanines strongly inhibited pair formation, the existence of a Cys-X-X-Cys motif involved in protein-protein interactions is suggested.","author":[{"dropping-particle":"","family":"Borroto","given":"Aldo","non-dropping-particle":"","parse-names":false,"suffix":""},{"dropping-particle":"","family":"Mallabiabarrena","given":"Arrate","non-dropping-particle":"","parse-names":false,"suffix":""},{"dropping-particle":"","family":"Albar","given":"Juan P","non-dropping-particle":"","parse-names":false,"suffix":""},{"dropping-particle":"","family":"MartıÖnez-A.","given":"Carlos","non-dropping-particle":"","parse-names":false,"suffix":""},{"dropping-particle":"","family":"AlarcoÖn","given":"Balbino","non-dropping-particle":"","parse-names":false,"suffix":""}],"container-title":"Journal of Biological Chemistry","id":"ITEM-2","issue":"21","issued":{"date-parts":[["1998"]]},"page":"12807-12816","title":"Characterization of the region involved in CD3 pairwise interactions within the T cell receptor complex","type":"article-journal","volume":"273"},"uris":["http://www.mendeley.com/documents/?uuid=64232c62-f122-4de4-90af-a447b1b0ceca"]}],"mendeley":{"formattedCitation":"(26,27)","plainTextFormattedCitation":"(26,27)","previouslyFormattedCitation":"(26,27)"},"properties":{"noteIndex":0},"schema":"https://github.com/citation-style-language/schema/raw/master/csl-citation.json"}</w:instrText>
      </w:r>
      <w:r>
        <w:rPr>
          <w:rFonts w:ascii="Times New Roman" w:hAnsi="Times New Roman" w:cs="Times New Roman"/>
          <w:sz w:val="24"/>
          <w:szCs w:val="24"/>
        </w:rPr>
        <w:fldChar w:fldCharType="separate"/>
      </w:r>
      <w:r w:rsidR="00100F7E" w:rsidRPr="00100F7E">
        <w:rPr>
          <w:rFonts w:ascii="Times New Roman" w:hAnsi="Times New Roman" w:cs="Times New Roman"/>
          <w:noProof/>
          <w:sz w:val="24"/>
          <w:szCs w:val="24"/>
        </w:rPr>
        <w:t>(26,27)</w:t>
      </w:r>
      <w:r>
        <w:rPr>
          <w:rFonts w:ascii="Times New Roman" w:hAnsi="Times New Roman" w:cs="Times New Roman"/>
          <w:sz w:val="24"/>
          <w:szCs w:val="24"/>
        </w:rPr>
        <w:fldChar w:fldCharType="end"/>
      </w:r>
      <w:r>
        <w:rPr>
          <w:rFonts w:ascii="Times New Roman" w:hAnsi="Times New Roman" w:cs="Times New Roman"/>
          <w:sz w:val="24"/>
          <w:szCs w:val="24"/>
        </w:rPr>
        <w:t>. First, CD3ε, CD3δ, and CD3γ CTs residues were added, those models were equilibrated for 205 ns, and then CD3ζ CT residues added to make final TCR and TCR-GOF models (</w:t>
      </w:r>
      <w:r w:rsidRPr="00B07DCC">
        <w:rPr>
          <w:rFonts w:ascii="Times New Roman" w:hAnsi="Times New Roman" w:cs="Times New Roman"/>
          <w:b/>
          <w:bCs/>
          <w:sz w:val="24"/>
          <w:szCs w:val="24"/>
        </w:rPr>
        <w:t>Fi</w:t>
      </w:r>
      <w:r>
        <w:rPr>
          <w:rFonts w:ascii="Times New Roman" w:hAnsi="Times New Roman" w:cs="Times New Roman"/>
          <w:b/>
          <w:bCs/>
          <w:sz w:val="24"/>
          <w:szCs w:val="24"/>
        </w:rPr>
        <w:t>g</w:t>
      </w:r>
      <w:r w:rsidRPr="00B07DCC">
        <w:rPr>
          <w:rFonts w:ascii="Times New Roman" w:hAnsi="Times New Roman" w:cs="Times New Roman"/>
          <w:b/>
          <w:bCs/>
          <w:sz w:val="24"/>
          <w:szCs w:val="24"/>
        </w:rPr>
        <w:t xml:space="preserve"> </w:t>
      </w:r>
      <w:r>
        <w:rPr>
          <w:rFonts w:ascii="Times New Roman" w:hAnsi="Times New Roman" w:cs="Times New Roman"/>
          <w:b/>
          <w:bCs/>
          <w:sz w:val="24"/>
          <w:szCs w:val="24"/>
        </w:rPr>
        <w:t>1</w:t>
      </w:r>
      <w:r w:rsidR="005405E5">
        <w:rPr>
          <w:rFonts w:ascii="Times New Roman" w:hAnsi="Times New Roman" w:cs="Times New Roman"/>
          <w:b/>
          <w:bCs/>
          <w:sz w:val="24"/>
          <w:szCs w:val="24"/>
        </w:rPr>
        <w:t>1</w:t>
      </w:r>
      <w:r>
        <w:rPr>
          <w:rFonts w:ascii="Times New Roman" w:hAnsi="Times New Roman" w:cs="Times New Roman"/>
          <w:sz w:val="24"/>
          <w:szCs w:val="24"/>
        </w:rPr>
        <w:t>). CD3ε, CD3δ, and CD3γ CTs residues from the top three eps, delta3, and gamma3 cluster centroids (</w:t>
      </w:r>
      <w:r>
        <w:rPr>
          <w:rFonts w:ascii="Times New Roman" w:hAnsi="Times New Roman" w:cs="Times New Roman"/>
          <w:b/>
          <w:bCs/>
          <w:color w:val="000000"/>
          <w:sz w:val="24"/>
          <w:szCs w:val="24"/>
          <w:shd w:val="clear" w:color="auto" w:fill="FFFFFF"/>
        </w:rPr>
        <w:t>Fig 1</w:t>
      </w:r>
      <w:r w:rsidR="005405E5">
        <w:rPr>
          <w:rFonts w:ascii="Times New Roman" w:hAnsi="Times New Roman" w:cs="Times New Roman"/>
          <w:b/>
          <w:bCs/>
          <w:color w:val="000000"/>
          <w:sz w:val="24"/>
          <w:szCs w:val="24"/>
          <w:shd w:val="clear" w:color="auto" w:fill="FFFFFF"/>
        </w:rPr>
        <w:t>0</w:t>
      </w:r>
      <w:r>
        <w:rPr>
          <w:rFonts w:ascii="Times New Roman" w:hAnsi="Times New Roman" w:cs="Times New Roman"/>
          <w:b/>
          <w:bCs/>
          <w:color w:val="000000"/>
          <w:sz w:val="24"/>
          <w:szCs w:val="24"/>
          <w:shd w:val="clear" w:color="auto" w:fill="FFFFFF"/>
        </w:rPr>
        <w:t>A-D</w:t>
      </w:r>
      <w:r>
        <w:rPr>
          <w:rFonts w:ascii="Times New Roman" w:hAnsi="Times New Roman" w:cs="Times New Roman"/>
          <w:sz w:val="24"/>
          <w:szCs w:val="24"/>
        </w:rPr>
        <w:t xml:space="preserve">) attached to make </w:t>
      </w:r>
      <w:r>
        <w:rPr>
          <w:rFonts w:ascii="Times New Roman" w:eastAsia="Times New Roman" w:hAnsi="Times New Roman" w:cs="Times New Roman"/>
          <w:color w:val="000000"/>
          <w:sz w:val="24"/>
          <w:szCs w:val="24"/>
        </w:rPr>
        <w:t>TCR</w:t>
      </w:r>
      <w:r>
        <w:rPr>
          <w:rFonts w:ascii="Times New Roman" w:eastAsia="Times New Roman" w:hAnsi="Times New Roman" w:cs="Times New Roman"/>
          <w:color w:val="000000"/>
          <w:sz w:val="24"/>
          <w:szCs w:val="24"/>
          <w:vertAlign w:val="superscript"/>
        </w:rPr>
        <w:t>Q</w:t>
      </w:r>
      <w:r>
        <w:rPr>
          <w:rFonts w:ascii="Times New Roman" w:hAnsi="Times New Roman" w:cs="Times New Roman"/>
          <w:sz w:val="24"/>
          <w:szCs w:val="24"/>
        </w:rPr>
        <w:t xml:space="preserve"> and </w:t>
      </w:r>
      <w:r>
        <w:rPr>
          <w:rFonts w:ascii="Times New Roman" w:eastAsia="Times New Roman" w:hAnsi="Times New Roman" w:cs="Times New Roman"/>
          <w:color w:val="000000"/>
          <w:sz w:val="24"/>
          <w:szCs w:val="24"/>
        </w:rPr>
        <w:t>TCR-GOF</w:t>
      </w:r>
      <w:r>
        <w:rPr>
          <w:rFonts w:ascii="Times New Roman" w:eastAsia="Times New Roman" w:hAnsi="Times New Roman" w:cs="Times New Roman"/>
          <w:color w:val="000000"/>
          <w:sz w:val="24"/>
          <w:szCs w:val="24"/>
          <w:vertAlign w:val="superscript"/>
        </w:rPr>
        <w:t>Q</w:t>
      </w:r>
      <w:r w:rsidR="002C4822">
        <w:rPr>
          <w:rFonts w:ascii="Times New Roman" w:eastAsia="Times New Roman" w:hAnsi="Times New Roman" w:cs="Times New Roman"/>
          <w:color w:val="000000"/>
          <w:sz w:val="24"/>
          <w:szCs w:val="24"/>
          <w:vertAlign w:val="superscript"/>
        </w:rPr>
        <w:t xml:space="preserve"> </w:t>
      </w:r>
      <w:r w:rsidR="00E134F4">
        <w:rPr>
          <w:rFonts w:ascii="Times New Roman" w:eastAsia="Times New Roman" w:hAnsi="Times New Roman" w:cs="Times New Roman"/>
          <w:color w:val="000000"/>
          <w:sz w:val="24"/>
          <w:szCs w:val="24"/>
        </w:rPr>
        <w:t>(</w:t>
      </w:r>
      <w:r w:rsidR="00E134F4" w:rsidRPr="00E51420">
        <w:rPr>
          <w:rFonts w:ascii="Times New Roman" w:eastAsia="Times New Roman" w:hAnsi="Times New Roman" w:cs="Times New Roman"/>
          <w:color w:val="FF0000"/>
          <w:sz w:val="24"/>
          <w:szCs w:val="24"/>
        </w:rPr>
        <w:t>tcr39.*, tcr38.*</w:t>
      </w:r>
      <w:r w:rsidR="00E134F4">
        <w:rPr>
          <w:rFonts w:ascii="Times New Roman" w:eastAsia="Times New Roman" w:hAnsi="Times New Roman" w:cs="Times New Roman"/>
          <w:color w:val="000000"/>
          <w:sz w:val="24"/>
          <w:szCs w:val="24"/>
        </w:rPr>
        <w:t xml:space="preserve">) </w:t>
      </w:r>
      <w:r>
        <w:rPr>
          <w:rFonts w:ascii="Times New Roman" w:hAnsi="Times New Roman" w:cs="Times New Roman"/>
          <w:sz w:val="24"/>
          <w:szCs w:val="24"/>
        </w:rPr>
        <w:t xml:space="preserve">models. Preliminary studies of MD TCR with CD3 CTs added showed that CD3ε CTs from CD3εδ and CD3εγ rarely interacted and CD3δ and CD3γ CTs rarely interacted. Therefore, to make nine models each of </w:t>
      </w:r>
      <w:r>
        <w:rPr>
          <w:rFonts w:ascii="Times New Roman" w:eastAsia="Times New Roman" w:hAnsi="Times New Roman" w:cs="Times New Roman"/>
          <w:color w:val="000000"/>
          <w:sz w:val="24"/>
          <w:szCs w:val="24"/>
        </w:rPr>
        <w:t>TCR</w:t>
      </w:r>
      <w:r>
        <w:rPr>
          <w:rFonts w:ascii="Times New Roman" w:eastAsia="Times New Roman" w:hAnsi="Times New Roman" w:cs="Times New Roman"/>
          <w:color w:val="000000"/>
          <w:sz w:val="24"/>
          <w:szCs w:val="24"/>
          <w:vertAlign w:val="superscript"/>
        </w:rPr>
        <w:t>Q</w:t>
      </w:r>
      <w:r>
        <w:rPr>
          <w:rFonts w:ascii="Times New Roman" w:hAnsi="Times New Roman" w:cs="Times New Roman"/>
          <w:sz w:val="24"/>
          <w:szCs w:val="24"/>
        </w:rPr>
        <w:t xml:space="preserve"> and </w:t>
      </w:r>
      <w:r>
        <w:rPr>
          <w:rFonts w:ascii="Times New Roman" w:eastAsia="Times New Roman" w:hAnsi="Times New Roman" w:cs="Times New Roman"/>
          <w:color w:val="000000"/>
          <w:sz w:val="24"/>
          <w:szCs w:val="24"/>
        </w:rPr>
        <w:t>TCR-GOF</w:t>
      </w:r>
      <w:r>
        <w:rPr>
          <w:rFonts w:ascii="Times New Roman" w:eastAsia="Times New Roman" w:hAnsi="Times New Roman" w:cs="Times New Roman"/>
          <w:color w:val="000000"/>
          <w:sz w:val="24"/>
          <w:szCs w:val="24"/>
          <w:vertAlign w:val="superscript"/>
        </w:rPr>
        <w:t>Q</w:t>
      </w:r>
      <w:r>
        <w:rPr>
          <w:rFonts w:ascii="Times New Roman" w:hAnsi="Times New Roman" w:cs="Times New Roman"/>
          <w:sz w:val="24"/>
          <w:szCs w:val="24"/>
        </w:rPr>
        <w:t xml:space="preserve">, cluster references for the two CD3ε and the CD3δ / CD3γ CTs changed in parallel. Specifically, the nine models used references from 00, 01, 02, 10, 11, 12, 20, 21, and 22 clusters, where the first digit is the zero-based CT cluster number for both CD3ε subunits and the second digit the cluster number for CD3δ and CD3γ. CD3 CTs were randomly selected from the </w:t>
      </w:r>
      <w:r>
        <w:rPr>
          <w:rFonts w:ascii="Times New Roman" w:hAnsi="Times New Roman" w:cs="Times New Roman"/>
          <w:color w:val="000000"/>
          <w:sz w:val="24"/>
          <w:szCs w:val="24"/>
          <w:shd w:val="clear" w:color="auto" w:fill="FFFFFF"/>
        </w:rPr>
        <w:t>10</w:t>
      </w:r>
      <w:r>
        <w:rPr>
          <w:rFonts w:ascii="Times New Roman" w:hAnsi="Times New Roman" w:cs="Times New Roman"/>
          <w:color w:val="000000"/>
          <w:sz w:val="24"/>
          <w:szCs w:val="24"/>
          <w:shd w:val="clear" w:color="auto" w:fill="FFFFFF"/>
          <w:vertAlign w:val="superscript"/>
        </w:rPr>
        <w:t>4</w:t>
      </w:r>
      <w:r>
        <w:rPr>
          <w:rFonts w:ascii="Times New Roman" w:hAnsi="Times New Roman" w:cs="Times New Roman"/>
          <w:color w:val="000000"/>
          <w:sz w:val="24"/>
          <w:szCs w:val="24"/>
          <w:shd w:val="clear" w:color="auto" w:fill="FFFFFF"/>
        </w:rPr>
        <w:t xml:space="preserve"> </w:t>
      </w:r>
      <w:r w:rsidR="00A435DE">
        <w:rPr>
          <w:rFonts w:ascii="Times New Roman" w:hAnsi="Times New Roman" w:cs="Times New Roman"/>
          <w:color w:val="000000"/>
          <w:sz w:val="24"/>
          <w:szCs w:val="24"/>
          <w:shd w:val="clear" w:color="auto" w:fill="FFFFFF"/>
        </w:rPr>
        <w:t xml:space="preserve">implicit </w:t>
      </w:r>
      <w:r>
        <w:rPr>
          <w:rFonts w:ascii="Times New Roman" w:hAnsi="Times New Roman" w:cs="Times New Roman"/>
          <w:sz w:val="24"/>
          <w:szCs w:val="24"/>
        </w:rPr>
        <w:t>solvent MD frames from chosen clusters for potential fusion by RMS fitting four common Cα CD3 subunit atoms and tested. Criteria for CT addition include that CTs do not collide with one another, do not collide with membrane, stay within the periodic box to prevent interaction with periodic images,</w:t>
      </w:r>
      <w:r w:rsidRPr="006746EF">
        <w:rPr>
          <w:rFonts w:ascii="Times New Roman" w:hAnsi="Times New Roman" w:cs="Times New Roman"/>
          <w:sz w:val="24"/>
          <w:szCs w:val="24"/>
        </w:rPr>
        <w:t xml:space="preserve"> </w:t>
      </w:r>
      <w:r>
        <w:rPr>
          <w:rFonts w:ascii="Times New Roman" w:hAnsi="Times New Roman" w:cs="Times New Roman"/>
          <w:sz w:val="24"/>
          <w:szCs w:val="24"/>
        </w:rPr>
        <w:t xml:space="preserve">and do not have loop penetrations. Additionally, both CD3ε subunits must potentially bind </w:t>
      </w:r>
      <w:proofErr w:type="spellStart"/>
      <w:r>
        <w:rPr>
          <w:rFonts w:ascii="Times New Roman" w:hAnsi="Times New Roman" w:cs="Times New Roman"/>
          <w:sz w:val="24"/>
          <w:szCs w:val="24"/>
        </w:rPr>
        <w:t>Nck</w:t>
      </w:r>
      <w:proofErr w:type="spellEnd"/>
      <w:r>
        <w:rPr>
          <w:rFonts w:ascii="Times New Roman" w:hAnsi="Times New Roman" w:cs="Times New Roman"/>
          <w:sz w:val="24"/>
          <w:szCs w:val="24"/>
        </w:rPr>
        <w:t xml:space="preserve"> as described below. CD3 CT fusions met the fusion criteria in about 0.1% of attempts. </w:t>
      </w:r>
      <w:r w:rsidR="00B25654">
        <w:rPr>
          <w:rFonts w:ascii="Times New Roman" w:hAnsi="Times New Roman" w:cs="Times New Roman"/>
          <w:sz w:val="24"/>
          <w:szCs w:val="24"/>
        </w:rPr>
        <w:t>S</w:t>
      </w:r>
      <w:r w:rsidR="00F81D20">
        <w:rPr>
          <w:rFonts w:ascii="Times New Roman" w:hAnsi="Times New Roman" w:cs="Times New Roman"/>
          <w:sz w:val="24"/>
          <w:szCs w:val="24"/>
        </w:rPr>
        <w:t xml:space="preserve">cript </w:t>
      </w:r>
      <w:r w:rsidR="00B25654" w:rsidRPr="00D031C0">
        <w:rPr>
          <w:rFonts w:ascii="Times New Roman" w:hAnsi="Times New Roman" w:cs="Times New Roman"/>
          <w:color w:val="FF0000"/>
          <w:sz w:val="24"/>
          <w:szCs w:val="24"/>
        </w:rPr>
        <w:t>makeTcr3</w:t>
      </w:r>
      <w:r w:rsidR="00B25654">
        <w:rPr>
          <w:rFonts w:ascii="Times New Roman" w:hAnsi="Times New Roman" w:cs="Times New Roman"/>
          <w:color w:val="FF0000"/>
          <w:sz w:val="24"/>
          <w:szCs w:val="24"/>
        </w:rPr>
        <w:t>8</w:t>
      </w:r>
      <w:r w:rsidR="00B25654" w:rsidRPr="00D031C0">
        <w:rPr>
          <w:rFonts w:ascii="Times New Roman" w:hAnsi="Times New Roman" w:cs="Times New Roman"/>
          <w:color w:val="FF0000"/>
          <w:sz w:val="24"/>
          <w:szCs w:val="24"/>
        </w:rPr>
        <w:t>a.tcl</w:t>
      </w:r>
      <w:r w:rsidR="00B25654">
        <w:rPr>
          <w:rFonts w:ascii="Times New Roman" w:hAnsi="Times New Roman" w:cs="Times New Roman"/>
          <w:color w:val="FF0000"/>
          <w:sz w:val="24"/>
          <w:szCs w:val="24"/>
        </w:rPr>
        <w:t xml:space="preserve"> </w:t>
      </w:r>
      <w:r w:rsidR="00426F4B" w:rsidRPr="00426F4B">
        <w:rPr>
          <w:rFonts w:ascii="Times New Roman" w:hAnsi="Times New Roman" w:cs="Times New Roman"/>
          <w:sz w:val="24"/>
          <w:szCs w:val="24"/>
        </w:rPr>
        <w:t>test</w:t>
      </w:r>
      <w:r w:rsidR="008F7CC5">
        <w:rPr>
          <w:rFonts w:ascii="Times New Roman" w:hAnsi="Times New Roman" w:cs="Times New Roman"/>
          <w:sz w:val="24"/>
          <w:szCs w:val="24"/>
        </w:rPr>
        <w:t>ed</w:t>
      </w:r>
      <w:r w:rsidR="000E2C4B">
        <w:rPr>
          <w:rFonts w:ascii="Times New Roman" w:hAnsi="Times New Roman" w:cs="Times New Roman"/>
          <w:sz w:val="24"/>
          <w:szCs w:val="24"/>
        </w:rPr>
        <w:t xml:space="preserve"> </w:t>
      </w:r>
      <w:r w:rsidR="00714FC6">
        <w:rPr>
          <w:rFonts w:ascii="Times New Roman" w:hAnsi="Times New Roman" w:cs="Times New Roman"/>
          <w:sz w:val="24"/>
          <w:szCs w:val="24"/>
        </w:rPr>
        <w:t xml:space="preserve">random </w:t>
      </w:r>
      <w:r w:rsidR="00B30AA5">
        <w:rPr>
          <w:rFonts w:ascii="Times New Roman" w:hAnsi="Times New Roman" w:cs="Times New Roman"/>
          <w:color w:val="000000"/>
          <w:sz w:val="24"/>
          <w:szCs w:val="24"/>
          <w:shd w:val="clear" w:color="auto" w:fill="FFFFFF"/>
        </w:rPr>
        <w:t xml:space="preserve">implicit </w:t>
      </w:r>
      <w:r w:rsidR="00B30AA5">
        <w:rPr>
          <w:rFonts w:ascii="Times New Roman" w:hAnsi="Times New Roman" w:cs="Times New Roman"/>
          <w:sz w:val="24"/>
          <w:szCs w:val="24"/>
        </w:rPr>
        <w:t xml:space="preserve">solvent MD </w:t>
      </w:r>
      <w:r w:rsidR="00714FC6">
        <w:rPr>
          <w:rFonts w:ascii="Times New Roman" w:hAnsi="Times New Roman" w:cs="Times New Roman"/>
          <w:sz w:val="24"/>
          <w:szCs w:val="24"/>
        </w:rPr>
        <w:t xml:space="preserve">frames of </w:t>
      </w:r>
      <w:r w:rsidR="00B30AA5">
        <w:rPr>
          <w:rFonts w:ascii="Times New Roman" w:hAnsi="Times New Roman" w:cs="Times New Roman"/>
          <w:sz w:val="24"/>
          <w:szCs w:val="24"/>
        </w:rPr>
        <w:t>CD3 CTs</w:t>
      </w:r>
      <w:r w:rsidR="006322B1">
        <w:rPr>
          <w:rFonts w:ascii="Times New Roman" w:hAnsi="Times New Roman" w:cs="Times New Roman"/>
          <w:sz w:val="24"/>
          <w:szCs w:val="24"/>
        </w:rPr>
        <w:t xml:space="preserve"> to output framesets that satisf</w:t>
      </w:r>
      <w:r w:rsidR="00D54247">
        <w:rPr>
          <w:rFonts w:ascii="Times New Roman" w:hAnsi="Times New Roman" w:cs="Times New Roman"/>
          <w:sz w:val="24"/>
          <w:szCs w:val="24"/>
        </w:rPr>
        <w:t>ied</w:t>
      </w:r>
      <w:r w:rsidR="006322B1">
        <w:rPr>
          <w:rFonts w:ascii="Times New Roman" w:hAnsi="Times New Roman" w:cs="Times New Roman"/>
          <w:sz w:val="24"/>
          <w:szCs w:val="24"/>
        </w:rPr>
        <w:t xml:space="preserve"> fusion criteria. </w:t>
      </w:r>
      <w:r w:rsidR="003D4FFE">
        <w:rPr>
          <w:rFonts w:ascii="Times New Roman" w:hAnsi="Times New Roman" w:cs="Times New Roman"/>
          <w:sz w:val="24"/>
          <w:szCs w:val="24"/>
        </w:rPr>
        <w:t xml:space="preserve">Next </w:t>
      </w:r>
      <w:r w:rsidR="007B0A27">
        <w:rPr>
          <w:rFonts w:ascii="Times New Roman" w:hAnsi="Times New Roman" w:cs="Times New Roman"/>
          <w:sz w:val="24"/>
          <w:szCs w:val="24"/>
        </w:rPr>
        <w:t>s</w:t>
      </w:r>
      <w:r w:rsidR="006322B1">
        <w:rPr>
          <w:rFonts w:ascii="Times New Roman" w:hAnsi="Times New Roman" w:cs="Times New Roman"/>
          <w:sz w:val="24"/>
          <w:szCs w:val="24"/>
        </w:rPr>
        <w:t>c</w:t>
      </w:r>
      <w:r w:rsidR="00EA081E">
        <w:rPr>
          <w:rFonts w:ascii="Times New Roman" w:hAnsi="Times New Roman" w:cs="Times New Roman"/>
          <w:sz w:val="24"/>
          <w:szCs w:val="24"/>
        </w:rPr>
        <w:t xml:space="preserve">ript </w:t>
      </w:r>
      <w:r w:rsidR="00EA081E" w:rsidRPr="00D031C0">
        <w:rPr>
          <w:rFonts w:ascii="Times New Roman" w:hAnsi="Times New Roman" w:cs="Times New Roman"/>
          <w:color w:val="FF0000"/>
          <w:sz w:val="24"/>
          <w:szCs w:val="24"/>
        </w:rPr>
        <w:t>makeTcr3</w:t>
      </w:r>
      <w:r w:rsidR="00EA081E">
        <w:rPr>
          <w:rFonts w:ascii="Times New Roman" w:hAnsi="Times New Roman" w:cs="Times New Roman"/>
          <w:color w:val="FF0000"/>
          <w:sz w:val="24"/>
          <w:szCs w:val="24"/>
        </w:rPr>
        <w:t>8</w:t>
      </w:r>
      <w:r w:rsidR="00EA081E" w:rsidRPr="00D031C0">
        <w:rPr>
          <w:rFonts w:ascii="Times New Roman" w:hAnsi="Times New Roman" w:cs="Times New Roman"/>
          <w:color w:val="FF0000"/>
          <w:sz w:val="24"/>
          <w:szCs w:val="24"/>
        </w:rPr>
        <w:t>b.tcl</w:t>
      </w:r>
      <w:r w:rsidR="00EA081E">
        <w:rPr>
          <w:rFonts w:ascii="Times New Roman" w:hAnsi="Times New Roman" w:cs="Times New Roman"/>
          <w:color w:val="FF0000"/>
          <w:sz w:val="24"/>
          <w:szCs w:val="24"/>
        </w:rPr>
        <w:t xml:space="preserve"> </w:t>
      </w:r>
      <w:r w:rsidR="00EA081E" w:rsidRPr="00EA081E">
        <w:rPr>
          <w:rFonts w:ascii="Times New Roman" w:hAnsi="Times New Roman" w:cs="Times New Roman"/>
          <w:sz w:val="24"/>
          <w:szCs w:val="24"/>
        </w:rPr>
        <w:t>construct</w:t>
      </w:r>
      <w:r w:rsidR="008F7CC5">
        <w:rPr>
          <w:rFonts w:ascii="Times New Roman" w:hAnsi="Times New Roman" w:cs="Times New Roman"/>
          <w:sz w:val="24"/>
          <w:szCs w:val="24"/>
        </w:rPr>
        <w:t>ed</w:t>
      </w:r>
      <w:r w:rsidR="00EA081E" w:rsidRPr="00EA081E">
        <w:rPr>
          <w:rFonts w:ascii="Times New Roman" w:hAnsi="Times New Roman" w:cs="Times New Roman"/>
          <w:sz w:val="24"/>
          <w:szCs w:val="24"/>
        </w:rPr>
        <w:t xml:space="preserve"> </w:t>
      </w:r>
      <w:r w:rsidR="006C3E97">
        <w:rPr>
          <w:rFonts w:ascii="Times New Roman" w:eastAsia="Times New Roman" w:hAnsi="Times New Roman" w:cs="Times New Roman"/>
          <w:color w:val="000000"/>
          <w:sz w:val="24"/>
          <w:szCs w:val="24"/>
        </w:rPr>
        <w:t>TCR-GOF</w:t>
      </w:r>
      <w:r w:rsidR="00C25350">
        <w:rPr>
          <w:rFonts w:ascii="Times New Roman" w:eastAsia="Times New Roman" w:hAnsi="Times New Roman" w:cs="Times New Roman"/>
          <w:color w:val="000000"/>
          <w:sz w:val="24"/>
          <w:szCs w:val="24"/>
          <w:vertAlign w:val="superscript"/>
        </w:rPr>
        <w:t>Q</w:t>
      </w:r>
      <w:r w:rsidR="006C3E97">
        <w:rPr>
          <w:rFonts w:ascii="Times New Roman" w:hAnsi="Times New Roman" w:cs="Times New Roman"/>
          <w:sz w:val="24"/>
          <w:szCs w:val="24"/>
        </w:rPr>
        <w:t xml:space="preserve"> (</w:t>
      </w:r>
      <w:r w:rsidR="00EA081E" w:rsidRPr="006C3E97">
        <w:rPr>
          <w:rFonts w:ascii="Times New Roman" w:hAnsi="Times New Roman" w:cs="Times New Roman"/>
          <w:color w:val="FF0000"/>
          <w:sz w:val="24"/>
          <w:szCs w:val="24"/>
        </w:rPr>
        <w:t>tcr38.</w:t>
      </w:r>
      <w:r w:rsidR="007B0348">
        <w:rPr>
          <w:rFonts w:ascii="Times New Roman" w:hAnsi="Times New Roman" w:cs="Times New Roman"/>
          <w:color w:val="FF0000"/>
          <w:sz w:val="24"/>
          <w:szCs w:val="24"/>
        </w:rPr>
        <w:t>*</w:t>
      </w:r>
      <w:r w:rsidR="006C3E97" w:rsidRPr="00EC5C80">
        <w:rPr>
          <w:rFonts w:ascii="Times New Roman" w:hAnsi="Times New Roman" w:cs="Times New Roman"/>
          <w:sz w:val="24"/>
          <w:szCs w:val="24"/>
        </w:rPr>
        <w:t>)</w:t>
      </w:r>
      <w:r w:rsidR="00EA081E" w:rsidRPr="006C3E97">
        <w:rPr>
          <w:rFonts w:ascii="Times New Roman" w:hAnsi="Times New Roman" w:cs="Times New Roman"/>
          <w:color w:val="FF0000"/>
          <w:sz w:val="24"/>
          <w:szCs w:val="24"/>
        </w:rPr>
        <w:t xml:space="preserve"> </w:t>
      </w:r>
      <w:r w:rsidR="00EA081E" w:rsidRPr="00EA081E">
        <w:rPr>
          <w:rFonts w:ascii="Times New Roman" w:hAnsi="Times New Roman" w:cs="Times New Roman"/>
          <w:sz w:val="24"/>
          <w:szCs w:val="24"/>
        </w:rPr>
        <w:t>models based on chosen framesets</w:t>
      </w:r>
      <w:r w:rsidR="00EA081E">
        <w:rPr>
          <w:rFonts w:ascii="Times New Roman" w:hAnsi="Times New Roman" w:cs="Times New Roman"/>
          <w:color w:val="FF0000"/>
          <w:sz w:val="24"/>
          <w:szCs w:val="24"/>
        </w:rPr>
        <w:t xml:space="preserve">. </w:t>
      </w:r>
    </w:p>
    <w:p w14:paraId="28FDB341" w14:textId="2FA0741B" w:rsidR="004F5022" w:rsidRPr="00303BB1" w:rsidRDefault="004F5022" w:rsidP="004F5022">
      <w:pPr>
        <w:spacing w:after="0" w:line="240" w:lineRule="auto"/>
        <w:ind w:firstLine="288"/>
        <w:rPr>
          <w:rFonts w:ascii="Times New Roman" w:eastAsia="Times New Roman" w:hAnsi="Times New Roman" w:cs="Times New Roman"/>
          <w:color w:val="000000"/>
          <w:sz w:val="24"/>
          <w:szCs w:val="24"/>
          <w:vertAlign w:val="superscript"/>
        </w:rPr>
      </w:pPr>
      <w:r>
        <w:rPr>
          <w:rFonts w:ascii="Times New Roman" w:eastAsia="Times New Roman" w:hAnsi="Times New Roman" w:cs="Times New Roman"/>
          <w:color w:val="000000"/>
          <w:sz w:val="24"/>
          <w:szCs w:val="24"/>
        </w:rPr>
        <w:t>TCR</w:t>
      </w:r>
      <w:r>
        <w:rPr>
          <w:rFonts w:ascii="Times New Roman" w:eastAsia="Times New Roman" w:hAnsi="Times New Roman" w:cs="Times New Roman"/>
          <w:color w:val="000000"/>
          <w:sz w:val="24"/>
          <w:szCs w:val="24"/>
          <w:vertAlign w:val="superscript"/>
        </w:rPr>
        <w:t>Q</w:t>
      </w:r>
      <w:r>
        <w:rPr>
          <w:rFonts w:ascii="Times New Roman" w:hAnsi="Times New Roman" w:cs="Times New Roman"/>
          <w:sz w:val="24"/>
          <w:szCs w:val="24"/>
        </w:rPr>
        <w:t xml:space="preserve"> and </w:t>
      </w:r>
      <w:r>
        <w:rPr>
          <w:rFonts w:ascii="Times New Roman" w:eastAsia="Times New Roman" w:hAnsi="Times New Roman" w:cs="Times New Roman"/>
          <w:color w:val="000000"/>
          <w:sz w:val="24"/>
          <w:szCs w:val="24"/>
        </w:rPr>
        <w:t>TCR-GOF</w:t>
      </w:r>
      <w:r>
        <w:rPr>
          <w:rFonts w:ascii="Times New Roman" w:eastAsia="Times New Roman" w:hAnsi="Times New Roman" w:cs="Times New Roman"/>
          <w:color w:val="000000"/>
          <w:sz w:val="24"/>
          <w:szCs w:val="24"/>
          <w:vertAlign w:val="superscript"/>
        </w:rPr>
        <w:t xml:space="preserve">Q </w:t>
      </w:r>
      <w:r>
        <w:rPr>
          <w:rFonts w:ascii="Times New Roman" w:hAnsi="Times New Roman" w:cs="Times New Roman"/>
          <w:sz w:val="24"/>
          <w:szCs w:val="24"/>
        </w:rPr>
        <w:t>models equilibrated for 225 ns were used to fuse CD3ζ CTs using similar methods using nine combinations of the top three CD3ζ CT clusters (</w:t>
      </w:r>
      <w:r>
        <w:rPr>
          <w:rFonts w:ascii="Times New Roman" w:hAnsi="Times New Roman" w:cs="Times New Roman"/>
          <w:b/>
          <w:bCs/>
          <w:sz w:val="24"/>
          <w:szCs w:val="24"/>
        </w:rPr>
        <w:t>Fig1</w:t>
      </w:r>
      <w:r w:rsidR="005405E5">
        <w:rPr>
          <w:rFonts w:ascii="Times New Roman" w:hAnsi="Times New Roman" w:cs="Times New Roman"/>
          <w:b/>
          <w:bCs/>
          <w:sz w:val="24"/>
          <w:szCs w:val="24"/>
        </w:rPr>
        <w:t>0</w:t>
      </w:r>
      <w:r>
        <w:rPr>
          <w:rFonts w:ascii="Times New Roman" w:hAnsi="Times New Roman" w:cs="Times New Roman"/>
          <w:b/>
          <w:bCs/>
          <w:sz w:val="24"/>
          <w:szCs w:val="24"/>
        </w:rPr>
        <w:t>A-D</w:t>
      </w:r>
      <w:r>
        <w:rPr>
          <w:rFonts w:ascii="Times New Roman" w:hAnsi="Times New Roman" w:cs="Times New Roman"/>
          <w:sz w:val="24"/>
          <w:szCs w:val="24"/>
        </w:rPr>
        <w:t>) to each model to make TCR and TCR-GOF models (</w:t>
      </w:r>
      <w:r w:rsidR="00100F7E" w:rsidRPr="00100F7E">
        <w:rPr>
          <w:rFonts w:ascii="Times New Roman" w:hAnsi="Times New Roman" w:cs="Times New Roman"/>
          <w:b/>
          <w:color w:val="FF0000"/>
          <w:sz w:val="24"/>
          <w:szCs w:val="24"/>
        </w:rPr>
        <w:t>Summary of models</w:t>
      </w:r>
      <w:r>
        <w:rPr>
          <w:rFonts w:ascii="Times New Roman" w:hAnsi="Times New Roman" w:cs="Times New Roman"/>
          <w:bCs/>
          <w:sz w:val="24"/>
          <w:szCs w:val="24"/>
        </w:rPr>
        <w:t>)</w:t>
      </w:r>
      <w:r>
        <w:rPr>
          <w:rFonts w:ascii="Times New Roman" w:hAnsi="Times New Roman" w:cs="Times New Roman"/>
          <w:sz w:val="24"/>
          <w:szCs w:val="24"/>
        </w:rPr>
        <w:t xml:space="preserve"> (</w:t>
      </w:r>
      <w:r w:rsidRPr="000F2976">
        <w:rPr>
          <w:rFonts w:ascii="Times New Roman" w:hAnsi="Times New Roman" w:cs="Times New Roman"/>
          <w:color w:val="FF0000"/>
          <w:sz w:val="24"/>
          <w:szCs w:val="24"/>
        </w:rPr>
        <w:t>makeTcr38c.tcl, makeTcr38d.tcl</w:t>
      </w:r>
      <w:r>
        <w:rPr>
          <w:rFonts w:ascii="Times New Roman" w:hAnsi="Times New Roman" w:cs="Times New Roman"/>
          <w:sz w:val="24"/>
          <w:szCs w:val="24"/>
        </w:rPr>
        <w:t xml:space="preserve">). In contrast to the former success rate, many </w:t>
      </w:r>
      <w:r>
        <w:rPr>
          <w:rFonts w:ascii="Times New Roman" w:eastAsia="Times New Roman" w:hAnsi="Times New Roman" w:cs="Times New Roman"/>
          <w:color w:val="000000"/>
          <w:sz w:val="24"/>
          <w:szCs w:val="24"/>
        </w:rPr>
        <w:t>TCR</w:t>
      </w:r>
      <w:r>
        <w:rPr>
          <w:rFonts w:ascii="Times New Roman" w:eastAsia="Times New Roman" w:hAnsi="Times New Roman" w:cs="Times New Roman"/>
          <w:color w:val="000000"/>
          <w:sz w:val="24"/>
          <w:szCs w:val="24"/>
          <w:vertAlign w:val="superscript"/>
        </w:rPr>
        <w:t>Q</w:t>
      </w:r>
      <w:r>
        <w:rPr>
          <w:rFonts w:ascii="Times New Roman" w:hAnsi="Times New Roman" w:cs="Times New Roman"/>
          <w:sz w:val="24"/>
          <w:szCs w:val="24"/>
        </w:rPr>
        <w:t xml:space="preserve"> and </w:t>
      </w:r>
      <w:r>
        <w:rPr>
          <w:rFonts w:ascii="Times New Roman" w:eastAsia="Times New Roman" w:hAnsi="Times New Roman" w:cs="Times New Roman"/>
          <w:color w:val="000000"/>
          <w:sz w:val="24"/>
          <w:szCs w:val="24"/>
        </w:rPr>
        <w:t>TCR-GOF</w:t>
      </w:r>
      <w:r>
        <w:rPr>
          <w:rFonts w:ascii="Times New Roman" w:eastAsia="Times New Roman" w:hAnsi="Times New Roman" w:cs="Times New Roman"/>
          <w:color w:val="000000"/>
          <w:sz w:val="24"/>
          <w:szCs w:val="24"/>
          <w:vertAlign w:val="superscript"/>
        </w:rPr>
        <w:t xml:space="preserve">Q </w:t>
      </w:r>
      <w:r>
        <w:rPr>
          <w:rFonts w:ascii="Times New Roman" w:hAnsi="Times New Roman" w:cs="Times New Roman"/>
          <w:sz w:val="24"/>
          <w:szCs w:val="24"/>
        </w:rPr>
        <w:t>models did not accept CD3ζ CT fusion without collisions despite additional attempts</w:t>
      </w:r>
      <w:r w:rsidR="005513B7">
        <w:rPr>
          <w:rFonts w:ascii="Times New Roman" w:hAnsi="Times New Roman" w:cs="Times New Roman"/>
          <w:sz w:val="24"/>
          <w:szCs w:val="24"/>
        </w:rPr>
        <w:t xml:space="preserve"> (</w:t>
      </w:r>
      <w:r w:rsidR="00DC673F">
        <w:rPr>
          <w:rFonts w:ascii="Times New Roman" w:hAnsi="Times New Roman" w:cs="Times New Roman"/>
          <w:sz w:val="24"/>
          <w:szCs w:val="24"/>
        </w:rPr>
        <w:t xml:space="preserve">documented in </w:t>
      </w:r>
      <w:r w:rsidR="005513B7" w:rsidRPr="005513B7">
        <w:rPr>
          <w:rFonts w:ascii="Times New Roman" w:hAnsi="Times New Roman" w:cs="Times New Roman"/>
          <w:color w:val="FF0000"/>
          <w:sz w:val="24"/>
          <w:szCs w:val="24"/>
        </w:rPr>
        <w:t>makeTcr38aa.sh</w:t>
      </w:r>
      <w:r w:rsidR="00DC7E94">
        <w:rPr>
          <w:rFonts w:ascii="Times New Roman" w:hAnsi="Times New Roman" w:cs="Times New Roman"/>
          <w:color w:val="FF0000"/>
          <w:sz w:val="24"/>
          <w:szCs w:val="24"/>
        </w:rPr>
        <w:t xml:space="preserve">, </w:t>
      </w:r>
      <w:r w:rsidR="00DC7E94" w:rsidRPr="005513B7">
        <w:rPr>
          <w:rFonts w:ascii="Times New Roman" w:hAnsi="Times New Roman" w:cs="Times New Roman"/>
          <w:color w:val="FF0000"/>
          <w:sz w:val="24"/>
          <w:szCs w:val="24"/>
        </w:rPr>
        <w:t>makeTcr3</w:t>
      </w:r>
      <w:r w:rsidR="00DC7E94">
        <w:rPr>
          <w:rFonts w:ascii="Times New Roman" w:hAnsi="Times New Roman" w:cs="Times New Roman"/>
          <w:color w:val="FF0000"/>
          <w:sz w:val="24"/>
          <w:szCs w:val="24"/>
        </w:rPr>
        <w:t>9</w:t>
      </w:r>
      <w:r w:rsidR="00DC7E94" w:rsidRPr="005513B7">
        <w:rPr>
          <w:rFonts w:ascii="Times New Roman" w:hAnsi="Times New Roman" w:cs="Times New Roman"/>
          <w:color w:val="FF0000"/>
          <w:sz w:val="24"/>
          <w:szCs w:val="24"/>
        </w:rPr>
        <w:t>aa.sh</w:t>
      </w:r>
      <w:r w:rsidR="005513B7">
        <w:rPr>
          <w:rFonts w:ascii="Times New Roman" w:hAnsi="Times New Roman" w:cs="Times New Roman"/>
          <w:sz w:val="24"/>
          <w:szCs w:val="24"/>
        </w:rPr>
        <w:t>)</w:t>
      </w:r>
      <w:r>
        <w:rPr>
          <w:rFonts w:ascii="Times New Roman" w:hAnsi="Times New Roman" w:cs="Times New Roman"/>
          <w:sz w:val="24"/>
          <w:szCs w:val="24"/>
        </w:rPr>
        <w:t xml:space="preserve">; ultimately, these steps produced 41 TCR and 62 TCR-GOF models </w:t>
      </w:r>
      <w:r w:rsidR="007B0348">
        <w:rPr>
          <w:rFonts w:ascii="Times New Roman" w:hAnsi="Times New Roman" w:cs="Times New Roman"/>
          <w:sz w:val="24"/>
          <w:szCs w:val="24"/>
        </w:rPr>
        <w:t>(</w:t>
      </w:r>
      <w:r w:rsidR="002B3E1F">
        <w:rPr>
          <w:rFonts w:ascii="Times New Roman" w:hAnsi="Times New Roman" w:cs="Times New Roman"/>
          <w:color w:val="FF0000"/>
          <w:sz w:val="24"/>
          <w:szCs w:val="24"/>
        </w:rPr>
        <w:t>tcr39.*.** and tcr38.*.**</w:t>
      </w:r>
      <w:r w:rsidR="002B3E1F" w:rsidRPr="000379DE">
        <w:rPr>
          <w:rFonts w:ascii="Times New Roman" w:hAnsi="Times New Roman" w:cs="Times New Roman"/>
          <w:sz w:val="24"/>
          <w:szCs w:val="24"/>
        </w:rPr>
        <w:t xml:space="preserve">) </w:t>
      </w:r>
      <w:r>
        <w:rPr>
          <w:rFonts w:ascii="Times New Roman" w:hAnsi="Times New Roman" w:cs="Times New Roman"/>
          <w:sz w:val="24"/>
          <w:szCs w:val="24"/>
        </w:rPr>
        <w:t xml:space="preserve">instead of the 81 attempted for each. Descriptions of all TCR models are summarized in </w:t>
      </w:r>
      <w:r w:rsidR="004940B3" w:rsidRPr="00100F7E">
        <w:rPr>
          <w:rFonts w:ascii="Times New Roman" w:hAnsi="Times New Roman" w:cs="Times New Roman"/>
          <w:b/>
          <w:color w:val="FF0000"/>
          <w:sz w:val="24"/>
          <w:szCs w:val="24"/>
        </w:rPr>
        <w:t>Summary of models</w:t>
      </w:r>
      <w:r w:rsidR="004940B3">
        <w:rPr>
          <w:rFonts w:ascii="Times New Roman" w:hAnsi="Times New Roman" w:cs="Times New Roman"/>
          <w:sz w:val="24"/>
          <w:szCs w:val="24"/>
        </w:rPr>
        <w:t xml:space="preserve"> </w:t>
      </w:r>
      <w:r>
        <w:rPr>
          <w:rFonts w:ascii="Times New Roman" w:hAnsi="Times New Roman" w:cs="Times New Roman"/>
          <w:sz w:val="24"/>
          <w:szCs w:val="24"/>
        </w:rPr>
        <w:t xml:space="preserve">and construction steps are diagramed in </w:t>
      </w:r>
      <w:r>
        <w:rPr>
          <w:rFonts w:ascii="Times New Roman" w:hAnsi="Times New Roman" w:cs="Times New Roman"/>
          <w:b/>
          <w:bCs/>
          <w:sz w:val="24"/>
          <w:szCs w:val="24"/>
        </w:rPr>
        <w:t>Fig 1</w:t>
      </w:r>
      <w:r w:rsidR="005405E5">
        <w:rPr>
          <w:rFonts w:ascii="Times New Roman" w:hAnsi="Times New Roman" w:cs="Times New Roman"/>
          <w:b/>
          <w:bCs/>
          <w:sz w:val="24"/>
          <w:szCs w:val="24"/>
        </w:rPr>
        <w:t>1</w:t>
      </w:r>
      <w:r>
        <w:rPr>
          <w:rFonts w:ascii="Times New Roman" w:hAnsi="Times New Roman" w:cs="Times New Roman"/>
          <w:sz w:val="24"/>
          <w:szCs w:val="24"/>
        </w:rPr>
        <w:t xml:space="preserve">. The total extracellular and cytoplasmic water in these models was 94 Å deep. Unnatural interaction of cytoplasmic CD3 CT residues across the periodic boundary with the extracellular membrane leaflet was never found in the MD trajectories. </w:t>
      </w:r>
    </w:p>
    <w:p w14:paraId="27D29B28" w14:textId="77777777" w:rsidR="004F5022" w:rsidRDefault="004F5022" w:rsidP="004F5022">
      <w:pPr>
        <w:spacing w:after="0" w:line="240" w:lineRule="auto"/>
        <w:rPr>
          <w:rFonts w:ascii="Times New Roman" w:hAnsi="Times New Roman" w:cs="Times New Roman"/>
          <w:sz w:val="24"/>
          <w:szCs w:val="24"/>
        </w:rPr>
      </w:pPr>
    </w:p>
    <w:p w14:paraId="55971F80" w14:textId="77777777" w:rsidR="004F5022" w:rsidRPr="00332B48" w:rsidRDefault="004F5022" w:rsidP="004F5022">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Testing </w:t>
      </w:r>
      <w:proofErr w:type="spellStart"/>
      <w:r w:rsidRPr="00332B48">
        <w:rPr>
          <w:rFonts w:ascii="Times New Roman" w:hAnsi="Times New Roman" w:cs="Times New Roman"/>
          <w:b/>
          <w:bCs/>
          <w:sz w:val="24"/>
          <w:szCs w:val="24"/>
        </w:rPr>
        <w:t>Nck</w:t>
      </w:r>
      <w:proofErr w:type="spellEnd"/>
      <w:r w:rsidRPr="00332B48">
        <w:rPr>
          <w:rFonts w:ascii="Times New Roman" w:hAnsi="Times New Roman" w:cs="Times New Roman"/>
          <w:b/>
          <w:bCs/>
          <w:sz w:val="24"/>
          <w:szCs w:val="24"/>
        </w:rPr>
        <w:t xml:space="preserve"> binding</w:t>
      </w:r>
      <w:r>
        <w:rPr>
          <w:rFonts w:ascii="Times New Roman" w:hAnsi="Times New Roman" w:cs="Times New Roman"/>
          <w:b/>
          <w:bCs/>
          <w:sz w:val="24"/>
          <w:szCs w:val="24"/>
        </w:rPr>
        <w:t xml:space="preserve"> to CD3ε PRS</w:t>
      </w:r>
    </w:p>
    <w:p w14:paraId="21A066C4" w14:textId="094F44A1" w:rsidR="004F5022" w:rsidRDefault="004F5022" w:rsidP="004F5022">
      <w:pPr>
        <w:spacing w:after="0" w:line="240" w:lineRule="auto"/>
        <w:ind w:firstLine="288"/>
        <w:rPr>
          <w:rFonts w:ascii="Times New Roman" w:hAnsi="Times New Roman" w:cs="Times New Roman"/>
          <w:sz w:val="24"/>
          <w:szCs w:val="24"/>
        </w:rPr>
      </w:pPr>
      <w:r>
        <w:rPr>
          <w:rFonts w:ascii="Times New Roman" w:hAnsi="Times New Roman" w:cs="Times New Roman"/>
          <w:sz w:val="24"/>
          <w:szCs w:val="24"/>
        </w:rPr>
        <w:t xml:space="preserve">Testing potential </w:t>
      </w:r>
      <w:proofErr w:type="spellStart"/>
      <w:r>
        <w:rPr>
          <w:rFonts w:ascii="Times New Roman" w:hAnsi="Times New Roman" w:cs="Times New Roman"/>
          <w:sz w:val="24"/>
          <w:szCs w:val="24"/>
        </w:rPr>
        <w:t>Nck</w:t>
      </w:r>
      <w:proofErr w:type="spellEnd"/>
      <w:r>
        <w:rPr>
          <w:rFonts w:ascii="Times New Roman" w:hAnsi="Times New Roman" w:cs="Times New Roman"/>
          <w:sz w:val="24"/>
          <w:szCs w:val="24"/>
        </w:rPr>
        <w:t xml:space="preserve"> binding to MD structures and construction of CD3ε CTs required PRS-</w:t>
      </w:r>
      <w:proofErr w:type="spellStart"/>
      <w:r>
        <w:rPr>
          <w:rFonts w:ascii="Times New Roman" w:hAnsi="Times New Roman" w:cs="Times New Roman"/>
          <w:sz w:val="24"/>
          <w:szCs w:val="24"/>
        </w:rPr>
        <w:t>Nck</w:t>
      </w:r>
      <w:proofErr w:type="spellEnd"/>
      <w:r>
        <w:rPr>
          <w:rFonts w:ascii="Times New Roman" w:hAnsi="Times New Roman" w:cs="Times New Roman"/>
          <w:sz w:val="24"/>
          <w:szCs w:val="24"/>
        </w:rPr>
        <w:t xml:space="preserve"> SH3.1 complex reference structures, which gradually improved during this work. NMR and X-ray crystallography provide PRS-</w:t>
      </w:r>
      <w:proofErr w:type="spellStart"/>
      <w:r>
        <w:rPr>
          <w:rFonts w:ascii="Times New Roman" w:hAnsi="Times New Roman" w:cs="Times New Roman"/>
          <w:sz w:val="24"/>
          <w:szCs w:val="24"/>
        </w:rPr>
        <w:t>Nck</w:t>
      </w:r>
      <w:proofErr w:type="spellEnd"/>
      <w:r>
        <w:rPr>
          <w:rFonts w:ascii="Times New Roman" w:hAnsi="Times New Roman" w:cs="Times New Roman"/>
          <w:sz w:val="24"/>
          <w:szCs w:val="24"/>
        </w:rPr>
        <w:t xml:space="preserve"> SH3.1 complex structures in PDB 2JXB and 5QU2 respectively </w:t>
      </w:r>
      <w:r>
        <w:rPr>
          <w:rFonts w:ascii="Times New Roman" w:hAnsi="Times New Roman" w:cs="Times New Roman"/>
          <w:sz w:val="24"/>
          <w:szCs w:val="24"/>
        </w:rPr>
        <w:fldChar w:fldCharType="begin" w:fldLock="1"/>
      </w:r>
      <w:r w:rsidR="006074E5">
        <w:rPr>
          <w:rFonts w:ascii="Times New Roman" w:hAnsi="Times New Roman" w:cs="Times New Roman"/>
          <w:sz w:val="24"/>
          <w:szCs w:val="24"/>
        </w:rPr>
        <w:instrText>ADDIN CSL_CITATION {"citationItems":[{"id":"ITEM-1","itemData":{"DOI":"10.1016/j.jmb.2008.05.037","ISSN":"1089-8638","abstract":"Recruitment of signaling molecules to the cytoplasmic domains of the CD3 subunits of the T-cell receptor (TCR) is crucial for early T-cell activation. These transient associations either do or do not require tyrosine phosphorylation of CD3 immune tyrosine activation motifs (ITAMs). Here we show that the non-ITAM-requiring adaptor protein Nck forms a complex with an atypical PxxDY motif of the CD3epsilon tail, which encompasses Tyr166 within the ITAM and a TCR endocytosis signal. As suggested by the structure of the complex, we find that Nck binding inhibits phosphorylation of the CD3epsilon ITAM by Fyn and Lck kinases in vitro. Moreover, the CD3epsilon-Nck interaction downregulates TCR surface expression upon physiological stimulation in mouse primary lymph node cells. This indicates that Nck performs an important regulatory function in T lymphocytes by inhibiting ITAM phosphorylation and/or removing cell surface TCR via CD3epsilon interaction.","author":[{"dropping-particle":"","family":"Takeuchi","given":"Koh","non-dropping-particle":"","parse-names":false,"suffix":""},{"dropping-particle":"","family":"Yang","given":"Hailin","non-dropping-particle":"","parse-names":false,"suffix":""},{"dropping-particle":"","family":"Ng","given":"Elise","non-dropping-particle":"","parse-names":false,"suffix":""},{"dropping-particle":"","family":"Park","given":"Sungh-youk","non-dropping-particle":"","parse-names":false,"suffix":""},{"dropping-particle":"","family":"Sun","given":"Zhen-Yu J","non-dropping-particle":"","parse-names":false,"suffix":""},{"dropping-particle":"","family":"Reinherz","given":"Ellis L","non-dropping-particle":"","parse-names":false,"suffix":""},{"dropping-particle":"","family":"Wagner","given":"Gerhard","non-dropping-particle":"","parse-names":false,"suffix":""}],"container-title":"Journal of molecular biology","edition":"2008/05/22","id":"ITEM-1","issue":"4","issued":{"date-parts":[["2008","7","18"]]},"language":"eng","page":"704-716","title":"Structural and functional evidence that Nck interaction with CD3epsilon regulates T-cell receptor activity","type":"article-journal","volume":"380"},"uris":["http://www.mendeley.com/documents/?uuid=0c6b2690-bb27-4dae-a72c-014cc87cba4c"]},{"id":"ITEM-2","itemData":{"DOI":"10.1074/jbc.RA120.012788","ISSN":"1083-351X","abstract":"Activation of the T cell receptor (TCR) results in binding of the adapter protein Nck (noncatalytic region of tyrosine kinase) to the CD3ϵ subunit of the TCR. The interaction was suggested to be important for the amplification of TCR signals and is governed by a proline-rich sequence (PRS) in CD3ϵ that binds to the first Src homology 3 (SH3) domain of Nck (Nck-SH3.1). Inhibition of this protein/protein interaction ameliorated inflammatory symptoms in mouse models of multiple sclerosis, psoriasis, and asthma. A small molecule, AX-024, was reported to inhibit the Nck/CD3ϵ interaction by physically binding to the Nck1-SH3.1 domain, suggesting a route to develop an inhibitor of the Nck1/CD3ϵ interaction for modulating TCR activity in autoimmune and inflammatory diseases. We show here that AX-024 reduces T cell proliferation upon weak TCR stimulation but does not significantly affect phosphorylation of Zap70 (ζ chain of T cell receptor-associated protein kinase 70). We also find that AX-024 is likely not involved in modulating the Nck/TCR interaction but probably has other targets in T cells. An array of biophysical techniques did not detect a direct interaction between AX-024 and Nck-SH3.1 in vitro Crystal structures of the Nck-SH3.1 domain revealed its binding mode to the PRS in CD3ϵ. The SH3 domain tends to generate homodimers through a domain swap. Domain swaps observed previously in other SH3 domains indicate a general propensity of this protein fold to exchange structural elements. The swapped form of Nck-SH3.1 is unable to bind CD3ϵ, possibly representing an inactive form of Nck in cells.","author":[{"dropping-particle":"","family":"Richter","given":"Kirsten","non-dropping-particle":"","parse-names":false,"suffix":""},{"dropping-particle":"","family":"Rufer","given":"Arne C","non-dropping-particle":"","parse-names":false,"suffix":""},{"dropping-particle":"","family":"Muller","given":"Magali","non-dropping-particle":"","parse-names":false,"suffix":""},{"dropping-particle":"","family":"Burger","given":"Dominique","non-dropping-particle":"","parse-names":false,"suffix":""},{"dropping-particle":"","family":"Casagrande","given":"Fabio","non-dropping-particle":"","parse-names":false,"suffix":""},{"dropping-particle":"","family":"Grossenbacher","given":"Tabea","non-dropping-particle":"","parse-names":false,"suffix":""},{"dropping-particle":"","family":"Huber","given":"Sylwia","non-dropping-particle":"","parse-names":false,"suffix":""},{"dropping-particle":"","family":"Hug","given":"Melanie N","non-dropping-particle":"","parse-names":false,"suffix":""},{"dropping-particle":"","family":"Koldewey","given":"Philipp","non-dropping-particle":"","parse-names":false,"suffix":""},{"dropping-particle":"","family":"D'Osualdo","given":"Andrea","non-dropping-particle":"","parse-names":false,"suffix":""},{"dropping-particle":"","family":"Schlatter","given":"Daniel","non-dropping-particle":"","parse-names":false,"suffix":""},{"dropping-particle":"","family":"Stoll","given":"Theodor","non-dropping-particle":"","parse-names":false,"suffix":""},{"dropping-particle":"","family":"Rudolph","given":"Markus G","non-dropping-particle":"","parse-names":false,"suffix":""}],"container-title":"The Journal of biological chemistry","edition":"2020/04/21","id":"ITEM-2","issue":"23","issued":{"date-parts":[["2020","6","5"]]},"language":"eng","page":"7849-7864","publisher":"American Society for Biochemistry and Molecular Biology","title":"Small molecule AX-024 reduces T cell proliferation independently of CD3ϵ/Nck1 interaction, which is governed by a domain swap in the Nck1-SH3.1 domain","type":"article-journal","volume":"295"},"uris":["http://www.mendeley.com/documents/?uuid=cc1ebd1c-b219-4a36-8254-e6b7dbe81027"]}],"mendeley":{"formattedCitation":"(28,29)","plainTextFormattedCitation":"(28,29)","previouslyFormattedCitation":"(28,29)"},"properties":{"noteIndex":0},"schema":"https://github.com/citation-style-language/schema/raw/master/csl-citation.json"}</w:instrText>
      </w:r>
      <w:r>
        <w:rPr>
          <w:rFonts w:ascii="Times New Roman" w:hAnsi="Times New Roman" w:cs="Times New Roman"/>
          <w:sz w:val="24"/>
          <w:szCs w:val="24"/>
        </w:rPr>
        <w:fldChar w:fldCharType="separate"/>
      </w:r>
      <w:r w:rsidR="00100F7E" w:rsidRPr="00100F7E">
        <w:rPr>
          <w:rFonts w:ascii="Times New Roman" w:hAnsi="Times New Roman" w:cs="Times New Roman"/>
          <w:noProof/>
          <w:sz w:val="24"/>
          <w:szCs w:val="24"/>
        </w:rPr>
        <w:t>(28,29)</w:t>
      </w:r>
      <w:r>
        <w:rPr>
          <w:rFonts w:ascii="Times New Roman" w:hAnsi="Times New Roman" w:cs="Times New Roman"/>
          <w:sz w:val="24"/>
          <w:szCs w:val="24"/>
        </w:rPr>
        <w:fldChar w:fldCharType="end"/>
      </w:r>
      <w:r>
        <w:rPr>
          <w:rFonts w:ascii="Times New Roman" w:hAnsi="Times New Roman" w:cs="Times New Roman"/>
          <w:sz w:val="24"/>
          <w:szCs w:val="24"/>
        </w:rPr>
        <w:t>. These structures showed several differences in PRS dihedral angles that potentially derive from using a PRS-</w:t>
      </w:r>
      <w:proofErr w:type="spellStart"/>
      <w:r>
        <w:rPr>
          <w:rFonts w:ascii="Times New Roman" w:hAnsi="Times New Roman" w:cs="Times New Roman"/>
          <w:sz w:val="24"/>
          <w:szCs w:val="24"/>
        </w:rPr>
        <w:t>Nck</w:t>
      </w:r>
      <w:proofErr w:type="spellEnd"/>
      <w:r>
        <w:rPr>
          <w:rFonts w:ascii="Times New Roman" w:hAnsi="Times New Roman" w:cs="Times New Roman"/>
          <w:sz w:val="24"/>
          <w:szCs w:val="24"/>
        </w:rPr>
        <w:t xml:space="preserve"> SH3.1 fusion or crystal packing (</w:t>
      </w:r>
      <w:r>
        <w:rPr>
          <w:rFonts w:ascii="Times New Roman" w:hAnsi="Times New Roman" w:cs="Times New Roman"/>
          <w:b/>
          <w:bCs/>
          <w:sz w:val="24"/>
          <w:szCs w:val="24"/>
        </w:rPr>
        <w:t>Table 8</w:t>
      </w:r>
      <w:r>
        <w:rPr>
          <w:rFonts w:ascii="Times New Roman" w:hAnsi="Times New Roman" w:cs="Times New Roman"/>
          <w:sz w:val="24"/>
          <w:szCs w:val="24"/>
        </w:rPr>
        <w:t>). Therefore, we used explicit solvent MD to find a prevalent PRS-</w:t>
      </w:r>
      <w:proofErr w:type="spellStart"/>
      <w:r>
        <w:rPr>
          <w:rFonts w:ascii="Times New Roman" w:hAnsi="Times New Roman" w:cs="Times New Roman"/>
          <w:sz w:val="24"/>
          <w:szCs w:val="24"/>
        </w:rPr>
        <w:t>Nck</w:t>
      </w:r>
      <w:proofErr w:type="spellEnd"/>
      <w:r>
        <w:rPr>
          <w:rFonts w:ascii="Times New Roman" w:hAnsi="Times New Roman" w:cs="Times New Roman"/>
          <w:sz w:val="24"/>
          <w:szCs w:val="24"/>
        </w:rPr>
        <w:t xml:space="preserve"> SH3.1 complex structure under MD conditions. The first NMR frame from </w:t>
      </w:r>
      <w:proofErr w:type="spellStart"/>
      <w:r>
        <w:rPr>
          <w:rFonts w:ascii="Times New Roman" w:hAnsi="Times New Roman" w:cs="Times New Roman"/>
          <w:sz w:val="24"/>
          <w:szCs w:val="24"/>
        </w:rPr>
        <w:t>Nck</w:t>
      </w:r>
      <w:proofErr w:type="spellEnd"/>
      <w:r>
        <w:rPr>
          <w:rFonts w:ascii="Times New Roman" w:hAnsi="Times New Roman" w:cs="Times New Roman"/>
          <w:sz w:val="24"/>
          <w:szCs w:val="24"/>
        </w:rPr>
        <w:t xml:space="preserve">-PRS fusion PDB 2JXB </w:t>
      </w:r>
      <w:r>
        <w:rPr>
          <w:rFonts w:ascii="Times New Roman" w:hAnsi="Times New Roman" w:cs="Times New Roman"/>
          <w:sz w:val="24"/>
          <w:szCs w:val="24"/>
        </w:rPr>
        <w:fldChar w:fldCharType="begin" w:fldLock="1"/>
      </w:r>
      <w:r w:rsidR="006074E5">
        <w:rPr>
          <w:rFonts w:ascii="Times New Roman" w:hAnsi="Times New Roman" w:cs="Times New Roman"/>
          <w:sz w:val="24"/>
          <w:szCs w:val="24"/>
        </w:rPr>
        <w:instrText>ADDIN CSL_CITATION {"citationItems":[{"id":"ITEM-1","itemData":{"DOI":"10.1016/j.jmb.2008.05.037","ISSN":"1089-8638","abstract":"Recruitment of signaling molecules to the cytoplasmic domains of the CD3 subunits of the T-cell receptor (TCR) is crucial for early T-cell activation. These transient associations either do or do not require tyrosine phosphorylation of CD3 immune tyrosine activation motifs (ITAMs). Here we show that the non-ITAM-requiring adaptor protein Nck forms a complex with an atypical PxxDY motif of the CD3epsilon tail, which encompasses Tyr166 within the ITAM and a TCR endocytosis signal. As suggested by the structure of the complex, we find that Nck binding inhibits phosphorylation of the CD3epsilon ITAM by Fyn and Lck kinases in vitro. Moreover, the CD3epsilon-Nck interaction downregulates TCR surface expression upon physiological stimulation in mouse primary lymph node cells. This indicates that Nck performs an important regulatory function in T lymphocytes by inhibiting ITAM phosphorylation and/or removing cell surface TCR via CD3epsilon interaction.","author":[{"dropping-particle":"","family":"Takeuchi","given":"Koh","non-dropping-particle":"","parse-names":false,"suffix":""},{"dropping-particle":"","family":"Yang","given":"Hailin","non-dropping-particle":"","parse-names":false,"suffix":""},{"dropping-particle":"","family":"Ng","given":"Elise","non-dropping-particle":"","parse-names":false,"suffix":""},{"dropping-particle":"","family":"Park","given":"Sungh-youk","non-dropping-particle":"","parse-names":false,"suffix":""},{"dropping-particle":"","family":"Sun","given":"Zhen-Yu J","non-dropping-particle":"","parse-names":false,"suffix":""},{"dropping-particle":"","family":"Reinherz","given":"Ellis L","non-dropping-particle":"","parse-names":false,"suffix":""},{"dropping-particle":"","family":"Wagner","given":"Gerhard","non-dropping-particle":"","parse-names":false,"suffix":""}],"container-title":"Journal of molecular biology","edition":"2008/05/22","id":"ITEM-1","issue":"4","issued":{"date-parts":[["2008","7","18"]]},"language":"eng","page":"704-716","title":"Structural and functional evidence that Nck interaction with CD3epsilon regulates T-cell receptor activity","type":"article-journal","volume":"380"},"uris":["http://www.mendeley.com/documents/?uuid=0c6b2690-bb27-4dae-a72c-014cc87cba4c"]}],"mendeley":{"formattedCitation":"(28)","plainTextFormattedCitation":"(28)","previouslyFormattedCitation":"(28)"},"properties":{"noteIndex":0},"schema":"https://github.com/citation-style-language/schema/raw/master/csl-citation.json"}</w:instrText>
      </w:r>
      <w:r>
        <w:rPr>
          <w:rFonts w:ascii="Times New Roman" w:hAnsi="Times New Roman" w:cs="Times New Roman"/>
          <w:sz w:val="24"/>
          <w:szCs w:val="24"/>
        </w:rPr>
        <w:fldChar w:fldCharType="separate"/>
      </w:r>
      <w:r w:rsidR="00100F7E" w:rsidRPr="00100F7E">
        <w:rPr>
          <w:rFonts w:ascii="Times New Roman" w:hAnsi="Times New Roman" w:cs="Times New Roman"/>
          <w:noProof/>
          <w:sz w:val="24"/>
          <w:szCs w:val="24"/>
        </w:rPr>
        <w:t>(28)</w:t>
      </w:r>
      <w:r>
        <w:rPr>
          <w:rFonts w:ascii="Times New Roman" w:hAnsi="Times New Roman" w:cs="Times New Roman"/>
          <w:sz w:val="24"/>
          <w:szCs w:val="24"/>
        </w:rPr>
        <w:fldChar w:fldCharType="end"/>
      </w:r>
      <w:r>
        <w:rPr>
          <w:rFonts w:ascii="Times New Roman" w:hAnsi="Times New Roman" w:cs="Times New Roman"/>
          <w:sz w:val="24"/>
          <w:szCs w:val="24"/>
        </w:rPr>
        <w:t xml:space="preserve">, 2jxb3, was inserted into a truncated octahedral box with TIP3P water and 150 </w:t>
      </w:r>
      <w:proofErr w:type="spellStart"/>
      <w:r>
        <w:rPr>
          <w:rFonts w:ascii="Times New Roman" w:hAnsi="Times New Roman" w:cs="Times New Roman"/>
          <w:sz w:val="24"/>
          <w:szCs w:val="24"/>
        </w:rPr>
        <w:t>mM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NaCl</w:t>
      </w:r>
      <w:proofErr w:type="spellEnd"/>
      <w:r>
        <w:rPr>
          <w:rFonts w:ascii="Times New Roman" w:hAnsi="Times New Roman" w:cs="Times New Roman"/>
          <w:sz w:val="24"/>
          <w:szCs w:val="24"/>
        </w:rPr>
        <w:t xml:space="preserve">. Using the Amber </w:t>
      </w:r>
      <w:r w:rsidRPr="007E640A">
        <w:rPr>
          <w:rFonts w:ascii="Times New Roman" w:hAnsi="Times New Roman" w:cs="Times New Roman"/>
          <w:sz w:val="24"/>
          <w:szCs w:val="24"/>
        </w:rPr>
        <w:t>ff14SB</w:t>
      </w:r>
      <w:r>
        <w:rPr>
          <w:rFonts w:ascii="Times New Roman" w:hAnsi="Times New Roman" w:cs="Times New Roman"/>
          <w:sz w:val="24"/>
          <w:szCs w:val="24"/>
        </w:rPr>
        <w:t xml:space="preserve"> force field </w:t>
      </w:r>
      <w:r>
        <w:rPr>
          <w:rFonts w:ascii="Times New Roman" w:hAnsi="Times New Roman" w:cs="Times New Roman"/>
          <w:sz w:val="24"/>
          <w:szCs w:val="24"/>
        </w:rPr>
        <w:fldChar w:fldCharType="begin" w:fldLock="1"/>
      </w:r>
      <w:r w:rsidR="00114E30">
        <w:rPr>
          <w:rFonts w:ascii="Times New Roman" w:hAnsi="Times New Roman" w:cs="Times New Roman"/>
          <w:sz w:val="24"/>
          <w:szCs w:val="24"/>
        </w:rPr>
        <w:instrText>ADDIN CSL_CITATION {"citationItems":[{"id":"ITEM-1","itemData":{"DOI":"10.1021/acs.jctc.5b00255","ISSN":"1549-9618","abstract":"Molecular mechanics is powerful for its speed in atomistic simulations, but an accurate force field is required. The Amber ff99SB force field improved protein secondary structure balance and dynamics from earlier force fields like ff99, but weaknesses in side chain rotamer and backbone secondary structure preferences have been identified. Here, we performed a complete refit of all amino acid side chain dihedral parameters, which had been carried over from ff94. The training set of conformations included multidimensional dihedral scans designed to improve transferability of the parameters. Improvement in all amino acids was obtained as compared to ff99SB. Parameters were also generated for alternate protonation states of ionizable side chains. Average errors in relative energies of pairs of conformations were under 1.0 kcal/mol as compared to QM, reduced 35% from ff99SB. We also took the opportunity to make empirical adjustments to the protein backbone dihedral parameters as compared to ff99SB. Multiple small adjustments of φ and ψ parameters were tested against NMR scalar coupling data and secondary structure content for short peptides. The best results were obtained from a physically motivated adjustment to the φ rotational profile that compensates for lack of ff99SB QM training data in the β-ppII transition region. Together, these backbone and side chain modifications (hereafter called ff14SB) not only better reproduced their benchmarks, but also improved secondary structure content in small peptides and reproduction of NMR χ1 scalar coupling measurements for proteins in solution. We also discuss the Amber ff12SB parameter set, a preliminary version of ff14SB that includes most of its improvements.","author":[{"dropping-particle":"","family":"Maier","given":"James A","non-dropping-particle":"","parse-names":false,"suffix":""},{"dropping-particle":"","family":"Martinez","given":"Carmenza","non-dropping-particle":"","parse-names":false,"suffix":""},{"dropping-particle":"","family":"Kasavajhala","given":"Koushik","non-dropping-particle":"","parse-names":false,"suffix":""},{"dropping-particle":"","family":"Wickstrom","given":"Lauren","non-dropping-particle":"","parse-names":false,"suffix":""},{"dropping-particle":"","family":"Hauser","given":"Kevin E","non-dropping-particle":"","parse-names":false,"suffix":""},{"dropping-particle":"","family":"Simmerling","given":"Carlos","non-dropping-particle":"","parse-names":false,"suffix":""}],"container-title":"Journal of Chemical Theory and Computation","id":"ITEM-1","issue":"8","issued":{"date-parts":[["2015","8","11"]]},"note":"doi: 10.1021/acs.jctc.5b00255\nThis is also the reference for the ff14SB force field.","page":"3696-3713","publisher":"American Chemical Society","title":"ff14SB: Improving the accuracy of protein side chain and backbone parameters from ff99SB","type":"article-journal","volume":"11"},"uris":["http://www.mendeley.com/documents/?uuid=f0f9ab72-92d0-4531-a133-84675c04278f"]}],"mendeley":{"formattedCitation":"(4)","plainTextFormattedCitation":"(4)","previouslyFormattedCitation":"(4)"},"properties":{"noteIndex":0},"schema":"https://github.com/citation-style-language/schema/raw/master/csl-citation.json"}</w:instrText>
      </w:r>
      <w:r>
        <w:rPr>
          <w:rFonts w:ascii="Times New Roman" w:hAnsi="Times New Roman" w:cs="Times New Roman"/>
          <w:sz w:val="24"/>
          <w:szCs w:val="24"/>
        </w:rPr>
        <w:fldChar w:fldCharType="separate"/>
      </w:r>
      <w:r w:rsidR="00114E30" w:rsidRPr="00114E30">
        <w:rPr>
          <w:rFonts w:ascii="Times New Roman" w:hAnsi="Times New Roman" w:cs="Times New Roman"/>
          <w:noProof/>
          <w:sz w:val="24"/>
          <w:szCs w:val="24"/>
        </w:rPr>
        <w:t>(4)</w:t>
      </w:r>
      <w:r>
        <w:rPr>
          <w:rFonts w:ascii="Times New Roman" w:hAnsi="Times New Roman" w:cs="Times New Roman"/>
          <w:sz w:val="24"/>
          <w:szCs w:val="24"/>
        </w:rPr>
        <w:fldChar w:fldCharType="end"/>
      </w:r>
      <w:r>
        <w:rPr>
          <w:rFonts w:ascii="Times New Roman" w:hAnsi="Times New Roman" w:cs="Times New Roman"/>
          <w:sz w:val="24"/>
          <w:szCs w:val="24"/>
        </w:rPr>
        <w:t>, this model was minimized 1000 steps first with protein restrained with 500 kcal Å</w:t>
      </w:r>
      <w:r>
        <w:rPr>
          <w:rFonts w:ascii="Times New Roman" w:hAnsi="Times New Roman" w:cs="Times New Roman"/>
          <w:sz w:val="24"/>
          <w:szCs w:val="24"/>
          <w:vertAlign w:val="superscript"/>
        </w:rPr>
        <w:t>-2</w:t>
      </w:r>
      <w:r>
        <w:rPr>
          <w:rFonts w:ascii="Times New Roman" w:hAnsi="Times New Roman" w:cs="Times New Roman"/>
          <w:sz w:val="24"/>
          <w:szCs w:val="24"/>
        </w:rPr>
        <w:t xml:space="preserve"> </w:t>
      </w:r>
      <w:r w:rsidRPr="007E640A">
        <w:rPr>
          <w:rFonts w:ascii="Times New Roman" w:hAnsi="Times New Roman" w:cs="Times New Roman"/>
          <w:sz w:val="24"/>
          <w:szCs w:val="24"/>
        </w:rPr>
        <w:t>mol</w:t>
      </w:r>
      <w:r>
        <w:rPr>
          <w:rFonts w:ascii="Times New Roman" w:hAnsi="Times New Roman" w:cs="Times New Roman"/>
          <w:sz w:val="24"/>
          <w:szCs w:val="24"/>
          <w:vertAlign w:val="superscript"/>
        </w:rPr>
        <w:t>-1</w:t>
      </w:r>
      <w:r>
        <w:rPr>
          <w:rFonts w:ascii="Times New Roman" w:hAnsi="Times New Roman" w:cs="Times New Roman"/>
          <w:sz w:val="24"/>
          <w:szCs w:val="24"/>
        </w:rPr>
        <w:t xml:space="preserve"> and second without restraints. It was heated to 310 K over 20 </w:t>
      </w:r>
      <w:proofErr w:type="spellStart"/>
      <w:r>
        <w:rPr>
          <w:rFonts w:ascii="Times New Roman" w:hAnsi="Times New Roman" w:cs="Times New Roman"/>
          <w:sz w:val="24"/>
          <w:szCs w:val="24"/>
        </w:rPr>
        <w:t>ps</w:t>
      </w:r>
      <w:proofErr w:type="spellEnd"/>
      <w:r>
        <w:rPr>
          <w:rFonts w:ascii="Times New Roman" w:hAnsi="Times New Roman" w:cs="Times New Roman"/>
          <w:sz w:val="24"/>
          <w:szCs w:val="24"/>
        </w:rPr>
        <w:t xml:space="preserve"> under constant volume and then equilibrated for 100 ns under constant 1 bar pressure (NPT conditions), saving protein coordinates every 10 </w:t>
      </w:r>
      <w:proofErr w:type="spellStart"/>
      <w:r>
        <w:rPr>
          <w:rFonts w:ascii="Times New Roman" w:hAnsi="Times New Roman" w:cs="Times New Roman"/>
          <w:sz w:val="24"/>
          <w:szCs w:val="24"/>
        </w:rPr>
        <w:t>ps</w:t>
      </w:r>
      <w:proofErr w:type="spellEnd"/>
      <w:r>
        <w:rPr>
          <w:rFonts w:ascii="Times New Roman" w:hAnsi="Times New Roman" w:cs="Times New Roman"/>
          <w:sz w:val="24"/>
          <w:szCs w:val="24"/>
        </w:rPr>
        <w:t xml:space="preserve"> (</w:t>
      </w:r>
      <w:r w:rsidRPr="00E35AA3">
        <w:rPr>
          <w:rFonts w:ascii="Times New Roman" w:hAnsi="Times New Roman" w:cs="Times New Roman"/>
          <w:color w:val="FF0000"/>
          <w:sz w:val="24"/>
          <w:szCs w:val="24"/>
        </w:rPr>
        <w:t>runPRSN3.sh</w:t>
      </w:r>
      <w:r>
        <w:rPr>
          <w:rFonts w:ascii="Times New Roman" w:hAnsi="Times New Roman" w:cs="Times New Roman"/>
          <w:sz w:val="24"/>
          <w:szCs w:val="24"/>
        </w:rPr>
        <w:t>). K-means clustering of PRS (CD3ε</w:t>
      </w:r>
      <w:r w:rsidRPr="001E41B3">
        <w:rPr>
          <w:rFonts w:ascii="Times New Roman" w:hAnsi="Times New Roman" w:cs="Times New Roman"/>
          <w:sz w:val="24"/>
          <w:szCs w:val="24"/>
        </w:rPr>
        <w:t xml:space="preserve"> Pro180-Tyr188</w:t>
      </w:r>
      <w:r>
        <w:rPr>
          <w:rFonts w:ascii="Times New Roman" w:hAnsi="Times New Roman" w:cs="Times New Roman"/>
          <w:sz w:val="24"/>
          <w:szCs w:val="24"/>
        </w:rPr>
        <w:t>) heavy atom coordinates from all 10</w:t>
      </w:r>
      <w:r>
        <w:rPr>
          <w:rFonts w:ascii="Times New Roman" w:hAnsi="Times New Roman" w:cs="Times New Roman"/>
          <w:sz w:val="24"/>
          <w:szCs w:val="24"/>
          <w:vertAlign w:val="superscript"/>
        </w:rPr>
        <w:t>4</w:t>
      </w:r>
      <w:r>
        <w:rPr>
          <w:rFonts w:ascii="Times New Roman" w:hAnsi="Times New Roman" w:cs="Times New Roman"/>
          <w:sz w:val="24"/>
          <w:szCs w:val="24"/>
        </w:rPr>
        <w:t xml:space="preserve"> MD frames showed a local Davies-</w:t>
      </w:r>
      <w:proofErr w:type="spellStart"/>
      <w:r>
        <w:rPr>
          <w:rFonts w:ascii="Times New Roman" w:hAnsi="Times New Roman" w:cs="Times New Roman"/>
          <w:sz w:val="24"/>
          <w:szCs w:val="24"/>
        </w:rPr>
        <w:t>Bouldin</w:t>
      </w:r>
      <w:proofErr w:type="spellEnd"/>
      <w:r>
        <w:rPr>
          <w:rFonts w:ascii="Times New Roman" w:hAnsi="Times New Roman" w:cs="Times New Roman"/>
          <w:sz w:val="24"/>
          <w:szCs w:val="24"/>
        </w:rPr>
        <w:t xml:space="preserve"> index (DBI </w:t>
      </w:r>
      <w:r>
        <w:rPr>
          <w:rFonts w:ascii="Times New Roman" w:hAnsi="Times New Roman" w:cs="Times New Roman"/>
          <w:sz w:val="24"/>
          <w:szCs w:val="24"/>
        </w:rPr>
        <w:fldChar w:fldCharType="begin" w:fldLock="1"/>
      </w:r>
      <w:r w:rsidR="00114E30">
        <w:rPr>
          <w:rFonts w:ascii="Times New Roman" w:hAnsi="Times New Roman" w:cs="Times New Roman"/>
          <w:sz w:val="24"/>
          <w:szCs w:val="24"/>
        </w:rPr>
        <w:instrText>ADDIN CSL_CITATION {"citationItems":[{"id":"ITEM-1","itemData":{"PMID":"21868852","abstract":"A measure is presented which indicates the similarity of clusters which are assumed to have a data density which is a decreasing function of distance from a vector characteristic of the cluster. The measure can be used to infer the appropriateness of data partitions and can therefore be used to compare relative appropriateness of various divisions of the data. The measure does not depend on either the number of clusters analyzed nor the method of partitioning of the data and can be used to guide a cluster seeking algorithm.","author":[{"dropping-particle":"","family":"Davies","given":"D L","non-dropping-particle":"","parse-names":false,"suffix":""},{"dropping-particle":"","family":"Bouldin","given":"D W","non-dropping-particle":"","parse-names":false,"suffix":""}],"container-title":"IEEE Trans Pattern Anal Mach Intell","id":"ITEM-1","issue":"2","issued":{"date-parts":[["1979"]]},"page":"224-227","title":"A cluster separation measure","type":"article-journal","volume":"1"},"uris":["http://www.mendeley.com/documents/?uuid=a37cf8b2-82ae-4dfe-b11c-a4892186b729"]}],"mendeley":{"formattedCitation":"(17)","plainTextFormattedCitation":"(17)","previouslyFormattedCitation":"(17)"},"properties":{"noteIndex":0},"schema":"https://github.com/citation-style-language/schema/raw/master/csl-citation.json"}</w:instrText>
      </w:r>
      <w:r>
        <w:rPr>
          <w:rFonts w:ascii="Times New Roman" w:hAnsi="Times New Roman" w:cs="Times New Roman"/>
          <w:sz w:val="24"/>
          <w:szCs w:val="24"/>
        </w:rPr>
        <w:fldChar w:fldCharType="separate"/>
      </w:r>
      <w:r w:rsidR="00114E30" w:rsidRPr="00114E30">
        <w:rPr>
          <w:rFonts w:ascii="Times New Roman" w:hAnsi="Times New Roman" w:cs="Times New Roman"/>
          <w:noProof/>
          <w:sz w:val="24"/>
          <w:szCs w:val="24"/>
        </w:rPr>
        <w:t>(17)</w:t>
      </w:r>
      <w:r>
        <w:rPr>
          <w:rFonts w:ascii="Times New Roman" w:hAnsi="Times New Roman" w:cs="Times New Roman"/>
          <w:sz w:val="24"/>
          <w:szCs w:val="24"/>
        </w:rPr>
        <w:fldChar w:fldCharType="end"/>
      </w:r>
      <w:r>
        <w:rPr>
          <w:rFonts w:ascii="Times New Roman" w:hAnsi="Times New Roman" w:cs="Times New Roman"/>
          <w:sz w:val="24"/>
          <w:szCs w:val="24"/>
        </w:rPr>
        <w:t xml:space="preserve"> minimum with eight clusters. The most abundant cluster had 78% of the trajectory frames and its centroid was called 2jxb3.c0. In contrast, the first 2JXB NMR frame was the least occupied cluster with &lt;0.02% of MD frames</w:t>
      </w:r>
      <w:r w:rsidRPr="001E483A">
        <w:rPr>
          <w:rFonts w:ascii="Times New Roman" w:hAnsi="Times New Roman" w:cs="Times New Roman"/>
          <w:b/>
          <w:bCs/>
          <w:sz w:val="24"/>
          <w:szCs w:val="24"/>
        </w:rPr>
        <w:t xml:space="preserve">. </w:t>
      </w:r>
      <w:r>
        <w:rPr>
          <w:rFonts w:ascii="Times New Roman" w:hAnsi="Times New Roman" w:cs="Times New Roman"/>
          <w:b/>
          <w:bCs/>
          <w:sz w:val="24"/>
          <w:szCs w:val="24"/>
        </w:rPr>
        <w:t>Table 8</w:t>
      </w:r>
      <w:r>
        <w:rPr>
          <w:rFonts w:ascii="Times New Roman" w:hAnsi="Times New Roman" w:cs="Times New Roman"/>
          <w:sz w:val="24"/>
          <w:szCs w:val="24"/>
        </w:rPr>
        <w:t xml:space="preserve"> compares PRS dihedral angles of 2jxb3.c0 to other PRS-</w:t>
      </w:r>
      <w:proofErr w:type="spellStart"/>
      <w:r>
        <w:rPr>
          <w:rFonts w:ascii="Times New Roman" w:hAnsi="Times New Roman" w:cs="Times New Roman"/>
          <w:sz w:val="24"/>
          <w:szCs w:val="24"/>
        </w:rPr>
        <w:t>Nck</w:t>
      </w:r>
      <w:proofErr w:type="spellEnd"/>
      <w:r>
        <w:rPr>
          <w:rFonts w:ascii="Times New Roman" w:hAnsi="Times New Roman" w:cs="Times New Roman"/>
          <w:sz w:val="24"/>
          <w:szCs w:val="24"/>
        </w:rPr>
        <w:t xml:space="preserve"> SH3.1 complexes. Later we used 25 PRS-</w:t>
      </w:r>
      <w:proofErr w:type="spellStart"/>
      <w:r>
        <w:rPr>
          <w:rFonts w:ascii="Times New Roman" w:hAnsi="Times New Roman" w:cs="Times New Roman"/>
          <w:sz w:val="24"/>
          <w:szCs w:val="24"/>
        </w:rPr>
        <w:t>Nck</w:t>
      </w:r>
      <w:proofErr w:type="spellEnd"/>
      <w:r>
        <w:rPr>
          <w:rFonts w:ascii="Times New Roman" w:hAnsi="Times New Roman" w:cs="Times New Roman"/>
          <w:sz w:val="24"/>
          <w:szCs w:val="24"/>
        </w:rPr>
        <w:t xml:space="preserve"> SH3.1 complex reference structures from </w:t>
      </w:r>
      <w:proofErr w:type="spellStart"/>
      <w:r>
        <w:rPr>
          <w:rFonts w:ascii="Times New Roman" w:hAnsi="Times New Roman" w:cs="Times New Roman"/>
          <w:sz w:val="24"/>
          <w:szCs w:val="24"/>
        </w:rPr>
        <w:t>Nck</w:t>
      </w:r>
      <w:proofErr w:type="spellEnd"/>
      <w:r>
        <w:rPr>
          <w:rFonts w:ascii="Times New Roman" w:hAnsi="Times New Roman" w:cs="Times New Roman"/>
          <w:sz w:val="24"/>
          <w:szCs w:val="24"/>
        </w:rPr>
        <w:t xml:space="preserve"> restrained to </w:t>
      </w:r>
      <w:r w:rsidRPr="00F963D9">
        <w:rPr>
          <w:rFonts w:ascii="Times New Roman" w:hAnsi="Times New Roman" w:cs="Times New Roman"/>
          <w:sz w:val="24"/>
          <w:szCs w:val="24"/>
        </w:rPr>
        <w:lastRenderedPageBreak/>
        <w:t>CD3εδ and CD3εδ dimer</w:t>
      </w:r>
      <w:r>
        <w:rPr>
          <w:rFonts w:ascii="Times New Roman" w:hAnsi="Times New Roman" w:cs="Times New Roman"/>
          <w:sz w:val="24"/>
          <w:szCs w:val="24"/>
        </w:rPr>
        <w:t>s (</w:t>
      </w:r>
      <w:r w:rsidRPr="00F27E21">
        <w:rPr>
          <w:rFonts w:ascii="Times New Roman" w:eastAsia="Times New Roman" w:hAnsi="Times New Roman" w:cs="Times New Roman"/>
          <w:color w:val="000000"/>
          <w:sz w:val="24"/>
          <w:szCs w:val="24"/>
        </w:rPr>
        <w:t>CD3εδ</w:t>
      </w:r>
      <w:r w:rsidRPr="00F27E21">
        <w:rPr>
          <w:rFonts w:ascii="Times New Roman" w:eastAsia="Times New Roman" w:hAnsi="Times New Roman" w:cs="Times New Roman"/>
          <w:color w:val="000000"/>
          <w:sz w:val="24"/>
          <w:szCs w:val="24"/>
          <w:vertAlign w:val="superscript"/>
        </w:rPr>
        <w:t>R</w:t>
      </w:r>
      <w:r>
        <w:rPr>
          <w:rFonts w:ascii="Times New Roman" w:hAnsi="Times New Roman" w:cs="Times New Roman"/>
          <w:sz w:val="24"/>
          <w:szCs w:val="24"/>
        </w:rPr>
        <w:t xml:space="preserve"> and </w:t>
      </w:r>
      <w:r w:rsidRPr="00F27E21">
        <w:rPr>
          <w:rFonts w:ascii="Times New Roman" w:eastAsia="Times New Roman" w:hAnsi="Times New Roman" w:cs="Times New Roman"/>
          <w:color w:val="000000"/>
          <w:sz w:val="24"/>
          <w:szCs w:val="24"/>
        </w:rPr>
        <w:t>CD3ε</w:t>
      </w:r>
      <w:r>
        <w:rPr>
          <w:rFonts w:ascii="Aptos" w:eastAsia="Times New Roman" w:hAnsi="Aptos" w:cs="Times New Roman"/>
          <w:color w:val="000000"/>
          <w:sz w:val="24"/>
          <w:szCs w:val="24"/>
        </w:rPr>
        <w:t>γ</w:t>
      </w:r>
      <w:r w:rsidRPr="00F27E21">
        <w:rPr>
          <w:rFonts w:ascii="Times New Roman" w:eastAsia="Times New Roman" w:hAnsi="Times New Roman" w:cs="Times New Roman"/>
          <w:color w:val="000000"/>
          <w:sz w:val="24"/>
          <w:szCs w:val="24"/>
          <w:vertAlign w:val="superscript"/>
        </w:rPr>
        <w:t>R</w:t>
      </w:r>
      <w:r>
        <w:rPr>
          <w:rFonts w:ascii="Times New Roman" w:hAnsi="Times New Roman" w:cs="Times New Roman"/>
          <w:sz w:val="24"/>
          <w:szCs w:val="24"/>
        </w:rPr>
        <w:t xml:space="preserve"> ensembles) after 200 ns MD in addition to 2jxb3.c0</w:t>
      </w:r>
      <w:r w:rsidR="005E3166">
        <w:rPr>
          <w:rFonts w:ascii="Times New Roman" w:hAnsi="Times New Roman" w:cs="Times New Roman"/>
          <w:sz w:val="24"/>
          <w:szCs w:val="24"/>
        </w:rPr>
        <w:t xml:space="preserve"> (</w:t>
      </w:r>
      <w:proofErr w:type="spellStart"/>
      <w:r w:rsidR="00EA56A8" w:rsidRPr="00EA56A8">
        <w:rPr>
          <w:rFonts w:ascii="Times New Roman" w:hAnsi="Times New Roman" w:cs="Times New Roman"/>
          <w:color w:val="FF0000"/>
          <w:sz w:val="24"/>
          <w:szCs w:val="24"/>
        </w:rPr>
        <w:t>makeNckref.tcl</w:t>
      </w:r>
      <w:proofErr w:type="spellEnd"/>
      <w:r w:rsidR="00EA56A8" w:rsidRPr="00EA56A8">
        <w:rPr>
          <w:rFonts w:ascii="Times New Roman" w:hAnsi="Times New Roman" w:cs="Times New Roman"/>
          <w:color w:val="FF0000"/>
          <w:sz w:val="24"/>
          <w:szCs w:val="24"/>
        </w:rPr>
        <w:t>, anEdt7.tcl</w:t>
      </w:r>
      <w:r w:rsidR="00EA56A8">
        <w:rPr>
          <w:rFonts w:ascii="Times New Roman" w:hAnsi="Times New Roman" w:cs="Times New Roman"/>
          <w:sz w:val="24"/>
          <w:szCs w:val="24"/>
        </w:rPr>
        <w:t>)</w:t>
      </w:r>
      <w:r>
        <w:rPr>
          <w:rFonts w:ascii="Times New Roman" w:hAnsi="Times New Roman" w:cs="Times New Roman"/>
          <w:sz w:val="24"/>
          <w:szCs w:val="24"/>
        </w:rPr>
        <w:t>.</w:t>
      </w:r>
    </w:p>
    <w:p w14:paraId="21932AF2" w14:textId="5F189A4D" w:rsidR="004F5022" w:rsidRDefault="004F5022" w:rsidP="00EA56A8">
      <w:pPr>
        <w:spacing w:after="0" w:line="240" w:lineRule="auto"/>
        <w:ind w:firstLine="288"/>
        <w:rPr>
          <w:rFonts w:ascii="Times New Roman" w:hAnsi="Times New Roman" w:cs="Times New Roman"/>
          <w:sz w:val="24"/>
          <w:szCs w:val="24"/>
        </w:rPr>
      </w:pPr>
      <w:r>
        <w:rPr>
          <w:rFonts w:ascii="Times New Roman" w:hAnsi="Times New Roman" w:cs="Times New Roman"/>
          <w:sz w:val="24"/>
          <w:szCs w:val="24"/>
        </w:rPr>
        <w:t xml:space="preserve">Binding </w:t>
      </w:r>
      <w:proofErr w:type="spellStart"/>
      <w:r>
        <w:rPr>
          <w:rFonts w:ascii="Times New Roman" w:hAnsi="Times New Roman" w:cs="Times New Roman"/>
          <w:sz w:val="24"/>
          <w:szCs w:val="24"/>
        </w:rPr>
        <w:t>Nck</w:t>
      </w:r>
      <w:proofErr w:type="spellEnd"/>
      <w:r>
        <w:rPr>
          <w:rFonts w:ascii="Times New Roman" w:hAnsi="Times New Roman" w:cs="Times New Roman"/>
          <w:sz w:val="24"/>
          <w:szCs w:val="24"/>
        </w:rPr>
        <w:t xml:space="preserve"> to a CD3ε PRS positioned </w:t>
      </w:r>
      <w:proofErr w:type="spellStart"/>
      <w:r>
        <w:rPr>
          <w:rFonts w:ascii="Times New Roman" w:hAnsi="Times New Roman" w:cs="Times New Roman"/>
          <w:sz w:val="24"/>
          <w:szCs w:val="24"/>
        </w:rPr>
        <w:t>Nck</w:t>
      </w:r>
      <w:proofErr w:type="spellEnd"/>
      <w:r>
        <w:rPr>
          <w:rFonts w:ascii="Times New Roman" w:hAnsi="Times New Roman" w:cs="Times New Roman"/>
          <w:sz w:val="24"/>
          <w:szCs w:val="24"/>
        </w:rPr>
        <w:t xml:space="preserve"> by best-fit alignment of 7 Cα PRS atoms from </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Nck</w:t>
      </w:r>
      <w:proofErr w:type="spellEnd"/>
      <w:r>
        <w:rPr>
          <w:rFonts w:ascii="Times New Roman" w:hAnsi="Times New Roman" w:cs="Times New Roman"/>
          <w:sz w:val="24"/>
          <w:szCs w:val="24"/>
        </w:rPr>
        <w:t xml:space="preserve">-PRS reference to those of the CD3ε PRS. A CD3ε PRS was considered to potentially bind </w:t>
      </w:r>
      <w:proofErr w:type="spellStart"/>
      <w:r>
        <w:rPr>
          <w:rFonts w:ascii="Times New Roman" w:hAnsi="Times New Roman" w:cs="Times New Roman"/>
          <w:sz w:val="24"/>
          <w:szCs w:val="24"/>
        </w:rPr>
        <w:t>Nck</w:t>
      </w:r>
      <w:proofErr w:type="spellEnd"/>
      <w:r>
        <w:rPr>
          <w:rFonts w:ascii="Times New Roman" w:hAnsi="Times New Roman" w:cs="Times New Roman"/>
          <w:sz w:val="24"/>
          <w:szCs w:val="24"/>
        </w:rPr>
        <w:t xml:space="preserve"> if a bound </w:t>
      </w:r>
      <w:proofErr w:type="spellStart"/>
      <w:r>
        <w:rPr>
          <w:rFonts w:ascii="Times New Roman" w:hAnsi="Times New Roman" w:cs="Times New Roman"/>
          <w:sz w:val="24"/>
          <w:szCs w:val="24"/>
        </w:rPr>
        <w:t>Nck</w:t>
      </w:r>
      <w:proofErr w:type="spellEnd"/>
      <w:r>
        <w:rPr>
          <w:rFonts w:ascii="Times New Roman" w:hAnsi="Times New Roman" w:cs="Times New Roman"/>
          <w:sz w:val="24"/>
          <w:szCs w:val="24"/>
        </w:rPr>
        <w:t xml:space="preserve"> SH3.1 did not collide with any other atoms in the model. To test </w:t>
      </w:r>
      <w:proofErr w:type="spellStart"/>
      <w:r>
        <w:rPr>
          <w:rFonts w:ascii="Times New Roman" w:hAnsi="Times New Roman" w:cs="Times New Roman"/>
          <w:sz w:val="24"/>
          <w:szCs w:val="24"/>
        </w:rPr>
        <w:t>Nck</w:t>
      </w:r>
      <w:proofErr w:type="spellEnd"/>
      <w:r>
        <w:rPr>
          <w:rFonts w:ascii="Times New Roman" w:hAnsi="Times New Roman" w:cs="Times New Roman"/>
          <w:sz w:val="24"/>
          <w:szCs w:val="24"/>
        </w:rPr>
        <w:t xml:space="preserve"> binding, </w:t>
      </w:r>
      <w:proofErr w:type="spellStart"/>
      <w:r>
        <w:rPr>
          <w:rFonts w:ascii="Times New Roman" w:hAnsi="Times New Roman" w:cs="Times New Roman"/>
          <w:sz w:val="24"/>
          <w:szCs w:val="24"/>
        </w:rPr>
        <w:t>Nck</w:t>
      </w:r>
      <w:proofErr w:type="spellEnd"/>
      <w:r>
        <w:rPr>
          <w:rFonts w:ascii="Times New Roman" w:hAnsi="Times New Roman" w:cs="Times New Roman"/>
          <w:sz w:val="24"/>
          <w:szCs w:val="24"/>
        </w:rPr>
        <w:t xml:space="preserve"> SH3.1 from a reference bound to CD3ε PRS by best fitting seven PRS Cα atom positions of the reference and model. Collision with positioned </w:t>
      </w:r>
      <w:proofErr w:type="spellStart"/>
      <w:r>
        <w:rPr>
          <w:rFonts w:ascii="Times New Roman" w:hAnsi="Times New Roman" w:cs="Times New Roman"/>
          <w:sz w:val="24"/>
          <w:szCs w:val="24"/>
        </w:rPr>
        <w:t>Nck</w:t>
      </w:r>
      <w:proofErr w:type="spellEnd"/>
      <w:r>
        <w:rPr>
          <w:rFonts w:ascii="Times New Roman" w:hAnsi="Times New Roman" w:cs="Times New Roman"/>
          <w:sz w:val="24"/>
          <w:szCs w:val="24"/>
        </w:rPr>
        <w:t xml:space="preserve"> SH3.1 occurred if any heavy atom was within 1 Å. Discovering any PRS-</w:t>
      </w:r>
      <w:proofErr w:type="spellStart"/>
      <w:r>
        <w:rPr>
          <w:rFonts w:ascii="Times New Roman" w:hAnsi="Times New Roman" w:cs="Times New Roman"/>
          <w:sz w:val="24"/>
          <w:szCs w:val="24"/>
        </w:rPr>
        <w:t>Nck</w:t>
      </w:r>
      <w:proofErr w:type="spellEnd"/>
      <w:r>
        <w:rPr>
          <w:rFonts w:ascii="Times New Roman" w:hAnsi="Times New Roman" w:cs="Times New Roman"/>
          <w:sz w:val="24"/>
          <w:szCs w:val="24"/>
        </w:rPr>
        <w:t xml:space="preserve"> SH3.1 references that bound without collision signaled potential </w:t>
      </w:r>
      <w:proofErr w:type="spellStart"/>
      <w:r>
        <w:rPr>
          <w:rFonts w:ascii="Times New Roman" w:hAnsi="Times New Roman" w:cs="Times New Roman"/>
          <w:sz w:val="24"/>
          <w:szCs w:val="24"/>
        </w:rPr>
        <w:t>Nck</w:t>
      </w:r>
      <w:proofErr w:type="spellEnd"/>
      <w:r>
        <w:rPr>
          <w:rFonts w:ascii="Times New Roman" w:hAnsi="Times New Roman" w:cs="Times New Roman"/>
          <w:sz w:val="24"/>
          <w:szCs w:val="24"/>
        </w:rPr>
        <w:t xml:space="preserve"> binding.</w:t>
      </w:r>
    </w:p>
    <w:p w14:paraId="25E3532B" w14:textId="77777777" w:rsidR="004F5022" w:rsidRDefault="004F5022" w:rsidP="004F5022">
      <w:pPr>
        <w:spacing w:after="0" w:line="240" w:lineRule="auto"/>
        <w:rPr>
          <w:rFonts w:ascii="Times New Roman" w:hAnsi="Times New Roman" w:cs="Times New Roman"/>
          <w:b/>
          <w:bCs/>
          <w:sz w:val="24"/>
          <w:szCs w:val="24"/>
        </w:rPr>
      </w:pPr>
    </w:p>
    <w:p w14:paraId="1CFA5684" w14:textId="77777777" w:rsidR="004F5022" w:rsidRPr="00A26469" w:rsidRDefault="004F5022" w:rsidP="004F5022">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Testing </w:t>
      </w:r>
      <w:proofErr w:type="spellStart"/>
      <w:r w:rsidRPr="00A26469">
        <w:rPr>
          <w:rFonts w:ascii="Times New Roman" w:hAnsi="Times New Roman" w:cs="Times New Roman"/>
          <w:b/>
          <w:bCs/>
          <w:sz w:val="24"/>
          <w:szCs w:val="24"/>
        </w:rPr>
        <w:t>Lck</w:t>
      </w:r>
      <w:proofErr w:type="spellEnd"/>
      <w:r w:rsidRPr="00A26469">
        <w:rPr>
          <w:rFonts w:ascii="Times New Roman" w:hAnsi="Times New Roman" w:cs="Times New Roman"/>
          <w:b/>
          <w:bCs/>
          <w:sz w:val="24"/>
          <w:szCs w:val="24"/>
        </w:rPr>
        <w:t xml:space="preserve"> binding to ITAM</w:t>
      </w:r>
    </w:p>
    <w:p w14:paraId="4AD5BAC7" w14:textId="1E2CAB0A" w:rsidR="004F5022" w:rsidRPr="003644BC" w:rsidRDefault="004F5022" w:rsidP="004F5022">
      <w:pPr>
        <w:spacing w:after="0" w:line="240" w:lineRule="auto"/>
        <w:ind w:firstLine="288"/>
        <w:rPr>
          <w:rFonts w:ascii="Times New Roman" w:hAnsi="Times New Roman" w:cs="Times New Roman"/>
          <w:sz w:val="24"/>
          <w:szCs w:val="24"/>
        </w:rPr>
      </w:pPr>
      <w:r>
        <w:rPr>
          <w:rFonts w:ascii="Times New Roman" w:hAnsi="Times New Roman" w:cs="Times New Roman"/>
          <w:sz w:val="24"/>
          <w:szCs w:val="24"/>
        </w:rPr>
        <w:t xml:space="preserve">A model, </w:t>
      </w:r>
      <w:proofErr w:type="spellStart"/>
      <w:r>
        <w:rPr>
          <w:rFonts w:ascii="Times New Roman" w:hAnsi="Times New Roman" w:cs="Times New Roman"/>
          <w:sz w:val="24"/>
          <w:szCs w:val="24"/>
        </w:rPr>
        <w:t>LckPep</w:t>
      </w:r>
      <w:proofErr w:type="spellEnd"/>
      <w:r>
        <w:rPr>
          <w:rFonts w:ascii="Times New Roman" w:hAnsi="Times New Roman" w:cs="Times New Roman"/>
          <w:sz w:val="24"/>
          <w:szCs w:val="24"/>
        </w:rPr>
        <w:t xml:space="preserve">, of protein kinase domain of </w:t>
      </w:r>
      <w:proofErr w:type="spellStart"/>
      <w:r>
        <w:rPr>
          <w:rFonts w:ascii="Times New Roman" w:hAnsi="Times New Roman" w:cs="Times New Roman"/>
          <w:sz w:val="24"/>
          <w:szCs w:val="24"/>
        </w:rPr>
        <w:t>Lck</w:t>
      </w:r>
      <w:proofErr w:type="spellEnd"/>
      <w:r>
        <w:rPr>
          <w:rFonts w:ascii="Times New Roman" w:hAnsi="Times New Roman" w:cs="Times New Roman"/>
          <w:sz w:val="24"/>
          <w:szCs w:val="24"/>
        </w:rPr>
        <w:t xml:space="preserve"> (residues 231-501 from PDB 1QBC </w:t>
      </w:r>
      <w:r>
        <w:rPr>
          <w:rFonts w:ascii="Times New Roman" w:hAnsi="Times New Roman" w:cs="Times New Roman"/>
          <w:sz w:val="24"/>
          <w:szCs w:val="24"/>
        </w:rPr>
        <w:fldChar w:fldCharType="begin" w:fldLock="1"/>
      </w:r>
      <w:r w:rsidR="006074E5">
        <w:rPr>
          <w:rFonts w:ascii="Times New Roman" w:hAnsi="Times New Roman" w:cs="Times New Roman"/>
          <w:sz w:val="24"/>
          <w:szCs w:val="24"/>
        </w:rPr>
        <w:instrText>ADDIN CSL_CITATION {"citationItems":[{"id":"ITEM-1","itemData":{"DOI":"https://doi.org/10.1016/S0969-2126(99)80086-0","ISSN":"0969-2126","abstract":"Background: The lymphocyte-specific kinase Lck is a member of the Src family of non-receptor tyrosine kinases. Lck catalyzes the initial phosphorylation of T-cell receptor components that is necessary for signal transduction and T-cell activation. On the basis of both biochemical and genetic studies, Lck is considered an attractive cell-specific target for the design of novel T-cell immunosuppressants. To date, the lack of detailed structural information on the mode of inhibitor binding to Lck has limited the discovery of novel Lck inhibitors. Results: We report here the high-resolution crystal structures of an activated Lck kinase domain in complex with three structurally distinct ATP-competitive inhibitors: AMP-PNP (a non-selective, non-hydrolyzable ATP analog); staurosporine (a potent but non-selective protein kinase inhibitor); and PP2 (a potent Src family selective protein tyrosine kinase inhibitor). Comparison of these structures reveals subtle but important structural changes at the ATP-binding site. Furthermore, PP2 is found to access a deep, hydrophobic pocket near the ATP-binding cleft of the enzyme; this binding pocket is not occupied by either AMP-PNP or staurosporine. Conclusions: The potency of staurosporine against Lck derives in part from an induced movement of the glycine-rich loop of the enzyme upon binding of this ligand, which maximizes the van der Waals interactions present in the complex. In contrast, PP2 binds tightly and selectively to Lck and other Src family kinases by making additional contacts in a deep, hydrophobic pocket adjacent to the ATP-binding site; the amino acid composition of this pocket is unique to Src family kinases. The structures of these Lck complexes offer useful structural insights as they demonstrate that kinase selectivity can be achieved with small-molecule inhibitors that exploit subtle topological differences among protein kinases.","author":[{"dropping-particle":"","family":"Zhu","given":"Xiaotian","non-dropping-particle":"","parse-names":false,"suffix":""},{"dropping-particle":"","family":"Kim","given":"Joseph L","non-dropping-particle":"","parse-names":false,"suffix":""},{"dropping-particle":"","family":"Newcomb","given":"John R","non-dropping-particle":"","parse-names":false,"suffix":""},{"dropping-particle":"","family":"Rose","given":"Paul E","non-dropping-particle":"","parse-names":false,"suffix":""},{"dropping-particle":"","family":"Stover","given":"David R","non-dropping-particle":"","parse-names":false,"suffix":""},{"dropping-particle":"","family":"Toledo","given":"Leticia M","non-dropping-particle":"","parse-names":false,"suffix":""},{"dropping-particle":"","family":"Zhao","given":"Huilin","non-dropping-particle":"","parse-names":false,"suffix":""},{"dropping-particle":"","family":"Morgenstern","given":"Kurt A","non-dropping-particle":"","parse-names":false,"suffix":""}],"container-title":"Structure","id":"ITEM-1","issue":"6","issued":{"date-parts":[["1999"]]},"page":"651-661","title":"Structural analysis of the lymphocyte-specific kinase Lck in complex with non-selective and Src family selective kinase inhibitors","type":"article-journal","volume":"7"},"uris":["http://www.mendeley.com/documents/?uuid=524a62fc-46f9-4fdd-b861-e08fcaccdba3"]}],"mendeley":{"formattedCitation":"(30)","plainTextFormattedCitation":"(30)","previouslyFormattedCitation":"(30)"},"properties":{"noteIndex":0},"schema":"https://github.com/citation-style-language/schema/raw/master/csl-citation.json"}</w:instrText>
      </w:r>
      <w:r>
        <w:rPr>
          <w:rFonts w:ascii="Times New Roman" w:hAnsi="Times New Roman" w:cs="Times New Roman"/>
          <w:sz w:val="24"/>
          <w:szCs w:val="24"/>
        </w:rPr>
        <w:fldChar w:fldCharType="separate"/>
      </w:r>
      <w:r w:rsidR="00100F7E" w:rsidRPr="00100F7E">
        <w:rPr>
          <w:rFonts w:ascii="Times New Roman" w:hAnsi="Times New Roman" w:cs="Times New Roman"/>
          <w:noProof/>
          <w:sz w:val="24"/>
          <w:szCs w:val="24"/>
        </w:rPr>
        <w:t>(30)</w:t>
      </w:r>
      <w:r>
        <w:rPr>
          <w:rFonts w:ascii="Times New Roman" w:hAnsi="Times New Roman" w:cs="Times New Roman"/>
          <w:sz w:val="24"/>
          <w:szCs w:val="24"/>
        </w:rPr>
        <w:fldChar w:fldCharType="end"/>
      </w:r>
      <w:r>
        <w:rPr>
          <w:rFonts w:ascii="Times New Roman" w:hAnsi="Times New Roman" w:cs="Times New Roman"/>
          <w:sz w:val="24"/>
          <w:szCs w:val="24"/>
        </w:rPr>
        <w:t xml:space="preserve">, Zhu et al. 1999) bound to the 15-residue CD3ζ Tyr111 substrate was a gift from Neel Shah, Columbia University </w:t>
      </w:r>
      <w:r>
        <w:rPr>
          <w:rFonts w:ascii="Times New Roman" w:hAnsi="Times New Roman" w:cs="Times New Roman"/>
          <w:sz w:val="24"/>
          <w:szCs w:val="24"/>
        </w:rPr>
        <w:fldChar w:fldCharType="begin" w:fldLock="1"/>
      </w:r>
      <w:r w:rsidR="006074E5">
        <w:rPr>
          <w:rFonts w:ascii="Times New Roman" w:hAnsi="Times New Roman" w:cs="Times New Roman"/>
          <w:sz w:val="24"/>
          <w:szCs w:val="24"/>
        </w:rPr>
        <w:instrText>ADDIN CSL_CITATION {"citationItems":[{"id":"ITEM-1","itemData":{"DOI":"10.7554/eLife.35190","ISSN":"2050-084X","abstract":"The specificity of tyrosine kinases is attributed predominantly to localization effects dictated by non-catalytic domains. We developed a method to profile the specificities of tyrosine kinases by combining bacterial surface-display of peptide libraries with next-generation sequencing. Using this, we showed that the tyrosine kinase ZAP-70, which is critical for T cell signaling, discriminates substrates through an electrostatic selection mechanism encoded within its catalytic domain (Shah et al., 2016). Here, we expand this high-throughput platform to analyze the intrinsic specificity of any tyrosine kinase domain against thousands of peptides derived from human tyrosine phosphorylation sites. Using this approach, we find a difference in the electrostatic recognition of substrates between the closely related Src-family kinases Lck and c-Src. This divergence likely reflects the specialization of Lck to act in concert with ZAP-70 in T cell signaling. These results point to the importance of direct recognition at the kinase active site in fine-tuning specificity.","author":[{"dropping-particle":"","family":"Shah","given":"Neel H","non-dropping-particle":"","parse-names":false,"suffix":""},{"dropping-particle":"","family":"Löbel","given":"Mark","non-dropping-particle":"","parse-names":false,"suffix":""},{"dropping-particle":"","family":"Weiss","given":"Arthur","non-dropping-particle":"","parse-names":false,"suffix":""},{"dropping-particle":"","family":"Kuriyan","given":"John","non-dropping-particle":"","parse-names":false,"suffix":""}],"container-title":"eLife","editor":[{"dropping-particle":"","family":"Cole","given":"Philip A","non-dropping-particle":"","parse-names":false,"suffix":""}],"id":"ITEM-1","issued":{"date-parts":[["2018"]]},"page":"e35190","publisher":"eLife Sciences Publications, Ltd","title":"Fine-tuning of substrate preferences of the Src-family kinase Lck revealed through a high-throughput specificity screen","type":"article-journal","volume":"7"},"uris":["http://www.mendeley.com/documents/?uuid=f4ad2ada-5667-4e23-93b0-5114270374e4"]}],"mendeley":{"formattedCitation":"(31)","plainTextFormattedCitation":"(31)","previouslyFormattedCitation":"(31)"},"properties":{"noteIndex":0},"schema":"https://github.com/citation-style-language/schema/raw/master/csl-citation.json"}</w:instrText>
      </w:r>
      <w:r>
        <w:rPr>
          <w:rFonts w:ascii="Times New Roman" w:hAnsi="Times New Roman" w:cs="Times New Roman"/>
          <w:sz w:val="24"/>
          <w:szCs w:val="24"/>
        </w:rPr>
        <w:fldChar w:fldCharType="separate"/>
      </w:r>
      <w:r w:rsidR="00100F7E" w:rsidRPr="00100F7E">
        <w:rPr>
          <w:rFonts w:ascii="Times New Roman" w:hAnsi="Times New Roman" w:cs="Times New Roman"/>
          <w:noProof/>
          <w:sz w:val="24"/>
          <w:szCs w:val="24"/>
        </w:rPr>
        <w:t>(31)</w:t>
      </w:r>
      <w:r>
        <w:rPr>
          <w:rFonts w:ascii="Times New Roman" w:hAnsi="Times New Roman" w:cs="Times New Roman"/>
          <w:sz w:val="24"/>
          <w:szCs w:val="24"/>
        </w:rPr>
        <w:fldChar w:fldCharType="end"/>
      </w:r>
      <w:r>
        <w:rPr>
          <w:rFonts w:ascii="Times New Roman" w:hAnsi="Times New Roman" w:cs="Times New Roman"/>
          <w:sz w:val="24"/>
          <w:szCs w:val="24"/>
        </w:rPr>
        <w:t xml:space="preserve">. A 100 ns explicit solvent MD of </w:t>
      </w:r>
      <w:proofErr w:type="spellStart"/>
      <w:r>
        <w:rPr>
          <w:rFonts w:ascii="Times New Roman" w:hAnsi="Times New Roman" w:cs="Times New Roman"/>
          <w:sz w:val="24"/>
          <w:szCs w:val="24"/>
        </w:rPr>
        <w:t>LckPep</w:t>
      </w:r>
      <w:proofErr w:type="spellEnd"/>
      <w:r>
        <w:rPr>
          <w:rFonts w:ascii="Times New Roman" w:hAnsi="Times New Roman" w:cs="Times New Roman"/>
          <w:sz w:val="24"/>
          <w:szCs w:val="24"/>
        </w:rPr>
        <w:t xml:space="preserve"> was run identically to that of 2jxb3 above (</w:t>
      </w:r>
      <w:r w:rsidRPr="00AC390D">
        <w:rPr>
          <w:rFonts w:ascii="Times New Roman" w:hAnsi="Times New Roman" w:cs="Times New Roman"/>
          <w:color w:val="FF0000"/>
          <w:sz w:val="24"/>
          <w:szCs w:val="24"/>
        </w:rPr>
        <w:t>runLck.sh</w:t>
      </w:r>
      <w:r>
        <w:rPr>
          <w:rFonts w:ascii="Times New Roman" w:hAnsi="Times New Roman" w:cs="Times New Roman"/>
          <w:color w:val="000000" w:themeColor="text1"/>
          <w:sz w:val="24"/>
          <w:szCs w:val="24"/>
        </w:rPr>
        <w:t xml:space="preserve">). Similar 100 ns MD were also run with </w:t>
      </w:r>
      <w:proofErr w:type="spellStart"/>
      <w:r>
        <w:rPr>
          <w:rFonts w:ascii="Times New Roman" w:hAnsi="Times New Roman" w:cs="Times New Roman"/>
          <w:color w:val="000000" w:themeColor="text1"/>
          <w:sz w:val="24"/>
          <w:szCs w:val="24"/>
        </w:rPr>
        <w:t>Lck</w:t>
      </w:r>
      <w:proofErr w:type="spellEnd"/>
      <w:r>
        <w:rPr>
          <w:rFonts w:ascii="Times New Roman" w:hAnsi="Times New Roman" w:cs="Times New Roman"/>
          <w:color w:val="000000" w:themeColor="text1"/>
          <w:sz w:val="24"/>
          <w:szCs w:val="24"/>
        </w:rPr>
        <w:t xml:space="preserve"> kinase domain bound to </w:t>
      </w:r>
      <w:r>
        <w:rPr>
          <w:rFonts w:ascii="Times New Roman" w:hAnsi="Times New Roman" w:cs="Times New Roman"/>
          <w:sz w:val="24"/>
          <w:szCs w:val="24"/>
        </w:rPr>
        <w:t xml:space="preserve">15-residue </w:t>
      </w:r>
      <w:r>
        <w:rPr>
          <w:rFonts w:ascii="Times New Roman" w:hAnsi="Times New Roman" w:cs="Times New Roman"/>
          <w:color w:val="000000" w:themeColor="text1"/>
          <w:sz w:val="24"/>
          <w:szCs w:val="24"/>
        </w:rPr>
        <w:t>ITAM substrates CD3ε Tyr188 (E188) or Tyr199 (E199) (</w:t>
      </w:r>
      <w:r w:rsidRPr="00A73002">
        <w:rPr>
          <w:rFonts w:ascii="Times New Roman" w:hAnsi="Times New Roman" w:cs="Times New Roman"/>
          <w:color w:val="FF0000"/>
          <w:sz w:val="24"/>
          <w:szCs w:val="24"/>
        </w:rPr>
        <w:t>runE188.sh</w:t>
      </w:r>
      <w:r>
        <w:rPr>
          <w:rFonts w:ascii="Times New Roman" w:hAnsi="Times New Roman" w:cs="Times New Roman"/>
          <w:sz w:val="24"/>
          <w:szCs w:val="24"/>
        </w:rPr>
        <w:t>)</w:t>
      </w:r>
      <w:r>
        <w:rPr>
          <w:rFonts w:ascii="Times New Roman" w:hAnsi="Times New Roman" w:cs="Times New Roman"/>
          <w:color w:val="000000" w:themeColor="text1"/>
          <w:sz w:val="24"/>
          <w:szCs w:val="24"/>
        </w:rPr>
        <w:t xml:space="preserve">. Starting structures of E188 and E199 substrates were extracted from frames of CD3εδ dimer MD, which had low RMSD (&lt;1.70 Å) to 15 Cα </w:t>
      </w:r>
      <w:proofErr w:type="spellStart"/>
      <w:r>
        <w:rPr>
          <w:rFonts w:ascii="Times New Roman" w:hAnsi="Times New Roman" w:cs="Times New Roman"/>
          <w:sz w:val="24"/>
          <w:szCs w:val="24"/>
        </w:rPr>
        <w:t>LckPep</w:t>
      </w:r>
      <w:proofErr w:type="spellEnd"/>
      <w:r>
        <w:rPr>
          <w:rFonts w:ascii="Times New Roman" w:hAnsi="Times New Roman" w:cs="Times New Roman"/>
          <w:sz w:val="24"/>
          <w:szCs w:val="24"/>
        </w:rPr>
        <w:t xml:space="preserve"> substrate atoms and had gauche- (centered at -60</w:t>
      </w:r>
      <w:r w:rsidRPr="003E1FB4">
        <w:rPr>
          <w:rFonts w:ascii="Times New Roman" w:hAnsi="Times New Roman" w:cs="Times New Roman"/>
          <w:sz w:val="24"/>
          <w:szCs w:val="24"/>
        </w:rPr>
        <w:t>°</w:t>
      </w:r>
      <w:r>
        <w:rPr>
          <w:rFonts w:ascii="Times New Roman" w:hAnsi="Times New Roman" w:cs="Times New Roman"/>
          <w:sz w:val="24"/>
          <w:szCs w:val="24"/>
        </w:rPr>
        <w:t xml:space="preserve">) Tyr sidechain χ1 and χ2 angles like </w:t>
      </w:r>
      <w:proofErr w:type="spellStart"/>
      <w:r>
        <w:rPr>
          <w:rFonts w:ascii="Times New Roman" w:hAnsi="Times New Roman" w:cs="Times New Roman"/>
          <w:sz w:val="24"/>
          <w:szCs w:val="24"/>
        </w:rPr>
        <w:t>LckPep</w:t>
      </w:r>
      <w:proofErr w:type="spellEnd"/>
      <w:r>
        <w:rPr>
          <w:rFonts w:ascii="Times New Roman" w:hAnsi="Times New Roman" w:cs="Times New Roman"/>
          <w:sz w:val="24"/>
          <w:szCs w:val="24"/>
        </w:rPr>
        <w:t xml:space="preserve">. As described in results, potential </w:t>
      </w:r>
      <w:proofErr w:type="spellStart"/>
      <w:r>
        <w:rPr>
          <w:rFonts w:ascii="Times New Roman" w:hAnsi="Times New Roman" w:cs="Times New Roman"/>
          <w:sz w:val="24"/>
          <w:szCs w:val="24"/>
        </w:rPr>
        <w:t>Lck</w:t>
      </w:r>
      <w:proofErr w:type="spellEnd"/>
      <w:r>
        <w:rPr>
          <w:rFonts w:ascii="Times New Roman" w:hAnsi="Times New Roman" w:cs="Times New Roman"/>
          <w:sz w:val="24"/>
          <w:szCs w:val="24"/>
        </w:rPr>
        <w:t xml:space="preserve"> binding to an ITAM substrate from a MD frame started by fitting Cα coordinates of 9-residues flanking the substrate Tyr in reference </w:t>
      </w:r>
      <w:proofErr w:type="spellStart"/>
      <w:r>
        <w:rPr>
          <w:rFonts w:ascii="Times New Roman" w:hAnsi="Times New Roman" w:cs="Times New Roman"/>
          <w:sz w:val="24"/>
          <w:szCs w:val="24"/>
        </w:rPr>
        <w:t>LckPep</w:t>
      </w:r>
      <w:proofErr w:type="spellEnd"/>
      <w:r>
        <w:rPr>
          <w:rFonts w:ascii="Times New Roman" w:hAnsi="Times New Roman" w:cs="Times New Roman"/>
          <w:sz w:val="24"/>
          <w:szCs w:val="24"/>
        </w:rPr>
        <w:t xml:space="preserve"> to cognate atoms in the MD frame. Fits with a threshold RMSD of </w:t>
      </w:r>
      <w:r w:rsidRPr="00345C14">
        <w:rPr>
          <w:rFonts w:ascii="Times New Roman" w:hAnsi="Times New Roman" w:cs="Times New Roman"/>
          <w:sz w:val="24"/>
          <w:szCs w:val="24"/>
        </w:rPr>
        <w:t>3.69 Å</w:t>
      </w:r>
      <w:r>
        <w:rPr>
          <w:rFonts w:ascii="Times New Roman" w:hAnsi="Times New Roman" w:cs="Times New Roman"/>
          <w:sz w:val="24"/>
          <w:szCs w:val="24"/>
        </w:rPr>
        <w:t xml:space="preserve"> used the best-fit alignment to position the whole </w:t>
      </w:r>
      <w:proofErr w:type="spellStart"/>
      <w:r>
        <w:rPr>
          <w:rFonts w:ascii="Times New Roman" w:hAnsi="Times New Roman" w:cs="Times New Roman"/>
          <w:sz w:val="24"/>
          <w:szCs w:val="24"/>
        </w:rPr>
        <w:t>LckPep</w:t>
      </w:r>
      <w:proofErr w:type="spellEnd"/>
      <w:r>
        <w:rPr>
          <w:rFonts w:ascii="Times New Roman" w:hAnsi="Times New Roman" w:cs="Times New Roman"/>
          <w:sz w:val="24"/>
          <w:szCs w:val="24"/>
        </w:rPr>
        <w:t xml:space="preserve"> structure for testing collisions of </w:t>
      </w:r>
      <w:proofErr w:type="spellStart"/>
      <w:r>
        <w:rPr>
          <w:rFonts w:ascii="Times New Roman" w:hAnsi="Times New Roman" w:cs="Times New Roman"/>
          <w:sz w:val="24"/>
          <w:szCs w:val="24"/>
        </w:rPr>
        <w:t>Lck</w:t>
      </w:r>
      <w:proofErr w:type="spellEnd"/>
      <w:r>
        <w:rPr>
          <w:rFonts w:ascii="Times New Roman" w:hAnsi="Times New Roman" w:cs="Times New Roman"/>
          <w:sz w:val="24"/>
          <w:szCs w:val="24"/>
        </w:rPr>
        <w:t xml:space="preserve"> with membrane or CD3 CTs, including the CD3 subunit to which it binds &gt; 7 residues from Tyr. </w:t>
      </w:r>
      <w:r>
        <w:rPr>
          <w:rFonts w:ascii="Times New Roman" w:hAnsi="Times New Roman" w:cs="Times New Roman"/>
          <w:b/>
          <w:sz w:val="24"/>
          <w:szCs w:val="24"/>
        </w:rPr>
        <w:t>Table 7</w:t>
      </w:r>
      <w:r>
        <w:rPr>
          <w:rFonts w:ascii="Times New Roman" w:hAnsi="Times New Roman" w:cs="Times New Roman"/>
          <w:bCs/>
          <w:sz w:val="24"/>
          <w:szCs w:val="24"/>
        </w:rPr>
        <w:t xml:space="preserve"> summarizes </w:t>
      </w:r>
      <w:proofErr w:type="spellStart"/>
      <w:r>
        <w:rPr>
          <w:rFonts w:ascii="Times New Roman" w:hAnsi="Times New Roman" w:cs="Times New Roman"/>
          <w:bCs/>
          <w:sz w:val="24"/>
          <w:szCs w:val="24"/>
        </w:rPr>
        <w:t>Nck</w:t>
      </w:r>
      <w:proofErr w:type="spellEnd"/>
      <w:r>
        <w:rPr>
          <w:rFonts w:ascii="Times New Roman" w:hAnsi="Times New Roman" w:cs="Times New Roman"/>
          <w:bCs/>
          <w:sz w:val="24"/>
          <w:szCs w:val="24"/>
        </w:rPr>
        <w:t xml:space="preserve"> and </w:t>
      </w:r>
      <w:proofErr w:type="spellStart"/>
      <w:r>
        <w:rPr>
          <w:rFonts w:ascii="Times New Roman" w:hAnsi="Times New Roman" w:cs="Times New Roman"/>
          <w:bCs/>
          <w:sz w:val="24"/>
          <w:szCs w:val="24"/>
        </w:rPr>
        <w:t>Lck</w:t>
      </w:r>
      <w:proofErr w:type="spellEnd"/>
      <w:r>
        <w:rPr>
          <w:rFonts w:ascii="Times New Roman" w:hAnsi="Times New Roman" w:cs="Times New Roman"/>
          <w:bCs/>
          <w:sz w:val="24"/>
          <w:szCs w:val="24"/>
        </w:rPr>
        <w:t xml:space="preserve"> binding criteria. </w:t>
      </w:r>
    </w:p>
    <w:p w14:paraId="046B404F" w14:textId="77777777" w:rsidR="004F5022" w:rsidRPr="00A73002" w:rsidRDefault="004F5022" w:rsidP="004F5022">
      <w:pPr>
        <w:spacing w:after="0" w:line="240" w:lineRule="auto"/>
        <w:ind w:firstLine="288"/>
        <w:rPr>
          <w:rFonts w:ascii="Times New Roman" w:hAnsi="Times New Roman" w:cs="Times New Roman"/>
          <w:sz w:val="24"/>
          <w:szCs w:val="24"/>
        </w:rPr>
      </w:pPr>
    </w:p>
    <w:p w14:paraId="218ECC46" w14:textId="77777777" w:rsidR="004F5022" w:rsidRPr="00B40D9A" w:rsidRDefault="004F5022" w:rsidP="004F5022">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MD analytics</w:t>
      </w:r>
    </w:p>
    <w:p w14:paraId="7210BEFE" w14:textId="1F25F885" w:rsidR="002E521B" w:rsidRPr="00633777" w:rsidRDefault="002E521B" w:rsidP="002E521B">
      <w:pPr>
        <w:spacing w:after="0" w:line="240" w:lineRule="auto"/>
        <w:ind w:firstLine="288"/>
        <w:rPr>
          <w:rFonts w:ascii="Times New Roman" w:hAnsi="Times New Roman" w:cs="Times New Roman"/>
          <w:sz w:val="24"/>
          <w:szCs w:val="24"/>
        </w:rPr>
      </w:pPr>
      <w:r>
        <w:rPr>
          <w:rFonts w:ascii="Times New Roman" w:hAnsi="Times New Roman" w:cs="Times New Roman"/>
          <w:sz w:val="24"/>
          <w:szCs w:val="24"/>
        </w:rPr>
        <w:t xml:space="preserve">The shared code illustrates scripts that built models, ran MD, analyzed data, and prepared figures. The scripts used open-source software VMD (v 1.9.3), </w:t>
      </w:r>
      <w:proofErr w:type="spellStart"/>
      <w:r>
        <w:rPr>
          <w:rFonts w:ascii="Times New Roman" w:hAnsi="Times New Roman" w:cs="Times New Roman"/>
          <w:sz w:val="24"/>
          <w:szCs w:val="24"/>
        </w:rPr>
        <w:t>cpptraj</w:t>
      </w:r>
      <w:proofErr w:type="spellEnd"/>
      <w:r>
        <w:rPr>
          <w:rFonts w:ascii="Times New Roman" w:hAnsi="Times New Roman" w:cs="Times New Roman"/>
          <w:sz w:val="24"/>
          <w:szCs w:val="24"/>
        </w:rPr>
        <w:t xml:space="preserve"> (v 18.0), R (v 3.63), and </w:t>
      </w:r>
      <w:proofErr w:type="spellStart"/>
      <w:r>
        <w:rPr>
          <w:rFonts w:ascii="Times New Roman" w:hAnsi="Times New Roman" w:cs="Times New Roman"/>
          <w:sz w:val="24"/>
          <w:szCs w:val="24"/>
        </w:rPr>
        <w:t>gnuplot</w:t>
      </w:r>
      <w:proofErr w:type="spellEnd"/>
      <w:r>
        <w:rPr>
          <w:rFonts w:ascii="Times New Roman" w:hAnsi="Times New Roman" w:cs="Times New Roman"/>
          <w:sz w:val="24"/>
          <w:szCs w:val="24"/>
        </w:rPr>
        <w:t xml:space="preserve"> (v 5.2.8). The MD engine, </w:t>
      </w:r>
      <w:proofErr w:type="spellStart"/>
      <w:r>
        <w:rPr>
          <w:rFonts w:ascii="Times New Roman" w:hAnsi="Times New Roman" w:cs="Times New Roman"/>
          <w:sz w:val="24"/>
          <w:szCs w:val="24"/>
        </w:rPr>
        <w:t>pmemd</w:t>
      </w:r>
      <w:proofErr w:type="spellEnd"/>
      <w:r>
        <w:rPr>
          <w:rFonts w:ascii="Times New Roman" w:hAnsi="Times New Roman" w:cs="Times New Roman"/>
          <w:sz w:val="24"/>
          <w:szCs w:val="24"/>
        </w:rPr>
        <w:t xml:space="preserve"> version 20, requires an Amber license (</w:t>
      </w:r>
      <w:hyperlink r:id="rId5" w:history="1">
        <w:r w:rsidRPr="006A5357">
          <w:rPr>
            <w:rStyle w:val="Hyperlink"/>
            <w:rFonts w:ascii="Times New Roman" w:hAnsi="Times New Roman" w:cs="Times New Roman"/>
            <w:sz w:val="24"/>
            <w:szCs w:val="24"/>
          </w:rPr>
          <w:t>https://ambermd.org/index.php</w:t>
        </w:r>
      </w:hyperlink>
      <w:r>
        <w:rPr>
          <w:rFonts w:ascii="Times New Roman" w:hAnsi="Times New Roman" w:cs="Times New Roman"/>
          <w:sz w:val="24"/>
          <w:szCs w:val="24"/>
        </w:rPr>
        <w:t>). Despite *.</w:t>
      </w:r>
      <w:proofErr w:type="spellStart"/>
      <w:r>
        <w:rPr>
          <w:rFonts w:ascii="Times New Roman" w:hAnsi="Times New Roman" w:cs="Times New Roman"/>
          <w:sz w:val="24"/>
          <w:szCs w:val="24"/>
        </w:rPr>
        <w:t>sh</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tcl</w:t>
      </w:r>
      <w:proofErr w:type="spellEnd"/>
      <w:r>
        <w:rPr>
          <w:rFonts w:ascii="Times New Roman" w:hAnsi="Times New Roman" w:cs="Times New Roman"/>
          <w:sz w:val="24"/>
          <w:szCs w:val="24"/>
        </w:rPr>
        <w:t xml:space="preserve"> file extensions, each script file may contain several portions that use different software. To use those scripts, copy portions into a Linux terminal window and execute. Full filename paths of input data files are unchanged from those on our </w:t>
      </w:r>
      <w:r w:rsidR="00287DEB">
        <w:rPr>
          <w:rFonts w:ascii="Times New Roman" w:hAnsi="Times New Roman" w:cs="Times New Roman"/>
          <w:sz w:val="24"/>
          <w:szCs w:val="24"/>
        </w:rPr>
        <w:t>desktop</w:t>
      </w:r>
      <w:r w:rsidR="00DD1C2B">
        <w:rPr>
          <w:rFonts w:ascii="Times New Roman" w:hAnsi="Times New Roman" w:cs="Times New Roman"/>
          <w:sz w:val="24"/>
          <w:szCs w:val="24"/>
        </w:rPr>
        <w:t xml:space="preserve"> </w:t>
      </w:r>
      <w:r w:rsidR="000728C7">
        <w:rPr>
          <w:rFonts w:ascii="Times New Roman" w:hAnsi="Times New Roman" w:cs="Times New Roman"/>
          <w:sz w:val="24"/>
          <w:szCs w:val="24"/>
        </w:rPr>
        <w:t>(</w:t>
      </w:r>
      <w:r w:rsidR="000728C7" w:rsidRPr="000728C7">
        <w:rPr>
          <w:rFonts w:ascii="Times New Roman" w:hAnsi="Times New Roman" w:cs="Times New Roman"/>
          <w:color w:val="FF0000"/>
          <w:sz w:val="24"/>
          <w:szCs w:val="24"/>
        </w:rPr>
        <w:t>Eire</w:t>
      </w:r>
      <w:r w:rsidR="000728C7">
        <w:rPr>
          <w:rFonts w:ascii="Times New Roman" w:hAnsi="Times New Roman" w:cs="Times New Roman"/>
          <w:sz w:val="24"/>
          <w:szCs w:val="24"/>
        </w:rPr>
        <w:t xml:space="preserve">) </w:t>
      </w:r>
      <w:r w:rsidR="00DD1C2B">
        <w:rPr>
          <w:rFonts w:ascii="Times New Roman" w:hAnsi="Times New Roman" w:cs="Times New Roman"/>
          <w:sz w:val="24"/>
          <w:szCs w:val="24"/>
        </w:rPr>
        <w:t>running</w:t>
      </w:r>
      <w:r w:rsidR="00E30A7C">
        <w:rPr>
          <w:rFonts w:ascii="Times New Roman" w:hAnsi="Times New Roman" w:cs="Times New Roman"/>
          <w:sz w:val="24"/>
          <w:szCs w:val="24"/>
        </w:rPr>
        <w:t xml:space="preserve"> U</w:t>
      </w:r>
      <w:r w:rsidR="009F7120">
        <w:rPr>
          <w:rFonts w:ascii="Times New Roman" w:hAnsi="Times New Roman" w:cs="Times New Roman"/>
          <w:sz w:val="24"/>
          <w:szCs w:val="24"/>
        </w:rPr>
        <w:t>buntu 20.04.6 LTS</w:t>
      </w:r>
      <w:r>
        <w:rPr>
          <w:rFonts w:ascii="Times New Roman" w:hAnsi="Times New Roman" w:cs="Times New Roman"/>
          <w:sz w:val="24"/>
          <w:szCs w:val="24"/>
        </w:rPr>
        <w:t xml:space="preserve"> Linux. Not all scripts are included because similar models require only small variations.</w:t>
      </w:r>
    </w:p>
    <w:p w14:paraId="36DFFE97" w14:textId="2DA87470" w:rsidR="00662447" w:rsidRDefault="004F5022" w:rsidP="00662447">
      <w:pPr>
        <w:spacing w:after="0" w:line="240" w:lineRule="auto"/>
        <w:ind w:firstLine="288"/>
        <w:rPr>
          <w:rFonts w:ascii="Times New Roman" w:hAnsi="Times New Roman" w:cs="Times New Roman"/>
          <w:color w:val="212121"/>
          <w:sz w:val="24"/>
          <w:szCs w:val="24"/>
          <w:shd w:val="clear" w:color="auto" w:fill="FFFFFF"/>
        </w:rPr>
      </w:pPr>
      <w:r>
        <w:rPr>
          <w:rFonts w:ascii="Times New Roman" w:hAnsi="Times New Roman" w:cs="Times New Roman"/>
          <w:sz w:val="24"/>
          <w:szCs w:val="24"/>
        </w:rPr>
        <w:t xml:space="preserve">The lie command of </w:t>
      </w:r>
      <w:proofErr w:type="spellStart"/>
      <w:r>
        <w:rPr>
          <w:rFonts w:ascii="Times New Roman" w:hAnsi="Times New Roman" w:cs="Times New Roman"/>
          <w:sz w:val="24"/>
          <w:szCs w:val="24"/>
        </w:rPr>
        <w:t>cpptraj</w:t>
      </w:r>
      <w:proofErr w:type="spellEnd"/>
      <w:r>
        <w:rPr>
          <w:rFonts w:ascii="Times New Roman" w:hAnsi="Times New Roman" w:cs="Times New Roman"/>
          <w:sz w:val="24"/>
          <w:szCs w:val="24"/>
        </w:rPr>
        <w:t xml:space="preserve"> calculated linear interaction energy of </w:t>
      </w:r>
      <w:proofErr w:type="spellStart"/>
      <w:r>
        <w:rPr>
          <w:rFonts w:ascii="Times New Roman" w:hAnsi="Times New Roman" w:cs="Times New Roman"/>
          <w:sz w:val="24"/>
          <w:szCs w:val="24"/>
        </w:rPr>
        <w:t>Nck</w:t>
      </w:r>
      <w:proofErr w:type="spellEnd"/>
      <w:r>
        <w:rPr>
          <w:rFonts w:ascii="Times New Roman" w:hAnsi="Times New Roman" w:cs="Times New Roman"/>
          <w:sz w:val="24"/>
          <w:szCs w:val="24"/>
        </w:rPr>
        <w:t xml:space="preserve"> or </w:t>
      </w:r>
      <w:proofErr w:type="spellStart"/>
      <w:r>
        <w:rPr>
          <w:rFonts w:ascii="Times New Roman" w:hAnsi="Times New Roman" w:cs="Times New Roman"/>
          <w:sz w:val="24"/>
          <w:szCs w:val="24"/>
        </w:rPr>
        <w:t>Lck</w:t>
      </w:r>
      <w:proofErr w:type="spellEnd"/>
      <w:r>
        <w:rPr>
          <w:rFonts w:ascii="Times New Roman" w:hAnsi="Times New Roman" w:cs="Times New Roman"/>
          <w:sz w:val="24"/>
          <w:szCs w:val="24"/>
        </w:rPr>
        <w:t xml:space="preserve"> to TCR residues </w:t>
      </w:r>
      <w:r>
        <w:rPr>
          <w:rFonts w:ascii="Times New Roman" w:hAnsi="Times New Roman" w:cs="Times New Roman"/>
          <w:sz w:val="24"/>
          <w:szCs w:val="24"/>
        </w:rPr>
        <w:fldChar w:fldCharType="begin" w:fldLock="1"/>
      </w:r>
      <w:r w:rsidR="006074E5">
        <w:rPr>
          <w:rFonts w:ascii="Times New Roman" w:hAnsi="Times New Roman" w:cs="Times New Roman"/>
          <w:sz w:val="24"/>
          <w:szCs w:val="24"/>
        </w:rPr>
        <w:instrText>ADDIN CSL_CITATION {"citationItems":[{"id":"ITEM-1","itemData":{"DOI":"10.1093/protein/7.3.385","ISSN":"1741-0126","abstract":"A new semi–empirical method for calculating free energies of binding from molecular dynamics (MD) simulations is presented. It is based on standard thermodynamic cycles and on a linear approximation of polar and non–polar free energy contributions from the corresponding MD averages. The method is tested on a set of endothiapepsin inhibitors and found to give accurate results both for absolute as well as relative free energies.","author":[{"dropping-particle":"","family":"Åqvist","given":"Johan","non-dropping-particle":"","parse-names":false,"suffix":""},{"dropping-particle":"","family":"Medina","given":"Carmen","non-dropping-particle":"","parse-names":false,"suffix":""},{"dropping-particle":"","family":"Samuelsson","given":"Jan-Erik","non-dropping-particle":"","parse-names":false,"suffix":""}],"container-title":"Protein Engineering, Design and Selection","id":"ITEM-1","issue":"3","issued":{"date-parts":[["1994","3","1"]]},"page":"385-391","title":"A new method for predicting binding affinity in computer-aided drug design","type":"article-journal","volume":"7"},"uris":["http://www.mendeley.com/documents/?uuid=067605d2-7dd6-4bdd-9dbf-2c151b60f3cc"]}],"mendeley":{"formattedCitation":"(32)","plainTextFormattedCitation":"(32)","previouslyFormattedCitation":"(32)"},"properties":{"noteIndex":0},"schema":"https://github.com/citation-style-language/schema/raw/master/csl-citation.json"}</w:instrText>
      </w:r>
      <w:r>
        <w:rPr>
          <w:rFonts w:ascii="Times New Roman" w:hAnsi="Times New Roman" w:cs="Times New Roman"/>
          <w:sz w:val="24"/>
          <w:szCs w:val="24"/>
        </w:rPr>
        <w:fldChar w:fldCharType="separate"/>
      </w:r>
      <w:r w:rsidR="00100F7E" w:rsidRPr="00100F7E">
        <w:rPr>
          <w:rFonts w:ascii="Times New Roman" w:hAnsi="Times New Roman" w:cs="Times New Roman"/>
          <w:noProof/>
          <w:sz w:val="24"/>
          <w:szCs w:val="24"/>
        </w:rPr>
        <w:t>(32)</w:t>
      </w:r>
      <w:r>
        <w:rPr>
          <w:rFonts w:ascii="Times New Roman" w:hAnsi="Times New Roman" w:cs="Times New Roman"/>
          <w:sz w:val="24"/>
          <w:szCs w:val="24"/>
        </w:rPr>
        <w:fldChar w:fldCharType="end"/>
      </w:r>
      <w:r>
        <w:rPr>
          <w:rFonts w:ascii="Times New Roman" w:hAnsi="Times New Roman" w:cs="Times New Roman"/>
          <w:sz w:val="24"/>
          <w:szCs w:val="24"/>
        </w:rPr>
        <w:t xml:space="preserve"> using </w:t>
      </w:r>
      <w:r>
        <w:rPr>
          <w:rFonts w:ascii="Times New Roman" w:hAnsi="Times New Roman" w:cs="Times New Roman"/>
          <w:color w:val="212121"/>
          <w:sz w:val="24"/>
          <w:szCs w:val="24"/>
          <w:shd w:val="clear" w:color="auto" w:fill="FFFFFF"/>
        </w:rPr>
        <w:t>ΔG=α</w:t>
      </w:r>
      <w:proofErr w:type="spellStart"/>
      <w:r>
        <w:rPr>
          <w:rFonts w:ascii="Times New Roman" w:hAnsi="Times New Roman" w:cs="Times New Roman"/>
          <w:color w:val="212121"/>
          <w:sz w:val="24"/>
          <w:szCs w:val="24"/>
          <w:shd w:val="clear" w:color="auto" w:fill="FFFFFF"/>
        </w:rPr>
        <w:t>E</w:t>
      </w:r>
      <w:r>
        <w:rPr>
          <w:rFonts w:ascii="Times New Roman" w:hAnsi="Times New Roman" w:cs="Times New Roman"/>
          <w:color w:val="212121"/>
          <w:sz w:val="24"/>
          <w:szCs w:val="24"/>
          <w:shd w:val="clear" w:color="auto" w:fill="FFFFFF"/>
          <w:vertAlign w:val="subscript"/>
        </w:rPr>
        <w:t>vdv</w:t>
      </w:r>
      <w:proofErr w:type="spellEnd"/>
      <w:r>
        <w:rPr>
          <w:rFonts w:ascii="Times New Roman" w:hAnsi="Times New Roman" w:cs="Times New Roman"/>
          <w:color w:val="212121"/>
          <w:sz w:val="24"/>
          <w:szCs w:val="24"/>
          <w:shd w:val="clear" w:color="auto" w:fill="FFFFFF"/>
        </w:rPr>
        <w:t xml:space="preserve"> + β</w:t>
      </w:r>
      <w:proofErr w:type="spellStart"/>
      <w:r>
        <w:rPr>
          <w:rFonts w:ascii="Times New Roman" w:hAnsi="Times New Roman" w:cs="Times New Roman"/>
          <w:color w:val="212121"/>
          <w:sz w:val="24"/>
          <w:szCs w:val="24"/>
          <w:shd w:val="clear" w:color="auto" w:fill="FFFFFF"/>
        </w:rPr>
        <w:t>E</w:t>
      </w:r>
      <w:r>
        <w:rPr>
          <w:rFonts w:ascii="Times New Roman" w:hAnsi="Times New Roman" w:cs="Times New Roman"/>
          <w:color w:val="212121"/>
          <w:sz w:val="24"/>
          <w:szCs w:val="24"/>
          <w:shd w:val="clear" w:color="auto" w:fill="FFFFFF"/>
          <w:vertAlign w:val="subscript"/>
        </w:rPr>
        <w:t>elec</w:t>
      </w:r>
      <w:proofErr w:type="spellEnd"/>
      <w:r>
        <w:rPr>
          <w:rFonts w:ascii="Times New Roman" w:hAnsi="Times New Roman" w:cs="Times New Roman"/>
          <w:color w:val="212121"/>
          <w:sz w:val="24"/>
          <w:szCs w:val="24"/>
          <w:shd w:val="clear" w:color="auto" w:fill="FFFFFF"/>
        </w:rPr>
        <w:t xml:space="preserve"> </w:t>
      </w:r>
      <w:r>
        <w:rPr>
          <w:rFonts w:ascii="Times New Roman" w:hAnsi="Times New Roman" w:cs="Times New Roman"/>
          <w:sz w:val="24"/>
          <w:szCs w:val="24"/>
        </w:rPr>
        <w:t>w</w:t>
      </w:r>
      <w:r>
        <w:rPr>
          <w:rFonts w:ascii="Times New Roman" w:eastAsiaTheme="minorEastAsia" w:hAnsi="Times New Roman" w:cs="Times New Roman"/>
          <w:sz w:val="24"/>
          <w:szCs w:val="24"/>
        </w:rPr>
        <w:t xml:space="preserve">ith </w:t>
      </w:r>
      <w:r>
        <w:rPr>
          <w:rFonts w:ascii="Times New Roman" w:hAnsi="Times New Roman" w:cs="Times New Roman"/>
          <w:color w:val="303030"/>
          <w:sz w:val="24"/>
          <w:szCs w:val="24"/>
          <w:shd w:val="clear" w:color="auto" w:fill="FFFFFF"/>
        </w:rPr>
        <w:t xml:space="preserve">α=0.18 </w:t>
      </w:r>
      <w:r w:rsidRPr="00AC7E5B">
        <w:rPr>
          <w:rFonts w:ascii="Times New Roman" w:hAnsi="Times New Roman" w:cs="Times New Roman"/>
          <w:color w:val="212121"/>
          <w:sz w:val="24"/>
          <w:szCs w:val="24"/>
          <w:shd w:val="clear" w:color="auto" w:fill="FFFFFF"/>
        </w:rPr>
        <w:t xml:space="preserve">and </w:t>
      </w:r>
      <w:r>
        <w:rPr>
          <w:rFonts w:ascii="Times New Roman" w:hAnsi="Times New Roman" w:cs="Times New Roman"/>
          <w:color w:val="303030"/>
          <w:sz w:val="24"/>
          <w:szCs w:val="24"/>
          <w:shd w:val="clear" w:color="auto" w:fill="FFFFFF"/>
        </w:rPr>
        <w:t>β=</w:t>
      </w:r>
      <w:r w:rsidRPr="00AC7E5B">
        <w:rPr>
          <w:rFonts w:ascii="Times New Roman" w:hAnsi="Times New Roman" w:cs="Times New Roman"/>
          <w:color w:val="212121"/>
          <w:sz w:val="24"/>
          <w:szCs w:val="24"/>
          <w:shd w:val="clear" w:color="auto" w:fill="FFFFFF"/>
        </w:rPr>
        <w:t>0.33</w:t>
      </w:r>
      <w:r>
        <w:rPr>
          <w:rFonts w:ascii="Times New Roman" w:hAnsi="Times New Roman" w:cs="Times New Roman"/>
          <w:color w:val="212121"/>
          <w:sz w:val="24"/>
          <w:szCs w:val="24"/>
          <w:shd w:val="clear" w:color="auto" w:fill="FFFFFF"/>
        </w:rPr>
        <w:t xml:space="preserve"> </w:t>
      </w:r>
      <w:r>
        <w:rPr>
          <w:rFonts w:ascii="Times New Roman" w:hAnsi="Times New Roman" w:cs="Times New Roman"/>
          <w:color w:val="212121"/>
          <w:sz w:val="24"/>
          <w:szCs w:val="24"/>
          <w:shd w:val="clear" w:color="auto" w:fill="FFFFFF"/>
        </w:rPr>
        <w:fldChar w:fldCharType="begin" w:fldLock="1"/>
      </w:r>
      <w:r w:rsidR="006074E5">
        <w:rPr>
          <w:rFonts w:ascii="Times New Roman" w:hAnsi="Times New Roman" w:cs="Times New Roman"/>
          <w:color w:val="212121"/>
          <w:sz w:val="24"/>
          <w:szCs w:val="24"/>
          <w:shd w:val="clear" w:color="auto" w:fill="FFFFFF"/>
        </w:rPr>
        <w:instrText>ADDIN CSL_CITATION {"citationItems":[{"id":"ITEM-1","itemData":{"DOI":"10.1021/jp056929t","ISSN":"1520-6106","abstract":"The linear interaction energy (LIE) method in combination with two different continuum solvent models has been applied to calculate protein−ligand binding free energies for a set of inhibitors against the malarial aspartic protease plasmepsin II. Ligand−water interaction energies are calculated from both Poisson−Boltzmann (PB) and Generalized Born (GB) continuum models using snapshots from explicit solvent simulations of the ligand and protein−ligand complex. These are compared to explicit solvent calculations, and we find close agreement between the explicit water and PB solvation models. The GB model overestimates the change in solvation energy, and this is caused by consistent underestimation of the effective Born radii in the protein−ligand complex. The explicit solvent LIE calculations and LIE-PB, with our standard parametrization, reproduce absolute experimental binding free energies with an average unsigned error of 0.5 and 0.7 kcal/mol, respectively. The LIE-GB method, however, requires a constant offset to approach the same level of accuracy.","author":[{"dropping-particle":"","family":"Carlsson","given":"Jens","non-dropping-particle":"","parse-names":false,"suffix":""},{"dropping-particle":"","family":"Andér","given":"Martin","non-dropping-particle":"","parse-names":false,"suffix":""},{"dropping-particle":"","family":"Nervall","given":"Martin","non-dropping-particle":"","parse-names":false,"suffix":""},{"dropping-particle":"","family":"Åqvist","given":"Johan","non-dropping-particle":"","parse-names":false,"suffix":""}],"container-title":"The Journal of Physical Chemistry B","id":"ITEM-1","issue":"24","issued":{"date-parts":[["2006","6","1"]]},"note":"doi: 10.1021/jp056929t","page":"12034-12041","publisher":"American Chemical Society","title":"Continuum Solvation Models in the Linear Interaction Energy Method","type":"article-journal","volume":"110"},"uris":["http://www.mendeley.com/documents/?uuid=4785e59b-4f88-4a5c-88e5-20fe8f63fa0b"]}],"mendeley":{"formattedCitation":"(33)","plainTextFormattedCitation":"(33)","previouslyFormattedCitation":"(33)"},"properties":{"noteIndex":0},"schema":"https://github.com/citation-style-language/schema/raw/master/csl-citation.json"}</w:instrText>
      </w:r>
      <w:r>
        <w:rPr>
          <w:rFonts w:ascii="Times New Roman" w:hAnsi="Times New Roman" w:cs="Times New Roman"/>
          <w:color w:val="212121"/>
          <w:sz w:val="24"/>
          <w:szCs w:val="24"/>
          <w:shd w:val="clear" w:color="auto" w:fill="FFFFFF"/>
        </w:rPr>
        <w:fldChar w:fldCharType="separate"/>
      </w:r>
      <w:r w:rsidR="00100F7E" w:rsidRPr="00100F7E">
        <w:rPr>
          <w:rFonts w:ascii="Times New Roman" w:hAnsi="Times New Roman" w:cs="Times New Roman"/>
          <w:noProof/>
          <w:color w:val="212121"/>
          <w:sz w:val="24"/>
          <w:szCs w:val="24"/>
          <w:shd w:val="clear" w:color="auto" w:fill="FFFFFF"/>
        </w:rPr>
        <w:t>(33)</w:t>
      </w:r>
      <w:r>
        <w:rPr>
          <w:rFonts w:ascii="Times New Roman" w:hAnsi="Times New Roman" w:cs="Times New Roman"/>
          <w:color w:val="212121"/>
          <w:sz w:val="24"/>
          <w:szCs w:val="24"/>
          <w:shd w:val="clear" w:color="auto" w:fill="FFFFFF"/>
        </w:rPr>
        <w:fldChar w:fldCharType="end"/>
      </w:r>
      <w:r>
        <w:rPr>
          <w:rFonts w:ascii="Times New Roman" w:hAnsi="Times New Roman" w:cs="Times New Roman"/>
          <w:color w:val="212121"/>
          <w:sz w:val="24"/>
          <w:szCs w:val="24"/>
          <w:shd w:val="clear" w:color="auto" w:fill="FFFFFF"/>
        </w:rPr>
        <w:t xml:space="preserve">. Analysis of backbone dihedral angles wrapped ψ to ψ+360° for ψ&lt; -120° and φ to φ+360° for φ&lt;0 to give ranges -120° &lt; ψ &lt; 240° and 0° &lt; φ &lt; 360° </w:t>
      </w:r>
      <w:r>
        <w:rPr>
          <w:rFonts w:ascii="Times New Roman" w:hAnsi="Times New Roman" w:cs="Times New Roman"/>
          <w:color w:val="212121"/>
          <w:sz w:val="24"/>
          <w:szCs w:val="24"/>
          <w:shd w:val="clear" w:color="auto" w:fill="FFFFFF"/>
        </w:rPr>
        <w:fldChar w:fldCharType="begin" w:fldLock="1"/>
      </w:r>
      <w:r w:rsidR="006074E5">
        <w:rPr>
          <w:rFonts w:ascii="Times New Roman" w:hAnsi="Times New Roman" w:cs="Times New Roman"/>
          <w:color w:val="212121"/>
          <w:sz w:val="24"/>
          <w:szCs w:val="24"/>
          <w:shd w:val="clear" w:color="auto" w:fill="FFFFFF"/>
        </w:rPr>
        <w:instrText>ADDIN CSL_CITATION {"citationItems":[{"id":"ITEM-1","itemData":{"DOI":"doi:10.1515/bmc.2010.022","author":[{"dropping-particle":"","family":"Hollingsworth","given":"Scott A","non-dropping-particle":"","parse-names":false,"suffix":""},{"dropping-particle":"","family":"Karplus","given":"P Andrew","non-dropping-particle":"","parse-names":false,"suffix":""}],"collection-title":"Biomolecular Concepts","id":"ITEM-1","issue":"3-4","issued":{"date-parts":[["2010"]]},"page":"271-283","title":"A fresh look at the Ramachandran plot and the occurrence of standard structures in proteins","type":"article-journal","volume":"1"},"uris":["http://www.mendeley.com/documents/?uuid=c9f4441c-414e-4b65-886b-1a8bc2d5fa84"]}],"mendeley":{"formattedCitation":"(34)","plainTextFormattedCitation":"(34)","previouslyFormattedCitation":"(34)"},"properties":{"noteIndex":0},"schema":"https://github.com/citation-style-language/schema/raw/master/csl-citation.json"}</w:instrText>
      </w:r>
      <w:r>
        <w:rPr>
          <w:rFonts w:ascii="Times New Roman" w:hAnsi="Times New Roman" w:cs="Times New Roman"/>
          <w:color w:val="212121"/>
          <w:sz w:val="24"/>
          <w:szCs w:val="24"/>
          <w:shd w:val="clear" w:color="auto" w:fill="FFFFFF"/>
        </w:rPr>
        <w:fldChar w:fldCharType="separate"/>
      </w:r>
      <w:r w:rsidR="00100F7E" w:rsidRPr="00100F7E">
        <w:rPr>
          <w:rFonts w:ascii="Times New Roman" w:hAnsi="Times New Roman" w:cs="Times New Roman"/>
          <w:noProof/>
          <w:color w:val="212121"/>
          <w:sz w:val="24"/>
          <w:szCs w:val="24"/>
          <w:shd w:val="clear" w:color="auto" w:fill="FFFFFF"/>
        </w:rPr>
        <w:t>(34)</w:t>
      </w:r>
      <w:r>
        <w:rPr>
          <w:rFonts w:ascii="Times New Roman" w:hAnsi="Times New Roman" w:cs="Times New Roman"/>
          <w:color w:val="212121"/>
          <w:sz w:val="24"/>
          <w:szCs w:val="24"/>
          <w:shd w:val="clear" w:color="auto" w:fill="FFFFFF"/>
        </w:rPr>
        <w:fldChar w:fldCharType="end"/>
      </w:r>
      <w:r>
        <w:rPr>
          <w:rFonts w:ascii="Times New Roman" w:hAnsi="Times New Roman" w:cs="Times New Roman"/>
          <w:color w:val="212121"/>
          <w:sz w:val="24"/>
          <w:szCs w:val="24"/>
          <w:shd w:val="clear" w:color="auto" w:fill="FFFFFF"/>
        </w:rPr>
        <w:t xml:space="preserve">. The </w:t>
      </w:r>
      <w:proofErr w:type="spellStart"/>
      <w:r>
        <w:rPr>
          <w:rFonts w:ascii="Times New Roman" w:hAnsi="Times New Roman" w:cs="Times New Roman"/>
          <w:color w:val="212121"/>
          <w:sz w:val="24"/>
          <w:szCs w:val="24"/>
          <w:shd w:val="clear" w:color="auto" w:fill="FFFFFF"/>
        </w:rPr>
        <w:t>dssp</w:t>
      </w:r>
      <w:proofErr w:type="spellEnd"/>
      <w:r>
        <w:rPr>
          <w:rFonts w:ascii="Times New Roman" w:hAnsi="Times New Roman" w:cs="Times New Roman"/>
          <w:color w:val="212121"/>
          <w:sz w:val="24"/>
          <w:szCs w:val="24"/>
          <w:shd w:val="clear" w:color="auto" w:fill="FFFFFF"/>
        </w:rPr>
        <w:t xml:space="preserve"> command of </w:t>
      </w:r>
      <w:proofErr w:type="spellStart"/>
      <w:r>
        <w:rPr>
          <w:rFonts w:ascii="Times New Roman" w:hAnsi="Times New Roman" w:cs="Times New Roman"/>
          <w:color w:val="212121"/>
          <w:sz w:val="24"/>
          <w:szCs w:val="24"/>
          <w:shd w:val="clear" w:color="auto" w:fill="FFFFFF"/>
        </w:rPr>
        <w:t>cpptraj</w:t>
      </w:r>
      <w:proofErr w:type="spellEnd"/>
      <w:r>
        <w:rPr>
          <w:rFonts w:ascii="Times New Roman" w:hAnsi="Times New Roman" w:cs="Times New Roman"/>
          <w:color w:val="212121"/>
          <w:sz w:val="24"/>
          <w:szCs w:val="24"/>
          <w:shd w:val="clear" w:color="auto" w:fill="FFFFFF"/>
        </w:rPr>
        <w:t xml:space="preserve"> calculated α-helix propensities using the DSSP method </w:t>
      </w:r>
      <w:r>
        <w:rPr>
          <w:rFonts w:ascii="Times New Roman" w:hAnsi="Times New Roman" w:cs="Times New Roman"/>
          <w:color w:val="212121"/>
          <w:sz w:val="24"/>
          <w:szCs w:val="24"/>
          <w:shd w:val="clear" w:color="auto" w:fill="FFFFFF"/>
        </w:rPr>
        <w:fldChar w:fldCharType="begin" w:fldLock="1"/>
      </w:r>
      <w:r w:rsidR="006074E5">
        <w:rPr>
          <w:rFonts w:ascii="Times New Roman" w:hAnsi="Times New Roman" w:cs="Times New Roman"/>
          <w:color w:val="212121"/>
          <w:sz w:val="24"/>
          <w:szCs w:val="24"/>
          <w:shd w:val="clear" w:color="auto" w:fill="FFFFFF"/>
        </w:rPr>
        <w:instrText>ADDIN CSL_CITATION {"citationItems":[{"id":"ITEM-1","itemData":{"DOI":"10.1002/bip.360221211","ISSN":"0006-3525","abstract":"Abstract For a successful analysis of the relation between amino acid sequence and protein structure, an unambiguous and physically meaningful definition of secondary structure is essential. We have developed a set of simple and physically motivated criteria for secondary structure, programmed as a pattern-recognition process of hydrogen-bonded and geometrical features extracted from x-ray coordinates. Cooperative secondary structure is recognized as repeats of the elementary hydrogen-bonding patterns ?turn? and ?bridge.? Repeating turns are ?helices,? repeating bridges are ?ladders,? connected ladders are ?sheets.? Geometric structure is defined in terms of the concepts torsion and curvature of differential geometry. Local chain ?chirality? is the torsional handedness of four consecutive Cα positions and is positive for right-handed helices and negative for ideal twisted ?-sheets. Curved pieces are defined as ?bends.? Solvent ?exposure? is given as the number of water molecules in possible contact with a residue. The end result is a compilation of the primary structure, including SS bonds, secondary structure, and solvent exposure of 62 different globular proteins. The presentation is in linear form: strip graphs for an overall view and strip tables for the details of each of 10.925 residues. The dictionary is also available in computer-readable form for protein structure prediction work.","author":[{"dropping-particle":"","family":"Kabsch","given":"Wolfgang","non-dropping-particle":"","parse-names":false,"suffix":""},{"dropping-particle":"","family":"Sander","given":"Christian","non-dropping-particle":"","parse-names":false,"suffix":""}],"container-title":"Biopolymers","id":"ITEM-1","issue":"12","issued":{"date-parts":[["1983","12","1"]]},"note":"doi: 10.1002/bip.360221211","page":"2577-2637","publisher":"John Wiley &amp; Sons, Ltd","title":"Dictionary of protein secondary structure: Pattern recognition of hydrogen-bonded and geometrical features","type":"article-journal","volume":"22"},"uris":["http://www.mendeley.com/documents/?uuid=4d670699-91e6-4098-8eda-5f22544c1e88"]}],"mendeley":{"formattedCitation":"(35)","plainTextFormattedCitation":"(35)","previouslyFormattedCitation":"(35)"},"properties":{"noteIndex":0},"schema":"https://github.com/citation-style-language/schema/raw/master/csl-citation.json"}</w:instrText>
      </w:r>
      <w:r>
        <w:rPr>
          <w:rFonts w:ascii="Times New Roman" w:hAnsi="Times New Roman" w:cs="Times New Roman"/>
          <w:color w:val="212121"/>
          <w:sz w:val="24"/>
          <w:szCs w:val="24"/>
          <w:shd w:val="clear" w:color="auto" w:fill="FFFFFF"/>
        </w:rPr>
        <w:fldChar w:fldCharType="separate"/>
      </w:r>
      <w:r w:rsidR="00100F7E" w:rsidRPr="00100F7E">
        <w:rPr>
          <w:rFonts w:ascii="Times New Roman" w:hAnsi="Times New Roman" w:cs="Times New Roman"/>
          <w:noProof/>
          <w:color w:val="212121"/>
          <w:sz w:val="24"/>
          <w:szCs w:val="24"/>
          <w:shd w:val="clear" w:color="auto" w:fill="FFFFFF"/>
        </w:rPr>
        <w:t>(35)</w:t>
      </w:r>
      <w:r>
        <w:rPr>
          <w:rFonts w:ascii="Times New Roman" w:hAnsi="Times New Roman" w:cs="Times New Roman"/>
          <w:color w:val="212121"/>
          <w:sz w:val="24"/>
          <w:szCs w:val="24"/>
          <w:shd w:val="clear" w:color="auto" w:fill="FFFFFF"/>
        </w:rPr>
        <w:fldChar w:fldCharType="end"/>
      </w:r>
      <w:r w:rsidR="00492FC7">
        <w:rPr>
          <w:rFonts w:ascii="Times New Roman" w:hAnsi="Times New Roman" w:cs="Times New Roman"/>
          <w:color w:val="212121"/>
          <w:sz w:val="24"/>
          <w:szCs w:val="24"/>
          <w:shd w:val="clear" w:color="auto" w:fill="FFFFFF"/>
        </w:rPr>
        <w:t xml:space="preserve"> (</w:t>
      </w:r>
      <w:r w:rsidR="007B5D0E" w:rsidRPr="007B5D0E">
        <w:rPr>
          <w:rFonts w:ascii="Times New Roman" w:hAnsi="Times New Roman" w:cs="Times New Roman"/>
          <w:color w:val="FF0000"/>
          <w:sz w:val="24"/>
          <w:szCs w:val="24"/>
          <w:shd w:val="clear" w:color="auto" w:fill="FFFFFF"/>
        </w:rPr>
        <w:t>anTcr38ss.sh</w:t>
      </w:r>
      <w:r w:rsidR="00492FC7">
        <w:rPr>
          <w:rFonts w:ascii="Times New Roman" w:hAnsi="Times New Roman" w:cs="Times New Roman"/>
          <w:color w:val="212121"/>
          <w:sz w:val="24"/>
          <w:szCs w:val="24"/>
          <w:shd w:val="clear" w:color="auto" w:fill="FFFFFF"/>
        </w:rPr>
        <w:t>)</w:t>
      </w:r>
      <w:r>
        <w:rPr>
          <w:rFonts w:ascii="Times New Roman" w:hAnsi="Times New Roman" w:cs="Times New Roman"/>
          <w:color w:val="212121"/>
          <w:sz w:val="24"/>
          <w:szCs w:val="24"/>
          <w:shd w:val="clear" w:color="auto" w:fill="FFFFFF"/>
        </w:rPr>
        <w:t>.</w:t>
      </w:r>
      <w:r w:rsidR="00A46C53">
        <w:rPr>
          <w:rFonts w:ascii="Times New Roman" w:hAnsi="Times New Roman" w:cs="Times New Roman"/>
          <w:color w:val="212121"/>
          <w:sz w:val="24"/>
          <w:szCs w:val="24"/>
          <w:shd w:val="clear" w:color="auto" w:fill="FFFFFF"/>
        </w:rPr>
        <w:t xml:space="preserve"> </w:t>
      </w:r>
      <w:r w:rsidR="00662447">
        <w:rPr>
          <w:rFonts w:ascii="Times New Roman" w:hAnsi="Times New Roman" w:cs="Times New Roman"/>
          <w:color w:val="212121"/>
          <w:sz w:val="24"/>
          <w:szCs w:val="24"/>
          <w:shd w:val="clear" w:color="auto" w:fill="FFFFFF"/>
        </w:rPr>
        <w:t xml:space="preserve">All graphs were constructed with </w:t>
      </w:r>
      <w:proofErr w:type="spellStart"/>
      <w:r w:rsidR="00662447">
        <w:rPr>
          <w:rFonts w:ascii="Times New Roman" w:hAnsi="Times New Roman" w:cs="Times New Roman"/>
          <w:color w:val="212121"/>
          <w:sz w:val="24"/>
          <w:szCs w:val="24"/>
          <w:shd w:val="clear" w:color="auto" w:fill="FFFFFF"/>
        </w:rPr>
        <w:t>Gnuplot</w:t>
      </w:r>
      <w:proofErr w:type="spellEnd"/>
      <w:r w:rsidR="00662447">
        <w:rPr>
          <w:rFonts w:ascii="Times New Roman" w:hAnsi="Times New Roman" w:cs="Times New Roman"/>
          <w:color w:val="212121"/>
          <w:sz w:val="24"/>
          <w:szCs w:val="24"/>
          <w:shd w:val="clear" w:color="auto" w:fill="FFFFFF"/>
        </w:rPr>
        <w:t xml:space="preserve"> </w:t>
      </w:r>
      <w:r w:rsidR="004806B1">
        <w:rPr>
          <w:rFonts w:ascii="Times New Roman" w:hAnsi="Times New Roman" w:cs="Times New Roman"/>
          <w:color w:val="212121"/>
          <w:sz w:val="24"/>
          <w:szCs w:val="24"/>
          <w:shd w:val="clear" w:color="auto" w:fill="FFFFFF"/>
        </w:rPr>
        <w:t>(v</w:t>
      </w:r>
      <w:r w:rsidR="00646869">
        <w:rPr>
          <w:rFonts w:ascii="Times New Roman" w:hAnsi="Times New Roman" w:cs="Times New Roman"/>
          <w:color w:val="212121"/>
          <w:sz w:val="24"/>
          <w:szCs w:val="24"/>
          <w:shd w:val="clear" w:color="auto" w:fill="FFFFFF"/>
        </w:rPr>
        <w:t xml:space="preserve"> </w:t>
      </w:r>
      <w:r w:rsidR="004806B1">
        <w:rPr>
          <w:rFonts w:ascii="Times New Roman" w:hAnsi="Times New Roman" w:cs="Times New Roman"/>
          <w:color w:val="212121"/>
          <w:sz w:val="24"/>
          <w:szCs w:val="24"/>
          <w:shd w:val="clear" w:color="auto" w:fill="FFFFFF"/>
        </w:rPr>
        <w:t xml:space="preserve">5.2.8) </w:t>
      </w:r>
      <w:r w:rsidR="00662447">
        <w:rPr>
          <w:rFonts w:ascii="Times New Roman" w:hAnsi="Times New Roman" w:cs="Times New Roman"/>
          <w:color w:val="212121"/>
          <w:sz w:val="24"/>
          <w:szCs w:val="24"/>
          <w:shd w:val="clear" w:color="auto" w:fill="FFFFFF"/>
        </w:rPr>
        <w:fldChar w:fldCharType="begin" w:fldLock="1"/>
      </w:r>
      <w:r w:rsidR="006074E5">
        <w:rPr>
          <w:rFonts w:ascii="Times New Roman" w:hAnsi="Times New Roman" w:cs="Times New Roman"/>
          <w:color w:val="212121"/>
          <w:sz w:val="24"/>
          <w:szCs w:val="24"/>
          <w:shd w:val="clear" w:color="auto" w:fill="FFFFFF"/>
        </w:rPr>
        <w:instrText>ADDIN CSL_CITATION {"citationItems":[{"id":"ITEM-1","itemData":{"author":[{"dropping-particle":"","family":"Williams, T., Kelley","given":"C. et al.","non-dropping-particle":"","parse-names":false,"suffix":""}],"id":"ITEM-1","issued":{"date-parts":[["2019"]]},"number":"5.2.8","title":"Gnuplot: An interactive plotting program (Version 5.2.8)","type":"article"},"uris":["http://www.mendeley.com/documents/?uuid=791326d4-23b5-41d5-8578-54fc8d18f369"]}],"mendeley":{"formattedCitation":"(36)","plainTextFormattedCitation":"(36)","previouslyFormattedCitation":"(36)"},"properties":{"noteIndex":0},"schema":"https://github.com/citation-style-language/schema/raw/master/csl-citation.json"}</w:instrText>
      </w:r>
      <w:r w:rsidR="00662447">
        <w:rPr>
          <w:rFonts w:ascii="Times New Roman" w:hAnsi="Times New Roman" w:cs="Times New Roman"/>
          <w:color w:val="212121"/>
          <w:sz w:val="24"/>
          <w:szCs w:val="24"/>
          <w:shd w:val="clear" w:color="auto" w:fill="FFFFFF"/>
        </w:rPr>
        <w:fldChar w:fldCharType="separate"/>
      </w:r>
      <w:r w:rsidR="00100F7E" w:rsidRPr="00100F7E">
        <w:rPr>
          <w:rFonts w:ascii="Times New Roman" w:hAnsi="Times New Roman" w:cs="Times New Roman"/>
          <w:noProof/>
          <w:color w:val="212121"/>
          <w:sz w:val="24"/>
          <w:szCs w:val="24"/>
          <w:shd w:val="clear" w:color="auto" w:fill="FFFFFF"/>
        </w:rPr>
        <w:t>(36)</w:t>
      </w:r>
      <w:r w:rsidR="00662447">
        <w:rPr>
          <w:rFonts w:ascii="Times New Roman" w:hAnsi="Times New Roman" w:cs="Times New Roman"/>
          <w:color w:val="212121"/>
          <w:sz w:val="24"/>
          <w:szCs w:val="24"/>
          <w:shd w:val="clear" w:color="auto" w:fill="FFFFFF"/>
        </w:rPr>
        <w:fldChar w:fldCharType="end"/>
      </w:r>
      <w:r w:rsidR="00662447">
        <w:rPr>
          <w:rFonts w:ascii="Times New Roman" w:hAnsi="Times New Roman" w:cs="Times New Roman"/>
          <w:color w:val="212121"/>
          <w:sz w:val="24"/>
          <w:szCs w:val="24"/>
          <w:shd w:val="clear" w:color="auto" w:fill="FFFFFF"/>
        </w:rPr>
        <w:t>.</w:t>
      </w:r>
      <w:r w:rsidR="00C61C9F">
        <w:rPr>
          <w:rFonts w:ascii="Times New Roman" w:hAnsi="Times New Roman" w:cs="Times New Roman"/>
          <w:color w:val="212121"/>
          <w:sz w:val="24"/>
          <w:szCs w:val="24"/>
          <w:shd w:val="clear" w:color="auto" w:fill="FFFFFF"/>
        </w:rPr>
        <w:t xml:space="preserve"> </w:t>
      </w:r>
      <w:r w:rsidR="003D2719">
        <w:rPr>
          <w:rFonts w:ascii="Times New Roman" w:hAnsi="Times New Roman" w:cs="Times New Roman"/>
          <w:color w:val="212121"/>
          <w:sz w:val="24"/>
          <w:szCs w:val="24"/>
          <w:shd w:val="clear" w:color="auto" w:fill="FFFFFF"/>
        </w:rPr>
        <w:t xml:space="preserve">Adobe Illustrator </w:t>
      </w:r>
      <w:r w:rsidR="00C878D5">
        <w:rPr>
          <w:rFonts w:ascii="Times New Roman" w:hAnsi="Times New Roman" w:cs="Times New Roman"/>
        </w:rPr>
        <w:t>u</w:t>
      </w:r>
      <w:r w:rsidR="00C878D5" w:rsidRPr="00D21EE0">
        <w:rPr>
          <w:rFonts w:ascii="Times New Roman" w:hAnsi="Times New Roman" w:cs="Times New Roman"/>
        </w:rPr>
        <w:t>se</w:t>
      </w:r>
      <w:r w:rsidR="00C878D5">
        <w:rPr>
          <w:rFonts w:ascii="Times New Roman" w:hAnsi="Times New Roman" w:cs="Times New Roman"/>
        </w:rPr>
        <w:t>d</w:t>
      </w:r>
      <w:r w:rsidR="00C878D5" w:rsidRPr="00D21EE0">
        <w:rPr>
          <w:rFonts w:ascii="Times New Roman" w:hAnsi="Times New Roman" w:cs="Times New Roman"/>
        </w:rPr>
        <w:t xml:space="preserve"> RBG color</w:t>
      </w:r>
      <w:r w:rsidR="00C878D5">
        <w:rPr>
          <w:rFonts w:ascii="Times New Roman" w:hAnsi="Times New Roman" w:cs="Times New Roman"/>
        </w:rPr>
        <w:t>,</w:t>
      </w:r>
      <w:r w:rsidR="00C878D5" w:rsidRPr="00D21EE0">
        <w:rPr>
          <w:rFonts w:ascii="Times New Roman" w:hAnsi="Times New Roman" w:cs="Times New Roman"/>
        </w:rPr>
        <w:t xml:space="preserve"> 2250x2625 pixel </w:t>
      </w:r>
      <w:r w:rsidR="00873FDC">
        <w:rPr>
          <w:rFonts w:ascii="Times New Roman" w:hAnsi="Times New Roman" w:cs="Times New Roman"/>
        </w:rPr>
        <w:t xml:space="preserve">(full width) </w:t>
      </w:r>
      <w:r w:rsidR="00C878D5" w:rsidRPr="00D21EE0">
        <w:rPr>
          <w:rFonts w:ascii="Times New Roman" w:hAnsi="Times New Roman" w:cs="Times New Roman"/>
        </w:rPr>
        <w:t xml:space="preserve">document, 48 </w:t>
      </w:r>
      <w:proofErr w:type="spellStart"/>
      <w:r w:rsidR="00C878D5" w:rsidRPr="00D21EE0">
        <w:rPr>
          <w:rFonts w:ascii="Times New Roman" w:hAnsi="Times New Roman" w:cs="Times New Roman"/>
        </w:rPr>
        <w:t>pt</w:t>
      </w:r>
      <w:proofErr w:type="spellEnd"/>
      <w:r w:rsidR="00C878D5" w:rsidRPr="00D21EE0">
        <w:rPr>
          <w:rFonts w:ascii="Times New Roman" w:hAnsi="Times New Roman" w:cs="Times New Roman"/>
        </w:rPr>
        <w:t xml:space="preserve"> panel labels</w:t>
      </w:r>
      <w:r w:rsidR="00C878D5">
        <w:rPr>
          <w:rFonts w:ascii="Times New Roman" w:hAnsi="Times New Roman" w:cs="Times New Roman"/>
        </w:rPr>
        <w:t xml:space="preserve"> to ou</w:t>
      </w:r>
      <w:r w:rsidR="00873FDC">
        <w:rPr>
          <w:rFonts w:ascii="Times New Roman" w:hAnsi="Times New Roman" w:cs="Times New Roman"/>
        </w:rPr>
        <w:t>t</w:t>
      </w:r>
      <w:r w:rsidR="00C878D5">
        <w:rPr>
          <w:rFonts w:ascii="Times New Roman" w:hAnsi="Times New Roman" w:cs="Times New Roman"/>
        </w:rPr>
        <w:t xml:space="preserve">put *eps files </w:t>
      </w:r>
      <w:r w:rsidR="00607AB2">
        <w:rPr>
          <w:rFonts w:ascii="Times New Roman" w:hAnsi="Times New Roman" w:cs="Times New Roman"/>
        </w:rPr>
        <w:t xml:space="preserve">from </w:t>
      </w:r>
      <w:proofErr w:type="spellStart"/>
      <w:r w:rsidR="00607AB2">
        <w:rPr>
          <w:rFonts w:ascii="Times New Roman" w:hAnsi="Times New Roman" w:cs="Times New Roman"/>
        </w:rPr>
        <w:t>gnuplot</w:t>
      </w:r>
      <w:proofErr w:type="spellEnd"/>
      <w:r w:rsidR="00607AB2">
        <w:rPr>
          <w:rFonts w:ascii="Times New Roman" w:hAnsi="Times New Roman" w:cs="Times New Roman"/>
        </w:rPr>
        <w:t xml:space="preserve"> </w:t>
      </w:r>
      <w:r w:rsidR="00140674">
        <w:rPr>
          <w:rFonts w:ascii="Times New Roman" w:hAnsi="Times New Roman" w:cs="Times New Roman"/>
        </w:rPr>
        <w:t xml:space="preserve">and VMD </w:t>
      </w:r>
      <w:r w:rsidR="00607AB2">
        <w:rPr>
          <w:rFonts w:ascii="Times New Roman" w:hAnsi="Times New Roman" w:cs="Times New Roman"/>
        </w:rPr>
        <w:t>bitmaps</w:t>
      </w:r>
      <w:r w:rsidR="007C5BA3">
        <w:rPr>
          <w:rFonts w:ascii="Times New Roman" w:hAnsi="Times New Roman" w:cs="Times New Roman"/>
        </w:rPr>
        <w:t xml:space="preserve">. </w:t>
      </w:r>
    </w:p>
    <w:p w14:paraId="28138C34" w14:textId="5AC6B038" w:rsidR="00131159" w:rsidRDefault="00C268DB" w:rsidP="00E04F8C">
      <w:pPr>
        <w:spacing w:after="0" w:line="240" w:lineRule="auto"/>
        <w:ind w:firstLine="288"/>
        <w:rPr>
          <w:rFonts w:ascii="Times New Roman" w:hAnsi="Times New Roman" w:cs="Times New Roman"/>
          <w:color w:val="212121"/>
          <w:sz w:val="24"/>
          <w:szCs w:val="24"/>
          <w:shd w:val="clear" w:color="auto" w:fill="FFFFFF"/>
        </w:rPr>
      </w:pPr>
      <w:r>
        <w:rPr>
          <w:rFonts w:ascii="Times New Roman" w:hAnsi="Times New Roman" w:cs="Times New Roman"/>
          <w:color w:val="212121"/>
          <w:sz w:val="24"/>
          <w:szCs w:val="24"/>
          <w:shd w:val="clear" w:color="auto" w:fill="FFFFFF"/>
        </w:rPr>
        <w:t xml:space="preserve"> </w:t>
      </w:r>
    </w:p>
    <w:p w14:paraId="3A93EA57" w14:textId="77777777" w:rsidR="00345488" w:rsidRPr="00EF7F08" w:rsidRDefault="00345488" w:rsidP="00345488">
      <w:pPr>
        <w:spacing w:after="0" w:line="240" w:lineRule="auto"/>
        <w:rPr>
          <w:rFonts w:ascii="Times New Roman" w:hAnsi="Times New Roman" w:cs="Times New Roman"/>
          <w:b/>
          <w:bCs/>
          <w:sz w:val="24"/>
          <w:szCs w:val="24"/>
        </w:rPr>
      </w:pPr>
      <w:r w:rsidRPr="00EF7F08">
        <w:rPr>
          <w:rFonts w:ascii="Times New Roman" w:hAnsi="Times New Roman" w:cs="Times New Roman"/>
          <w:b/>
          <w:bCs/>
          <w:sz w:val="24"/>
          <w:szCs w:val="24"/>
        </w:rPr>
        <w:t>Ensemble model naming conventions</w:t>
      </w:r>
    </w:p>
    <w:p w14:paraId="5791D290" w14:textId="60EB72B0" w:rsidR="00345488" w:rsidRPr="00B53A8D" w:rsidRDefault="00345488" w:rsidP="00A92D71">
      <w:pPr>
        <w:spacing w:after="0" w:line="240" w:lineRule="auto"/>
        <w:ind w:firstLine="288"/>
        <w:rPr>
          <w:rFonts w:ascii="Times New Roman" w:hAnsi="Times New Roman" w:cs="Times New Roman"/>
          <w:sz w:val="24"/>
          <w:szCs w:val="24"/>
        </w:rPr>
      </w:pPr>
      <w:r>
        <w:rPr>
          <w:rFonts w:ascii="Times New Roman" w:hAnsi="Times New Roman" w:cs="Times New Roman"/>
          <w:sz w:val="24"/>
          <w:szCs w:val="24"/>
        </w:rPr>
        <w:t xml:space="preserve">Ensemble model names in </w:t>
      </w:r>
      <w:r w:rsidR="00365594" w:rsidRPr="00100F7E">
        <w:rPr>
          <w:rFonts w:ascii="Times New Roman" w:hAnsi="Times New Roman" w:cs="Times New Roman"/>
          <w:b/>
          <w:color w:val="FF0000"/>
          <w:sz w:val="24"/>
          <w:szCs w:val="24"/>
        </w:rPr>
        <w:t>Summary of models</w:t>
      </w:r>
      <w:r w:rsidR="00365594">
        <w:rPr>
          <w:rFonts w:ascii="Times New Roman" w:hAnsi="Times New Roman" w:cs="Times New Roman"/>
          <w:sz w:val="24"/>
          <w:szCs w:val="24"/>
        </w:rPr>
        <w:t xml:space="preserve"> </w:t>
      </w:r>
      <w:r>
        <w:rPr>
          <w:rFonts w:ascii="Times New Roman" w:hAnsi="Times New Roman" w:cs="Times New Roman"/>
          <w:sz w:val="24"/>
          <w:szCs w:val="24"/>
        </w:rPr>
        <w:t xml:space="preserve">show the </w:t>
      </w:r>
      <w:r w:rsidR="00D35A31">
        <w:rPr>
          <w:rFonts w:ascii="Times New Roman" w:hAnsi="Times New Roman" w:cs="Times New Roman"/>
          <w:sz w:val="24"/>
          <w:szCs w:val="24"/>
        </w:rPr>
        <w:t xml:space="preserve">file </w:t>
      </w:r>
      <w:r>
        <w:rPr>
          <w:rFonts w:ascii="Times New Roman" w:hAnsi="Times New Roman" w:cs="Times New Roman"/>
          <w:sz w:val="24"/>
          <w:szCs w:val="24"/>
        </w:rPr>
        <w:t xml:space="preserve">prefix of each model. </w:t>
      </w:r>
      <w:r w:rsidR="00C233FA">
        <w:rPr>
          <w:rFonts w:ascii="Times New Roman" w:hAnsi="Times New Roman" w:cs="Times New Roman"/>
          <w:sz w:val="24"/>
          <w:szCs w:val="24"/>
        </w:rPr>
        <w:t>Model</w:t>
      </w:r>
      <w:r w:rsidR="00036F83">
        <w:rPr>
          <w:rFonts w:ascii="Times New Roman" w:hAnsi="Times New Roman" w:cs="Times New Roman"/>
          <w:sz w:val="24"/>
          <w:szCs w:val="24"/>
        </w:rPr>
        <w:t xml:space="preserve">s </w:t>
      </w:r>
      <w:proofErr w:type="spellStart"/>
      <w:r w:rsidR="00036F83">
        <w:rPr>
          <w:rFonts w:ascii="Times New Roman" w:hAnsi="Times New Roman" w:cs="Times New Roman"/>
          <w:sz w:val="24"/>
          <w:szCs w:val="24"/>
        </w:rPr>
        <w:t>edr</w:t>
      </w:r>
      <w:proofErr w:type="spellEnd"/>
      <w:r w:rsidR="00036F83">
        <w:rPr>
          <w:rFonts w:ascii="Times New Roman" w:hAnsi="Times New Roman" w:cs="Times New Roman"/>
          <w:sz w:val="24"/>
          <w:szCs w:val="24"/>
        </w:rPr>
        <w:t xml:space="preserve"> were made by adding restraints to </w:t>
      </w:r>
      <w:proofErr w:type="spellStart"/>
      <w:r w:rsidR="000533AD">
        <w:rPr>
          <w:rFonts w:ascii="Times New Roman" w:hAnsi="Times New Roman" w:cs="Times New Roman"/>
          <w:sz w:val="24"/>
          <w:szCs w:val="24"/>
        </w:rPr>
        <w:t>edm</w:t>
      </w:r>
      <w:proofErr w:type="spellEnd"/>
      <w:r w:rsidR="000533AD">
        <w:rPr>
          <w:rFonts w:ascii="Times New Roman" w:hAnsi="Times New Roman" w:cs="Times New Roman"/>
          <w:sz w:val="24"/>
          <w:szCs w:val="24"/>
        </w:rPr>
        <w:t xml:space="preserve"> models</w:t>
      </w:r>
      <w:r w:rsidR="00C727B8">
        <w:rPr>
          <w:rFonts w:ascii="Times New Roman" w:hAnsi="Times New Roman" w:cs="Times New Roman"/>
          <w:sz w:val="24"/>
          <w:szCs w:val="24"/>
        </w:rPr>
        <w:t xml:space="preserve"> (</w:t>
      </w:r>
      <w:r w:rsidR="00DC0D98" w:rsidRPr="00DC0D98">
        <w:rPr>
          <w:rFonts w:ascii="Times New Roman" w:hAnsi="Times New Roman" w:cs="Times New Roman"/>
          <w:color w:val="FF0000"/>
          <w:sz w:val="24"/>
          <w:szCs w:val="24"/>
        </w:rPr>
        <w:t>makeEdn3.tcl</w:t>
      </w:r>
      <w:r w:rsidR="00DC0D98">
        <w:rPr>
          <w:rFonts w:ascii="Times New Roman" w:hAnsi="Times New Roman" w:cs="Times New Roman"/>
          <w:sz w:val="24"/>
          <w:szCs w:val="24"/>
        </w:rPr>
        <w:t>)</w:t>
      </w:r>
      <w:r w:rsidR="000533AD">
        <w:rPr>
          <w:rFonts w:ascii="Times New Roman" w:hAnsi="Times New Roman" w:cs="Times New Roman"/>
          <w:sz w:val="24"/>
          <w:szCs w:val="24"/>
        </w:rPr>
        <w:t xml:space="preserve">. </w:t>
      </w:r>
      <w:r>
        <w:rPr>
          <w:rFonts w:ascii="Times New Roman" w:hAnsi="Times New Roman" w:cs="Times New Roman"/>
          <w:sz w:val="24"/>
          <w:szCs w:val="24"/>
        </w:rPr>
        <w:t xml:space="preserve">The asterisks in </w:t>
      </w:r>
      <w:r w:rsidR="00E135B8">
        <w:rPr>
          <w:rFonts w:ascii="Times New Roman" w:hAnsi="Times New Roman" w:cs="Times New Roman"/>
          <w:sz w:val="24"/>
          <w:szCs w:val="24"/>
        </w:rPr>
        <w:t xml:space="preserve">CD3 </w:t>
      </w:r>
      <w:r>
        <w:rPr>
          <w:rFonts w:ascii="Times New Roman" w:hAnsi="Times New Roman" w:cs="Times New Roman"/>
          <w:sz w:val="24"/>
          <w:szCs w:val="24"/>
        </w:rPr>
        <w:t>dimer name suffix designate individual randomly constructed models</w:t>
      </w:r>
      <w:r w:rsidR="00540D25">
        <w:rPr>
          <w:rFonts w:ascii="Times New Roman" w:hAnsi="Times New Roman" w:cs="Times New Roman"/>
          <w:sz w:val="24"/>
          <w:szCs w:val="24"/>
        </w:rPr>
        <w:t xml:space="preserve"> (0-200)</w:t>
      </w:r>
      <w:r>
        <w:rPr>
          <w:rFonts w:ascii="Times New Roman" w:hAnsi="Times New Roman" w:cs="Times New Roman"/>
          <w:sz w:val="24"/>
          <w:szCs w:val="24"/>
        </w:rPr>
        <w:t>. Asterisks in tcr38.* and tcr39.* are 0-8 describe cluster reference numbers for CD3 CTs that extend chains D, E, F, and G (</w:t>
      </w:r>
      <w:r w:rsidRPr="00EE23DC">
        <w:rPr>
          <w:rFonts w:ascii="Times New Roman" w:hAnsi="Times New Roman" w:cs="Times New Roman"/>
          <w:color w:val="FF0000"/>
          <w:sz w:val="24"/>
          <w:szCs w:val="24"/>
        </w:rPr>
        <w:t>makeTcr38a.tcl</w:t>
      </w:r>
      <w:r>
        <w:rPr>
          <w:rFonts w:ascii="Times New Roman" w:hAnsi="Times New Roman" w:cs="Times New Roman"/>
          <w:sz w:val="24"/>
          <w:szCs w:val="24"/>
        </w:rPr>
        <w:t xml:space="preserve">). CD3 CTs between dimers rarely interacted in TCR and TCR-GOF models; therefore, cluster reference numbers for chains E and F were identical and those for chains D and G were identical. The original tcr38.1, 4, and 6 models had CD3 CTs that extended too far away from the membrane on the cytoplasmic side and potentially interacted with the extracellular membrane side in the periodic image. Therefore, these models were remade with an enhancement to </w:t>
      </w:r>
      <w:r w:rsidR="001204A7">
        <w:rPr>
          <w:rFonts w:ascii="Times New Roman" w:hAnsi="Times New Roman" w:cs="Times New Roman"/>
          <w:sz w:val="24"/>
          <w:szCs w:val="24"/>
        </w:rPr>
        <w:t xml:space="preserve">script </w:t>
      </w:r>
      <w:r w:rsidRPr="00EE23DC">
        <w:rPr>
          <w:rFonts w:ascii="Times New Roman" w:hAnsi="Times New Roman" w:cs="Times New Roman"/>
          <w:color w:val="FF0000"/>
          <w:sz w:val="24"/>
          <w:szCs w:val="24"/>
        </w:rPr>
        <w:t>makeTcr38a.tcl</w:t>
      </w:r>
      <w:r>
        <w:rPr>
          <w:rFonts w:ascii="Times New Roman" w:hAnsi="Times New Roman" w:cs="Times New Roman"/>
          <w:color w:val="FF0000"/>
          <w:sz w:val="24"/>
          <w:szCs w:val="24"/>
        </w:rPr>
        <w:t xml:space="preserve"> </w:t>
      </w:r>
      <w:r w:rsidRPr="00B53A8D">
        <w:rPr>
          <w:rFonts w:ascii="Times New Roman" w:hAnsi="Times New Roman" w:cs="Times New Roman"/>
          <w:sz w:val="24"/>
          <w:szCs w:val="24"/>
        </w:rPr>
        <w:t xml:space="preserve">to prevent this. </w:t>
      </w:r>
      <w:r>
        <w:rPr>
          <w:rFonts w:ascii="Times New Roman" w:hAnsi="Times New Roman" w:cs="Times New Roman"/>
          <w:sz w:val="24"/>
          <w:szCs w:val="24"/>
        </w:rPr>
        <w:t xml:space="preserve">The new models were named tcr38.9, 10, and 11, respectively. The last two digits (0-2) of tcr38.*.** and tcr39.*.** models are cluster reference numbers for CD3ζ CTs fused to chains A and B, </w:t>
      </w:r>
      <w:r w:rsidRPr="00650E30">
        <w:rPr>
          <w:rFonts w:ascii="Times New Roman" w:hAnsi="Times New Roman" w:cs="Times New Roman"/>
          <w:sz w:val="24"/>
          <w:szCs w:val="24"/>
        </w:rPr>
        <w:t>respectively</w:t>
      </w:r>
      <w:r>
        <w:rPr>
          <w:rFonts w:ascii="Times New Roman" w:hAnsi="Times New Roman" w:cs="Times New Roman"/>
          <w:sz w:val="24"/>
          <w:szCs w:val="24"/>
        </w:rPr>
        <w:t xml:space="preserve">. </w:t>
      </w:r>
    </w:p>
    <w:p w14:paraId="31C4BE17" w14:textId="77777777" w:rsidR="00E5160A" w:rsidRDefault="00E5160A" w:rsidP="00345488">
      <w:pPr>
        <w:spacing w:after="0" w:line="240" w:lineRule="auto"/>
        <w:rPr>
          <w:rFonts w:ascii="Times New Roman" w:hAnsi="Times New Roman" w:cs="Times New Roman"/>
          <w:b/>
          <w:bCs/>
          <w:sz w:val="24"/>
          <w:szCs w:val="24"/>
        </w:rPr>
      </w:pPr>
    </w:p>
    <w:p w14:paraId="7F14BD8F" w14:textId="77777777" w:rsidR="00D26424" w:rsidRDefault="00D26424" w:rsidP="00345488">
      <w:pPr>
        <w:spacing w:after="0" w:line="240" w:lineRule="auto"/>
        <w:rPr>
          <w:rFonts w:ascii="Times New Roman" w:hAnsi="Times New Roman" w:cs="Times New Roman"/>
          <w:b/>
          <w:bCs/>
          <w:sz w:val="24"/>
          <w:szCs w:val="24"/>
        </w:rPr>
      </w:pPr>
    </w:p>
    <w:p w14:paraId="2A84A0F0" w14:textId="6E2DFA53" w:rsidR="00345488" w:rsidRPr="00677C47" w:rsidRDefault="00345488" w:rsidP="00345488">
      <w:pPr>
        <w:spacing w:after="0" w:line="240" w:lineRule="auto"/>
        <w:rPr>
          <w:rFonts w:ascii="Times New Roman" w:hAnsi="Times New Roman" w:cs="Times New Roman"/>
          <w:b/>
          <w:bCs/>
          <w:sz w:val="24"/>
          <w:szCs w:val="24"/>
        </w:rPr>
      </w:pPr>
      <w:r w:rsidRPr="00677C47">
        <w:rPr>
          <w:rFonts w:ascii="Times New Roman" w:hAnsi="Times New Roman" w:cs="Times New Roman"/>
          <w:b/>
          <w:bCs/>
          <w:sz w:val="24"/>
          <w:szCs w:val="24"/>
        </w:rPr>
        <w:lastRenderedPageBreak/>
        <w:t>Variable model atom counts and MD timing</w:t>
      </w:r>
      <w:r>
        <w:rPr>
          <w:rFonts w:ascii="Times New Roman" w:hAnsi="Times New Roman" w:cs="Times New Roman"/>
          <w:b/>
          <w:bCs/>
          <w:sz w:val="24"/>
          <w:szCs w:val="24"/>
        </w:rPr>
        <w:t>s</w:t>
      </w:r>
    </w:p>
    <w:p w14:paraId="3D1ED3BB" w14:textId="76203268" w:rsidR="00345488" w:rsidRDefault="00345488" w:rsidP="00345488">
      <w:pPr>
        <w:spacing w:after="0" w:line="240" w:lineRule="auto"/>
        <w:ind w:firstLine="288"/>
        <w:rPr>
          <w:rFonts w:ascii="Times New Roman" w:hAnsi="Times New Roman" w:cs="Times New Roman"/>
          <w:sz w:val="24"/>
          <w:szCs w:val="24"/>
        </w:rPr>
      </w:pPr>
      <w:r>
        <w:rPr>
          <w:rFonts w:ascii="Times New Roman" w:hAnsi="Times New Roman" w:cs="Times New Roman"/>
          <w:sz w:val="24"/>
          <w:szCs w:val="24"/>
        </w:rPr>
        <w:t xml:space="preserve">When CD3 CT backbone dihedral angles varied to make </w:t>
      </w:r>
      <w:r w:rsidR="000643BA">
        <w:rPr>
          <w:rFonts w:ascii="Times New Roman" w:hAnsi="Times New Roman" w:cs="Times New Roman"/>
          <w:sz w:val="24"/>
          <w:szCs w:val="24"/>
        </w:rPr>
        <w:t>models</w:t>
      </w:r>
      <w:r>
        <w:rPr>
          <w:rFonts w:ascii="Times New Roman" w:hAnsi="Times New Roman" w:cs="Times New Roman"/>
          <w:sz w:val="24"/>
          <w:szCs w:val="24"/>
        </w:rPr>
        <w:t xml:space="preserve"> with an ensemble of </w:t>
      </w:r>
      <w:r w:rsidR="009E3740">
        <w:rPr>
          <w:rFonts w:ascii="Times New Roman" w:hAnsi="Times New Roman" w:cs="Times New Roman"/>
          <w:sz w:val="24"/>
          <w:szCs w:val="24"/>
        </w:rPr>
        <w:t>CD3 dimer models</w:t>
      </w:r>
      <w:r w:rsidR="00430C08">
        <w:rPr>
          <w:rFonts w:ascii="Times New Roman" w:hAnsi="Times New Roman" w:cs="Times New Roman"/>
          <w:sz w:val="24"/>
          <w:szCs w:val="24"/>
        </w:rPr>
        <w:t xml:space="preserve"> </w:t>
      </w:r>
      <w:r>
        <w:rPr>
          <w:rFonts w:ascii="Times New Roman" w:hAnsi="Times New Roman" w:cs="Times New Roman"/>
          <w:sz w:val="24"/>
          <w:szCs w:val="24"/>
        </w:rPr>
        <w:t>or CD3 CTs were added from implicit solvent models</w:t>
      </w:r>
      <w:r w:rsidR="009E3740">
        <w:rPr>
          <w:rFonts w:ascii="Times New Roman" w:hAnsi="Times New Roman" w:cs="Times New Roman"/>
          <w:sz w:val="24"/>
          <w:szCs w:val="24"/>
        </w:rPr>
        <w:t xml:space="preserve"> to make </w:t>
      </w:r>
      <w:r w:rsidR="006B66A7">
        <w:rPr>
          <w:rFonts w:ascii="Times New Roman" w:hAnsi="Times New Roman" w:cs="Times New Roman"/>
          <w:sz w:val="24"/>
          <w:szCs w:val="24"/>
        </w:rPr>
        <w:t>TCR complex models</w:t>
      </w:r>
      <w:r>
        <w:rPr>
          <w:rFonts w:ascii="Times New Roman" w:hAnsi="Times New Roman" w:cs="Times New Roman"/>
          <w:sz w:val="24"/>
          <w:szCs w:val="24"/>
        </w:rPr>
        <w:t xml:space="preserve">, water molecules were added and removed based on collisions. This </w:t>
      </w:r>
      <w:r w:rsidR="00E16DA1">
        <w:rPr>
          <w:rFonts w:ascii="Times New Roman" w:hAnsi="Times New Roman" w:cs="Times New Roman"/>
          <w:sz w:val="24"/>
          <w:szCs w:val="24"/>
        </w:rPr>
        <w:t>resulted in</w:t>
      </w:r>
      <w:r>
        <w:rPr>
          <w:rFonts w:ascii="Times New Roman" w:hAnsi="Times New Roman" w:cs="Times New Roman"/>
          <w:sz w:val="24"/>
          <w:szCs w:val="24"/>
        </w:rPr>
        <w:t xml:space="preserve"> a variable number of water molecules in each model. All models </w:t>
      </w:r>
      <w:r w:rsidR="000A5F47">
        <w:rPr>
          <w:rFonts w:ascii="Times New Roman" w:hAnsi="Times New Roman" w:cs="Times New Roman"/>
          <w:sz w:val="24"/>
          <w:szCs w:val="24"/>
        </w:rPr>
        <w:t>in each</w:t>
      </w:r>
      <w:r>
        <w:rPr>
          <w:rFonts w:ascii="Times New Roman" w:hAnsi="Times New Roman" w:cs="Times New Roman"/>
          <w:sz w:val="24"/>
          <w:szCs w:val="24"/>
        </w:rPr>
        <w:t xml:space="preserve"> ensemble had identical protein, lipid, and ions numbers, the only variable was the number of water molecules. Therefore, distinct *.</w:t>
      </w:r>
      <w:proofErr w:type="spellStart"/>
      <w:r>
        <w:rPr>
          <w:rFonts w:ascii="Times New Roman" w:hAnsi="Times New Roman" w:cs="Times New Roman"/>
          <w:sz w:val="24"/>
          <w:szCs w:val="24"/>
        </w:rPr>
        <w:t>psf</w:t>
      </w:r>
      <w:proofErr w:type="spellEnd"/>
      <w:r>
        <w:rPr>
          <w:rFonts w:ascii="Times New Roman" w:hAnsi="Times New Roman" w:cs="Times New Roman"/>
          <w:sz w:val="24"/>
          <w:szCs w:val="24"/>
        </w:rPr>
        <w:t xml:space="preserve"> and *.top topology are required for processing each model. VMD scripts</w:t>
      </w:r>
      <w:r w:rsidR="00A36CDE">
        <w:rPr>
          <w:rFonts w:ascii="Times New Roman" w:hAnsi="Times New Roman" w:cs="Times New Roman"/>
          <w:sz w:val="24"/>
          <w:szCs w:val="24"/>
        </w:rPr>
        <w:t>,</w:t>
      </w:r>
      <w:r>
        <w:rPr>
          <w:rFonts w:ascii="Times New Roman" w:hAnsi="Times New Roman" w:cs="Times New Roman"/>
          <w:sz w:val="24"/>
          <w:szCs w:val="24"/>
        </w:rPr>
        <w:t xml:space="preserve"> </w:t>
      </w:r>
      <w:r w:rsidR="00A36CDE">
        <w:rPr>
          <w:rFonts w:ascii="Times New Roman" w:hAnsi="Times New Roman" w:cs="Times New Roman"/>
          <w:sz w:val="24"/>
          <w:szCs w:val="24"/>
        </w:rPr>
        <w:t>which</w:t>
      </w:r>
      <w:r>
        <w:rPr>
          <w:rFonts w:ascii="Times New Roman" w:hAnsi="Times New Roman" w:cs="Times New Roman"/>
          <w:sz w:val="24"/>
          <w:szCs w:val="24"/>
        </w:rPr>
        <w:t xml:space="preserve"> attach</w:t>
      </w:r>
      <w:r w:rsidR="00E5179A">
        <w:rPr>
          <w:rFonts w:ascii="Times New Roman" w:hAnsi="Times New Roman" w:cs="Times New Roman"/>
          <w:sz w:val="24"/>
          <w:szCs w:val="24"/>
        </w:rPr>
        <w:t>ed</w:t>
      </w:r>
      <w:r>
        <w:rPr>
          <w:rFonts w:ascii="Times New Roman" w:hAnsi="Times New Roman" w:cs="Times New Roman"/>
          <w:sz w:val="24"/>
          <w:szCs w:val="24"/>
        </w:rPr>
        <w:t xml:space="preserve"> CD3 CTs</w:t>
      </w:r>
      <w:r w:rsidR="00A36CDE">
        <w:rPr>
          <w:rFonts w:ascii="Times New Roman" w:hAnsi="Times New Roman" w:cs="Times New Roman"/>
          <w:sz w:val="24"/>
          <w:szCs w:val="24"/>
        </w:rPr>
        <w:t>,</w:t>
      </w:r>
      <w:r>
        <w:rPr>
          <w:rFonts w:ascii="Times New Roman" w:hAnsi="Times New Roman" w:cs="Times New Roman"/>
          <w:sz w:val="24"/>
          <w:szCs w:val="24"/>
        </w:rPr>
        <w:t xml:space="preserve"> output *.</w:t>
      </w:r>
      <w:proofErr w:type="spellStart"/>
      <w:r>
        <w:rPr>
          <w:rFonts w:ascii="Times New Roman" w:hAnsi="Times New Roman" w:cs="Times New Roman"/>
          <w:sz w:val="24"/>
          <w:szCs w:val="24"/>
        </w:rPr>
        <w:t>psf</w:t>
      </w:r>
      <w:proofErr w:type="spellEnd"/>
      <w:r>
        <w:rPr>
          <w:rFonts w:ascii="Times New Roman" w:hAnsi="Times New Roman" w:cs="Times New Roman"/>
          <w:sz w:val="24"/>
          <w:szCs w:val="24"/>
        </w:rPr>
        <w:t xml:space="preserve"> topology and *</w:t>
      </w:r>
      <w:proofErr w:type="spellStart"/>
      <w:r>
        <w:rPr>
          <w:rFonts w:ascii="Times New Roman" w:hAnsi="Times New Roman" w:cs="Times New Roman"/>
          <w:sz w:val="24"/>
          <w:szCs w:val="24"/>
        </w:rPr>
        <w:t>pdb</w:t>
      </w:r>
      <w:proofErr w:type="spellEnd"/>
      <w:r>
        <w:rPr>
          <w:rFonts w:ascii="Times New Roman" w:hAnsi="Times New Roman" w:cs="Times New Roman"/>
          <w:sz w:val="24"/>
          <w:szCs w:val="24"/>
        </w:rPr>
        <w:t xml:space="preserve"> coordinate files. </w:t>
      </w:r>
      <w:r w:rsidR="007674B6">
        <w:rPr>
          <w:rFonts w:ascii="Times New Roman" w:hAnsi="Times New Roman" w:cs="Times New Roman"/>
          <w:sz w:val="24"/>
          <w:szCs w:val="24"/>
        </w:rPr>
        <w:t>Then</w:t>
      </w:r>
      <w:r w:rsidR="00CF117F">
        <w:rPr>
          <w:rFonts w:ascii="Times New Roman" w:hAnsi="Times New Roman" w:cs="Times New Roman"/>
          <w:sz w:val="24"/>
          <w:szCs w:val="24"/>
        </w:rPr>
        <w:t>,</w:t>
      </w:r>
      <w:r w:rsidR="007674B6">
        <w:rPr>
          <w:rFonts w:ascii="Times New Roman" w:hAnsi="Times New Roman" w:cs="Times New Roman"/>
          <w:sz w:val="24"/>
          <w:szCs w:val="24"/>
        </w:rPr>
        <w:t xml:space="preserve"> </w:t>
      </w:r>
      <w:r w:rsidR="00CF117F">
        <w:rPr>
          <w:rFonts w:ascii="Times New Roman" w:hAnsi="Times New Roman" w:cs="Times New Roman"/>
          <w:sz w:val="24"/>
          <w:szCs w:val="24"/>
        </w:rPr>
        <w:t>j</w:t>
      </w:r>
      <w:r w:rsidRPr="00E42C98">
        <w:rPr>
          <w:rFonts w:ascii="Times New Roman" w:hAnsi="Times New Roman" w:cs="Times New Roman"/>
          <w:sz w:val="24"/>
          <w:szCs w:val="24"/>
        </w:rPr>
        <w:t>ob script</w:t>
      </w:r>
      <w:r w:rsidR="00CF117F">
        <w:rPr>
          <w:rFonts w:ascii="Times New Roman" w:hAnsi="Times New Roman" w:cs="Times New Roman"/>
          <w:sz w:val="24"/>
          <w:szCs w:val="24"/>
        </w:rPr>
        <w:t>s like</w:t>
      </w:r>
      <w:r w:rsidRPr="00E42C98">
        <w:rPr>
          <w:rFonts w:ascii="Times New Roman" w:hAnsi="Times New Roman" w:cs="Times New Roman"/>
          <w:sz w:val="24"/>
          <w:szCs w:val="24"/>
        </w:rPr>
        <w:t xml:space="preserve"> </w:t>
      </w:r>
      <w:r w:rsidRPr="00E83DAB">
        <w:rPr>
          <w:rFonts w:ascii="Times New Roman" w:hAnsi="Times New Roman" w:cs="Times New Roman"/>
          <w:color w:val="FF0000"/>
          <w:sz w:val="24"/>
          <w:szCs w:val="24"/>
        </w:rPr>
        <w:t>tcr33minR</w:t>
      </w:r>
      <w:r>
        <w:rPr>
          <w:rFonts w:ascii="Times New Roman" w:hAnsi="Times New Roman" w:cs="Times New Roman"/>
          <w:color w:val="FF0000"/>
          <w:sz w:val="24"/>
          <w:szCs w:val="24"/>
        </w:rPr>
        <w:t xml:space="preserve">.sh </w:t>
      </w:r>
      <w:r w:rsidR="00CF117F">
        <w:rPr>
          <w:rFonts w:ascii="Times New Roman" w:hAnsi="Times New Roman" w:cs="Times New Roman"/>
          <w:sz w:val="24"/>
          <w:szCs w:val="24"/>
        </w:rPr>
        <w:t>use</w:t>
      </w:r>
      <w:r w:rsidRPr="00650E30">
        <w:rPr>
          <w:rFonts w:ascii="Times New Roman" w:hAnsi="Times New Roman" w:cs="Times New Roman"/>
          <w:sz w:val="24"/>
          <w:szCs w:val="24"/>
        </w:rPr>
        <w:t xml:space="preserve"> </w:t>
      </w:r>
      <w:r w:rsidR="00A21122">
        <w:rPr>
          <w:rFonts w:ascii="Times New Roman" w:hAnsi="Times New Roman" w:cs="Times New Roman"/>
          <w:sz w:val="24"/>
          <w:szCs w:val="24"/>
        </w:rPr>
        <w:t>Amber Tools</w:t>
      </w:r>
      <w:r>
        <w:rPr>
          <w:rFonts w:ascii="Times New Roman" w:hAnsi="Times New Roman" w:cs="Times New Roman"/>
          <w:sz w:val="24"/>
          <w:szCs w:val="24"/>
        </w:rPr>
        <w:t xml:space="preserve"> </w:t>
      </w:r>
      <w:proofErr w:type="spellStart"/>
      <w:r w:rsidRPr="00650E30">
        <w:rPr>
          <w:rFonts w:ascii="Times New Roman" w:hAnsi="Times New Roman" w:cs="Times New Roman"/>
          <w:sz w:val="24"/>
          <w:szCs w:val="24"/>
        </w:rPr>
        <w:t>parmed</w:t>
      </w:r>
      <w:proofErr w:type="spellEnd"/>
      <w:r>
        <w:rPr>
          <w:rFonts w:ascii="Times New Roman" w:hAnsi="Times New Roman" w:cs="Times New Roman"/>
          <w:sz w:val="24"/>
          <w:szCs w:val="24"/>
        </w:rPr>
        <w:t xml:space="preserve"> </w:t>
      </w:r>
      <w:r w:rsidR="00CF117F">
        <w:rPr>
          <w:rFonts w:ascii="Times New Roman" w:hAnsi="Times New Roman" w:cs="Times New Roman"/>
          <w:sz w:val="24"/>
          <w:szCs w:val="24"/>
        </w:rPr>
        <w:t xml:space="preserve">to make </w:t>
      </w:r>
      <w:r>
        <w:rPr>
          <w:rFonts w:ascii="Times New Roman" w:hAnsi="Times New Roman" w:cs="Times New Roman"/>
          <w:sz w:val="24"/>
          <w:szCs w:val="24"/>
        </w:rPr>
        <w:t>Amber format topology (*.top) and starting coordinate (*.</w:t>
      </w:r>
      <w:proofErr w:type="spellStart"/>
      <w:r>
        <w:rPr>
          <w:rFonts w:ascii="Times New Roman" w:hAnsi="Times New Roman" w:cs="Times New Roman"/>
          <w:sz w:val="24"/>
          <w:szCs w:val="24"/>
        </w:rPr>
        <w:t>crd</w:t>
      </w:r>
      <w:proofErr w:type="spellEnd"/>
      <w:r>
        <w:rPr>
          <w:rFonts w:ascii="Times New Roman" w:hAnsi="Times New Roman" w:cs="Times New Roman"/>
          <w:sz w:val="24"/>
          <w:szCs w:val="24"/>
        </w:rPr>
        <w:t>) files from input CHARMM format topology (*.</w:t>
      </w:r>
      <w:proofErr w:type="spellStart"/>
      <w:r>
        <w:rPr>
          <w:rFonts w:ascii="Times New Roman" w:hAnsi="Times New Roman" w:cs="Times New Roman"/>
          <w:sz w:val="24"/>
          <w:szCs w:val="24"/>
        </w:rPr>
        <w:t>psf</w:t>
      </w:r>
      <w:proofErr w:type="spellEnd"/>
      <w:r>
        <w:rPr>
          <w:rFonts w:ascii="Times New Roman" w:hAnsi="Times New Roman" w:cs="Times New Roman"/>
          <w:sz w:val="24"/>
          <w:szCs w:val="24"/>
        </w:rPr>
        <w:t>) file and *.</w:t>
      </w:r>
      <w:proofErr w:type="spellStart"/>
      <w:r>
        <w:rPr>
          <w:rFonts w:ascii="Times New Roman" w:hAnsi="Times New Roman" w:cs="Times New Roman"/>
          <w:sz w:val="24"/>
          <w:szCs w:val="24"/>
        </w:rPr>
        <w:t>pdb</w:t>
      </w:r>
      <w:proofErr w:type="spellEnd"/>
      <w:r>
        <w:rPr>
          <w:rFonts w:ascii="Times New Roman" w:hAnsi="Times New Roman" w:cs="Times New Roman"/>
          <w:sz w:val="24"/>
          <w:szCs w:val="24"/>
        </w:rPr>
        <w:t xml:space="preserve"> files</w:t>
      </w:r>
      <w:r w:rsidR="003C5AC0">
        <w:rPr>
          <w:rFonts w:ascii="Times New Roman" w:hAnsi="Times New Roman" w:cs="Times New Roman"/>
          <w:sz w:val="24"/>
          <w:szCs w:val="24"/>
        </w:rPr>
        <w:t xml:space="preserve"> before energy minimization</w:t>
      </w:r>
      <w:r>
        <w:rPr>
          <w:rFonts w:ascii="Times New Roman" w:hAnsi="Times New Roman" w:cs="Times New Roman"/>
          <w:sz w:val="24"/>
          <w:szCs w:val="24"/>
        </w:rPr>
        <w:t>.</w:t>
      </w:r>
      <w:r w:rsidR="00A55FBA">
        <w:rPr>
          <w:rFonts w:ascii="Times New Roman" w:hAnsi="Times New Roman" w:cs="Times New Roman"/>
          <w:sz w:val="24"/>
          <w:szCs w:val="24"/>
        </w:rPr>
        <w:t xml:space="preserve"> </w:t>
      </w:r>
    </w:p>
    <w:p w14:paraId="42036D0C" w14:textId="56F84A5E" w:rsidR="0084038F" w:rsidRDefault="00345488" w:rsidP="002C2205">
      <w:pPr>
        <w:spacing w:after="0" w:line="240" w:lineRule="auto"/>
        <w:ind w:firstLine="288"/>
        <w:rPr>
          <w:rFonts w:ascii="Times New Roman" w:hAnsi="Times New Roman" w:cs="Times New Roman"/>
          <w:sz w:val="24"/>
          <w:szCs w:val="24"/>
        </w:rPr>
      </w:pPr>
      <w:r>
        <w:rPr>
          <w:rFonts w:ascii="Times New Roman" w:hAnsi="Times New Roman" w:cs="Times New Roman"/>
          <w:sz w:val="24"/>
          <w:szCs w:val="24"/>
        </w:rPr>
        <w:t xml:space="preserve">The </w:t>
      </w:r>
      <w:r w:rsidR="00B578E4">
        <w:rPr>
          <w:rFonts w:ascii="Times New Roman" w:hAnsi="Times New Roman" w:cs="Times New Roman"/>
          <w:sz w:val="24"/>
          <w:szCs w:val="24"/>
        </w:rPr>
        <w:t>variable water</w:t>
      </w:r>
      <w:r w:rsidR="00EB1478">
        <w:rPr>
          <w:rFonts w:ascii="Times New Roman" w:hAnsi="Times New Roman" w:cs="Times New Roman"/>
          <w:sz w:val="24"/>
          <w:szCs w:val="24"/>
        </w:rPr>
        <w:t xml:space="preserve">s caused </w:t>
      </w:r>
      <w:r>
        <w:rPr>
          <w:rFonts w:ascii="Times New Roman" w:hAnsi="Times New Roman" w:cs="Times New Roman"/>
          <w:sz w:val="24"/>
          <w:szCs w:val="24"/>
        </w:rPr>
        <w:t xml:space="preserve">initial steps of MD, which heated and equilibrated temperature and pressure, </w:t>
      </w:r>
      <w:r w:rsidR="00EB1478">
        <w:rPr>
          <w:rFonts w:ascii="Times New Roman" w:hAnsi="Times New Roman" w:cs="Times New Roman"/>
          <w:sz w:val="24"/>
          <w:szCs w:val="24"/>
        </w:rPr>
        <w:t>to prematurely terminate</w:t>
      </w:r>
      <w:r>
        <w:rPr>
          <w:rFonts w:ascii="Times New Roman" w:hAnsi="Times New Roman" w:cs="Times New Roman"/>
          <w:sz w:val="24"/>
          <w:szCs w:val="24"/>
        </w:rPr>
        <w:t xml:space="preserve"> when the system volume changed too much and this failure time varied between models. Therefore,</w:t>
      </w:r>
      <w:r w:rsidR="00FD280A">
        <w:rPr>
          <w:rFonts w:ascii="Times New Roman" w:hAnsi="Times New Roman" w:cs="Times New Roman"/>
          <w:sz w:val="24"/>
          <w:szCs w:val="24"/>
        </w:rPr>
        <w:t xml:space="preserve"> the</w:t>
      </w:r>
      <w:r>
        <w:rPr>
          <w:rFonts w:ascii="Times New Roman" w:hAnsi="Times New Roman" w:cs="Times New Roman"/>
          <w:sz w:val="24"/>
          <w:szCs w:val="24"/>
        </w:rPr>
        <w:t xml:space="preserve"> initial six</w:t>
      </w:r>
      <w:r w:rsidR="00E632E7">
        <w:rPr>
          <w:rFonts w:ascii="Times New Roman" w:hAnsi="Times New Roman" w:cs="Times New Roman"/>
          <w:sz w:val="24"/>
          <w:szCs w:val="24"/>
        </w:rPr>
        <w:t xml:space="preserve"> </w:t>
      </w:r>
      <w:r>
        <w:rPr>
          <w:rFonts w:ascii="Times New Roman" w:hAnsi="Times New Roman" w:cs="Times New Roman"/>
          <w:sz w:val="24"/>
          <w:szCs w:val="24"/>
        </w:rPr>
        <w:t xml:space="preserve">intervals of </w:t>
      </w:r>
      <w:r w:rsidR="00FD280A">
        <w:rPr>
          <w:rFonts w:ascii="Times New Roman" w:hAnsi="Times New Roman" w:cs="Times New Roman"/>
          <w:sz w:val="24"/>
          <w:szCs w:val="24"/>
        </w:rPr>
        <w:t xml:space="preserve">some </w:t>
      </w:r>
      <w:r>
        <w:rPr>
          <w:rFonts w:ascii="Times New Roman" w:hAnsi="Times New Roman" w:cs="Times New Roman"/>
          <w:sz w:val="24"/>
          <w:szCs w:val="24"/>
        </w:rPr>
        <w:t xml:space="preserve">trajectories </w:t>
      </w:r>
      <w:r w:rsidR="002E2EC1">
        <w:rPr>
          <w:rFonts w:ascii="Times New Roman" w:hAnsi="Times New Roman" w:cs="Times New Roman"/>
          <w:sz w:val="24"/>
          <w:szCs w:val="24"/>
        </w:rPr>
        <w:t>were shorter than</w:t>
      </w:r>
      <w:r w:rsidR="006E6EBE">
        <w:rPr>
          <w:rFonts w:ascii="Times New Roman" w:hAnsi="Times New Roman" w:cs="Times New Roman"/>
          <w:sz w:val="24"/>
          <w:szCs w:val="24"/>
        </w:rPr>
        <w:t xml:space="preserve"> the intended </w:t>
      </w:r>
      <w:r w:rsidR="0055723A">
        <w:rPr>
          <w:rFonts w:ascii="Times New Roman" w:hAnsi="Times New Roman" w:cs="Times New Roman"/>
          <w:sz w:val="24"/>
          <w:szCs w:val="24"/>
        </w:rPr>
        <w:t>5 ns</w:t>
      </w:r>
      <w:r>
        <w:rPr>
          <w:rFonts w:ascii="Times New Roman" w:hAnsi="Times New Roman" w:cs="Times New Roman"/>
          <w:sz w:val="24"/>
          <w:szCs w:val="24"/>
        </w:rPr>
        <w:t>. Nevertheless, trajectory segments are reported as if these failures did not occur</w:t>
      </w:r>
      <w:r w:rsidR="004A08BB">
        <w:rPr>
          <w:rFonts w:ascii="Times New Roman" w:hAnsi="Times New Roman" w:cs="Times New Roman"/>
          <w:sz w:val="24"/>
          <w:szCs w:val="24"/>
        </w:rPr>
        <w:t xml:space="preserve"> because </w:t>
      </w:r>
      <w:r w:rsidR="00561D80">
        <w:rPr>
          <w:rFonts w:ascii="Times New Roman" w:hAnsi="Times New Roman" w:cs="Times New Roman"/>
          <w:sz w:val="24"/>
          <w:szCs w:val="24"/>
        </w:rPr>
        <w:t>all models stabilized after 30 ns</w:t>
      </w:r>
      <w:r>
        <w:rPr>
          <w:rFonts w:ascii="Times New Roman" w:hAnsi="Times New Roman" w:cs="Times New Roman"/>
          <w:sz w:val="24"/>
          <w:szCs w:val="24"/>
        </w:rPr>
        <w:t xml:space="preserve">. For example, trajectory frame </w:t>
      </w:r>
      <w:r w:rsidRPr="002D7FBE">
        <w:rPr>
          <w:rFonts w:ascii="Times New Roman" w:hAnsi="Times New Roman" w:cs="Times New Roman"/>
          <w:sz w:val="24"/>
          <w:szCs w:val="24"/>
        </w:rPr>
        <w:t>tcr39.7.21.eq85.rst</w:t>
      </w:r>
      <w:r>
        <w:rPr>
          <w:rFonts w:ascii="Times New Roman" w:hAnsi="Times New Roman" w:cs="Times New Roman"/>
          <w:sz w:val="24"/>
          <w:szCs w:val="24"/>
        </w:rPr>
        <w:t xml:space="preserve"> is reported as 425 ns for analysis but its actual trajectory time is </w:t>
      </w:r>
      <w:r w:rsidRPr="00875D13">
        <w:rPr>
          <w:rFonts w:ascii="Times New Roman" w:hAnsi="Times New Roman" w:cs="Times New Roman"/>
          <w:sz w:val="24"/>
          <w:szCs w:val="24"/>
        </w:rPr>
        <w:t>402</w:t>
      </w:r>
      <w:r>
        <w:rPr>
          <w:rFonts w:ascii="Times New Roman" w:hAnsi="Times New Roman" w:cs="Times New Roman"/>
          <w:sz w:val="24"/>
          <w:szCs w:val="24"/>
        </w:rPr>
        <w:t>.</w:t>
      </w:r>
      <w:r w:rsidRPr="00875D13">
        <w:rPr>
          <w:rFonts w:ascii="Times New Roman" w:hAnsi="Times New Roman" w:cs="Times New Roman"/>
          <w:sz w:val="24"/>
          <w:szCs w:val="24"/>
        </w:rPr>
        <w:t>8</w:t>
      </w:r>
      <w:r>
        <w:rPr>
          <w:rFonts w:ascii="Times New Roman" w:hAnsi="Times New Roman" w:cs="Times New Roman"/>
          <w:sz w:val="24"/>
          <w:szCs w:val="24"/>
        </w:rPr>
        <w:t xml:space="preserve">80 ns. Trajectory </w:t>
      </w:r>
      <w:r w:rsidR="00757998">
        <w:rPr>
          <w:rFonts w:ascii="Times New Roman" w:hAnsi="Times New Roman" w:cs="Times New Roman"/>
          <w:sz w:val="24"/>
          <w:szCs w:val="24"/>
        </w:rPr>
        <w:t xml:space="preserve">output </w:t>
      </w:r>
      <w:r>
        <w:rPr>
          <w:rFonts w:ascii="Times New Roman" w:hAnsi="Times New Roman" w:cs="Times New Roman"/>
          <w:sz w:val="24"/>
          <w:szCs w:val="24"/>
        </w:rPr>
        <w:t>files had names &lt;model name&gt;.</w:t>
      </w:r>
      <w:proofErr w:type="spellStart"/>
      <w:r>
        <w:rPr>
          <w:rFonts w:ascii="Times New Roman" w:hAnsi="Times New Roman" w:cs="Times New Roman"/>
          <w:sz w:val="24"/>
          <w:szCs w:val="24"/>
        </w:rPr>
        <w:t>eq</w:t>
      </w:r>
      <w:proofErr w:type="spellEnd"/>
      <w:r>
        <w:rPr>
          <w:rFonts w:ascii="Times New Roman" w:hAnsi="Times New Roman" w:cs="Times New Roman"/>
          <w:sz w:val="24"/>
          <w:szCs w:val="24"/>
        </w:rPr>
        <w:t>*</w:t>
      </w:r>
      <w:proofErr w:type="gramStart"/>
      <w:r>
        <w:rPr>
          <w:rFonts w:ascii="Times New Roman" w:hAnsi="Times New Roman" w:cs="Times New Roman"/>
          <w:sz w:val="24"/>
          <w:szCs w:val="24"/>
        </w:rPr>
        <w:t>.[</w:t>
      </w:r>
      <w:proofErr w:type="spellStart"/>
      <w:proofErr w:type="gramEnd"/>
      <w:r>
        <w:rPr>
          <w:rFonts w:ascii="Times New Roman" w:hAnsi="Times New Roman" w:cs="Times New Roman"/>
          <w:sz w:val="24"/>
          <w:szCs w:val="24"/>
        </w:rPr>
        <w:t>rst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cdf</w:t>
      </w:r>
      <w:proofErr w:type="spellEnd"/>
      <w:r>
        <w:rPr>
          <w:rFonts w:ascii="Times New Roman" w:hAnsi="Times New Roman" w:cs="Times New Roman"/>
          <w:sz w:val="24"/>
          <w:szCs w:val="24"/>
        </w:rPr>
        <w:t xml:space="preserve">, out], where the asterisk number indicated the 5 ns interval. </w:t>
      </w:r>
      <w:r w:rsidR="005656D7">
        <w:rPr>
          <w:rFonts w:ascii="Times New Roman" w:hAnsi="Times New Roman" w:cs="Times New Roman"/>
          <w:sz w:val="24"/>
          <w:szCs w:val="24"/>
        </w:rPr>
        <w:t>Amber r</w:t>
      </w:r>
      <w:r w:rsidR="00044DC1">
        <w:rPr>
          <w:rFonts w:ascii="Times New Roman" w:hAnsi="Times New Roman" w:cs="Times New Roman"/>
          <w:sz w:val="24"/>
          <w:szCs w:val="24"/>
        </w:rPr>
        <w:t>estart (*.</w:t>
      </w:r>
      <w:proofErr w:type="spellStart"/>
      <w:r w:rsidR="00044DC1">
        <w:rPr>
          <w:rFonts w:ascii="Times New Roman" w:hAnsi="Times New Roman" w:cs="Times New Roman"/>
          <w:sz w:val="24"/>
          <w:szCs w:val="24"/>
        </w:rPr>
        <w:t>rst</w:t>
      </w:r>
      <w:proofErr w:type="spellEnd"/>
      <w:r w:rsidR="005656D7">
        <w:rPr>
          <w:rFonts w:ascii="Times New Roman" w:hAnsi="Times New Roman" w:cs="Times New Roman"/>
          <w:sz w:val="24"/>
          <w:szCs w:val="24"/>
        </w:rPr>
        <w:t>) and coordinate (*.</w:t>
      </w:r>
      <w:proofErr w:type="spellStart"/>
      <w:r w:rsidR="005656D7">
        <w:rPr>
          <w:rFonts w:ascii="Times New Roman" w:hAnsi="Times New Roman" w:cs="Times New Roman"/>
          <w:sz w:val="24"/>
          <w:szCs w:val="24"/>
        </w:rPr>
        <w:t>cdf</w:t>
      </w:r>
      <w:proofErr w:type="spellEnd"/>
      <w:r w:rsidR="005656D7">
        <w:rPr>
          <w:rFonts w:ascii="Times New Roman" w:hAnsi="Times New Roman" w:cs="Times New Roman"/>
          <w:sz w:val="24"/>
          <w:szCs w:val="24"/>
        </w:rPr>
        <w:t xml:space="preserve">) </w:t>
      </w:r>
      <w:r w:rsidR="00AE6086">
        <w:rPr>
          <w:rFonts w:ascii="Times New Roman" w:hAnsi="Times New Roman" w:cs="Times New Roman"/>
          <w:sz w:val="24"/>
          <w:szCs w:val="24"/>
        </w:rPr>
        <w:t xml:space="preserve">files </w:t>
      </w:r>
      <w:r w:rsidR="005656D7">
        <w:rPr>
          <w:rFonts w:ascii="Times New Roman" w:hAnsi="Times New Roman" w:cs="Times New Roman"/>
          <w:sz w:val="24"/>
          <w:szCs w:val="24"/>
        </w:rPr>
        <w:t>are binary</w:t>
      </w:r>
      <w:r w:rsidR="000C6641">
        <w:rPr>
          <w:rFonts w:ascii="Times New Roman" w:hAnsi="Times New Roman" w:cs="Times New Roman"/>
          <w:sz w:val="24"/>
          <w:szCs w:val="24"/>
        </w:rPr>
        <w:t xml:space="preserve"> </w:t>
      </w:r>
      <w:proofErr w:type="spellStart"/>
      <w:r w:rsidR="00E84EA3">
        <w:rPr>
          <w:rFonts w:ascii="Times New Roman" w:hAnsi="Times New Roman" w:cs="Times New Roman"/>
          <w:sz w:val="24"/>
          <w:szCs w:val="24"/>
        </w:rPr>
        <w:t>netCDF</w:t>
      </w:r>
      <w:proofErr w:type="spellEnd"/>
      <w:r w:rsidR="00E84EA3">
        <w:rPr>
          <w:rFonts w:ascii="Times New Roman" w:hAnsi="Times New Roman" w:cs="Times New Roman"/>
          <w:sz w:val="24"/>
          <w:szCs w:val="24"/>
        </w:rPr>
        <w:t xml:space="preserve"> format. Amber</w:t>
      </w:r>
      <w:r w:rsidR="00096381">
        <w:rPr>
          <w:rFonts w:ascii="Times New Roman" w:hAnsi="Times New Roman" w:cs="Times New Roman"/>
          <w:sz w:val="24"/>
          <w:szCs w:val="24"/>
        </w:rPr>
        <w:t xml:space="preserve"> and CHARMM format topology files (*.top</w:t>
      </w:r>
      <w:r w:rsidR="00A31EAE">
        <w:rPr>
          <w:rFonts w:ascii="Times New Roman" w:hAnsi="Times New Roman" w:cs="Times New Roman"/>
          <w:sz w:val="24"/>
          <w:szCs w:val="24"/>
        </w:rPr>
        <w:t xml:space="preserve"> and *.</w:t>
      </w:r>
      <w:proofErr w:type="spellStart"/>
      <w:r w:rsidR="00A31EAE">
        <w:rPr>
          <w:rFonts w:ascii="Times New Roman" w:hAnsi="Times New Roman" w:cs="Times New Roman"/>
          <w:sz w:val="24"/>
          <w:szCs w:val="24"/>
        </w:rPr>
        <w:t>psf</w:t>
      </w:r>
      <w:proofErr w:type="spellEnd"/>
      <w:r w:rsidR="00A31EAE">
        <w:rPr>
          <w:rFonts w:ascii="Times New Roman" w:hAnsi="Times New Roman" w:cs="Times New Roman"/>
          <w:sz w:val="24"/>
          <w:szCs w:val="24"/>
        </w:rPr>
        <w:t xml:space="preserve">, respectively) are ASCII format. </w:t>
      </w:r>
    </w:p>
    <w:p w14:paraId="11B41BA8" w14:textId="3716F8D6" w:rsidR="00EA3AB9" w:rsidRPr="00E265F3" w:rsidRDefault="00D05C87" w:rsidP="00C22DE5">
      <w:pPr>
        <w:spacing w:after="0" w:line="240" w:lineRule="auto"/>
        <w:ind w:firstLine="288"/>
        <w:rPr>
          <w:rFonts w:ascii="Times New Roman" w:hAnsi="Times New Roman" w:cs="Times New Roman"/>
          <w:sz w:val="24"/>
          <w:szCs w:val="24"/>
        </w:rPr>
      </w:pPr>
      <w:r>
        <w:rPr>
          <w:rFonts w:ascii="Times New Roman" w:hAnsi="Times New Roman" w:cs="Times New Roman"/>
          <w:sz w:val="24"/>
          <w:szCs w:val="24"/>
        </w:rPr>
        <w:t>The f</w:t>
      </w:r>
      <w:r w:rsidR="00CF24B9" w:rsidRPr="00E265F3">
        <w:rPr>
          <w:rFonts w:ascii="Times New Roman" w:hAnsi="Times New Roman" w:cs="Times New Roman"/>
          <w:sz w:val="24"/>
          <w:szCs w:val="24"/>
        </w:rPr>
        <w:t xml:space="preserve">ile manifest for initial </w:t>
      </w:r>
      <w:r w:rsidR="00BC6471" w:rsidRPr="00E265F3">
        <w:rPr>
          <w:rFonts w:ascii="Times New Roman" w:hAnsi="Times New Roman" w:cs="Times New Roman"/>
          <w:sz w:val="24"/>
          <w:szCs w:val="24"/>
        </w:rPr>
        <w:t>CHARMM topology (*.</w:t>
      </w:r>
      <w:proofErr w:type="spellStart"/>
      <w:r w:rsidR="00BC6471" w:rsidRPr="00E265F3">
        <w:rPr>
          <w:rFonts w:ascii="Times New Roman" w:hAnsi="Times New Roman" w:cs="Times New Roman"/>
          <w:sz w:val="24"/>
          <w:szCs w:val="24"/>
        </w:rPr>
        <w:t>psf</w:t>
      </w:r>
      <w:proofErr w:type="spellEnd"/>
      <w:r w:rsidR="00BC6471" w:rsidRPr="00E265F3">
        <w:rPr>
          <w:rFonts w:ascii="Times New Roman" w:hAnsi="Times New Roman" w:cs="Times New Roman"/>
          <w:sz w:val="24"/>
          <w:szCs w:val="24"/>
        </w:rPr>
        <w:t xml:space="preserve">), </w:t>
      </w:r>
      <w:r w:rsidR="008D39E6">
        <w:rPr>
          <w:rFonts w:ascii="Times New Roman" w:hAnsi="Times New Roman" w:cs="Times New Roman"/>
          <w:sz w:val="24"/>
          <w:szCs w:val="24"/>
        </w:rPr>
        <w:t>PDB coordinate (*.</w:t>
      </w:r>
      <w:proofErr w:type="spellStart"/>
      <w:r w:rsidR="008D39E6">
        <w:rPr>
          <w:rFonts w:ascii="Times New Roman" w:hAnsi="Times New Roman" w:cs="Times New Roman"/>
          <w:sz w:val="24"/>
          <w:szCs w:val="24"/>
        </w:rPr>
        <w:t>pdb</w:t>
      </w:r>
      <w:proofErr w:type="spellEnd"/>
      <w:r w:rsidR="008D39E6">
        <w:rPr>
          <w:rFonts w:ascii="Times New Roman" w:hAnsi="Times New Roman" w:cs="Times New Roman"/>
          <w:sz w:val="24"/>
          <w:szCs w:val="24"/>
        </w:rPr>
        <w:t xml:space="preserve">), </w:t>
      </w:r>
      <w:r w:rsidR="00BC6471" w:rsidRPr="00E265F3">
        <w:rPr>
          <w:rFonts w:ascii="Times New Roman" w:hAnsi="Times New Roman" w:cs="Times New Roman"/>
          <w:sz w:val="24"/>
          <w:szCs w:val="24"/>
        </w:rPr>
        <w:t>Amber topology (*.top), Amber coordinates (*.</w:t>
      </w:r>
      <w:proofErr w:type="spellStart"/>
      <w:r w:rsidR="00BC6471" w:rsidRPr="00E265F3">
        <w:rPr>
          <w:rFonts w:ascii="Times New Roman" w:hAnsi="Times New Roman" w:cs="Times New Roman"/>
          <w:sz w:val="24"/>
          <w:szCs w:val="24"/>
        </w:rPr>
        <w:t>crd</w:t>
      </w:r>
      <w:proofErr w:type="spellEnd"/>
      <w:r w:rsidR="00BC6471" w:rsidRPr="00E265F3">
        <w:rPr>
          <w:rFonts w:ascii="Times New Roman" w:hAnsi="Times New Roman" w:cs="Times New Roman"/>
          <w:sz w:val="24"/>
          <w:szCs w:val="24"/>
        </w:rPr>
        <w:t xml:space="preserve">), and final </w:t>
      </w:r>
      <w:r w:rsidR="0054056F">
        <w:rPr>
          <w:rFonts w:ascii="Times New Roman" w:hAnsi="Times New Roman" w:cs="Times New Roman"/>
          <w:sz w:val="24"/>
          <w:szCs w:val="24"/>
        </w:rPr>
        <w:t xml:space="preserve">MD </w:t>
      </w:r>
      <w:r w:rsidR="00BD1CF0" w:rsidRPr="00E265F3">
        <w:rPr>
          <w:rFonts w:ascii="Times New Roman" w:hAnsi="Times New Roman" w:cs="Times New Roman"/>
          <w:sz w:val="24"/>
          <w:szCs w:val="24"/>
        </w:rPr>
        <w:t>frame coordinates (*.</w:t>
      </w:r>
      <w:proofErr w:type="spellStart"/>
      <w:r w:rsidR="00BD1CF0" w:rsidRPr="00E265F3">
        <w:rPr>
          <w:rFonts w:ascii="Times New Roman" w:hAnsi="Times New Roman" w:cs="Times New Roman"/>
          <w:sz w:val="24"/>
          <w:szCs w:val="24"/>
        </w:rPr>
        <w:t>rst</w:t>
      </w:r>
      <w:proofErr w:type="spellEnd"/>
      <w:r w:rsidR="00BD1CF0" w:rsidRPr="00E265F3">
        <w:rPr>
          <w:rFonts w:ascii="Times New Roman" w:hAnsi="Times New Roman" w:cs="Times New Roman"/>
          <w:sz w:val="24"/>
          <w:szCs w:val="24"/>
        </w:rPr>
        <w:t>)</w:t>
      </w:r>
      <w:r w:rsidR="008265C8">
        <w:rPr>
          <w:rFonts w:ascii="Times New Roman" w:hAnsi="Times New Roman" w:cs="Times New Roman"/>
          <w:sz w:val="24"/>
          <w:szCs w:val="24"/>
        </w:rPr>
        <w:t xml:space="preserve"> is below</w:t>
      </w:r>
      <w:r w:rsidR="00BD1CF0" w:rsidRPr="00E265F3">
        <w:rPr>
          <w:rFonts w:ascii="Times New Roman" w:hAnsi="Times New Roman" w:cs="Times New Roman"/>
          <w:sz w:val="24"/>
          <w:szCs w:val="24"/>
        </w:rPr>
        <w:t>.</w:t>
      </w:r>
      <w:r w:rsidR="008265C8">
        <w:rPr>
          <w:rFonts w:ascii="Times New Roman" w:hAnsi="Times New Roman" w:cs="Times New Roman"/>
          <w:sz w:val="24"/>
          <w:szCs w:val="24"/>
        </w:rPr>
        <w:t xml:space="preserve"> Contact John Cannon </w:t>
      </w:r>
      <w:r w:rsidR="00D26424">
        <w:rPr>
          <w:rFonts w:ascii="Times New Roman" w:hAnsi="Times New Roman" w:cs="Times New Roman"/>
          <w:sz w:val="24"/>
          <w:szCs w:val="24"/>
        </w:rPr>
        <w:t>(</w:t>
      </w:r>
      <w:hyperlink r:id="rId6" w:history="1">
        <w:r w:rsidR="00D26424" w:rsidRPr="00A729DB">
          <w:rPr>
            <w:rStyle w:val="Hyperlink"/>
            <w:rFonts w:ascii="Times New Roman" w:hAnsi="Times New Roman" w:cs="Times New Roman"/>
            <w:sz w:val="24"/>
            <w:szCs w:val="24"/>
          </w:rPr>
          <w:t>CannonJ@Missouri.edu</w:t>
        </w:r>
      </w:hyperlink>
      <w:r w:rsidR="00D26424">
        <w:rPr>
          <w:rFonts w:ascii="Times New Roman" w:hAnsi="Times New Roman" w:cs="Times New Roman"/>
          <w:sz w:val="24"/>
          <w:szCs w:val="24"/>
        </w:rPr>
        <w:t xml:space="preserve">) </w:t>
      </w:r>
      <w:bookmarkStart w:id="0" w:name="_GoBack"/>
      <w:bookmarkEnd w:id="0"/>
      <w:r w:rsidR="00DF58F7">
        <w:rPr>
          <w:rFonts w:ascii="Times New Roman" w:hAnsi="Times New Roman" w:cs="Times New Roman"/>
          <w:sz w:val="24"/>
          <w:szCs w:val="24"/>
        </w:rPr>
        <w:t>if you want more data files than in the /Examples directory of this repository</w:t>
      </w:r>
      <w:r w:rsidR="008E0D9B">
        <w:rPr>
          <w:rFonts w:ascii="Times New Roman" w:hAnsi="Times New Roman" w:cs="Times New Roman"/>
          <w:sz w:val="24"/>
          <w:szCs w:val="24"/>
        </w:rPr>
        <w:t>.</w:t>
      </w:r>
    </w:p>
    <w:p w14:paraId="6C91954C" w14:textId="77777777" w:rsidR="00BD1CF0" w:rsidRDefault="00BD1CF0" w:rsidP="00EA3AB9">
      <w:pPr>
        <w:spacing w:after="0" w:line="240" w:lineRule="auto"/>
        <w:rPr>
          <w:rFonts w:ascii="Times New Roman" w:hAnsi="Times New Roman" w:cs="Times New Roman"/>
          <w:sz w:val="24"/>
          <w:szCs w:val="24"/>
        </w:rPr>
      </w:pPr>
    </w:p>
    <w:p w14:paraId="1DED6C0F" w14:textId="3C8B0D8C" w:rsidR="00A25989" w:rsidRPr="00BD1CF0" w:rsidRDefault="00CF61D6" w:rsidP="00F11D1B">
      <w:pPr>
        <w:spacing w:after="0" w:line="240" w:lineRule="auto"/>
        <w:rPr>
          <w:rFonts w:ascii="Courier New" w:hAnsi="Courier New" w:cs="Courier New"/>
          <w:b/>
          <w:bCs/>
          <w:sz w:val="20"/>
          <w:szCs w:val="20"/>
        </w:rPr>
      </w:pPr>
      <w:r w:rsidRPr="00BD1CF0">
        <w:rPr>
          <w:rFonts w:ascii="Courier New" w:hAnsi="Courier New" w:cs="Courier New"/>
          <w:b/>
          <w:bCs/>
          <w:sz w:val="20"/>
          <w:szCs w:val="20"/>
        </w:rPr>
        <w:t>t</w:t>
      </w:r>
      <w:r w:rsidR="00385D7D" w:rsidRPr="00BD1CF0">
        <w:rPr>
          <w:rFonts w:ascii="Courier New" w:hAnsi="Courier New" w:cs="Courier New"/>
          <w:b/>
          <w:bCs/>
          <w:sz w:val="20"/>
          <w:szCs w:val="20"/>
        </w:rPr>
        <w:t>cr38.* files (9 models)</w:t>
      </w:r>
    </w:p>
    <w:p w14:paraId="06A409C3" w14:textId="1F957288" w:rsidR="00A25989" w:rsidRDefault="0068200E" w:rsidP="00F11D1B">
      <w:pPr>
        <w:spacing w:after="0" w:line="240" w:lineRule="auto"/>
        <w:rPr>
          <w:rFonts w:ascii="Courier New" w:hAnsi="Courier New" w:cs="Courier New"/>
          <w:sz w:val="20"/>
          <w:szCs w:val="20"/>
        </w:rPr>
      </w:pPr>
      <w:r w:rsidRPr="0068200E">
        <w:rPr>
          <w:rFonts w:ascii="Courier New" w:hAnsi="Courier New" w:cs="Courier New"/>
          <w:sz w:val="20"/>
          <w:szCs w:val="20"/>
        </w:rPr>
        <w:t>du -</w:t>
      </w:r>
      <w:proofErr w:type="spellStart"/>
      <w:r w:rsidRPr="0068200E">
        <w:rPr>
          <w:rFonts w:ascii="Courier New" w:hAnsi="Courier New" w:cs="Courier New"/>
          <w:sz w:val="20"/>
          <w:szCs w:val="20"/>
        </w:rPr>
        <w:t>hc</w:t>
      </w:r>
      <w:proofErr w:type="spellEnd"/>
      <w:r w:rsidRPr="0068200E">
        <w:rPr>
          <w:rFonts w:ascii="Courier New" w:hAnsi="Courier New" w:cs="Courier New"/>
          <w:sz w:val="20"/>
          <w:szCs w:val="20"/>
        </w:rPr>
        <w:t xml:space="preserve"> /t/tcr38/tcr38.*.</w:t>
      </w:r>
      <w:proofErr w:type="spellStart"/>
      <w:r w:rsidRPr="0068200E">
        <w:rPr>
          <w:rFonts w:ascii="Courier New" w:hAnsi="Courier New" w:cs="Courier New"/>
          <w:sz w:val="20"/>
          <w:szCs w:val="20"/>
        </w:rPr>
        <w:t>psf</w:t>
      </w:r>
      <w:proofErr w:type="spellEnd"/>
      <w:r>
        <w:rPr>
          <w:rFonts w:ascii="Courier New" w:hAnsi="Courier New" w:cs="Courier New"/>
          <w:sz w:val="20"/>
          <w:szCs w:val="20"/>
        </w:rPr>
        <w:tab/>
      </w:r>
      <w:r w:rsidR="002B5665">
        <w:rPr>
          <w:rFonts w:ascii="Courier New" w:hAnsi="Courier New" w:cs="Courier New"/>
          <w:sz w:val="20"/>
          <w:szCs w:val="20"/>
        </w:rPr>
        <w:tab/>
      </w:r>
      <w:r w:rsidRPr="0068200E">
        <w:rPr>
          <w:rFonts w:ascii="Courier New" w:hAnsi="Courier New" w:cs="Courier New"/>
          <w:sz w:val="20"/>
          <w:szCs w:val="20"/>
        </w:rPr>
        <w:t>1.2G</w:t>
      </w:r>
    </w:p>
    <w:p w14:paraId="1D125AE7" w14:textId="6D1F77AF" w:rsidR="009958BC" w:rsidRDefault="008076EF" w:rsidP="00F11D1B">
      <w:pPr>
        <w:spacing w:after="0" w:line="240" w:lineRule="auto"/>
        <w:rPr>
          <w:rFonts w:ascii="Courier New" w:hAnsi="Courier New" w:cs="Courier New"/>
          <w:sz w:val="20"/>
          <w:szCs w:val="20"/>
        </w:rPr>
      </w:pPr>
      <w:r w:rsidRPr="008076EF">
        <w:rPr>
          <w:rFonts w:ascii="Courier New" w:hAnsi="Courier New" w:cs="Courier New"/>
          <w:sz w:val="20"/>
          <w:szCs w:val="20"/>
        </w:rPr>
        <w:t>du -</w:t>
      </w:r>
      <w:proofErr w:type="spellStart"/>
      <w:r w:rsidRPr="008076EF">
        <w:rPr>
          <w:rFonts w:ascii="Courier New" w:hAnsi="Courier New" w:cs="Courier New"/>
          <w:sz w:val="20"/>
          <w:szCs w:val="20"/>
        </w:rPr>
        <w:t>hc</w:t>
      </w:r>
      <w:proofErr w:type="spellEnd"/>
      <w:r w:rsidRPr="008076EF">
        <w:rPr>
          <w:rFonts w:ascii="Courier New" w:hAnsi="Courier New" w:cs="Courier New"/>
          <w:sz w:val="20"/>
          <w:szCs w:val="20"/>
        </w:rPr>
        <w:t xml:space="preserve"> /t/tcr38/tcr38.*.pdb</w:t>
      </w:r>
      <w:r>
        <w:rPr>
          <w:rFonts w:ascii="Courier New" w:hAnsi="Courier New" w:cs="Courier New"/>
          <w:sz w:val="20"/>
          <w:szCs w:val="20"/>
        </w:rPr>
        <w:tab/>
      </w:r>
      <w:r>
        <w:rPr>
          <w:rFonts w:ascii="Courier New" w:hAnsi="Courier New" w:cs="Courier New"/>
          <w:sz w:val="20"/>
          <w:szCs w:val="20"/>
        </w:rPr>
        <w:tab/>
        <w:t>487M</w:t>
      </w:r>
    </w:p>
    <w:p w14:paraId="459D7160" w14:textId="7E283AD9" w:rsidR="003C33A6" w:rsidRDefault="003C33A6" w:rsidP="00F11D1B">
      <w:pPr>
        <w:spacing w:after="0" w:line="240" w:lineRule="auto"/>
        <w:rPr>
          <w:rFonts w:ascii="Courier New" w:hAnsi="Courier New" w:cs="Courier New"/>
          <w:sz w:val="20"/>
          <w:szCs w:val="20"/>
        </w:rPr>
      </w:pPr>
      <w:r w:rsidRPr="003C33A6">
        <w:rPr>
          <w:rFonts w:ascii="Courier New" w:hAnsi="Courier New" w:cs="Courier New"/>
          <w:sz w:val="20"/>
          <w:szCs w:val="20"/>
        </w:rPr>
        <w:t>du -</w:t>
      </w:r>
      <w:proofErr w:type="spellStart"/>
      <w:r w:rsidRPr="003C33A6">
        <w:rPr>
          <w:rFonts w:ascii="Courier New" w:hAnsi="Courier New" w:cs="Courier New"/>
          <w:sz w:val="20"/>
          <w:szCs w:val="20"/>
        </w:rPr>
        <w:t>hc</w:t>
      </w:r>
      <w:proofErr w:type="spellEnd"/>
      <w:r w:rsidRPr="003C33A6">
        <w:rPr>
          <w:rFonts w:ascii="Courier New" w:hAnsi="Courier New" w:cs="Courier New"/>
          <w:sz w:val="20"/>
          <w:szCs w:val="20"/>
        </w:rPr>
        <w:t xml:space="preserve"> /t/tcr38/tcr38.*.top</w:t>
      </w:r>
      <w:r>
        <w:rPr>
          <w:rFonts w:ascii="Courier New" w:hAnsi="Courier New" w:cs="Courier New"/>
          <w:sz w:val="20"/>
          <w:szCs w:val="20"/>
        </w:rPr>
        <w:tab/>
      </w:r>
      <w:r>
        <w:rPr>
          <w:rFonts w:ascii="Courier New" w:hAnsi="Courier New" w:cs="Courier New"/>
          <w:sz w:val="20"/>
          <w:szCs w:val="20"/>
        </w:rPr>
        <w:tab/>
        <w:t>1.7G</w:t>
      </w:r>
    </w:p>
    <w:p w14:paraId="120CAED9" w14:textId="04868262" w:rsidR="002B5665" w:rsidRDefault="002B5665" w:rsidP="00F11D1B">
      <w:pPr>
        <w:spacing w:after="0" w:line="240" w:lineRule="auto"/>
        <w:rPr>
          <w:rFonts w:ascii="Courier New" w:hAnsi="Courier New" w:cs="Courier New"/>
          <w:sz w:val="20"/>
          <w:szCs w:val="20"/>
        </w:rPr>
      </w:pPr>
      <w:r w:rsidRPr="002B5665">
        <w:rPr>
          <w:rFonts w:ascii="Courier New" w:hAnsi="Courier New" w:cs="Courier New"/>
          <w:sz w:val="20"/>
          <w:szCs w:val="20"/>
        </w:rPr>
        <w:t>du -</w:t>
      </w:r>
      <w:proofErr w:type="spellStart"/>
      <w:r w:rsidRPr="002B5665">
        <w:rPr>
          <w:rFonts w:ascii="Courier New" w:hAnsi="Courier New" w:cs="Courier New"/>
          <w:sz w:val="20"/>
          <w:szCs w:val="20"/>
        </w:rPr>
        <w:t>hc</w:t>
      </w:r>
      <w:proofErr w:type="spellEnd"/>
      <w:r w:rsidRPr="002B5665">
        <w:rPr>
          <w:rFonts w:ascii="Courier New" w:hAnsi="Courier New" w:cs="Courier New"/>
          <w:sz w:val="20"/>
          <w:szCs w:val="20"/>
        </w:rPr>
        <w:t xml:space="preserve"> /t/tcr38/tcr38.*.</w:t>
      </w:r>
      <w:proofErr w:type="spellStart"/>
      <w:r w:rsidRPr="002B5665">
        <w:rPr>
          <w:rFonts w:ascii="Courier New" w:hAnsi="Courier New" w:cs="Courier New"/>
          <w:sz w:val="20"/>
          <w:szCs w:val="20"/>
        </w:rPr>
        <w:t>crd</w:t>
      </w:r>
      <w:proofErr w:type="spellEnd"/>
      <w:r>
        <w:rPr>
          <w:rFonts w:ascii="Courier New" w:hAnsi="Courier New" w:cs="Courier New"/>
          <w:sz w:val="20"/>
          <w:szCs w:val="20"/>
        </w:rPr>
        <w:tab/>
      </w:r>
      <w:r>
        <w:rPr>
          <w:rFonts w:ascii="Courier New" w:hAnsi="Courier New" w:cs="Courier New"/>
          <w:sz w:val="20"/>
          <w:szCs w:val="20"/>
        </w:rPr>
        <w:tab/>
        <w:t>225M</w:t>
      </w:r>
    </w:p>
    <w:p w14:paraId="39420313" w14:textId="084AFBC4" w:rsidR="00FF61D3" w:rsidRDefault="00FF61D3" w:rsidP="00F11D1B">
      <w:pPr>
        <w:spacing w:after="0" w:line="240" w:lineRule="auto"/>
        <w:rPr>
          <w:rFonts w:ascii="Courier New" w:hAnsi="Courier New" w:cs="Courier New"/>
          <w:sz w:val="20"/>
          <w:szCs w:val="20"/>
        </w:rPr>
      </w:pPr>
      <w:r w:rsidRPr="00FF61D3">
        <w:rPr>
          <w:rFonts w:ascii="Courier New" w:hAnsi="Courier New" w:cs="Courier New"/>
          <w:sz w:val="20"/>
          <w:szCs w:val="20"/>
        </w:rPr>
        <w:t>du -</w:t>
      </w:r>
      <w:proofErr w:type="spellStart"/>
      <w:r w:rsidRPr="00FF61D3">
        <w:rPr>
          <w:rFonts w:ascii="Courier New" w:hAnsi="Courier New" w:cs="Courier New"/>
          <w:sz w:val="20"/>
          <w:szCs w:val="20"/>
        </w:rPr>
        <w:t>hc</w:t>
      </w:r>
      <w:proofErr w:type="spellEnd"/>
      <w:r w:rsidRPr="00FF61D3">
        <w:rPr>
          <w:rFonts w:ascii="Courier New" w:hAnsi="Courier New" w:cs="Courier New"/>
          <w:sz w:val="20"/>
          <w:szCs w:val="20"/>
        </w:rPr>
        <w:t xml:space="preserve"> /t/tcr38/tcr38.*.eq45.rst</w:t>
      </w:r>
      <w:r>
        <w:rPr>
          <w:rFonts w:ascii="Courier New" w:hAnsi="Courier New" w:cs="Courier New"/>
          <w:sz w:val="20"/>
          <w:szCs w:val="20"/>
        </w:rPr>
        <w:tab/>
      </w:r>
      <w:r w:rsidR="00EF505F">
        <w:rPr>
          <w:rFonts w:ascii="Courier New" w:hAnsi="Courier New" w:cs="Courier New"/>
          <w:sz w:val="20"/>
          <w:szCs w:val="20"/>
        </w:rPr>
        <w:t>222M</w:t>
      </w:r>
    </w:p>
    <w:p w14:paraId="31847275" w14:textId="77777777" w:rsidR="0068200E" w:rsidRDefault="0068200E" w:rsidP="00F11D1B">
      <w:pPr>
        <w:spacing w:after="0" w:line="240" w:lineRule="auto"/>
        <w:rPr>
          <w:rFonts w:ascii="Courier New" w:hAnsi="Courier New" w:cs="Courier New"/>
          <w:sz w:val="20"/>
          <w:szCs w:val="20"/>
        </w:rPr>
      </w:pPr>
    </w:p>
    <w:p w14:paraId="1E4F50A6" w14:textId="4874CC30" w:rsidR="00893A59" w:rsidRPr="00BD1CF0" w:rsidRDefault="00893A59" w:rsidP="00F11D1B">
      <w:pPr>
        <w:spacing w:after="0" w:line="240" w:lineRule="auto"/>
        <w:rPr>
          <w:rFonts w:ascii="Courier New" w:hAnsi="Courier New" w:cs="Courier New"/>
          <w:b/>
          <w:bCs/>
          <w:sz w:val="20"/>
          <w:szCs w:val="20"/>
        </w:rPr>
      </w:pPr>
      <w:r w:rsidRPr="00BD1CF0">
        <w:rPr>
          <w:rFonts w:ascii="Courier New" w:hAnsi="Courier New" w:cs="Courier New"/>
          <w:b/>
          <w:bCs/>
          <w:sz w:val="20"/>
          <w:szCs w:val="20"/>
        </w:rPr>
        <w:t>tcr38.*.** files</w:t>
      </w:r>
      <w:r w:rsidR="00385D7D" w:rsidRPr="00BD1CF0">
        <w:rPr>
          <w:rFonts w:ascii="Courier New" w:hAnsi="Courier New" w:cs="Courier New"/>
          <w:b/>
          <w:bCs/>
          <w:sz w:val="20"/>
          <w:szCs w:val="20"/>
        </w:rPr>
        <w:t xml:space="preserve"> (</w:t>
      </w:r>
      <w:r w:rsidR="00CF61D6" w:rsidRPr="00BD1CF0">
        <w:rPr>
          <w:rFonts w:ascii="Courier New" w:hAnsi="Courier New" w:cs="Courier New"/>
          <w:b/>
          <w:bCs/>
          <w:sz w:val="20"/>
          <w:szCs w:val="20"/>
        </w:rPr>
        <w:t>62 models)</w:t>
      </w:r>
    </w:p>
    <w:p w14:paraId="371E2B17" w14:textId="752A53C9" w:rsidR="00D279B8" w:rsidRDefault="003D2A1A" w:rsidP="00F11D1B">
      <w:pPr>
        <w:spacing w:after="0" w:line="240" w:lineRule="auto"/>
        <w:rPr>
          <w:rFonts w:ascii="Courier New" w:hAnsi="Courier New" w:cs="Courier New"/>
          <w:sz w:val="20"/>
          <w:szCs w:val="20"/>
        </w:rPr>
      </w:pPr>
      <w:r w:rsidRPr="00A25989">
        <w:rPr>
          <w:rFonts w:ascii="Courier New" w:hAnsi="Courier New" w:cs="Courier New"/>
          <w:sz w:val="20"/>
          <w:szCs w:val="20"/>
        </w:rPr>
        <w:t>du -</w:t>
      </w:r>
      <w:proofErr w:type="spellStart"/>
      <w:r w:rsidRPr="00A25989">
        <w:rPr>
          <w:rFonts w:ascii="Courier New" w:hAnsi="Courier New" w:cs="Courier New"/>
          <w:sz w:val="20"/>
          <w:szCs w:val="20"/>
        </w:rPr>
        <w:t>hc</w:t>
      </w:r>
      <w:proofErr w:type="spellEnd"/>
      <w:r w:rsidRPr="00A25989">
        <w:rPr>
          <w:rFonts w:ascii="Courier New" w:hAnsi="Courier New" w:cs="Courier New"/>
          <w:sz w:val="20"/>
          <w:szCs w:val="20"/>
        </w:rPr>
        <w:t xml:space="preserve"> /t/tcr38b/tcr38.*.</w:t>
      </w:r>
      <w:proofErr w:type="spellStart"/>
      <w:r w:rsidRPr="00A25989">
        <w:rPr>
          <w:rFonts w:ascii="Courier New" w:hAnsi="Courier New" w:cs="Courier New"/>
          <w:sz w:val="20"/>
          <w:szCs w:val="20"/>
        </w:rPr>
        <w:t>psf</w:t>
      </w:r>
      <w:proofErr w:type="spellEnd"/>
      <w:r w:rsidR="00A25989" w:rsidRPr="00A25989">
        <w:rPr>
          <w:rFonts w:ascii="Courier New" w:hAnsi="Courier New" w:cs="Courier New"/>
          <w:sz w:val="20"/>
          <w:szCs w:val="20"/>
        </w:rPr>
        <w:t xml:space="preserve"> </w:t>
      </w:r>
      <w:r w:rsidR="0068200E">
        <w:rPr>
          <w:rFonts w:ascii="Courier New" w:hAnsi="Courier New" w:cs="Courier New"/>
          <w:sz w:val="20"/>
          <w:szCs w:val="20"/>
        </w:rPr>
        <w:tab/>
      </w:r>
      <w:r w:rsidR="00DD4D91">
        <w:rPr>
          <w:rFonts w:ascii="Courier New" w:hAnsi="Courier New" w:cs="Courier New"/>
          <w:sz w:val="20"/>
          <w:szCs w:val="20"/>
        </w:rPr>
        <w:tab/>
      </w:r>
      <w:r w:rsidR="00A25989" w:rsidRPr="00A25989">
        <w:rPr>
          <w:rFonts w:ascii="Courier New" w:hAnsi="Courier New" w:cs="Courier New"/>
          <w:sz w:val="20"/>
          <w:szCs w:val="20"/>
        </w:rPr>
        <w:t>5.9G</w:t>
      </w:r>
    </w:p>
    <w:p w14:paraId="5B87F5ED" w14:textId="0054D690" w:rsidR="009958BC" w:rsidRDefault="009958BC" w:rsidP="00F11D1B">
      <w:pPr>
        <w:spacing w:after="0" w:line="240" w:lineRule="auto"/>
        <w:rPr>
          <w:rFonts w:ascii="Courier New" w:hAnsi="Courier New" w:cs="Courier New"/>
          <w:sz w:val="20"/>
          <w:szCs w:val="20"/>
        </w:rPr>
      </w:pPr>
      <w:r w:rsidRPr="009958BC">
        <w:rPr>
          <w:rFonts w:ascii="Courier New" w:hAnsi="Courier New" w:cs="Courier New"/>
          <w:sz w:val="20"/>
          <w:szCs w:val="20"/>
        </w:rPr>
        <w:t>du -</w:t>
      </w:r>
      <w:proofErr w:type="spellStart"/>
      <w:r w:rsidRPr="009958BC">
        <w:rPr>
          <w:rFonts w:ascii="Courier New" w:hAnsi="Courier New" w:cs="Courier New"/>
          <w:sz w:val="20"/>
          <w:szCs w:val="20"/>
        </w:rPr>
        <w:t>hc</w:t>
      </w:r>
      <w:proofErr w:type="spellEnd"/>
      <w:r w:rsidRPr="009958BC">
        <w:rPr>
          <w:rFonts w:ascii="Courier New" w:hAnsi="Courier New" w:cs="Courier New"/>
          <w:sz w:val="20"/>
          <w:szCs w:val="20"/>
        </w:rPr>
        <w:t xml:space="preserve"> /t/tcr38b/tcr38.*.pdb</w:t>
      </w:r>
      <w:r>
        <w:rPr>
          <w:rFonts w:ascii="Courier New" w:hAnsi="Courier New" w:cs="Courier New"/>
          <w:sz w:val="20"/>
          <w:szCs w:val="20"/>
        </w:rPr>
        <w:tab/>
      </w:r>
      <w:r>
        <w:rPr>
          <w:rFonts w:ascii="Courier New" w:hAnsi="Courier New" w:cs="Courier New"/>
          <w:sz w:val="20"/>
          <w:szCs w:val="20"/>
        </w:rPr>
        <w:tab/>
        <w:t>2.5G</w:t>
      </w:r>
    </w:p>
    <w:p w14:paraId="200CD0B3" w14:textId="73DD495E" w:rsidR="003D2A1A" w:rsidRDefault="00D279B8" w:rsidP="00F11D1B">
      <w:pPr>
        <w:spacing w:after="0" w:line="240" w:lineRule="auto"/>
        <w:rPr>
          <w:rFonts w:ascii="Courier New" w:hAnsi="Courier New" w:cs="Courier New"/>
          <w:sz w:val="20"/>
          <w:szCs w:val="20"/>
        </w:rPr>
      </w:pPr>
      <w:r w:rsidRPr="00D279B8">
        <w:rPr>
          <w:rFonts w:ascii="Courier New" w:hAnsi="Courier New" w:cs="Courier New"/>
          <w:sz w:val="20"/>
          <w:szCs w:val="20"/>
        </w:rPr>
        <w:t>du -</w:t>
      </w:r>
      <w:proofErr w:type="spellStart"/>
      <w:r w:rsidRPr="00D279B8">
        <w:rPr>
          <w:rFonts w:ascii="Courier New" w:hAnsi="Courier New" w:cs="Courier New"/>
          <w:sz w:val="20"/>
          <w:szCs w:val="20"/>
        </w:rPr>
        <w:t>hc</w:t>
      </w:r>
      <w:proofErr w:type="spellEnd"/>
      <w:r w:rsidRPr="00D279B8">
        <w:rPr>
          <w:rFonts w:ascii="Courier New" w:hAnsi="Courier New" w:cs="Courier New"/>
          <w:sz w:val="20"/>
          <w:szCs w:val="20"/>
        </w:rPr>
        <w:t xml:space="preserve"> /t/tcr38b/tcr38.*.top</w:t>
      </w:r>
      <w:r w:rsidR="00893A59">
        <w:rPr>
          <w:rFonts w:ascii="Courier New" w:hAnsi="Courier New" w:cs="Courier New"/>
          <w:sz w:val="20"/>
          <w:szCs w:val="20"/>
        </w:rPr>
        <w:tab/>
      </w:r>
      <w:r w:rsidR="00DD4D91">
        <w:rPr>
          <w:rFonts w:ascii="Courier New" w:hAnsi="Courier New" w:cs="Courier New"/>
          <w:sz w:val="20"/>
          <w:szCs w:val="20"/>
        </w:rPr>
        <w:tab/>
      </w:r>
      <w:r w:rsidR="00893A59" w:rsidRPr="00893A59">
        <w:rPr>
          <w:rFonts w:ascii="Courier New" w:hAnsi="Courier New" w:cs="Courier New"/>
          <w:sz w:val="20"/>
          <w:szCs w:val="20"/>
        </w:rPr>
        <w:t>8.4G</w:t>
      </w:r>
    </w:p>
    <w:p w14:paraId="4474F0E7" w14:textId="08455437" w:rsidR="00951C65" w:rsidRDefault="00951C65" w:rsidP="00F11D1B">
      <w:pPr>
        <w:spacing w:after="0" w:line="240" w:lineRule="auto"/>
        <w:rPr>
          <w:rFonts w:ascii="Courier New" w:hAnsi="Courier New" w:cs="Courier New"/>
          <w:sz w:val="20"/>
          <w:szCs w:val="20"/>
        </w:rPr>
      </w:pPr>
      <w:r w:rsidRPr="00951C65">
        <w:rPr>
          <w:rFonts w:ascii="Courier New" w:hAnsi="Courier New" w:cs="Courier New"/>
          <w:sz w:val="20"/>
          <w:szCs w:val="20"/>
        </w:rPr>
        <w:t>du -</w:t>
      </w:r>
      <w:proofErr w:type="spellStart"/>
      <w:r w:rsidRPr="00951C65">
        <w:rPr>
          <w:rFonts w:ascii="Courier New" w:hAnsi="Courier New" w:cs="Courier New"/>
          <w:sz w:val="20"/>
          <w:szCs w:val="20"/>
        </w:rPr>
        <w:t>hc</w:t>
      </w:r>
      <w:proofErr w:type="spellEnd"/>
      <w:r w:rsidRPr="00951C65">
        <w:rPr>
          <w:rFonts w:ascii="Courier New" w:hAnsi="Courier New" w:cs="Courier New"/>
          <w:sz w:val="20"/>
          <w:szCs w:val="20"/>
        </w:rPr>
        <w:t xml:space="preserve"> /t/tcr38b/tcr38.*</w:t>
      </w:r>
      <w:r w:rsidR="00F665A9">
        <w:rPr>
          <w:rFonts w:ascii="Courier New" w:hAnsi="Courier New" w:cs="Courier New"/>
          <w:sz w:val="20"/>
          <w:szCs w:val="20"/>
        </w:rPr>
        <w:t>.</w:t>
      </w:r>
      <w:proofErr w:type="spellStart"/>
      <w:r w:rsidR="00F665A9">
        <w:rPr>
          <w:rFonts w:ascii="Courier New" w:hAnsi="Courier New" w:cs="Courier New"/>
          <w:sz w:val="20"/>
          <w:szCs w:val="20"/>
        </w:rPr>
        <w:t>crd</w:t>
      </w:r>
      <w:proofErr w:type="spellEnd"/>
      <w:r w:rsidR="00F665A9">
        <w:rPr>
          <w:rFonts w:ascii="Courier New" w:hAnsi="Courier New" w:cs="Courier New"/>
          <w:sz w:val="20"/>
          <w:szCs w:val="20"/>
        </w:rPr>
        <w:tab/>
      </w:r>
      <w:r w:rsidR="00F665A9">
        <w:rPr>
          <w:rFonts w:ascii="Courier New" w:hAnsi="Courier New" w:cs="Courier New"/>
          <w:sz w:val="20"/>
          <w:szCs w:val="20"/>
        </w:rPr>
        <w:tab/>
        <w:t>1.2G</w:t>
      </w:r>
    </w:p>
    <w:p w14:paraId="4D5F0DBE" w14:textId="65CC9984" w:rsidR="002D3F7D" w:rsidRPr="00A25989" w:rsidRDefault="002D3F7D" w:rsidP="00F11D1B">
      <w:pPr>
        <w:spacing w:after="0" w:line="240" w:lineRule="auto"/>
        <w:rPr>
          <w:rFonts w:ascii="Courier New" w:hAnsi="Courier New" w:cs="Courier New"/>
          <w:sz w:val="20"/>
          <w:szCs w:val="20"/>
        </w:rPr>
      </w:pPr>
      <w:r w:rsidRPr="002D3F7D">
        <w:rPr>
          <w:rFonts w:ascii="Courier New" w:hAnsi="Courier New" w:cs="Courier New"/>
          <w:sz w:val="20"/>
          <w:szCs w:val="20"/>
        </w:rPr>
        <w:t>du -</w:t>
      </w:r>
      <w:proofErr w:type="spellStart"/>
      <w:r w:rsidRPr="002D3F7D">
        <w:rPr>
          <w:rFonts w:ascii="Courier New" w:hAnsi="Courier New" w:cs="Courier New"/>
          <w:sz w:val="20"/>
          <w:szCs w:val="20"/>
        </w:rPr>
        <w:t>hc</w:t>
      </w:r>
      <w:proofErr w:type="spellEnd"/>
      <w:r w:rsidRPr="002D3F7D">
        <w:rPr>
          <w:rFonts w:ascii="Courier New" w:hAnsi="Courier New" w:cs="Courier New"/>
          <w:sz w:val="20"/>
          <w:szCs w:val="20"/>
        </w:rPr>
        <w:t xml:space="preserve"> /t/tcr38b/tcr38.*.eq85.rst</w:t>
      </w:r>
      <w:r w:rsidR="00DD4D91">
        <w:rPr>
          <w:rFonts w:ascii="Courier New" w:hAnsi="Courier New" w:cs="Courier New"/>
          <w:sz w:val="20"/>
          <w:szCs w:val="20"/>
        </w:rPr>
        <w:tab/>
      </w:r>
      <w:r w:rsidR="00DD4D91" w:rsidRPr="00DD4D91">
        <w:rPr>
          <w:rFonts w:ascii="Courier New" w:hAnsi="Courier New" w:cs="Courier New"/>
          <w:sz w:val="20"/>
          <w:szCs w:val="20"/>
        </w:rPr>
        <w:t>1.5G</w:t>
      </w:r>
    </w:p>
    <w:p w14:paraId="290D015C" w14:textId="77777777" w:rsidR="003D2A1A" w:rsidRPr="00A25989" w:rsidRDefault="003D2A1A" w:rsidP="00F11D1B">
      <w:pPr>
        <w:spacing w:after="0" w:line="240" w:lineRule="auto"/>
        <w:rPr>
          <w:rFonts w:ascii="Courier New" w:hAnsi="Courier New" w:cs="Courier New"/>
          <w:sz w:val="20"/>
          <w:szCs w:val="20"/>
        </w:rPr>
      </w:pPr>
    </w:p>
    <w:p w14:paraId="3AD09D4E" w14:textId="7840A9C4" w:rsidR="00CF61D6" w:rsidRPr="00BD1CF0" w:rsidRDefault="00522DD0" w:rsidP="00F11D1B">
      <w:pPr>
        <w:spacing w:after="0" w:line="240" w:lineRule="auto"/>
        <w:rPr>
          <w:rFonts w:ascii="Courier New" w:hAnsi="Courier New" w:cs="Courier New"/>
          <w:b/>
          <w:bCs/>
          <w:sz w:val="20"/>
          <w:szCs w:val="20"/>
        </w:rPr>
      </w:pPr>
      <w:r w:rsidRPr="00BD1CF0">
        <w:rPr>
          <w:rFonts w:ascii="Courier New" w:hAnsi="Courier New" w:cs="Courier New"/>
          <w:b/>
          <w:bCs/>
          <w:sz w:val="20"/>
          <w:szCs w:val="20"/>
        </w:rPr>
        <w:t>tcr39.* files</w:t>
      </w:r>
      <w:r w:rsidR="002E52FF" w:rsidRPr="00BD1CF0">
        <w:rPr>
          <w:rFonts w:ascii="Courier New" w:hAnsi="Courier New" w:cs="Courier New"/>
          <w:b/>
          <w:bCs/>
          <w:sz w:val="20"/>
          <w:szCs w:val="20"/>
        </w:rPr>
        <w:t xml:space="preserve"> (9 models)</w:t>
      </w:r>
    </w:p>
    <w:p w14:paraId="568B0B6D" w14:textId="57FF7C51" w:rsidR="000371FC" w:rsidRDefault="00825368" w:rsidP="00F11D1B">
      <w:pPr>
        <w:spacing w:after="0" w:line="240" w:lineRule="auto"/>
        <w:rPr>
          <w:rFonts w:ascii="Courier New" w:hAnsi="Courier New" w:cs="Courier New"/>
          <w:sz w:val="20"/>
          <w:szCs w:val="20"/>
        </w:rPr>
      </w:pPr>
      <w:r w:rsidRPr="00825368">
        <w:rPr>
          <w:rFonts w:ascii="Courier New" w:hAnsi="Courier New" w:cs="Courier New"/>
          <w:sz w:val="20"/>
          <w:szCs w:val="20"/>
        </w:rPr>
        <w:t>du -</w:t>
      </w:r>
      <w:proofErr w:type="spellStart"/>
      <w:r w:rsidRPr="00825368">
        <w:rPr>
          <w:rFonts w:ascii="Courier New" w:hAnsi="Courier New" w:cs="Courier New"/>
          <w:sz w:val="20"/>
          <w:szCs w:val="20"/>
        </w:rPr>
        <w:t>hc</w:t>
      </w:r>
      <w:proofErr w:type="spellEnd"/>
      <w:r w:rsidRPr="00825368">
        <w:rPr>
          <w:rFonts w:ascii="Courier New" w:hAnsi="Courier New" w:cs="Courier New"/>
          <w:sz w:val="20"/>
          <w:szCs w:val="20"/>
        </w:rPr>
        <w:t xml:space="preserve"> /t/tcr39/tcr39.*.</w:t>
      </w:r>
      <w:proofErr w:type="spellStart"/>
      <w:r w:rsidRPr="00825368">
        <w:rPr>
          <w:rFonts w:ascii="Courier New" w:hAnsi="Courier New" w:cs="Courier New"/>
          <w:sz w:val="20"/>
          <w:szCs w:val="20"/>
        </w:rPr>
        <w:t>psf</w:t>
      </w:r>
      <w:proofErr w:type="spellEnd"/>
      <w:r>
        <w:rPr>
          <w:rFonts w:ascii="Courier New" w:hAnsi="Courier New" w:cs="Courier New"/>
          <w:sz w:val="20"/>
          <w:szCs w:val="20"/>
        </w:rPr>
        <w:tab/>
      </w:r>
      <w:r>
        <w:rPr>
          <w:rFonts w:ascii="Courier New" w:hAnsi="Courier New" w:cs="Courier New"/>
          <w:sz w:val="20"/>
          <w:szCs w:val="20"/>
        </w:rPr>
        <w:tab/>
        <w:t>862M</w:t>
      </w:r>
    </w:p>
    <w:p w14:paraId="1982133C" w14:textId="77777777" w:rsidR="009958BC" w:rsidRDefault="009958BC" w:rsidP="009958BC">
      <w:pPr>
        <w:spacing w:after="0" w:line="240" w:lineRule="auto"/>
        <w:rPr>
          <w:rFonts w:ascii="Courier New" w:hAnsi="Courier New" w:cs="Courier New"/>
          <w:sz w:val="20"/>
          <w:szCs w:val="20"/>
        </w:rPr>
      </w:pPr>
      <w:r w:rsidRPr="00AC1F3A">
        <w:rPr>
          <w:rFonts w:ascii="Courier New" w:hAnsi="Courier New" w:cs="Courier New"/>
          <w:sz w:val="20"/>
          <w:szCs w:val="20"/>
        </w:rPr>
        <w:t>du -</w:t>
      </w:r>
      <w:proofErr w:type="spellStart"/>
      <w:r w:rsidRPr="00AC1F3A">
        <w:rPr>
          <w:rFonts w:ascii="Courier New" w:hAnsi="Courier New" w:cs="Courier New"/>
          <w:sz w:val="20"/>
          <w:szCs w:val="20"/>
        </w:rPr>
        <w:t>hc</w:t>
      </w:r>
      <w:proofErr w:type="spellEnd"/>
      <w:r w:rsidRPr="00AC1F3A">
        <w:rPr>
          <w:rFonts w:ascii="Courier New" w:hAnsi="Courier New" w:cs="Courier New"/>
          <w:sz w:val="20"/>
          <w:szCs w:val="20"/>
        </w:rPr>
        <w:t xml:space="preserve"> /t/tcr39/tcr39.*.pdb</w:t>
      </w:r>
      <w:r>
        <w:rPr>
          <w:rFonts w:ascii="Courier New" w:hAnsi="Courier New" w:cs="Courier New"/>
          <w:sz w:val="20"/>
          <w:szCs w:val="20"/>
        </w:rPr>
        <w:tab/>
      </w:r>
      <w:r>
        <w:rPr>
          <w:rFonts w:ascii="Courier New" w:hAnsi="Courier New" w:cs="Courier New"/>
          <w:sz w:val="20"/>
          <w:szCs w:val="20"/>
        </w:rPr>
        <w:tab/>
        <w:t>363M</w:t>
      </w:r>
    </w:p>
    <w:p w14:paraId="6336635D" w14:textId="74A050B6" w:rsidR="00825368" w:rsidRDefault="00825368" w:rsidP="00F11D1B">
      <w:pPr>
        <w:spacing w:after="0" w:line="240" w:lineRule="auto"/>
        <w:rPr>
          <w:rFonts w:ascii="Courier New" w:hAnsi="Courier New" w:cs="Courier New"/>
          <w:sz w:val="20"/>
          <w:szCs w:val="20"/>
        </w:rPr>
      </w:pPr>
      <w:r w:rsidRPr="00825368">
        <w:rPr>
          <w:rFonts w:ascii="Courier New" w:hAnsi="Courier New" w:cs="Courier New"/>
          <w:sz w:val="20"/>
          <w:szCs w:val="20"/>
        </w:rPr>
        <w:t>du -</w:t>
      </w:r>
      <w:proofErr w:type="spellStart"/>
      <w:r w:rsidRPr="00825368">
        <w:rPr>
          <w:rFonts w:ascii="Courier New" w:hAnsi="Courier New" w:cs="Courier New"/>
          <w:sz w:val="20"/>
          <w:szCs w:val="20"/>
        </w:rPr>
        <w:t>hc</w:t>
      </w:r>
      <w:proofErr w:type="spellEnd"/>
      <w:r w:rsidRPr="00825368">
        <w:rPr>
          <w:rFonts w:ascii="Courier New" w:hAnsi="Courier New" w:cs="Courier New"/>
          <w:sz w:val="20"/>
          <w:szCs w:val="20"/>
        </w:rPr>
        <w:t xml:space="preserve"> /t/tcr39/tcr39.*.top</w:t>
      </w:r>
      <w:r>
        <w:rPr>
          <w:rFonts w:ascii="Courier New" w:hAnsi="Courier New" w:cs="Courier New"/>
          <w:sz w:val="20"/>
          <w:szCs w:val="20"/>
        </w:rPr>
        <w:tab/>
      </w:r>
      <w:r>
        <w:rPr>
          <w:rFonts w:ascii="Courier New" w:hAnsi="Courier New" w:cs="Courier New"/>
          <w:sz w:val="20"/>
          <w:szCs w:val="20"/>
        </w:rPr>
        <w:tab/>
        <w:t>1.2G</w:t>
      </w:r>
    </w:p>
    <w:p w14:paraId="1A6F1FAE" w14:textId="3CB25949" w:rsidR="000371FC" w:rsidRDefault="00C503E1" w:rsidP="00F11D1B">
      <w:pPr>
        <w:spacing w:after="0" w:line="240" w:lineRule="auto"/>
        <w:rPr>
          <w:rFonts w:ascii="Courier New" w:hAnsi="Courier New" w:cs="Courier New"/>
          <w:sz w:val="20"/>
          <w:szCs w:val="20"/>
        </w:rPr>
      </w:pPr>
      <w:r w:rsidRPr="00C503E1">
        <w:rPr>
          <w:rFonts w:ascii="Courier New" w:hAnsi="Courier New" w:cs="Courier New"/>
          <w:sz w:val="20"/>
          <w:szCs w:val="20"/>
        </w:rPr>
        <w:t>du -</w:t>
      </w:r>
      <w:proofErr w:type="spellStart"/>
      <w:r w:rsidRPr="00C503E1">
        <w:rPr>
          <w:rFonts w:ascii="Courier New" w:hAnsi="Courier New" w:cs="Courier New"/>
          <w:sz w:val="20"/>
          <w:szCs w:val="20"/>
        </w:rPr>
        <w:t>hc</w:t>
      </w:r>
      <w:proofErr w:type="spellEnd"/>
      <w:r w:rsidRPr="00C503E1">
        <w:rPr>
          <w:rFonts w:ascii="Courier New" w:hAnsi="Courier New" w:cs="Courier New"/>
          <w:sz w:val="20"/>
          <w:szCs w:val="20"/>
        </w:rPr>
        <w:t xml:space="preserve"> /t/tcr39/tcr39.*.</w:t>
      </w:r>
      <w:proofErr w:type="spellStart"/>
      <w:r w:rsidRPr="00C503E1">
        <w:rPr>
          <w:rFonts w:ascii="Courier New" w:hAnsi="Courier New" w:cs="Courier New"/>
          <w:sz w:val="20"/>
          <w:szCs w:val="20"/>
        </w:rPr>
        <w:t>crd</w:t>
      </w:r>
      <w:proofErr w:type="spellEnd"/>
      <w:r>
        <w:rPr>
          <w:rFonts w:ascii="Courier New" w:hAnsi="Courier New" w:cs="Courier New"/>
          <w:sz w:val="20"/>
          <w:szCs w:val="20"/>
        </w:rPr>
        <w:tab/>
      </w:r>
      <w:r>
        <w:rPr>
          <w:rFonts w:ascii="Courier New" w:hAnsi="Courier New" w:cs="Courier New"/>
          <w:sz w:val="20"/>
          <w:szCs w:val="20"/>
        </w:rPr>
        <w:tab/>
        <w:t>168M</w:t>
      </w:r>
    </w:p>
    <w:p w14:paraId="7F085F6C" w14:textId="7384CAE0" w:rsidR="002E52FF" w:rsidRDefault="000371FC" w:rsidP="00F11D1B">
      <w:pPr>
        <w:spacing w:after="0" w:line="240" w:lineRule="auto"/>
        <w:rPr>
          <w:rFonts w:ascii="Courier New" w:hAnsi="Courier New" w:cs="Courier New"/>
          <w:sz w:val="20"/>
          <w:szCs w:val="20"/>
        </w:rPr>
      </w:pPr>
      <w:r w:rsidRPr="000371FC">
        <w:rPr>
          <w:rFonts w:ascii="Courier New" w:hAnsi="Courier New" w:cs="Courier New"/>
          <w:sz w:val="20"/>
          <w:szCs w:val="20"/>
        </w:rPr>
        <w:t>du -</w:t>
      </w:r>
      <w:proofErr w:type="spellStart"/>
      <w:r w:rsidRPr="000371FC">
        <w:rPr>
          <w:rFonts w:ascii="Courier New" w:hAnsi="Courier New" w:cs="Courier New"/>
          <w:sz w:val="20"/>
          <w:szCs w:val="20"/>
        </w:rPr>
        <w:t>hc</w:t>
      </w:r>
      <w:proofErr w:type="spellEnd"/>
      <w:r w:rsidRPr="000371FC">
        <w:rPr>
          <w:rFonts w:ascii="Courier New" w:hAnsi="Courier New" w:cs="Courier New"/>
          <w:sz w:val="20"/>
          <w:szCs w:val="20"/>
        </w:rPr>
        <w:t xml:space="preserve"> /t/tcr39/tcr39.*.eq45.rst</w:t>
      </w:r>
      <w:r>
        <w:rPr>
          <w:rFonts w:ascii="Courier New" w:hAnsi="Courier New" w:cs="Courier New"/>
          <w:sz w:val="20"/>
          <w:szCs w:val="20"/>
        </w:rPr>
        <w:tab/>
        <w:t>220M</w:t>
      </w:r>
    </w:p>
    <w:p w14:paraId="6BDA9AC5" w14:textId="77777777" w:rsidR="00CF61D6" w:rsidRDefault="00CF61D6" w:rsidP="00F11D1B">
      <w:pPr>
        <w:spacing w:after="0" w:line="240" w:lineRule="auto"/>
        <w:rPr>
          <w:rFonts w:ascii="Courier New" w:hAnsi="Courier New" w:cs="Courier New"/>
          <w:sz w:val="20"/>
          <w:szCs w:val="20"/>
        </w:rPr>
      </w:pPr>
    </w:p>
    <w:p w14:paraId="08EC9D79" w14:textId="02870377" w:rsidR="00522DD0" w:rsidRPr="00BD1CF0" w:rsidRDefault="003D2D68" w:rsidP="00F11D1B">
      <w:pPr>
        <w:spacing w:after="0" w:line="240" w:lineRule="auto"/>
        <w:rPr>
          <w:rFonts w:ascii="Courier New" w:hAnsi="Courier New" w:cs="Courier New"/>
          <w:b/>
          <w:bCs/>
          <w:sz w:val="20"/>
          <w:szCs w:val="20"/>
        </w:rPr>
      </w:pPr>
      <w:r w:rsidRPr="00BD1CF0">
        <w:rPr>
          <w:rFonts w:ascii="Courier New" w:hAnsi="Courier New" w:cs="Courier New"/>
          <w:b/>
          <w:bCs/>
          <w:sz w:val="20"/>
          <w:szCs w:val="20"/>
        </w:rPr>
        <w:t>tcr39.*.** (</w:t>
      </w:r>
      <w:r w:rsidR="005878BE" w:rsidRPr="00BD1CF0">
        <w:rPr>
          <w:rFonts w:ascii="Courier New" w:hAnsi="Courier New" w:cs="Courier New"/>
          <w:b/>
          <w:bCs/>
          <w:sz w:val="20"/>
          <w:szCs w:val="20"/>
        </w:rPr>
        <w:t>41 models)</w:t>
      </w:r>
    </w:p>
    <w:p w14:paraId="623D84B9" w14:textId="56CC9A83" w:rsidR="005878BE" w:rsidRDefault="005878BE" w:rsidP="00F11D1B">
      <w:pPr>
        <w:spacing w:after="0" w:line="240" w:lineRule="auto"/>
        <w:rPr>
          <w:rFonts w:ascii="Courier New" w:hAnsi="Courier New" w:cs="Courier New"/>
          <w:sz w:val="20"/>
          <w:szCs w:val="20"/>
        </w:rPr>
      </w:pPr>
      <w:r w:rsidRPr="005878BE">
        <w:rPr>
          <w:rFonts w:ascii="Courier New" w:hAnsi="Courier New" w:cs="Courier New"/>
          <w:sz w:val="20"/>
          <w:szCs w:val="20"/>
        </w:rPr>
        <w:t>du -</w:t>
      </w:r>
      <w:proofErr w:type="spellStart"/>
      <w:r w:rsidRPr="005878BE">
        <w:rPr>
          <w:rFonts w:ascii="Courier New" w:hAnsi="Courier New" w:cs="Courier New"/>
          <w:sz w:val="20"/>
          <w:szCs w:val="20"/>
        </w:rPr>
        <w:t>hc</w:t>
      </w:r>
      <w:proofErr w:type="spellEnd"/>
      <w:r w:rsidRPr="005878BE">
        <w:rPr>
          <w:rFonts w:ascii="Courier New" w:hAnsi="Courier New" w:cs="Courier New"/>
          <w:sz w:val="20"/>
          <w:szCs w:val="20"/>
        </w:rPr>
        <w:t xml:space="preserve"> /t/tcr39b/tcr39.*.</w:t>
      </w:r>
      <w:proofErr w:type="spellStart"/>
      <w:r w:rsidRPr="005878BE">
        <w:rPr>
          <w:rFonts w:ascii="Courier New" w:hAnsi="Courier New" w:cs="Courier New"/>
          <w:sz w:val="20"/>
          <w:szCs w:val="20"/>
        </w:rPr>
        <w:t>psf</w:t>
      </w:r>
      <w:proofErr w:type="spellEnd"/>
      <w:r>
        <w:rPr>
          <w:rFonts w:ascii="Courier New" w:hAnsi="Courier New" w:cs="Courier New"/>
          <w:sz w:val="20"/>
          <w:szCs w:val="20"/>
        </w:rPr>
        <w:tab/>
      </w:r>
      <w:r>
        <w:rPr>
          <w:rFonts w:ascii="Courier New" w:hAnsi="Courier New" w:cs="Courier New"/>
          <w:sz w:val="20"/>
          <w:szCs w:val="20"/>
        </w:rPr>
        <w:tab/>
      </w:r>
      <w:r w:rsidR="00B6316F">
        <w:rPr>
          <w:rFonts w:ascii="Courier New" w:hAnsi="Courier New" w:cs="Courier New"/>
          <w:sz w:val="20"/>
          <w:szCs w:val="20"/>
        </w:rPr>
        <w:t>4.2G</w:t>
      </w:r>
    </w:p>
    <w:p w14:paraId="1BD18980" w14:textId="77777777" w:rsidR="009958BC" w:rsidRDefault="009958BC" w:rsidP="009958BC">
      <w:pPr>
        <w:spacing w:after="0" w:line="240" w:lineRule="auto"/>
        <w:rPr>
          <w:rFonts w:ascii="Courier New" w:hAnsi="Courier New" w:cs="Courier New"/>
          <w:sz w:val="20"/>
          <w:szCs w:val="20"/>
        </w:rPr>
      </w:pPr>
      <w:r w:rsidRPr="00172C33">
        <w:rPr>
          <w:rFonts w:ascii="Courier New" w:hAnsi="Courier New" w:cs="Courier New"/>
          <w:sz w:val="20"/>
          <w:szCs w:val="20"/>
        </w:rPr>
        <w:t>du -</w:t>
      </w:r>
      <w:proofErr w:type="spellStart"/>
      <w:r w:rsidRPr="00172C33">
        <w:rPr>
          <w:rFonts w:ascii="Courier New" w:hAnsi="Courier New" w:cs="Courier New"/>
          <w:sz w:val="20"/>
          <w:szCs w:val="20"/>
        </w:rPr>
        <w:t>hc</w:t>
      </w:r>
      <w:proofErr w:type="spellEnd"/>
      <w:r w:rsidRPr="00172C33">
        <w:rPr>
          <w:rFonts w:ascii="Courier New" w:hAnsi="Courier New" w:cs="Courier New"/>
          <w:sz w:val="20"/>
          <w:szCs w:val="20"/>
        </w:rPr>
        <w:t xml:space="preserve"> /t/tcr39b/tcr39.*.pdb</w:t>
      </w:r>
      <w:r>
        <w:rPr>
          <w:rFonts w:ascii="Courier New" w:hAnsi="Courier New" w:cs="Courier New"/>
          <w:sz w:val="20"/>
          <w:szCs w:val="20"/>
        </w:rPr>
        <w:tab/>
      </w:r>
      <w:r>
        <w:rPr>
          <w:rFonts w:ascii="Courier New" w:hAnsi="Courier New" w:cs="Courier New"/>
          <w:sz w:val="20"/>
          <w:szCs w:val="20"/>
        </w:rPr>
        <w:tab/>
        <w:t>1.8G</w:t>
      </w:r>
    </w:p>
    <w:p w14:paraId="614F5478" w14:textId="573F65BC" w:rsidR="00B6316F" w:rsidRDefault="002417AA" w:rsidP="00F11D1B">
      <w:pPr>
        <w:spacing w:after="0" w:line="240" w:lineRule="auto"/>
        <w:rPr>
          <w:rFonts w:ascii="Courier New" w:hAnsi="Courier New" w:cs="Courier New"/>
          <w:sz w:val="20"/>
          <w:szCs w:val="20"/>
        </w:rPr>
      </w:pPr>
      <w:r w:rsidRPr="002417AA">
        <w:rPr>
          <w:rFonts w:ascii="Courier New" w:hAnsi="Courier New" w:cs="Courier New"/>
          <w:sz w:val="20"/>
          <w:szCs w:val="20"/>
        </w:rPr>
        <w:t>du -</w:t>
      </w:r>
      <w:proofErr w:type="spellStart"/>
      <w:r w:rsidRPr="002417AA">
        <w:rPr>
          <w:rFonts w:ascii="Courier New" w:hAnsi="Courier New" w:cs="Courier New"/>
          <w:sz w:val="20"/>
          <w:szCs w:val="20"/>
        </w:rPr>
        <w:t>hc</w:t>
      </w:r>
      <w:proofErr w:type="spellEnd"/>
      <w:r w:rsidRPr="002417AA">
        <w:rPr>
          <w:rFonts w:ascii="Courier New" w:hAnsi="Courier New" w:cs="Courier New"/>
          <w:sz w:val="20"/>
          <w:szCs w:val="20"/>
        </w:rPr>
        <w:t xml:space="preserve"> /t/tcr39b/tcr39.*.top</w:t>
      </w:r>
      <w:r>
        <w:rPr>
          <w:rFonts w:ascii="Courier New" w:hAnsi="Courier New" w:cs="Courier New"/>
          <w:sz w:val="20"/>
          <w:szCs w:val="20"/>
        </w:rPr>
        <w:tab/>
      </w:r>
      <w:r>
        <w:rPr>
          <w:rFonts w:ascii="Courier New" w:hAnsi="Courier New" w:cs="Courier New"/>
          <w:sz w:val="20"/>
          <w:szCs w:val="20"/>
        </w:rPr>
        <w:tab/>
        <w:t>6.0G</w:t>
      </w:r>
    </w:p>
    <w:p w14:paraId="7EB4D62D" w14:textId="06C9C1BA" w:rsidR="001D0849" w:rsidRDefault="001D0849" w:rsidP="00F11D1B">
      <w:pPr>
        <w:spacing w:after="0" w:line="240" w:lineRule="auto"/>
        <w:rPr>
          <w:rFonts w:ascii="Courier New" w:hAnsi="Courier New" w:cs="Courier New"/>
          <w:sz w:val="20"/>
          <w:szCs w:val="20"/>
        </w:rPr>
      </w:pPr>
      <w:r w:rsidRPr="001D0849">
        <w:rPr>
          <w:rFonts w:ascii="Courier New" w:hAnsi="Courier New" w:cs="Courier New"/>
          <w:sz w:val="20"/>
          <w:szCs w:val="20"/>
        </w:rPr>
        <w:t>du -</w:t>
      </w:r>
      <w:proofErr w:type="spellStart"/>
      <w:r w:rsidRPr="001D0849">
        <w:rPr>
          <w:rFonts w:ascii="Courier New" w:hAnsi="Courier New" w:cs="Courier New"/>
          <w:sz w:val="20"/>
          <w:szCs w:val="20"/>
        </w:rPr>
        <w:t>hc</w:t>
      </w:r>
      <w:proofErr w:type="spellEnd"/>
      <w:r w:rsidRPr="001D0849">
        <w:rPr>
          <w:rFonts w:ascii="Courier New" w:hAnsi="Courier New" w:cs="Courier New"/>
          <w:sz w:val="20"/>
          <w:szCs w:val="20"/>
        </w:rPr>
        <w:t xml:space="preserve"> /t/tcr39b/tcr39.*.</w:t>
      </w:r>
      <w:proofErr w:type="spellStart"/>
      <w:r w:rsidRPr="001D0849">
        <w:rPr>
          <w:rFonts w:ascii="Courier New" w:hAnsi="Courier New" w:cs="Courier New"/>
          <w:sz w:val="20"/>
          <w:szCs w:val="20"/>
        </w:rPr>
        <w:t>crd</w:t>
      </w:r>
      <w:proofErr w:type="spellEnd"/>
      <w:r>
        <w:rPr>
          <w:rFonts w:ascii="Courier New" w:hAnsi="Courier New" w:cs="Courier New"/>
          <w:sz w:val="20"/>
          <w:szCs w:val="20"/>
        </w:rPr>
        <w:tab/>
      </w:r>
      <w:r>
        <w:rPr>
          <w:rFonts w:ascii="Courier New" w:hAnsi="Courier New" w:cs="Courier New"/>
          <w:sz w:val="20"/>
          <w:szCs w:val="20"/>
        </w:rPr>
        <w:tab/>
        <w:t>821M</w:t>
      </w:r>
    </w:p>
    <w:p w14:paraId="475818F3" w14:textId="64AD9643" w:rsidR="001D0849" w:rsidRDefault="006260BA" w:rsidP="00F11D1B">
      <w:pPr>
        <w:spacing w:after="0" w:line="240" w:lineRule="auto"/>
        <w:rPr>
          <w:rFonts w:ascii="Courier New" w:hAnsi="Courier New" w:cs="Courier New"/>
          <w:sz w:val="20"/>
          <w:szCs w:val="20"/>
        </w:rPr>
      </w:pPr>
      <w:r w:rsidRPr="006260BA">
        <w:rPr>
          <w:rFonts w:ascii="Courier New" w:hAnsi="Courier New" w:cs="Courier New"/>
          <w:sz w:val="20"/>
          <w:szCs w:val="20"/>
        </w:rPr>
        <w:t>du -</w:t>
      </w:r>
      <w:proofErr w:type="spellStart"/>
      <w:r w:rsidRPr="006260BA">
        <w:rPr>
          <w:rFonts w:ascii="Courier New" w:hAnsi="Courier New" w:cs="Courier New"/>
          <w:sz w:val="20"/>
          <w:szCs w:val="20"/>
        </w:rPr>
        <w:t>hc</w:t>
      </w:r>
      <w:proofErr w:type="spellEnd"/>
      <w:r w:rsidRPr="006260BA">
        <w:rPr>
          <w:rFonts w:ascii="Courier New" w:hAnsi="Courier New" w:cs="Courier New"/>
          <w:sz w:val="20"/>
          <w:szCs w:val="20"/>
        </w:rPr>
        <w:t xml:space="preserve"> /t/tcr39b/tcr39.*.eq45.rst</w:t>
      </w:r>
      <w:r>
        <w:rPr>
          <w:rFonts w:ascii="Courier New" w:hAnsi="Courier New" w:cs="Courier New"/>
          <w:sz w:val="20"/>
          <w:szCs w:val="20"/>
        </w:rPr>
        <w:tab/>
        <w:t>1006M</w:t>
      </w:r>
    </w:p>
    <w:p w14:paraId="76C98A6E" w14:textId="77777777" w:rsidR="006260BA" w:rsidRDefault="006260BA" w:rsidP="00F11D1B">
      <w:pPr>
        <w:spacing w:after="0" w:line="240" w:lineRule="auto"/>
        <w:rPr>
          <w:rFonts w:ascii="Courier New" w:hAnsi="Courier New" w:cs="Courier New"/>
          <w:sz w:val="20"/>
          <w:szCs w:val="20"/>
        </w:rPr>
      </w:pPr>
    </w:p>
    <w:p w14:paraId="53211C57" w14:textId="77777777" w:rsidR="00C22DE5" w:rsidRPr="00217CA0" w:rsidRDefault="00C22DE5" w:rsidP="00C22DE5">
      <w:pPr>
        <w:spacing w:after="0" w:line="240" w:lineRule="auto"/>
        <w:rPr>
          <w:rFonts w:ascii="Times New Roman" w:hAnsi="Times New Roman" w:cs="Times New Roman"/>
          <w:b/>
          <w:bCs/>
          <w:sz w:val="24"/>
          <w:szCs w:val="24"/>
        </w:rPr>
      </w:pPr>
      <w:r w:rsidRPr="00217CA0">
        <w:rPr>
          <w:rFonts w:ascii="Times New Roman" w:hAnsi="Times New Roman" w:cs="Times New Roman"/>
          <w:b/>
          <w:bCs/>
          <w:sz w:val="24"/>
          <w:szCs w:val="24"/>
        </w:rPr>
        <w:t>Computer resources</w:t>
      </w:r>
    </w:p>
    <w:p w14:paraId="17BDF918" w14:textId="33B17CBA" w:rsidR="00950855" w:rsidRDefault="00C22DE5" w:rsidP="00950855">
      <w:pPr>
        <w:spacing w:after="0" w:line="240" w:lineRule="auto"/>
        <w:ind w:firstLine="288"/>
        <w:rPr>
          <w:rFonts w:ascii="Times New Roman" w:hAnsi="Times New Roman" w:cs="Times New Roman"/>
          <w:color w:val="212121"/>
          <w:sz w:val="24"/>
          <w:szCs w:val="24"/>
          <w:shd w:val="clear" w:color="auto" w:fill="FFFFFF"/>
        </w:rPr>
      </w:pPr>
      <w:r w:rsidRPr="00837B11">
        <w:rPr>
          <w:rFonts w:ascii="Times New Roman" w:hAnsi="Times New Roman" w:cs="Times New Roman"/>
          <w:color w:val="212121"/>
          <w:sz w:val="24"/>
          <w:szCs w:val="24"/>
          <w:shd w:val="clear" w:color="auto" w:fill="FFFFFF"/>
        </w:rPr>
        <w:t>This work used resources at the following sites through allocation MCB140208 from the Advanced Cyberinfrastructure Coordination Ecosystem: Services &amp; Support (ACCESS) program, which is supported by U.S. National Science Foundation grants #2138259, #2138286, #2138307, #2137603, and #2138296.</w:t>
      </w:r>
      <w:r>
        <w:rPr>
          <w:rFonts w:ascii="Times New Roman" w:hAnsi="Times New Roman" w:cs="Times New Roman"/>
          <w:color w:val="212121"/>
          <w:sz w:val="24"/>
          <w:szCs w:val="24"/>
          <w:shd w:val="clear" w:color="auto" w:fill="FFFFFF"/>
        </w:rPr>
        <w:t xml:space="preserve"> These resources were </w:t>
      </w:r>
      <w:r w:rsidRPr="00166A88">
        <w:rPr>
          <w:rFonts w:ascii="Times New Roman" w:hAnsi="Times New Roman" w:cs="Times New Roman"/>
          <w:color w:val="212121"/>
          <w:sz w:val="24"/>
          <w:szCs w:val="24"/>
          <w:shd w:val="clear" w:color="auto" w:fill="FFFFFF"/>
        </w:rPr>
        <w:t>Rockfish at Johns Hopkins University</w:t>
      </w:r>
      <w:r>
        <w:rPr>
          <w:rFonts w:ascii="Times New Roman" w:hAnsi="Times New Roman" w:cs="Times New Roman"/>
          <w:color w:val="212121"/>
          <w:sz w:val="24"/>
          <w:szCs w:val="24"/>
          <w:shd w:val="clear" w:color="auto" w:fill="FFFFFF"/>
        </w:rPr>
        <w:t xml:space="preserve">, </w:t>
      </w:r>
      <w:r w:rsidRPr="00166A88">
        <w:rPr>
          <w:rFonts w:ascii="Times New Roman" w:hAnsi="Times New Roman" w:cs="Times New Roman"/>
          <w:color w:val="212121"/>
          <w:sz w:val="24"/>
          <w:szCs w:val="24"/>
          <w:shd w:val="clear" w:color="auto" w:fill="FFFFFF"/>
        </w:rPr>
        <w:t>Anvil at Purdue University</w:t>
      </w:r>
      <w:r>
        <w:rPr>
          <w:rFonts w:ascii="Times New Roman" w:hAnsi="Times New Roman" w:cs="Times New Roman"/>
          <w:color w:val="212121"/>
          <w:sz w:val="24"/>
          <w:szCs w:val="24"/>
          <w:shd w:val="clear" w:color="auto" w:fill="FFFFFF"/>
        </w:rPr>
        <w:t xml:space="preserve">, and </w:t>
      </w:r>
      <w:r w:rsidRPr="00166A88">
        <w:rPr>
          <w:rFonts w:ascii="Times New Roman" w:hAnsi="Times New Roman" w:cs="Times New Roman"/>
          <w:color w:val="212121"/>
          <w:sz w:val="24"/>
          <w:szCs w:val="24"/>
          <w:shd w:val="clear" w:color="auto" w:fill="FFFFFF"/>
        </w:rPr>
        <w:t>ACES at Texas A and M University</w:t>
      </w:r>
      <w:r>
        <w:rPr>
          <w:rFonts w:ascii="Times New Roman" w:hAnsi="Times New Roman" w:cs="Times New Roman"/>
          <w:color w:val="212121"/>
          <w:sz w:val="24"/>
          <w:szCs w:val="24"/>
          <w:shd w:val="clear" w:color="auto" w:fill="FFFFFF"/>
        </w:rPr>
        <w:t xml:space="preserve">. The systems used in this work were between 300,000-750,000 atoms (see </w:t>
      </w:r>
      <w:r w:rsidR="00100F7E" w:rsidRPr="00100F7E">
        <w:rPr>
          <w:rFonts w:ascii="Times New Roman" w:hAnsi="Times New Roman" w:cs="Times New Roman"/>
          <w:b/>
          <w:color w:val="FF0000"/>
          <w:sz w:val="24"/>
          <w:szCs w:val="24"/>
        </w:rPr>
        <w:t>Summary of models</w:t>
      </w:r>
      <w:r>
        <w:rPr>
          <w:rFonts w:ascii="Times New Roman" w:hAnsi="Times New Roman" w:cs="Times New Roman"/>
          <w:color w:val="212121"/>
          <w:sz w:val="24"/>
          <w:szCs w:val="24"/>
          <w:shd w:val="clear" w:color="auto" w:fill="FFFFFF"/>
        </w:rPr>
        <w:t xml:space="preserve">). They ran at 30-40 ns / day for a total of 54,210 hours to simulate ~70 </w:t>
      </w:r>
      <w:proofErr w:type="spellStart"/>
      <w:r>
        <w:rPr>
          <w:rFonts w:ascii="Times New Roman" w:hAnsi="Times New Roman" w:cs="Times New Roman"/>
          <w:color w:val="212121"/>
          <w:sz w:val="24"/>
          <w:szCs w:val="24"/>
          <w:shd w:val="clear" w:color="auto" w:fill="FFFFFF"/>
        </w:rPr>
        <w:t>μS</w:t>
      </w:r>
      <w:proofErr w:type="spellEnd"/>
      <w:r>
        <w:rPr>
          <w:rFonts w:ascii="Times New Roman" w:hAnsi="Times New Roman" w:cs="Times New Roman"/>
          <w:color w:val="212121"/>
          <w:sz w:val="24"/>
          <w:szCs w:val="24"/>
          <w:shd w:val="clear" w:color="auto" w:fill="FFFFFF"/>
        </w:rPr>
        <w:t>.</w:t>
      </w:r>
    </w:p>
    <w:p w14:paraId="42B300E7" w14:textId="77777777" w:rsidR="006074E5" w:rsidRDefault="006074E5" w:rsidP="00950855">
      <w:pPr>
        <w:spacing w:after="0" w:line="240" w:lineRule="auto"/>
        <w:ind w:firstLine="288"/>
        <w:rPr>
          <w:rFonts w:ascii="Times New Roman" w:hAnsi="Times New Roman" w:cs="Times New Roman"/>
          <w:color w:val="212121"/>
          <w:sz w:val="24"/>
          <w:szCs w:val="24"/>
          <w:shd w:val="clear" w:color="auto" w:fill="FFFFFF"/>
        </w:rPr>
      </w:pPr>
    </w:p>
    <w:p w14:paraId="68366CF7" w14:textId="7B253DEF" w:rsidR="006074E5" w:rsidRDefault="006074E5" w:rsidP="006074E5">
      <w:pPr>
        <w:spacing w:after="0" w:line="240" w:lineRule="auto"/>
        <w:rPr>
          <w:rFonts w:ascii="Times New Roman" w:hAnsi="Times New Roman" w:cs="Times New Roman"/>
          <w:b/>
          <w:color w:val="212121"/>
          <w:sz w:val="24"/>
          <w:szCs w:val="24"/>
          <w:shd w:val="clear" w:color="auto" w:fill="FFFFFF"/>
        </w:rPr>
      </w:pPr>
      <w:r w:rsidRPr="006074E5">
        <w:rPr>
          <w:rFonts w:ascii="Times New Roman" w:hAnsi="Times New Roman" w:cs="Times New Roman"/>
          <w:b/>
          <w:color w:val="212121"/>
          <w:sz w:val="24"/>
          <w:szCs w:val="24"/>
          <w:shd w:val="clear" w:color="auto" w:fill="FFFFFF"/>
        </w:rPr>
        <w:lastRenderedPageBreak/>
        <w:t>References</w:t>
      </w:r>
    </w:p>
    <w:p w14:paraId="0F024483" w14:textId="111C710D" w:rsidR="006074E5" w:rsidRPr="006074E5" w:rsidRDefault="006074E5" w:rsidP="006074E5">
      <w:pPr>
        <w:widowControl w:val="0"/>
        <w:autoSpaceDE w:val="0"/>
        <w:autoSpaceDN w:val="0"/>
        <w:adjustRightInd w:val="0"/>
        <w:spacing w:after="0" w:line="240" w:lineRule="auto"/>
        <w:ind w:left="640" w:hanging="640"/>
        <w:rPr>
          <w:rFonts w:ascii="Times New Roman" w:hAnsi="Times New Roman" w:cs="Times New Roman"/>
          <w:noProof/>
          <w:sz w:val="24"/>
          <w:szCs w:val="24"/>
        </w:rPr>
      </w:pPr>
      <w:r>
        <w:rPr>
          <w:rFonts w:ascii="Times New Roman" w:hAnsi="Times New Roman" w:cs="Times New Roman"/>
          <w:b/>
          <w:color w:val="212121"/>
          <w:sz w:val="24"/>
          <w:szCs w:val="24"/>
          <w:shd w:val="clear" w:color="auto" w:fill="FFFFFF"/>
        </w:rPr>
        <w:fldChar w:fldCharType="begin" w:fldLock="1"/>
      </w:r>
      <w:r>
        <w:rPr>
          <w:rFonts w:ascii="Times New Roman" w:hAnsi="Times New Roman" w:cs="Times New Roman"/>
          <w:b/>
          <w:color w:val="212121"/>
          <w:sz w:val="24"/>
          <w:szCs w:val="24"/>
          <w:shd w:val="clear" w:color="auto" w:fill="FFFFFF"/>
        </w:rPr>
        <w:instrText xml:space="preserve">ADDIN Mendeley Bibliography CSL_BIBLIOGRAPHY </w:instrText>
      </w:r>
      <w:r>
        <w:rPr>
          <w:rFonts w:ascii="Times New Roman" w:hAnsi="Times New Roman" w:cs="Times New Roman"/>
          <w:b/>
          <w:color w:val="212121"/>
          <w:sz w:val="24"/>
          <w:szCs w:val="24"/>
          <w:shd w:val="clear" w:color="auto" w:fill="FFFFFF"/>
        </w:rPr>
        <w:fldChar w:fldCharType="separate"/>
      </w:r>
      <w:r w:rsidRPr="006074E5">
        <w:rPr>
          <w:rFonts w:ascii="Times New Roman" w:hAnsi="Times New Roman" w:cs="Times New Roman"/>
          <w:noProof/>
          <w:sz w:val="24"/>
          <w:szCs w:val="24"/>
        </w:rPr>
        <w:t xml:space="preserve">1. </w:t>
      </w:r>
      <w:r w:rsidRPr="006074E5">
        <w:rPr>
          <w:rFonts w:ascii="Times New Roman" w:hAnsi="Times New Roman" w:cs="Times New Roman"/>
          <w:noProof/>
          <w:sz w:val="24"/>
          <w:szCs w:val="24"/>
        </w:rPr>
        <w:tab/>
        <w:t>Salomon-Ferrer R, Götz AW, Poole D, Le Grand S, Walker RC. Routine microsecond molecular dynamics simulations with AMBER on GPUs. 2. Explicit solvent particle mesh Ewald. J Chem Theory Comput [Internet]. 2013 Sep 10;9(9):3878–88. Available from: https://doi.org/10.1021/ct400314y</w:t>
      </w:r>
    </w:p>
    <w:p w14:paraId="650AFC67" w14:textId="77777777" w:rsidR="006074E5" w:rsidRPr="006074E5" w:rsidRDefault="006074E5" w:rsidP="006074E5">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6074E5">
        <w:rPr>
          <w:rFonts w:ascii="Times New Roman" w:hAnsi="Times New Roman" w:cs="Times New Roman"/>
          <w:noProof/>
          <w:sz w:val="24"/>
          <w:szCs w:val="24"/>
        </w:rPr>
        <w:t xml:space="preserve">2. </w:t>
      </w:r>
      <w:r w:rsidRPr="006074E5">
        <w:rPr>
          <w:rFonts w:ascii="Times New Roman" w:hAnsi="Times New Roman" w:cs="Times New Roman"/>
          <w:noProof/>
          <w:sz w:val="24"/>
          <w:szCs w:val="24"/>
        </w:rPr>
        <w:tab/>
        <w:t>Essmann U, Perera L, Berkowitz ML, Darden T, Lee H, Pedersen LG. A smooth particle mesh Ewald method. J Chem Phys [Internet]. 1995 Nov 15;103(19):8577–93. Available from: https://doi.org/10.1063/1.470117</w:t>
      </w:r>
    </w:p>
    <w:p w14:paraId="7181D8B3" w14:textId="77777777" w:rsidR="006074E5" w:rsidRPr="006074E5" w:rsidRDefault="006074E5" w:rsidP="006074E5">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6074E5">
        <w:rPr>
          <w:rFonts w:ascii="Times New Roman" w:hAnsi="Times New Roman" w:cs="Times New Roman"/>
          <w:noProof/>
          <w:sz w:val="24"/>
          <w:szCs w:val="24"/>
        </w:rPr>
        <w:t xml:space="preserve">3. </w:t>
      </w:r>
      <w:r w:rsidRPr="006074E5">
        <w:rPr>
          <w:rFonts w:ascii="Times New Roman" w:hAnsi="Times New Roman" w:cs="Times New Roman"/>
          <w:noProof/>
          <w:sz w:val="24"/>
          <w:szCs w:val="24"/>
        </w:rPr>
        <w:tab/>
        <w:t>Ryckaert J-P, Ciccotti G, Berendsen HJ. Numerical integration of the cartesian equations of motion of a system with constraints: molecular dynamics of n-alkanes. J Comput Phys [Internet]. 1977 Mar 1 [cited 2019 Mar 14];23(3):327–41. Available from: https://www.sciencedirect.com/science/article/pii/0021999177900985</w:t>
      </w:r>
    </w:p>
    <w:p w14:paraId="1D6350B4" w14:textId="77777777" w:rsidR="006074E5" w:rsidRPr="006074E5" w:rsidRDefault="006074E5" w:rsidP="006074E5">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6074E5">
        <w:rPr>
          <w:rFonts w:ascii="Times New Roman" w:hAnsi="Times New Roman" w:cs="Times New Roman"/>
          <w:noProof/>
          <w:sz w:val="24"/>
          <w:szCs w:val="24"/>
        </w:rPr>
        <w:t xml:space="preserve">4. </w:t>
      </w:r>
      <w:r w:rsidRPr="006074E5">
        <w:rPr>
          <w:rFonts w:ascii="Times New Roman" w:hAnsi="Times New Roman" w:cs="Times New Roman"/>
          <w:noProof/>
          <w:sz w:val="24"/>
          <w:szCs w:val="24"/>
        </w:rPr>
        <w:tab/>
        <w:t>Maier JA, Martinez C, Kasavajhala K, Wickstrom L, Hauser KE, Simmerling C. ff14SB: Improving the accuracy of protein side chain and backbone parameters from ff99SB. J Chem Theory Comput [Internet]. 2015 Aug 11;11(8):3696–713. Available from: https://doi.org/10.1021/acs.jctc.5b00255</w:t>
      </w:r>
    </w:p>
    <w:p w14:paraId="061BBEAB" w14:textId="77777777" w:rsidR="006074E5" w:rsidRPr="006074E5" w:rsidRDefault="006074E5" w:rsidP="006074E5">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6074E5">
        <w:rPr>
          <w:rFonts w:ascii="Times New Roman" w:hAnsi="Times New Roman" w:cs="Times New Roman"/>
          <w:noProof/>
          <w:sz w:val="24"/>
          <w:szCs w:val="24"/>
        </w:rPr>
        <w:t xml:space="preserve">5. </w:t>
      </w:r>
      <w:r w:rsidRPr="006074E5">
        <w:rPr>
          <w:rFonts w:ascii="Times New Roman" w:hAnsi="Times New Roman" w:cs="Times New Roman"/>
          <w:noProof/>
          <w:sz w:val="24"/>
          <w:szCs w:val="24"/>
        </w:rPr>
        <w:tab/>
        <w:t>Huang J, Rauscher S, Nawrocki G, Ran T, Feig M, de Groot BL, et al. CHARMM36m: an improved force field for folded and intrinsically disordered proteins. Nat Methods [Internet]. 2016/11/07. 2017 Jan;14(1):71–3. Available from: https://doi.org/10.1038/nmeth.4067</w:t>
      </w:r>
    </w:p>
    <w:p w14:paraId="716E5F37" w14:textId="77777777" w:rsidR="006074E5" w:rsidRPr="006074E5" w:rsidRDefault="006074E5" w:rsidP="006074E5">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6074E5">
        <w:rPr>
          <w:rFonts w:ascii="Times New Roman" w:hAnsi="Times New Roman" w:cs="Times New Roman"/>
          <w:noProof/>
          <w:sz w:val="24"/>
          <w:szCs w:val="24"/>
        </w:rPr>
        <w:t xml:space="preserve">6. </w:t>
      </w:r>
      <w:r w:rsidRPr="006074E5">
        <w:rPr>
          <w:rFonts w:ascii="Times New Roman" w:hAnsi="Times New Roman" w:cs="Times New Roman"/>
          <w:noProof/>
          <w:sz w:val="24"/>
          <w:szCs w:val="24"/>
        </w:rPr>
        <w:tab/>
        <w:t>Dong D, Zheng L, Lin J, Zhang B, Zhu Y, Li N, et al. Structural basis of assembly of the human T cell receptor–CD3 complex. Nature [Internet]. 2019;573(7775):546–52. Available from: https://doi.org/10.1038/s41586-019-1537-0</w:t>
      </w:r>
    </w:p>
    <w:p w14:paraId="3247AA8E" w14:textId="77777777" w:rsidR="006074E5" w:rsidRPr="006074E5" w:rsidRDefault="006074E5" w:rsidP="006074E5">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6074E5">
        <w:rPr>
          <w:rFonts w:ascii="Times New Roman" w:hAnsi="Times New Roman" w:cs="Times New Roman"/>
          <w:noProof/>
          <w:sz w:val="24"/>
          <w:szCs w:val="24"/>
        </w:rPr>
        <w:t xml:space="preserve">7. </w:t>
      </w:r>
      <w:r w:rsidRPr="006074E5">
        <w:rPr>
          <w:rFonts w:ascii="Times New Roman" w:hAnsi="Times New Roman" w:cs="Times New Roman"/>
          <w:noProof/>
          <w:sz w:val="24"/>
          <w:szCs w:val="24"/>
        </w:rPr>
        <w:tab/>
        <w:t>Zech T, Ejsing CS, Gaus K, de Wet B, Shevchenko A, Simons K, et al. Accumulation of raft lipids in T-cell plasma membrane domains engaged in TCR signalling. EMBO J [Internet]. 2009/01/29. 2009 Mar 4;28(5):466–76. Available from: https://pubmed.ncbi.nlm.nih.gov/19177148</w:t>
      </w:r>
    </w:p>
    <w:p w14:paraId="0266E0E2" w14:textId="77777777" w:rsidR="006074E5" w:rsidRPr="006074E5" w:rsidRDefault="006074E5" w:rsidP="006074E5">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6074E5">
        <w:rPr>
          <w:rFonts w:ascii="Times New Roman" w:hAnsi="Times New Roman" w:cs="Times New Roman"/>
          <w:noProof/>
          <w:sz w:val="24"/>
          <w:szCs w:val="24"/>
        </w:rPr>
        <w:t xml:space="preserve">8. </w:t>
      </w:r>
      <w:r w:rsidRPr="006074E5">
        <w:rPr>
          <w:rFonts w:ascii="Times New Roman" w:hAnsi="Times New Roman" w:cs="Times New Roman"/>
          <w:noProof/>
          <w:sz w:val="24"/>
          <w:szCs w:val="24"/>
        </w:rPr>
        <w:tab/>
        <w:t>Schwab R, Crow MK, Russo C, Weksler ME. Requirements for T cell activation by OKT3 monoclonal antibody: role of modulation of T3 molecules and interleukin 1. J Immunol [Internet]. 1985 Sep 1;135(3):1714–8. Available from: https://doi.org/10.4049/jimmunol.135.3.1714</w:t>
      </w:r>
    </w:p>
    <w:p w14:paraId="3FCDE2AB" w14:textId="77777777" w:rsidR="006074E5" w:rsidRPr="006074E5" w:rsidRDefault="006074E5" w:rsidP="006074E5">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6074E5">
        <w:rPr>
          <w:rFonts w:ascii="Times New Roman" w:hAnsi="Times New Roman" w:cs="Times New Roman"/>
          <w:noProof/>
          <w:sz w:val="24"/>
          <w:szCs w:val="24"/>
        </w:rPr>
        <w:t xml:space="preserve">9. </w:t>
      </w:r>
      <w:r w:rsidRPr="006074E5">
        <w:rPr>
          <w:rFonts w:ascii="Times New Roman" w:hAnsi="Times New Roman" w:cs="Times New Roman"/>
          <w:noProof/>
          <w:sz w:val="24"/>
          <w:szCs w:val="24"/>
        </w:rPr>
        <w:tab/>
        <w:t>Kjer-Nielsen L, Dunstone MA, Kostenko L, Ely LK, Beddoe T, Mifsud NA, et al. Crystal structure of the human T cell receptor CD3εγ heterodimer complexed to the therapeutic mAb OKT3. Proc Natl Acad Sci U S A [Internet]. 2004 May 18;101(20):7675 LP – 7680. Available from: http://www.pnas.org/content/101/20/7675.abstract</w:t>
      </w:r>
    </w:p>
    <w:p w14:paraId="587D862D" w14:textId="77777777" w:rsidR="006074E5" w:rsidRPr="006074E5" w:rsidRDefault="006074E5" w:rsidP="006074E5">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6074E5">
        <w:rPr>
          <w:rFonts w:ascii="Times New Roman" w:hAnsi="Times New Roman" w:cs="Times New Roman"/>
          <w:noProof/>
          <w:sz w:val="24"/>
          <w:szCs w:val="24"/>
        </w:rPr>
        <w:t xml:space="preserve">10. </w:t>
      </w:r>
      <w:r w:rsidRPr="006074E5">
        <w:rPr>
          <w:rFonts w:ascii="Times New Roman" w:hAnsi="Times New Roman" w:cs="Times New Roman"/>
          <w:noProof/>
          <w:sz w:val="24"/>
          <w:szCs w:val="24"/>
        </w:rPr>
        <w:tab/>
        <w:t>Prakaash D, Cook GP, Acuto O, Kalli AC. Multi-scale simulations of the T cell receptor reveal its lipid interactions, dynamics and the arrangement of its cytoplasmic region. PLoS Comput Biol [Internet]. 2021;17(7):e1009232. Available from: https://journals.plos.org/ploscompbiol/article?id=10.1371/journal.pcbi.1009232</w:t>
      </w:r>
    </w:p>
    <w:p w14:paraId="629144D6" w14:textId="77777777" w:rsidR="006074E5" w:rsidRPr="006074E5" w:rsidRDefault="006074E5" w:rsidP="006074E5">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6074E5">
        <w:rPr>
          <w:rFonts w:ascii="Times New Roman" w:hAnsi="Times New Roman" w:cs="Times New Roman"/>
          <w:noProof/>
          <w:sz w:val="24"/>
          <w:szCs w:val="24"/>
        </w:rPr>
        <w:t xml:space="preserve">11. </w:t>
      </w:r>
      <w:r w:rsidRPr="006074E5">
        <w:rPr>
          <w:rFonts w:ascii="Times New Roman" w:hAnsi="Times New Roman" w:cs="Times New Roman"/>
          <w:noProof/>
          <w:sz w:val="24"/>
          <w:szCs w:val="24"/>
        </w:rPr>
        <w:tab/>
        <w:t>Lanz A-L, Masi G, Porciello N, Cohnen A, Cipria D, Prakaash D, et al. Allosteric activation of T cell antigen receptor signaling by quaternary structure relaxation. Cell Rep [Internet]. 2021;36(2):109375. Available from: https://www.sciencedirect.com/science/article/pii/S2211124721007737</w:t>
      </w:r>
    </w:p>
    <w:p w14:paraId="7A0AB36F" w14:textId="77777777" w:rsidR="006074E5" w:rsidRPr="006074E5" w:rsidRDefault="006074E5" w:rsidP="006074E5">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6074E5">
        <w:rPr>
          <w:rFonts w:ascii="Times New Roman" w:hAnsi="Times New Roman" w:cs="Times New Roman"/>
          <w:noProof/>
          <w:sz w:val="24"/>
          <w:szCs w:val="24"/>
        </w:rPr>
        <w:t xml:space="preserve">12. </w:t>
      </w:r>
      <w:r w:rsidRPr="006074E5">
        <w:rPr>
          <w:rFonts w:ascii="Times New Roman" w:hAnsi="Times New Roman" w:cs="Times New Roman"/>
          <w:noProof/>
          <w:sz w:val="24"/>
          <w:szCs w:val="24"/>
        </w:rPr>
        <w:tab/>
        <w:t>Falck E, Patra M, Karttunen M, Hyvönen MT, Vattulainen I. Lessons of slicing membranes: Interplay of packing, free area, and lateral diffusion in phospholipid/cholesterol bilayers. Biophys J [Internet]. 2004 Aug 1;87(2):1076–91. Available from: https://doi.org/10.1529/biophysj.104.041368</w:t>
      </w:r>
    </w:p>
    <w:p w14:paraId="0792A688" w14:textId="77777777" w:rsidR="006074E5" w:rsidRPr="006074E5" w:rsidRDefault="006074E5" w:rsidP="006074E5">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6074E5">
        <w:rPr>
          <w:rFonts w:ascii="Times New Roman" w:hAnsi="Times New Roman" w:cs="Times New Roman"/>
          <w:noProof/>
          <w:sz w:val="24"/>
          <w:szCs w:val="24"/>
        </w:rPr>
        <w:t xml:space="preserve">13. </w:t>
      </w:r>
      <w:r w:rsidRPr="006074E5">
        <w:rPr>
          <w:rFonts w:ascii="Times New Roman" w:hAnsi="Times New Roman" w:cs="Times New Roman"/>
          <w:noProof/>
          <w:sz w:val="24"/>
          <w:szCs w:val="24"/>
        </w:rPr>
        <w:tab/>
        <w:t>Lee J, Cheng X, Swails JM, Yeom MS, Eastman PK, Lemkul JA, et al. CHARMM-GUI input generator for NAMD, GROMACS, AMBER, OpenMM, and CHARMM/OpenMM simulations using the CHARMM36 additive force field. J Chem Theory Comput [Internet]. 2016 Jan 12;12(1):405–13. Available from: https://doi.org/10.1021/acs.jctc.5b00935</w:t>
      </w:r>
    </w:p>
    <w:p w14:paraId="200B76F7" w14:textId="77777777" w:rsidR="006074E5" w:rsidRPr="006074E5" w:rsidRDefault="006074E5" w:rsidP="006074E5">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6074E5">
        <w:rPr>
          <w:rFonts w:ascii="Times New Roman" w:hAnsi="Times New Roman" w:cs="Times New Roman"/>
          <w:noProof/>
          <w:sz w:val="24"/>
          <w:szCs w:val="24"/>
        </w:rPr>
        <w:t xml:space="preserve">14. </w:t>
      </w:r>
      <w:r w:rsidRPr="006074E5">
        <w:rPr>
          <w:rFonts w:ascii="Times New Roman" w:hAnsi="Times New Roman" w:cs="Times New Roman"/>
          <w:noProof/>
          <w:sz w:val="24"/>
          <w:szCs w:val="24"/>
        </w:rPr>
        <w:tab/>
        <w:t>Lomize MA, Pogozheva ID, Joo H, Mosberg HI, Lomize AL. OPM database and PPM web server: resources for positioning of proteins in membranes. Nucleic Acids Res [Internet]. 2012 Jan 1;40(D1):D370–6. Available from: https://doi.org/10.1093/nar/gkr703</w:t>
      </w:r>
    </w:p>
    <w:p w14:paraId="72DFA71C" w14:textId="77777777" w:rsidR="006074E5" w:rsidRPr="006074E5" w:rsidRDefault="006074E5" w:rsidP="006074E5">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6074E5">
        <w:rPr>
          <w:rFonts w:ascii="Times New Roman" w:hAnsi="Times New Roman" w:cs="Times New Roman"/>
          <w:noProof/>
          <w:sz w:val="24"/>
          <w:szCs w:val="24"/>
        </w:rPr>
        <w:t xml:space="preserve">15. </w:t>
      </w:r>
      <w:r w:rsidRPr="006074E5">
        <w:rPr>
          <w:rFonts w:ascii="Times New Roman" w:hAnsi="Times New Roman" w:cs="Times New Roman"/>
          <w:noProof/>
          <w:sz w:val="24"/>
          <w:szCs w:val="24"/>
        </w:rPr>
        <w:tab/>
        <w:t>Cannon JF. Novel phosphorylation-dependent regulation in an unstructured protein. Proteins Struct Funct Bioinforma [Internet]. 2020 Feb 1;88(2):366–84. Available from: https://doi.org/10.1002/prot.25812</w:t>
      </w:r>
    </w:p>
    <w:p w14:paraId="091AE505" w14:textId="77777777" w:rsidR="006074E5" w:rsidRPr="006074E5" w:rsidRDefault="006074E5" w:rsidP="006074E5">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6074E5">
        <w:rPr>
          <w:rFonts w:ascii="Times New Roman" w:hAnsi="Times New Roman" w:cs="Times New Roman"/>
          <w:noProof/>
          <w:sz w:val="24"/>
          <w:szCs w:val="24"/>
        </w:rPr>
        <w:t xml:space="preserve">16. </w:t>
      </w:r>
      <w:r w:rsidRPr="006074E5">
        <w:rPr>
          <w:rFonts w:ascii="Times New Roman" w:hAnsi="Times New Roman" w:cs="Times New Roman"/>
          <w:noProof/>
          <w:sz w:val="24"/>
          <w:szCs w:val="24"/>
        </w:rPr>
        <w:tab/>
        <w:t>Cannon JF. How phosphorylation activates the protein phosphatase-1 • inhibitor-2 complex. Biochim Biophys Acta - Proteins Proteomics [Internet]. 2013 Jan 1 [cited 2019 Mar 14];1834(1):71–86. Available from: https://www.sciencedirect.com/science/article/pii/S1570963912002075</w:t>
      </w:r>
    </w:p>
    <w:p w14:paraId="67D0B06E" w14:textId="77777777" w:rsidR="006074E5" w:rsidRPr="006074E5" w:rsidRDefault="006074E5" w:rsidP="006074E5">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6074E5">
        <w:rPr>
          <w:rFonts w:ascii="Times New Roman" w:hAnsi="Times New Roman" w:cs="Times New Roman"/>
          <w:noProof/>
          <w:sz w:val="24"/>
          <w:szCs w:val="24"/>
        </w:rPr>
        <w:lastRenderedPageBreak/>
        <w:t xml:space="preserve">17. </w:t>
      </w:r>
      <w:r w:rsidRPr="006074E5">
        <w:rPr>
          <w:rFonts w:ascii="Times New Roman" w:hAnsi="Times New Roman" w:cs="Times New Roman"/>
          <w:noProof/>
          <w:sz w:val="24"/>
          <w:szCs w:val="24"/>
        </w:rPr>
        <w:tab/>
        <w:t>Davies DL, Bouldin DW. A cluster separation measure. IEEE Trans Pattern Anal Mach Intell [Internet]. 1979;1(2):224–7. Available from: https://pubmed.ncbi.nlm.nih.gov/21868852/</w:t>
      </w:r>
    </w:p>
    <w:p w14:paraId="4C0D4DF7" w14:textId="77777777" w:rsidR="006074E5" w:rsidRPr="006074E5" w:rsidRDefault="006074E5" w:rsidP="006074E5">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6074E5">
        <w:rPr>
          <w:rFonts w:ascii="Times New Roman" w:hAnsi="Times New Roman" w:cs="Times New Roman"/>
          <w:noProof/>
          <w:sz w:val="24"/>
          <w:szCs w:val="24"/>
        </w:rPr>
        <w:t xml:space="preserve">18. </w:t>
      </w:r>
      <w:r w:rsidRPr="006074E5">
        <w:rPr>
          <w:rFonts w:ascii="Times New Roman" w:hAnsi="Times New Roman" w:cs="Times New Roman"/>
          <w:noProof/>
          <w:sz w:val="24"/>
          <w:szCs w:val="24"/>
        </w:rPr>
        <w:tab/>
        <w:t>Chen Y, Zhu Y, Li X, Gao W, Zhen Z, Dong D, et al. Cholesterol inhibits TCR signaling by directly restricting TCR-CD3 core tunnel motility. Mol Cell [Internet]. 2022;82(7):1278–87. Available from: https://www.sciencedirect.com/science/article/pii/S1097276522001551</w:t>
      </w:r>
    </w:p>
    <w:p w14:paraId="3574ED0D" w14:textId="77777777" w:rsidR="006074E5" w:rsidRPr="006074E5" w:rsidRDefault="006074E5" w:rsidP="006074E5">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6074E5">
        <w:rPr>
          <w:rFonts w:ascii="Times New Roman" w:hAnsi="Times New Roman" w:cs="Times New Roman"/>
          <w:noProof/>
          <w:sz w:val="24"/>
          <w:szCs w:val="24"/>
        </w:rPr>
        <w:t xml:space="preserve">19. </w:t>
      </w:r>
      <w:r w:rsidRPr="006074E5">
        <w:rPr>
          <w:rFonts w:ascii="Times New Roman" w:hAnsi="Times New Roman" w:cs="Times New Roman"/>
          <w:noProof/>
          <w:sz w:val="24"/>
          <w:szCs w:val="24"/>
        </w:rPr>
        <w:tab/>
        <w:t>Karplus PA. Experimentally observed conformation-dependent geometry and hidden strain in proteins. Protein Sci [Internet]. 1996 Jul 1;5(7):1406–20. Available from: https://doi.org/10.1002/pro.5560050719</w:t>
      </w:r>
    </w:p>
    <w:p w14:paraId="61B6C9E9" w14:textId="77777777" w:rsidR="006074E5" w:rsidRPr="006074E5" w:rsidRDefault="006074E5" w:rsidP="006074E5">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6074E5">
        <w:rPr>
          <w:rFonts w:ascii="Times New Roman" w:hAnsi="Times New Roman" w:cs="Times New Roman"/>
          <w:noProof/>
          <w:sz w:val="24"/>
          <w:szCs w:val="24"/>
        </w:rPr>
        <w:t xml:space="preserve">20. </w:t>
      </w:r>
      <w:r w:rsidRPr="006074E5">
        <w:rPr>
          <w:rFonts w:ascii="Times New Roman" w:hAnsi="Times New Roman" w:cs="Times New Roman"/>
          <w:noProof/>
          <w:sz w:val="24"/>
          <w:szCs w:val="24"/>
        </w:rPr>
        <w:tab/>
        <w:t>Tsui V, Case DA. Theory and applications of the generalized born solvation model in macromolecular simulations. Biopolymers [Internet]. 2000 Jan 1;56(4):275–91. Available from: https://doi.org/10.1002/1097-0282(2000)56:4%3C275::AID-BIP10024%3E3.0.CO</w:t>
      </w:r>
    </w:p>
    <w:p w14:paraId="3C6CE6B5" w14:textId="77777777" w:rsidR="006074E5" w:rsidRPr="006074E5" w:rsidRDefault="006074E5" w:rsidP="006074E5">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6074E5">
        <w:rPr>
          <w:rFonts w:ascii="Times New Roman" w:hAnsi="Times New Roman" w:cs="Times New Roman"/>
          <w:noProof/>
          <w:sz w:val="24"/>
          <w:szCs w:val="24"/>
        </w:rPr>
        <w:t xml:space="preserve">21. </w:t>
      </w:r>
      <w:r w:rsidRPr="006074E5">
        <w:rPr>
          <w:rFonts w:ascii="Times New Roman" w:hAnsi="Times New Roman" w:cs="Times New Roman"/>
          <w:noProof/>
          <w:sz w:val="24"/>
          <w:szCs w:val="24"/>
        </w:rPr>
        <w:tab/>
        <w:t>Onufriev A, Bashford D, Case DA. Modification of the generalized Born model suitable for macromolecules. J Phys Chem B [Internet]. 2000 Apr 1;104(15):3712–20. Available from: https://doi.org/10.1021/jp994072s</w:t>
      </w:r>
    </w:p>
    <w:p w14:paraId="38DB7948" w14:textId="77777777" w:rsidR="006074E5" w:rsidRPr="006074E5" w:rsidRDefault="006074E5" w:rsidP="006074E5">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6074E5">
        <w:rPr>
          <w:rFonts w:ascii="Times New Roman" w:hAnsi="Times New Roman" w:cs="Times New Roman"/>
          <w:noProof/>
          <w:sz w:val="24"/>
          <w:szCs w:val="24"/>
        </w:rPr>
        <w:t xml:space="preserve">22. </w:t>
      </w:r>
      <w:r w:rsidRPr="006074E5">
        <w:rPr>
          <w:rFonts w:ascii="Times New Roman" w:hAnsi="Times New Roman" w:cs="Times New Roman"/>
          <w:noProof/>
          <w:sz w:val="24"/>
          <w:szCs w:val="24"/>
        </w:rPr>
        <w:tab/>
        <w:t>Ozenne V, Bauer F, Salmon L, Huang J, Jensen MR, Segard S, et al. Flexible-meccano: a tool for the generation of explicit ensemble descriptions of intrinsically disordered proteins and their associated experimental observables. Bioinformatics [Internet]. 2012 May 18;28(11):1463–70. Available from: https://doi.org/10.1093/bioinformatics/bts172</w:t>
      </w:r>
    </w:p>
    <w:p w14:paraId="56C89C97" w14:textId="77777777" w:rsidR="006074E5" w:rsidRPr="006074E5" w:rsidRDefault="006074E5" w:rsidP="006074E5">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6074E5">
        <w:rPr>
          <w:rFonts w:ascii="Times New Roman" w:hAnsi="Times New Roman" w:cs="Times New Roman"/>
          <w:noProof/>
          <w:sz w:val="24"/>
          <w:szCs w:val="24"/>
        </w:rPr>
        <w:t xml:space="preserve">23. </w:t>
      </w:r>
      <w:r w:rsidRPr="006074E5">
        <w:rPr>
          <w:rFonts w:ascii="Times New Roman" w:hAnsi="Times New Roman" w:cs="Times New Roman"/>
          <w:noProof/>
          <w:sz w:val="24"/>
          <w:szCs w:val="24"/>
        </w:rPr>
        <w:tab/>
        <w:t>Feldman HJ, Hogue CW V. Probabilistic sampling of protein conformations: New hope for brute force? Proteins Struct Funct Bioinforma [Internet]. 2002 Jan 1;46(1):8–23. Available from: https://doi.org/10.1002/prot.1163</w:t>
      </w:r>
    </w:p>
    <w:p w14:paraId="692C3A19" w14:textId="77777777" w:rsidR="006074E5" w:rsidRPr="006074E5" w:rsidRDefault="006074E5" w:rsidP="006074E5">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6074E5">
        <w:rPr>
          <w:rFonts w:ascii="Times New Roman" w:hAnsi="Times New Roman" w:cs="Times New Roman"/>
          <w:noProof/>
          <w:sz w:val="24"/>
          <w:szCs w:val="24"/>
        </w:rPr>
        <w:t xml:space="preserve">24. </w:t>
      </w:r>
      <w:r w:rsidRPr="006074E5">
        <w:rPr>
          <w:rFonts w:ascii="Times New Roman" w:hAnsi="Times New Roman" w:cs="Times New Roman"/>
          <w:noProof/>
          <w:sz w:val="24"/>
          <w:szCs w:val="24"/>
        </w:rPr>
        <w:tab/>
        <w:t>Sugita Y, Okamoto Y. Replica-exchange molecular dynamics method for protein folding. Chem Phys Lett [Internet]. 1999;314(1):141–51. Available from: https://www.sciencedirect.com/science/article/pii/S0009261499011239</w:t>
      </w:r>
    </w:p>
    <w:p w14:paraId="60BDCAD7" w14:textId="77777777" w:rsidR="006074E5" w:rsidRPr="006074E5" w:rsidRDefault="006074E5" w:rsidP="006074E5">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6074E5">
        <w:rPr>
          <w:rFonts w:ascii="Times New Roman" w:hAnsi="Times New Roman" w:cs="Times New Roman"/>
          <w:noProof/>
          <w:sz w:val="24"/>
          <w:szCs w:val="24"/>
        </w:rPr>
        <w:t xml:space="preserve">25. </w:t>
      </w:r>
      <w:r w:rsidRPr="006074E5">
        <w:rPr>
          <w:rFonts w:ascii="Times New Roman" w:hAnsi="Times New Roman" w:cs="Times New Roman"/>
          <w:noProof/>
          <w:sz w:val="24"/>
          <w:szCs w:val="24"/>
        </w:rPr>
        <w:tab/>
        <w:t>Rauscher S, Gapsys V, Gajda MJ, Zweckstetter M, de Groot BL, Grubmüller H. Structural ensembles of intrinsically disordered proteins depend strongly on force field: A comparison to experiment. J Chem Theory Comput [Internet]. 2015 Nov 10;11(11):5513–24. Available from: https://doi.org/10.1021/acs.jctc.5b00736</w:t>
      </w:r>
    </w:p>
    <w:p w14:paraId="6C1B7A50" w14:textId="77777777" w:rsidR="006074E5" w:rsidRPr="006074E5" w:rsidRDefault="006074E5" w:rsidP="006074E5">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6074E5">
        <w:rPr>
          <w:rFonts w:ascii="Times New Roman" w:hAnsi="Times New Roman" w:cs="Times New Roman"/>
          <w:noProof/>
          <w:sz w:val="24"/>
          <w:szCs w:val="24"/>
        </w:rPr>
        <w:t xml:space="preserve">26. </w:t>
      </w:r>
      <w:r w:rsidRPr="006074E5">
        <w:rPr>
          <w:rFonts w:ascii="Times New Roman" w:hAnsi="Times New Roman" w:cs="Times New Roman"/>
          <w:noProof/>
          <w:sz w:val="24"/>
          <w:szCs w:val="24"/>
        </w:rPr>
        <w:tab/>
        <w:t>San José E, Sahuquillo AG, Bragado R, Alarcón B. Assembly of the TCR/CD3 complex: CD3ϵ/δ and CD3ϵ/γ dimers associate indistinctly with both TCRα and TCRβ chains. Evidence for a double TCR heterodimer model. Eur J Immunol [Internet]. 1998 Jan 1;28(1):12–21. Available from: https://doi.org/10.1002/(SICI)1521-4141(199801)28:01%3C12::AID-IMMU12%3E3.0.CO</w:t>
      </w:r>
    </w:p>
    <w:p w14:paraId="75303197" w14:textId="77777777" w:rsidR="006074E5" w:rsidRPr="006074E5" w:rsidRDefault="006074E5" w:rsidP="006074E5">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6074E5">
        <w:rPr>
          <w:rFonts w:ascii="Times New Roman" w:hAnsi="Times New Roman" w:cs="Times New Roman"/>
          <w:noProof/>
          <w:sz w:val="24"/>
          <w:szCs w:val="24"/>
        </w:rPr>
        <w:t xml:space="preserve">27. </w:t>
      </w:r>
      <w:r w:rsidRPr="006074E5">
        <w:rPr>
          <w:rFonts w:ascii="Times New Roman" w:hAnsi="Times New Roman" w:cs="Times New Roman"/>
          <w:noProof/>
          <w:sz w:val="24"/>
          <w:szCs w:val="24"/>
        </w:rPr>
        <w:tab/>
        <w:t>Borroto A, Mallabiabarrena A, Albar JP, MartıÖnez-A. C, AlarcoÖn B. Characterization of the region involved in CD3 pairwise interactions within the T cell receptor complex. J Biol Chem [Internet]. 1998;273(21):12807–16. Available from: https://www.sciencedirect.com/science/article/pii/S0021925819578802</w:t>
      </w:r>
    </w:p>
    <w:p w14:paraId="54EB68A9" w14:textId="77777777" w:rsidR="006074E5" w:rsidRPr="006074E5" w:rsidRDefault="006074E5" w:rsidP="006074E5">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6074E5">
        <w:rPr>
          <w:rFonts w:ascii="Times New Roman" w:hAnsi="Times New Roman" w:cs="Times New Roman"/>
          <w:noProof/>
          <w:sz w:val="24"/>
          <w:szCs w:val="24"/>
        </w:rPr>
        <w:t xml:space="preserve">28. </w:t>
      </w:r>
      <w:r w:rsidRPr="006074E5">
        <w:rPr>
          <w:rFonts w:ascii="Times New Roman" w:hAnsi="Times New Roman" w:cs="Times New Roman"/>
          <w:noProof/>
          <w:sz w:val="24"/>
          <w:szCs w:val="24"/>
        </w:rPr>
        <w:tab/>
        <w:t>Takeuchi K, Yang H, Ng E, Park S, Sun Z-YJ, Reinherz EL, et al. Structural and functional evidence that Nck interaction with CD3epsilon regulates T-cell receptor activity. J Mol Biol [Internet]. 2008/05/22. 2008 Jul 18;380(4):704–16. Available from: https://pubmed.ncbi.nlm.nih.gov/18555270</w:t>
      </w:r>
    </w:p>
    <w:p w14:paraId="661B1081" w14:textId="77777777" w:rsidR="006074E5" w:rsidRPr="006074E5" w:rsidRDefault="006074E5" w:rsidP="006074E5">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6074E5">
        <w:rPr>
          <w:rFonts w:ascii="Times New Roman" w:hAnsi="Times New Roman" w:cs="Times New Roman"/>
          <w:noProof/>
          <w:sz w:val="24"/>
          <w:szCs w:val="24"/>
        </w:rPr>
        <w:t xml:space="preserve">29. </w:t>
      </w:r>
      <w:r w:rsidRPr="006074E5">
        <w:rPr>
          <w:rFonts w:ascii="Times New Roman" w:hAnsi="Times New Roman" w:cs="Times New Roman"/>
          <w:noProof/>
          <w:sz w:val="24"/>
          <w:szCs w:val="24"/>
        </w:rPr>
        <w:tab/>
        <w:t>Richter K, Rufer AC, Muller M, Burger D, Casagrande F, Grossenbacher T, et al. Small molecule AX-024 reduces T cell proliferation independently of CD3ϵ/Nck1 interaction, which is governed by a domain swap in the Nck1-SH3.1 domain. J Biol Chem [Internet]. 2020/04/21. 2020 Jun 5;295(23):7849–64. Available from: https://pubmed.ncbi.nlm.nih.gov/32317279</w:t>
      </w:r>
    </w:p>
    <w:p w14:paraId="37552165" w14:textId="77777777" w:rsidR="006074E5" w:rsidRPr="006074E5" w:rsidRDefault="006074E5" w:rsidP="006074E5">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6074E5">
        <w:rPr>
          <w:rFonts w:ascii="Times New Roman" w:hAnsi="Times New Roman" w:cs="Times New Roman"/>
          <w:noProof/>
          <w:sz w:val="24"/>
          <w:szCs w:val="24"/>
        </w:rPr>
        <w:t xml:space="preserve">30. </w:t>
      </w:r>
      <w:r w:rsidRPr="006074E5">
        <w:rPr>
          <w:rFonts w:ascii="Times New Roman" w:hAnsi="Times New Roman" w:cs="Times New Roman"/>
          <w:noProof/>
          <w:sz w:val="24"/>
          <w:szCs w:val="24"/>
        </w:rPr>
        <w:tab/>
        <w:t>Zhu X, Kim JL, Newcomb JR, Rose PE, Stover DR, Toledo LM, et al. Structural analysis of the lymphocyte-specific kinase Lck in complex with non-selective and Src family selective kinase inhibitors. Structure [Internet]. 1999;7(6):651–61. Available from: https://www.sciencedirect.com/science/article/pii/S0969212699800860</w:t>
      </w:r>
    </w:p>
    <w:p w14:paraId="57EEF52F" w14:textId="77777777" w:rsidR="006074E5" w:rsidRPr="006074E5" w:rsidRDefault="006074E5" w:rsidP="006074E5">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6074E5">
        <w:rPr>
          <w:rFonts w:ascii="Times New Roman" w:hAnsi="Times New Roman" w:cs="Times New Roman"/>
          <w:noProof/>
          <w:sz w:val="24"/>
          <w:szCs w:val="24"/>
        </w:rPr>
        <w:t xml:space="preserve">31. </w:t>
      </w:r>
      <w:r w:rsidRPr="006074E5">
        <w:rPr>
          <w:rFonts w:ascii="Times New Roman" w:hAnsi="Times New Roman" w:cs="Times New Roman"/>
          <w:noProof/>
          <w:sz w:val="24"/>
          <w:szCs w:val="24"/>
        </w:rPr>
        <w:tab/>
        <w:t>Shah NH, Löbel M, Weiss A, Kuriyan J. Fine-tuning of substrate preferences of the Src-family kinase Lck revealed through a high-throughput specificity screen. Cole PA, editor. Elife [Internet]. 2018;7:e35190. Available from: https://doi.org/10.7554/eLife.35190</w:t>
      </w:r>
    </w:p>
    <w:p w14:paraId="0540EF95" w14:textId="77777777" w:rsidR="006074E5" w:rsidRPr="006074E5" w:rsidRDefault="006074E5" w:rsidP="006074E5">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6074E5">
        <w:rPr>
          <w:rFonts w:ascii="Times New Roman" w:hAnsi="Times New Roman" w:cs="Times New Roman"/>
          <w:noProof/>
          <w:sz w:val="24"/>
          <w:szCs w:val="24"/>
        </w:rPr>
        <w:t xml:space="preserve">32. </w:t>
      </w:r>
      <w:r w:rsidRPr="006074E5">
        <w:rPr>
          <w:rFonts w:ascii="Times New Roman" w:hAnsi="Times New Roman" w:cs="Times New Roman"/>
          <w:noProof/>
          <w:sz w:val="24"/>
          <w:szCs w:val="24"/>
        </w:rPr>
        <w:tab/>
        <w:t>Åqvist J, Medina C, Samuelsson J-E. A new method for predicting binding affinity in computer-aided drug design. Protein Eng Des Sel [Internet]. 1994 Mar 1;7(3):385–91. Available from: https://doi.org/10.1093/protein/7.3.385</w:t>
      </w:r>
    </w:p>
    <w:p w14:paraId="2733E300" w14:textId="77777777" w:rsidR="006074E5" w:rsidRPr="006074E5" w:rsidRDefault="006074E5" w:rsidP="006074E5">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6074E5">
        <w:rPr>
          <w:rFonts w:ascii="Times New Roman" w:hAnsi="Times New Roman" w:cs="Times New Roman"/>
          <w:noProof/>
          <w:sz w:val="24"/>
          <w:szCs w:val="24"/>
        </w:rPr>
        <w:lastRenderedPageBreak/>
        <w:t xml:space="preserve">33. </w:t>
      </w:r>
      <w:r w:rsidRPr="006074E5">
        <w:rPr>
          <w:rFonts w:ascii="Times New Roman" w:hAnsi="Times New Roman" w:cs="Times New Roman"/>
          <w:noProof/>
          <w:sz w:val="24"/>
          <w:szCs w:val="24"/>
        </w:rPr>
        <w:tab/>
        <w:t>Carlsson J, Andér M, Nervall M, Åqvist J. Continuum Solvation Models in the Linear Interaction Energy Method. J Phys Chem B [Internet]. 2006 Jun 1;110(24):12034–41. Available from: https://doi.org/10.1021/jp056929t</w:t>
      </w:r>
    </w:p>
    <w:p w14:paraId="0C982F80" w14:textId="77777777" w:rsidR="006074E5" w:rsidRPr="006074E5" w:rsidRDefault="006074E5" w:rsidP="006074E5">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6074E5">
        <w:rPr>
          <w:rFonts w:ascii="Times New Roman" w:hAnsi="Times New Roman" w:cs="Times New Roman"/>
          <w:noProof/>
          <w:sz w:val="24"/>
          <w:szCs w:val="24"/>
        </w:rPr>
        <w:t xml:space="preserve">34. </w:t>
      </w:r>
      <w:r w:rsidRPr="006074E5">
        <w:rPr>
          <w:rFonts w:ascii="Times New Roman" w:hAnsi="Times New Roman" w:cs="Times New Roman"/>
          <w:noProof/>
          <w:sz w:val="24"/>
          <w:szCs w:val="24"/>
        </w:rPr>
        <w:tab/>
        <w:t>Hollingsworth SA, Karplus PA. A fresh look at the Ramachandran plot and the occurrence of standard structures in proteins. 2010;1(3–4):271–83. Available from: https://doi.org/10.1515/bmc.2010.022</w:t>
      </w:r>
    </w:p>
    <w:p w14:paraId="4562F354" w14:textId="77777777" w:rsidR="006074E5" w:rsidRPr="006074E5" w:rsidRDefault="006074E5" w:rsidP="006074E5">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6074E5">
        <w:rPr>
          <w:rFonts w:ascii="Times New Roman" w:hAnsi="Times New Roman" w:cs="Times New Roman"/>
          <w:noProof/>
          <w:sz w:val="24"/>
          <w:szCs w:val="24"/>
        </w:rPr>
        <w:t xml:space="preserve">35. </w:t>
      </w:r>
      <w:r w:rsidRPr="006074E5">
        <w:rPr>
          <w:rFonts w:ascii="Times New Roman" w:hAnsi="Times New Roman" w:cs="Times New Roman"/>
          <w:noProof/>
          <w:sz w:val="24"/>
          <w:szCs w:val="24"/>
        </w:rPr>
        <w:tab/>
        <w:t>Kabsch W, Sander C. Dictionary of protein secondary structure: Pattern recognition of hydrogen-bonded and geometrical features. Biopolymers [Internet]. 1983 Dec 1;22(12):2577–637. Available from: https://doi.org/10.1002/bip.360221211</w:t>
      </w:r>
    </w:p>
    <w:p w14:paraId="001DAF57" w14:textId="77777777" w:rsidR="006074E5" w:rsidRPr="006074E5" w:rsidRDefault="006074E5" w:rsidP="006074E5">
      <w:pPr>
        <w:widowControl w:val="0"/>
        <w:autoSpaceDE w:val="0"/>
        <w:autoSpaceDN w:val="0"/>
        <w:adjustRightInd w:val="0"/>
        <w:spacing w:after="0" w:line="240" w:lineRule="auto"/>
        <w:ind w:left="640" w:hanging="640"/>
        <w:rPr>
          <w:rFonts w:ascii="Times New Roman" w:hAnsi="Times New Roman" w:cs="Times New Roman"/>
          <w:noProof/>
          <w:sz w:val="24"/>
        </w:rPr>
      </w:pPr>
      <w:r w:rsidRPr="006074E5">
        <w:rPr>
          <w:rFonts w:ascii="Times New Roman" w:hAnsi="Times New Roman" w:cs="Times New Roman"/>
          <w:noProof/>
          <w:sz w:val="24"/>
          <w:szCs w:val="24"/>
        </w:rPr>
        <w:t xml:space="preserve">36. </w:t>
      </w:r>
      <w:r w:rsidRPr="006074E5">
        <w:rPr>
          <w:rFonts w:ascii="Times New Roman" w:hAnsi="Times New Roman" w:cs="Times New Roman"/>
          <w:noProof/>
          <w:sz w:val="24"/>
          <w:szCs w:val="24"/>
        </w:rPr>
        <w:tab/>
        <w:t>Williams, T., Kelley C et al. Gnuplot: An interactive plotting program (Version 5.2.8) [Internet]. 2019. Available from: http://www.gnuplot.info/</w:t>
      </w:r>
    </w:p>
    <w:p w14:paraId="5EC60530" w14:textId="59FE7006" w:rsidR="006074E5" w:rsidRPr="006074E5" w:rsidRDefault="006074E5" w:rsidP="006074E5">
      <w:pPr>
        <w:spacing w:after="0" w:line="240" w:lineRule="auto"/>
        <w:rPr>
          <w:rFonts w:ascii="Times New Roman" w:hAnsi="Times New Roman" w:cs="Times New Roman"/>
          <w:b/>
          <w:color w:val="212121"/>
          <w:sz w:val="24"/>
          <w:szCs w:val="24"/>
          <w:shd w:val="clear" w:color="auto" w:fill="FFFFFF"/>
        </w:rPr>
      </w:pPr>
      <w:r>
        <w:rPr>
          <w:rFonts w:ascii="Times New Roman" w:hAnsi="Times New Roman" w:cs="Times New Roman"/>
          <w:b/>
          <w:color w:val="212121"/>
          <w:sz w:val="24"/>
          <w:szCs w:val="24"/>
          <w:shd w:val="clear" w:color="auto" w:fill="FFFFFF"/>
        </w:rPr>
        <w:fldChar w:fldCharType="end"/>
      </w:r>
    </w:p>
    <w:sectPr w:rsidR="006074E5" w:rsidRPr="006074E5" w:rsidSect="002941A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A0"/>
    <w:rsid w:val="00000F36"/>
    <w:rsid w:val="00000FCA"/>
    <w:rsid w:val="0000459B"/>
    <w:rsid w:val="00011C1C"/>
    <w:rsid w:val="00020A5A"/>
    <w:rsid w:val="0002117C"/>
    <w:rsid w:val="00024EDF"/>
    <w:rsid w:val="000274C4"/>
    <w:rsid w:val="000317E6"/>
    <w:rsid w:val="00036F83"/>
    <w:rsid w:val="000371FC"/>
    <w:rsid w:val="000379DE"/>
    <w:rsid w:val="000407FD"/>
    <w:rsid w:val="00043AA8"/>
    <w:rsid w:val="00044DC1"/>
    <w:rsid w:val="00044E80"/>
    <w:rsid w:val="0004555A"/>
    <w:rsid w:val="000464B7"/>
    <w:rsid w:val="0005316C"/>
    <w:rsid w:val="000533AD"/>
    <w:rsid w:val="00054C55"/>
    <w:rsid w:val="00054F2B"/>
    <w:rsid w:val="00054F96"/>
    <w:rsid w:val="000560D0"/>
    <w:rsid w:val="00060475"/>
    <w:rsid w:val="00060C63"/>
    <w:rsid w:val="00061A35"/>
    <w:rsid w:val="000622E3"/>
    <w:rsid w:val="0006368F"/>
    <w:rsid w:val="000643BA"/>
    <w:rsid w:val="00070A44"/>
    <w:rsid w:val="00071373"/>
    <w:rsid w:val="000728C7"/>
    <w:rsid w:val="0007413C"/>
    <w:rsid w:val="00074352"/>
    <w:rsid w:val="00074E6C"/>
    <w:rsid w:val="00075B84"/>
    <w:rsid w:val="00083931"/>
    <w:rsid w:val="00095DDD"/>
    <w:rsid w:val="00096381"/>
    <w:rsid w:val="000A23C9"/>
    <w:rsid w:val="000A5F47"/>
    <w:rsid w:val="000A7C28"/>
    <w:rsid w:val="000A7EC4"/>
    <w:rsid w:val="000B309B"/>
    <w:rsid w:val="000B4361"/>
    <w:rsid w:val="000B4C14"/>
    <w:rsid w:val="000B5DFB"/>
    <w:rsid w:val="000C14B5"/>
    <w:rsid w:val="000C6641"/>
    <w:rsid w:val="000C7386"/>
    <w:rsid w:val="000D553C"/>
    <w:rsid w:val="000E1151"/>
    <w:rsid w:val="000E1699"/>
    <w:rsid w:val="000E2C4B"/>
    <w:rsid w:val="000E4857"/>
    <w:rsid w:val="000E68BE"/>
    <w:rsid w:val="000F4B82"/>
    <w:rsid w:val="000F61C3"/>
    <w:rsid w:val="000F6E72"/>
    <w:rsid w:val="00100F7E"/>
    <w:rsid w:val="0010282A"/>
    <w:rsid w:val="00104C4F"/>
    <w:rsid w:val="00104D6C"/>
    <w:rsid w:val="0010698C"/>
    <w:rsid w:val="0010734D"/>
    <w:rsid w:val="001120B4"/>
    <w:rsid w:val="001139AB"/>
    <w:rsid w:val="00114D60"/>
    <w:rsid w:val="00114E30"/>
    <w:rsid w:val="001204A7"/>
    <w:rsid w:val="00121FFB"/>
    <w:rsid w:val="00123594"/>
    <w:rsid w:val="0012497D"/>
    <w:rsid w:val="00131159"/>
    <w:rsid w:val="00135571"/>
    <w:rsid w:val="00135C53"/>
    <w:rsid w:val="0013759A"/>
    <w:rsid w:val="001402BC"/>
    <w:rsid w:val="00140674"/>
    <w:rsid w:val="00142689"/>
    <w:rsid w:val="001438B4"/>
    <w:rsid w:val="00153A4A"/>
    <w:rsid w:val="00155250"/>
    <w:rsid w:val="00155558"/>
    <w:rsid w:val="00161B3A"/>
    <w:rsid w:val="001726F3"/>
    <w:rsid w:val="00172C33"/>
    <w:rsid w:val="00174E7F"/>
    <w:rsid w:val="00180A96"/>
    <w:rsid w:val="001864CC"/>
    <w:rsid w:val="001900CC"/>
    <w:rsid w:val="001929D5"/>
    <w:rsid w:val="0019371B"/>
    <w:rsid w:val="0019431C"/>
    <w:rsid w:val="00194813"/>
    <w:rsid w:val="001958BC"/>
    <w:rsid w:val="00197E23"/>
    <w:rsid w:val="001A54A0"/>
    <w:rsid w:val="001A569F"/>
    <w:rsid w:val="001B07ED"/>
    <w:rsid w:val="001B0C38"/>
    <w:rsid w:val="001B4EC3"/>
    <w:rsid w:val="001B6E74"/>
    <w:rsid w:val="001C02F0"/>
    <w:rsid w:val="001C2C6C"/>
    <w:rsid w:val="001C7137"/>
    <w:rsid w:val="001D0849"/>
    <w:rsid w:val="001D782F"/>
    <w:rsid w:val="001E0FAA"/>
    <w:rsid w:val="001E18B7"/>
    <w:rsid w:val="001E5A39"/>
    <w:rsid w:val="001E6981"/>
    <w:rsid w:val="001F0C3E"/>
    <w:rsid w:val="001F2192"/>
    <w:rsid w:val="001F3727"/>
    <w:rsid w:val="001F3A6D"/>
    <w:rsid w:val="001F64CE"/>
    <w:rsid w:val="0020253A"/>
    <w:rsid w:val="00203BD8"/>
    <w:rsid w:val="002048C3"/>
    <w:rsid w:val="002072F2"/>
    <w:rsid w:val="00211EB6"/>
    <w:rsid w:val="00212AF3"/>
    <w:rsid w:val="00213DFC"/>
    <w:rsid w:val="00217CA0"/>
    <w:rsid w:val="00220772"/>
    <w:rsid w:val="002246C1"/>
    <w:rsid w:val="0022595C"/>
    <w:rsid w:val="0022731A"/>
    <w:rsid w:val="002307A2"/>
    <w:rsid w:val="00230FF4"/>
    <w:rsid w:val="00231093"/>
    <w:rsid w:val="00235510"/>
    <w:rsid w:val="00235E90"/>
    <w:rsid w:val="00240AA4"/>
    <w:rsid w:val="002417AA"/>
    <w:rsid w:val="002437AD"/>
    <w:rsid w:val="00251F2F"/>
    <w:rsid w:val="002521C0"/>
    <w:rsid w:val="00262ECB"/>
    <w:rsid w:val="0026618B"/>
    <w:rsid w:val="00266A08"/>
    <w:rsid w:val="00267D48"/>
    <w:rsid w:val="002704A0"/>
    <w:rsid w:val="00271DB3"/>
    <w:rsid w:val="00275995"/>
    <w:rsid w:val="00275F69"/>
    <w:rsid w:val="0027673C"/>
    <w:rsid w:val="00277A9E"/>
    <w:rsid w:val="00287DEB"/>
    <w:rsid w:val="00287EA5"/>
    <w:rsid w:val="00291CC4"/>
    <w:rsid w:val="002941A0"/>
    <w:rsid w:val="00295033"/>
    <w:rsid w:val="002A3791"/>
    <w:rsid w:val="002A54E4"/>
    <w:rsid w:val="002B15F4"/>
    <w:rsid w:val="002B3E1F"/>
    <w:rsid w:val="002B5665"/>
    <w:rsid w:val="002B689E"/>
    <w:rsid w:val="002C1D23"/>
    <w:rsid w:val="002C20CE"/>
    <w:rsid w:val="002C2205"/>
    <w:rsid w:val="002C4822"/>
    <w:rsid w:val="002C61CD"/>
    <w:rsid w:val="002D2F3A"/>
    <w:rsid w:val="002D3BE2"/>
    <w:rsid w:val="002D3F7D"/>
    <w:rsid w:val="002D562F"/>
    <w:rsid w:val="002D7C27"/>
    <w:rsid w:val="002D7FBE"/>
    <w:rsid w:val="002E1A1E"/>
    <w:rsid w:val="002E2EC1"/>
    <w:rsid w:val="002E521B"/>
    <w:rsid w:val="002E52FF"/>
    <w:rsid w:val="002E6B08"/>
    <w:rsid w:val="002F744F"/>
    <w:rsid w:val="00302A19"/>
    <w:rsid w:val="003072C1"/>
    <w:rsid w:val="0030793D"/>
    <w:rsid w:val="00307CC7"/>
    <w:rsid w:val="003108A2"/>
    <w:rsid w:val="00315F06"/>
    <w:rsid w:val="00317DB7"/>
    <w:rsid w:val="0032298A"/>
    <w:rsid w:val="003267C3"/>
    <w:rsid w:val="0032714A"/>
    <w:rsid w:val="00330D69"/>
    <w:rsid w:val="0033356F"/>
    <w:rsid w:val="00334A2C"/>
    <w:rsid w:val="00345488"/>
    <w:rsid w:val="003527FF"/>
    <w:rsid w:val="00356E04"/>
    <w:rsid w:val="00362CC7"/>
    <w:rsid w:val="003631D3"/>
    <w:rsid w:val="00365594"/>
    <w:rsid w:val="00370B6D"/>
    <w:rsid w:val="00370C7A"/>
    <w:rsid w:val="003717BD"/>
    <w:rsid w:val="00373948"/>
    <w:rsid w:val="00382BDD"/>
    <w:rsid w:val="00383292"/>
    <w:rsid w:val="00383BC1"/>
    <w:rsid w:val="00385118"/>
    <w:rsid w:val="00385D7D"/>
    <w:rsid w:val="00385E79"/>
    <w:rsid w:val="0039106B"/>
    <w:rsid w:val="00391422"/>
    <w:rsid w:val="00391D23"/>
    <w:rsid w:val="00392137"/>
    <w:rsid w:val="003924DD"/>
    <w:rsid w:val="00393044"/>
    <w:rsid w:val="0039544E"/>
    <w:rsid w:val="003A2F8E"/>
    <w:rsid w:val="003B10AF"/>
    <w:rsid w:val="003B298B"/>
    <w:rsid w:val="003B6E34"/>
    <w:rsid w:val="003B7A80"/>
    <w:rsid w:val="003C261F"/>
    <w:rsid w:val="003C33A6"/>
    <w:rsid w:val="003C5AC0"/>
    <w:rsid w:val="003D0B97"/>
    <w:rsid w:val="003D16A7"/>
    <w:rsid w:val="003D2719"/>
    <w:rsid w:val="003D2A1A"/>
    <w:rsid w:val="003D2D68"/>
    <w:rsid w:val="003D4FFE"/>
    <w:rsid w:val="003D50B9"/>
    <w:rsid w:val="003D6132"/>
    <w:rsid w:val="003E778B"/>
    <w:rsid w:val="003F45DB"/>
    <w:rsid w:val="003F7A6A"/>
    <w:rsid w:val="004007B9"/>
    <w:rsid w:val="00401BEC"/>
    <w:rsid w:val="00402CCE"/>
    <w:rsid w:val="00406077"/>
    <w:rsid w:val="004070BA"/>
    <w:rsid w:val="00407D5A"/>
    <w:rsid w:val="00410B8A"/>
    <w:rsid w:val="00416008"/>
    <w:rsid w:val="00417179"/>
    <w:rsid w:val="004205AF"/>
    <w:rsid w:val="004222C0"/>
    <w:rsid w:val="00425697"/>
    <w:rsid w:val="00426F4B"/>
    <w:rsid w:val="00430C08"/>
    <w:rsid w:val="00433169"/>
    <w:rsid w:val="00433B98"/>
    <w:rsid w:val="00435E9B"/>
    <w:rsid w:val="00443D54"/>
    <w:rsid w:val="00455B09"/>
    <w:rsid w:val="004609E4"/>
    <w:rsid w:val="00460E9A"/>
    <w:rsid w:val="00464982"/>
    <w:rsid w:val="00466FC1"/>
    <w:rsid w:val="00473BEF"/>
    <w:rsid w:val="00474E88"/>
    <w:rsid w:val="004752A4"/>
    <w:rsid w:val="00476240"/>
    <w:rsid w:val="00476409"/>
    <w:rsid w:val="004806B1"/>
    <w:rsid w:val="00480982"/>
    <w:rsid w:val="00483B42"/>
    <w:rsid w:val="0049075B"/>
    <w:rsid w:val="004922DD"/>
    <w:rsid w:val="00492FC7"/>
    <w:rsid w:val="004940B3"/>
    <w:rsid w:val="004A08BB"/>
    <w:rsid w:val="004A152F"/>
    <w:rsid w:val="004A195F"/>
    <w:rsid w:val="004A2637"/>
    <w:rsid w:val="004B2635"/>
    <w:rsid w:val="004B4ECA"/>
    <w:rsid w:val="004B616A"/>
    <w:rsid w:val="004C3041"/>
    <w:rsid w:val="004C48B9"/>
    <w:rsid w:val="004C56C8"/>
    <w:rsid w:val="004C5E53"/>
    <w:rsid w:val="004C6212"/>
    <w:rsid w:val="004D1979"/>
    <w:rsid w:val="004D3FC6"/>
    <w:rsid w:val="004D6EA2"/>
    <w:rsid w:val="004E291E"/>
    <w:rsid w:val="004E66E9"/>
    <w:rsid w:val="004F5022"/>
    <w:rsid w:val="00500C27"/>
    <w:rsid w:val="00502BB2"/>
    <w:rsid w:val="00505315"/>
    <w:rsid w:val="00507DB4"/>
    <w:rsid w:val="0051127D"/>
    <w:rsid w:val="00511AFC"/>
    <w:rsid w:val="00515874"/>
    <w:rsid w:val="00515AB6"/>
    <w:rsid w:val="00516EBE"/>
    <w:rsid w:val="005202A0"/>
    <w:rsid w:val="005212B6"/>
    <w:rsid w:val="0052246C"/>
    <w:rsid w:val="00522DD0"/>
    <w:rsid w:val="00523384"/>
    <w:rsid w:val="005243D3"/>
    <w:rsid w:val="0052689C"/>
    <w:rsid w:val="00526E80"/>
    <w:rsid w:val="005272AE"/>
    <w:rsid w:val="00531AF2"/>
    <w:rsid w:val="0053789B"/>
    <w:rsid w:val="0054056F"/>
    <w:rsid w:val="005405E5"/>
    <w:rsid w:val="00540D25"/>
    <w:rsid w:val="00541CFF"/>
    <w:rsid w:val="00542649"/>
    <w:rsid w:val="00542F72"/>
    <w:rsid w:val="00543519"/>
    <w:rsid w:val="005473EE"/>
    <w:rsid w:val="005505BB"/>
    <w:rsid w:val="005513B7"/>
    <w:rsid w:val="0055168E"/>
    <w:rsid w:val="00551BFD"/>
    <w:rsid w:val="00551E38"/>
    <w:rsid w:val="00554637"/>
    <w:rsid w:val="00555448"/>
    <w:rsid w:val="0055715F"/>
    <w:rsid w:val="0055723A"/>
    <w:rsid w:val="00560BD5"/>
    <w:rsid w:val="00561D80"/>
    <w:rsid w:val="0056434A"/>
    <w:rsid w:val="005656D7"/>
    <w:rsid w:val="00572255"/>
    <w:rsid w:val="005725C2"/>
    <w:rsid w:val="005747DF"/>
    <w:rsid w:val="0058096F"/>
    <w:rsid w:val="00580D79"/>
    <w:rsid w:val="00580FCB"/>
    <w:rsid w:val="0058417F"/>
    <w:rsid w:val="005878BE"/>
    <w:rsid w:val="005948AC"/>
    <w:rsid w:val="005A198A"/>
    <w:rsid w:val="005A5A83"/>
    <w:rsid w:val="005A7AE2"/>
    <w:rsid w:val="005B2664"/>
    <w:rsid w:val="005B3B2F"/>
    <w:rsid w:val="005B4C62"/>
    <w:rsid w:val="005B61E1"/>
    <w:rsid w:val="005B6D29"/>
    <w:rsid w:val="005C15A5"/>
    <w:rsid w:val="005C2C2F"/>
    <w:rsid w:val="005C52F8"/>
    <w:rsid w:val="005C57B1"/>
    <w:rsid w:val="005D690C"/>
    <w:rsid w:val="005D7E06"/>
    <w:rsid w:val="005E3166"/>
    <w:rsid w:val="005E463B"/>
    <w:rsid w:val="005E7B94"/>
    <w:rsid w:val="005F2C93"/>
    <w:rsid w:val="005F4616"/>
    <w:rsid w:val="006018EF"/>
    <w:rsid w:val="00605881"/>
    <w:rsid w:val="00606532"/>
    <w:rsid w:val="00607294"/>
    <w:rsid w:val="006074E5"/>
    <w:rsid w:val="00607AB2"/>
    <w:rsid w:val="00610BCE"/>
    <w:rsid w:val="0061517C"/>
    <w:rsid w:val="006260BA"/>
    <w:rsid w:val="00626AEA"/>
    <w:rsid w:val="0063066A"/>
    <w:rsid w:val="006322B1"/>
    <w:rsid w:val="00633777"/>
    <w:rsid w:val="00642999"/>
    <w:rsid w:val="00646869"/>
    <w:rsid w:val="006473FE"/>
    <w:rsid w:val="00650E30"/>
    <w:rsid w:val="0065445D"/>
    <w:rsid w:val="006545F5"/>
    <w:rsid w:val="006559BC"/>
    <w:rsid w:val="00662447"/>
    <w:rsid w:val="00673560"/>
    <w:rsid w:val="006763ED"/>
    <w:rsid w:val="00677C47"/>
    <w:rsid w:val="00680D91"/>
    <w:rsid w:val="0068200E"/>
    <w:rsid w:val="00685F56"/>
    <w:rsid w:val="006861B7"/>
    <w:rsid w:val="00692CFE"/>
    <w:rsid w:val="006942E0"/>
    <w:rsid w:val="00697875"/>
    <w:rsid w:val="006A0899"/>
    <w:rsid w:val="006A360A"/>
    <w:rsid w:val="006B25CF"/>
    <w:rsid w:val="006B2792"/>
    <w:rsid w:val="006B2E9B"/>
    <w:rsid w:val="006B66A7"/>
    <w:rsid w:val="006B70A4"/>
    <w:rsid w:val="006B7BE3"/>
    <w:rsid w:val="006C0298"/>
    <w:rsid w:val="006C06B2"/>
    <w:rsid w:val="006C3E97"/>
    <w:rsid w:val="006D32F1"/>
    <w:rsid w:val="006D6E1A"/>
    <w:rsid w:val="006E214E"/>
    <w:rsid w:val="006E6E31"/>
    <w:rsid w:val="006E6EBE"/>
    <w:rsid w:val="006F01D1"/>
    <w:rsid w:val="006F03FB"/>
    <w:rsid w:val="006F07EC"/>
    <w:rsid w:val="006F1398"/>
    <w:rsid w:val="006F1F2B"/>
    <w:rsid w:val="006F25F8"/>
    <w:rsid w:val="006F71B3"/>
    <w:rsid w:val="006F7E67"/>
    <w:rsid w:val="00700AA1"/>
    <w:rsid w:val="0070458B"/>
    <w:rsid w:val="00706127"/>
    <w:rsid w:val="00714FC6"/>
    <w:rsid w:val="00717BBA"/>
    <w:rsid w:val="0072095B"/>
    <w:rsid w:val="00727361"/>
    <w:rsid w:val="007279CC"/>
    <w:rsid w:val="0073310B"/>
    <w:rsid w:val="00736C53"/>
    <w:rsid w:val="00737293"/>
    <w:rsid w:val="00747492"/>
    <w:rsid w:val="007509E7"/>
    <w:rsid w:val="00753CE3"/>
    <w:rsid w:val="007548BC"/>
    <w:rsid w:val="00757998"/>
    <w:rsid w:val="00757CA2"/>
    <w:rsid w:val="007615CE"/>
    <w:rsid w:val="00762006"/>
    <w:rsid w:val="0076371E"/>
    <w:rsid w:val="00763D91"/>
    <w:rsid w:val="00766360"/>
    <w:rsid w:val="007673B4"/>
    <w:rsid w:val="007674B6"/>
    <w:rsid w:val="007806E8"/>
    <w:rsid w:val="00784341"/>
    <w:rsid w:val="0078676B"/>
    <w:rsid w:val="00790214"/>
    <w:rsid w:val="007908FA"/>
    <w:rsid w:val="00791F8A"/>
    <w:rsid w:val="007974D3"/>
    <w:rsid w:val="00797CB3"/>
    <w:rsid w:val="007A1845"/>
    <w:rsid w:val="007B0348"/>
    <w:rsid w:val="007B0A27"/>
    <w:rsid w:val="007B3B5D"/>
    <w:rsid w:val="007B3B85"/>
    <w:rsid w:val="007B5D0E"/>
    <w:rsid w:val="007B75E8"/>
    <w:rsid w:val="007C0B94"/>
    <w:rsid w:val="007C1A8A"/>
    <w:rsid w:val="007C2DCD"/>
    <w:rsid w:val="007C5BA3"/>
    <w:rsid w:val="007C6675"/>
    <w:rsid w:val="007D091D"/>
    <w:rsid w:val="007D0964"/>
    <w:rsid w:val="007D4B2C"/>
    <w:rsid w:val="007D4F94"/>
    <w:rsid w:val="007E20CE"/>
    <w:rsid w:val="007E6304"/>
    <w:rsid w:val="007F0B88"/>
    <w:rsid w:val="007F5A7A"/>
    <w:rsid w:val="007F63ED"/>
    <w:rsid w:val="008020DB"/>
    <w:rsid w:val="008076EF"/>
    <w:rsid w:val="0081206A"/>
    <w:rsid w:val="008124B5"/>
    <w:rsid w:val="00813EAE"/>
    <w:rsid w:val="00822C9A"/>
    <w:rsid w:val="00825368"/>
    <w:rsid w:val="00825389"/>
    <w:rsid w:val="008265C8"/>
    <w:rsid w:val="0082691C"/>
    <w:rsid w:val="00826F3F"/>
    <w:rsid w:val="008315CB"/>
    <w:rsid w:val="00831862"/>
    <w:rsid w:val="008327FC"/>
    <w:rsid w:val="00837C9E"/>
    <w:rsid w:val="0084038F"/>
    <w:rsid w:val="0084181D"/>
    <w:rsid w:val="00843253"/>
    <w:rsid w:val="00845126"/>
    <w:rsid w:val="00853D06"/>
    <w:rsid w:val="008559CF"/>
    <w:rsid w:val="0085601C"/>
    <w:rsid w:val="008575B4"/>
    <w:rsid w:val="00860A9C"/>
    <w:rsid w:val="00861B0B"/>
    <w:rsid w:val="00862209"/>
    <w:rsid w:val="00864154"/>
    <w:rsid w:val="00866BBB"/>
    <w:rsid w:val="008677AE"/>
    <w:rsid w:val="00873FDC"/>
    <w:rsid w:val="00875D13"/>
    <w:rsid w:val="0087625C"/>
    <w:rsid w:val="00877776"/>
    <w:rsid w:val="00877A55"/>
    <w:rsid w:val="0088298D"/>
    <w:rsid w:val="00884FD7"/>
    <w:rsid w:val="00886FBE"/>
    <w:rsid w:val="0089286A"/>
    <w:rsid w:val="00893A59"/>
    <w:rsid w:val="0089516F"/>
    <w:rsid w:val="008A12E5"/>
    <w:rsid w:val="008A5F43"/>
    <w:rsid w:val="008B2236"/>
    <w:rsid w:val="008C0072"/>
    <w:rsid w:val="008C1BA2"/>
    <w:rsid w:val="008C3DC1"/>
    <w:rsid w:val="008C6372"/>
    <w:rsid w:val="008C710D"/>
    <w:rsid w:val="008C74B4"/>
    <w:rsid w:val="008D39E6"/>
    <w:rsid w:val="008D3ED0"/>
    <w:rsid w:val="008D41DE"/>
    <w:rsid w:val="008D47D6"/>
    <w:rsid w:val="008E0D9B"/>
    <w:rsid w:val="008E2873"/>
    <w:rsid w:val="008E2B7C"/>
    <w:rsid w:val="008E37A0"/>
    <w:rsid w:val="008E4106"/>
    <w:rsid w:val="008E4B9D"/>
    <w:rsid w:val="008E5FFC"/>
    <w:rsid w:val="008E687B"/>
    <w:rsid w:val="008E7115"/>
    <w:rsid w:val="008E73D0"/>
    <w:rsid w:val="008E7879"/>
    <w:rsid w:val="008F1671"/>
    <w:rsid w:val="008F2D29"/>
    <w:rsid w:val="008F2E8A"/>
    <w:rsid w:val="008F402F"/>
    <w:rsid w:val="008F4733"/>
    <w:rsid w:val="008F4AFA"/>
    <w:rsid w:val="008F7CC0"/>
    <w:rsid w:val="008F7CC5"/>
    <w:rsid w:val="00902C41"/>
    <w:rsid w:val="00907386"/>
    <w:rsid w:val="00914226"/>
    <w:rsid w:val="00916738"/>
    <w:rsid w:val="009211D8"/>
    <w:rsid w:val="00923D7D"/>
    <w:rsid w:val="00924509"/>
    <w:rsid w:val="009321E4"/>
    <w:rsid w:val="00933CA1"/>
    <w:rsid w:val="00933DAF"/>
    <w:rsid w:val="00935264"/>
    <w:rsid w:val="009366FE"/>
    <w:rsid w:val="009405D7"/>
    <w:rsid w:val="00940DA3"/>
    <w:rsid w:val="0094416A"/>
    <w:rsid w:val="00945A51"/>
    <w:rsid w:val="00945E92"/>
    <w:rsid w:val="009500E7"/>
    <w:rsid w:val="00950855"/>
    <w:rsid w:val="00951C65"/>
    <w:rsid w:val="0095251C"/>
    <w:rsid w:val="009548BC"/>
    <w:rsid w:val="00954C4B"/>
    <w:rsid w:val="00956275"/>
    <w:rsid w:val="00961BA0"/>
    <w:rsid w:val="00963628"/>
    <w:rsid w:val="00970C1C"/>
    <w:rsid w:val="00971B5E"/>
    <w:rsid w:val="009757C9"/>
    <w:rsid w:val="00980250"/>
    <w:rsid w:val="009819BC"/>
    <w:rsid w:val="00985C86"/>
    <w:rsid w:val="00991ADA"/>
    <w:rsid w:val="009958BC"/>
    <w:rsid w:val="009A56EF"/>
    <w:rsid w:val="009B4011"/>
    <w:rsid w:val="009B453A"/>
    <w:rsid w:val="009B7060"/>
    <w:rsid w:val="009C475F"/>
    <w:rsid w:val="009C7A87"/>
    <w:rsid w:val="009D110E"/>
    <w:rsid w:val="009D6C4F"/>
    <w:rsid w:val="009E3740"/>
    <w:rsid w:val="009E3AA8"/>
    <w:rsid w:val="009E4589"/>
    <w:rsid w:val="009E6412"/>
    <w:rsid w:val="009F151A"/>
    <w:rsid w:val="009F23E4"/>
    <w:rsid w:val="009F7120"/>
    <w:rsid w:val="00A01C7F"/>
    <w:rsid w:val="00A01CEE"/>
    <w:rsid w:val="00A02F41"/>
    <w:rsid w:val="00A0421D"/>
    <w:rsid w:val="00A05D48"/>
    <w:rsid w:val="00A07F81"/>
    <w:rsid w:val="00A16DC6"/>
    <w:rsid w:val="00A21122"/>
    <w:rsid w:val="00A224D5"/>
    <w:rsid w:val="00A256B5"/>
    <w:rsid w:val="00A25989"/>
    <w:rsid w:val="00A25FEE"/>
    <w:rsid w:val="00A31D90"/>
    <w:rsid w:val="00A31EAE"/>
    <w:rsid w:val="00A34E65"/>
    <w:rsid w:val="00A36CDE"/>
    <w:rsid w:val="00A376B7"/>
    <w:rsid w:val="00A40D09"/>
    <w:rsid w:val="00A41C27"/>
    <w:rsid w:val="00A435DE"/>
    <w:rsid w:val="00A43901"/>
    <w:rsid w:val="00A46C53"/>
    <w:rsid w:val="00A5439A"/>
    <w:rsid w:val="00A55FBA"/>
    <w:rsid w:val="00A64B65"/>
    <w:rsid w:val="00A70A80"/>
    <w:rsid w:val="00A74C46"/>
    <w:rsid w:val="00A75B93"/>
    <w:rsid w:val="00A77C24"/>
    <w:rsid w:val="00A82E19"/>
    <w:rsid w:val="00A82ECC"/>
    <w:rsid w:val="00A82F43"/>
    <w:rsid w:val="00A83078"/>
    <w:rsid w:val="00A876CB"/>
    <w:rsid w:val="00A91565"/>
    <w:rsid w:val="00A919F5"/>
    <w:rsid w:val="00A92D71"/>
    <w:rsid w:val="00A953E1"/>
    <w:rsid w:val="00A95FB7"/>
    <w:rsid w:val="00A965A3"/>
    <w:rsid w:val="00A969E4"/>
    <w:rsid w:val="00A96EF1"/>
    <w:rsid w:val="00AA0490"/>
    <w:rsid w:val="00AA0AB5"/>
    <w:rsid w:val="00AA1C8A"/>
    <w:rsid w:val="00AA4E22"/>
    <w:rsid w:val="00AA6B94"/>
    <w:rsid w:val="00AB1A1F"/>
    <w:rsid w:val="00AB2097"/>
    <w:rsid w:val="00AB2EDD"/>
    <w:rsid w:val="00AC1F3A"/>
    <w:rsid w:val="00AC63D4"/>
    <w:rsid w:val="00AD1442"/>
    <w:rsid w:val="00AE13B2"/>
    <w:rsid w:val="00AE2A49"/>
    <w:rsid w:val="00AE6086"/>
    <w:rsid w:val="00AE60EB"/>
    <w:rsid w:val="00AF0079"/>
    <w:rsid w:val="00AF043A"/>
    <w:rsid w:val="00AF2199"/>
    <w:rsid w:val="00AF69A1"/>
    <w:rsid w:val="00B046E9"/>
    <w:rsid w:val="00B04EA4"/>
    <w:rsid w:val="00B0561B"/>
    <w:rsid w:val="00B137DC"/>
    <w:rsid w:val="00B168D4"/>
    <w:rsid w:val="00B200BD"/>
    <w:rsid w:val="00B207C8"/>
    <w:rsid w:val="00B22196"/>
    <w:rsid w:val="00B25654"/>
    <w:rsid w:val="00B26E90"/>
    <w:rsid w:val="00B27E56"/>
    <w:rsid w:val="00B301C7"/>
    <w:rsid w:val="00B30AA5"/>
    <w:rsid w:val="00B3146A"/>
    <w:rsid w:val="00B36580"/>
    <w:rsid w:val="00B439A0"/>
    <w:rsid w:val="00B43D94"/>
    <w:rsid w:val="00B440CA"/>
    <w:rsid w:val="00B47E2A"/>
    <w:rsid w:val="00B52D92"/>
    <w:rsid w:val="00B5309D"/>
    <w:rsid w:val="00B530B3"/>
    <w:rsid w:val="00B53A8D"/>
    <w:rsid w:val="00B5558F"/>
    <w:rsid w:val="00B578E4"/>
    <w:rsid w:val="00B606AA"/>
    <w:rsid w:val="00B6073D"/>
    <w:rsid w:val="00B60C0F"/>
    <w:rsid w:val="00B62C74"/>
    <w:rsid w:val="00B6316F"/>
    <w:rsid w:val="00B66A47"/>
    <w:rsid w:val="00B670CA"/>
    <w:rsid w:val="00B7223C"/>
    <w:rsid w:val="00B8078A"/>
    <w:rsid w:val="00B80BE7"/>
    <w:rsid w:val="00B877F0"/>
    <w:rsid w:val="00B9297E"/>
    <w:rsid w:val="00B92F99"/>
    <w:rsid w:val="00B96393"/>
    <w:rsid w:val="00BA196A"/>
    <w:rsid w:val="00BA376C"/>
    <w:rsid w:val="00BA4C80"/>
    <w:rsid w:val="00BB0D2E"/>
    <w:rsid w:val="00BB2E4D"/>
    <w:rsid w:val="00BB5ED0"/>
    <w:rsid w:val="00BB6B50"/>
    <w:rsid w:val="00BC0234"/>
    <w:rsid w:val="00BC1758"/>
    <w:rsid w:val="00BC3868"/>
    <w:rsid w:val="00BC6471"/>
    <w:rsid w:val="00BC6E99"/>
    <w:rsid w:val="00BD000F"/>
    <w:rsid w:val="00BD00C9"/>
    <w:rsid w:val="00BD031A"/>
    <w:rsid w:val="00BD1CF0"/>
    <w:rsid w:val="00BD4107"/>
    <w:rsid w:val="00BD58CD"/>
    <w:rsid w:val="00BE3E71"/>
    <w:rsid w:val="00BE6E78"/>
    <w:rsid w:val="00BF3515"/>
    <w:rsid w:val="00BF3A87"/>
    <w:rsid w:val="00BF77FA"/>
    <w:rsid w:val="00C11B39"/>
    <w:rsid w:val="00C14F0D"/>
    <w:rsid w:val="00C151AF"/>
    <w:rsid w:val="00C15FEB"/>
    <w:rsid w:val="00C22DE5"/>
    <w:rsid w:val="00C233FA"/>
    <w:rsid w:val="00C25350"/>
    <w:rsid w:val="00C25EE6"/>
    <w:rsid w:val="00C26218"/>
    <w:rsid w:val="00C268DB"/>
    <w:rsid w:val="00C31FDF"/>
    <w:rsid w:val="00C337AC"/>
    <w:rsid w:val="00C345D5"/>
    <w:rsid w:val="00C41FE9"/>
    <w:rsid w:val="00C503E1"/>
    <w:rsid w:val="00C5077C"/>
    <w:rsid w:val="00C61C9F"/>
    <w:rsid w:val="00C706B5"/>
    <w:rsid w:val="00C727B8"/>
    <w:rsid w:val="00C7322E"/>
    <w:rsid w:val="00C751EA"/>
    <w:rsid w:val="00C878D5"/>
    <w:rsid w:val="00C92D4E"/>
    <w:rsid w:val="00C930C2"/>
    <w:rsid w:val="00C947BC"/>
    <w:rsid w:val="00C94E20"/>
    <w:rsid w:val="00C95CCA"/>
    <w:rsid w:val="00C97051"/>
    <w:rsid w:val="00C97BBD"/>
    <w:rsid w:val="00CA15AC"/>
    <w:rsid w:val="00CA1B61"/>
    <w:rsid w:val="00CA2EE5"/>
    <w:rsid w:val="00CA3072"/>
    <w:rsid w:val="00CA71D6"/>
    <w:rsid w:val="00CA7993"/>
    <w:rsid w:val="00CB1233"/>
    <w:rsid w:val="00CB1D3D"/>
    <w:rsid w:val="00CC168A"/>
    <w:rsid w:val="00CC464D"/>
    <w:rsid w:val="00CC6A56"/>
    <w:rsid w:val="00CC77A9"/>
    <w:rsid w:val="00CD5130"/>
    <w:rsid w:val="00CD721F"/>
    <w:rsid w:val="00CE055B"/>
    <w:rsid w:val="00CE1B9B"/>
    <w:rsid w:val="00CE61DE"/>
    <w:rsid w:val="00CE6F5F"/>
    <w:rsid w:val="00CF117F"/>
    <w:rsid w:val="00CF24B9"/>
    <w:rsid w:val="00CF3FAA"/>
    <w:rsid w:val="00CF5C1E"/>
    <w:rsid w:val="00CF61D6"/>
    <w:rsid w:val="00CF7507"/>
    <w:rsid w:val="00D04736"/>
    <w:rsid w:val="00D055F0"/>
    <w:rsid w:val="00D05C87"/>
    <w:rsid w:val="00D1299B"/>
    <w:rsid w:val="00D12D26"/>
    <w:rsid w:val="00D13B0A"/>
    <w:rsid w:val="00D17FBC"/>
    <w:rsid w:val="00D20EB0"/>
    <w:rsid w:val="00D20FC3"/>
    <w:rsid w:val="00D26424"/>
    <w:rsid w:val="00D279B8"/>
    <w:rsid w:val="00D35A31"/>
    <w:rsid w:val="00D3735E"/>
    <w:rsid w:val="00D4767F"/>
    <w:rsid w:val="00D52855"/>
    <w:rsid w:val="00D54247"/>
    <w:rsid w:val="00D54B82"/>
    <w:rsid w:val="00D54BAE"/>
    <w:rsid w:val="00D61A7C"/>
    <w:rsid w:val="00D62432"/>
    <w:rsid w:val="00D743B4"/>
    <w:rsid w:val="00D766E7"/>
    <w:rsid w:val="00D76ECD"/>
    <w:rsid w:val="00D82618"/>
    <w:rsid w:val="00D87B83"/>
    <w:rsid w:val="00D93267"/>
    <w:rsid w:val="00DA2272"/>
    <w:rsid w:val="00DA4034"/>
    <w:rsid w:val="00DA5BD1"/>
    <w:rsid w:val="00DA7229"/>
    <w:rsid w:val="00DA7A59"/>
    <w:rsid w:val="00DB0982"/>
    <w:rsid w:val="00DB5503"/>
    <w:rsid w:val="00DB558B"/>
    <w:rsid w:val="00DC0D98"/>
    <w:rsid w:val="00DC2A1F"/>
    <w:rsid w:val="00DC36B9"/>
    <w:rsid w:val="00DC3B1B"/>
    <w:rsid w:val="00DC3E1D"/>
    <w:rsid w:val="00DC673F"/>
    <w:rsid w:val="00DC69EE"/>
    <w:rsid w:val="00DC6A44"/>
    <w:rsid w:val="00DC7E94"/>
    <w:rsid w:val="00DD1C2B"/>
    <w:rsid w:val="00DD29EA"/>
    <w:rsid w:val="00DD4D91"/>
    <w:rsid w:val="00DE1657"/>
    <w:rsid w:val="00DE3256"/>
    <w:rsid w:val="00DE4D32"/>
    <w:rsid w:val="00DE4F84"/>
    <w:rsid w:val="00DF58F7"/>
    <w:rsid w:val="00DF7B29"/>
    <w:rsid w:val="00E021DC"/>
    <w:rsid w:val="00E0489E"/>
    <w:rsid w:val="00E04F8C"/>
    <w:rsid w:val="00E065D6"/>
    <w:rsid w:val="00E06721"/>
    <w:rsid w:val="00E071A9"/>
    <w:rsid w:val="00E134F4"/>
    <w:rsid w:val="00E135B8"/>
    <w:rsid w:val="00E1532A"/>
    <w:rsid w:val="00E16DA1"/>
    <w:rsid w:val="00E16F61"/>
    <w:rsid w:val="00E205EC"/>
    <w:rsid w:val="00E24C96"/>
    <w:rsid w:val="00E265F3"/>
    <w:rsid w:val="00E30A7C"/>
    <w:rsid w:val="00E31F85"/>
    <w:rsid w:val="00E42C98"/>
    <w:rsid w:val="00E459C6"/>
    <w:rsid w:val="00E471DE"/>
    <w:rsid w:val="00E51420"/>
    <w:rsid w:val="00E5160A"/>
    <w:rsid w:val="00E5179A"/>
    <w:rsid w:val="00E51A99"/>
    <w:rsid w:val="00E5318C"/>
    <w:rsid w:val="00E57AA3"/>
    <w:rsid w:val="00E60F3B"/>
    <w:rsid w:val="00E61FBD"/>
    <w:rsid w:val="00E6241E"/>
    <w:rsid w:val="00E62963"/>
    <w:rsid w:val="00E632E7"/>
    <w:rsid w:val="00E63AFB"/>
    <w:rsid w:val="00E63BE0"/>
    <w:rsid w:val="00E65CE8"/>
    <w:rsid w:val="00E704F6"/>
    <w:rsid w:val="00E81B62"/>
    <w:rsid w:val="00E83DAB"/>
    <w:rsid w:val="00E84343"/>
    <w:rsid w:val="00E84CD2"/>
    <w:rsid w:val="00E84EA3"/>
    <w:rsid w:val="00E86B5C"/>
    <w:rsid w:val="00E93040"/>
    <w:rsid w:val="00E9311C"/>
    <w:rsid w:val="00E95A82"/>
    <w:rsid w:val="00EA081E"/>
    <w:rsid w:val="00EA2E3C"/>
    <w:rsid w:val="00EA32E9"/>
    <w:rsid w:val="00EA3AB9"/>
    <w:rsid w:val="00EA4D2C"/>
    <w:rsid w:val="00EA56A8"/>
    <w:rsid w:val="00EB1478"/>
    <w:rsid w:val="00EB4B54"/>
    <w:rsid w:val="00EC5C80"/>
    <w:rsid w:val="00EC65C7"/>
    <w:rsid w:val="00ED0AD9"/>
    <w:rsid w:val="00ED1E41"/>
    <w:rsid w:val="00ED5FA4"/>
    <w:rsid w:val="00ED7200"/>
    <w:rsid w:val="00EE23DC"/>
    <w:rsid w:val="00EE25A1"/>
    <w:rsid w:val="00EE2C6B"/>
    <w:rsid w:val="00EE47AE"/>
    <w:rsid w:val="00EF0F51"/>
    <w:rsid w:val="00EF230B"/>
    <w:rsid w:val="00EF340F"/>
    <w:rsid w:val="00EF46FE"/>
    <w:rsid w:val="00EF505F"/>
    <w:rsid w:val="00EF5AC0"/>
    <w:rsid w:val="00EF5F74"/>
    <w:rsid w:val="00EF6112"/>
    <w:rsid w:val="00EF67BB"/>
    <w:rsid w:val="00EF7711"/>
    <w:rsid w:val="00EF7F08"/>
    <w:rsid w:val="00F01C3A"/>
    <w:rsid w:val="00F06597"/>
    <w:rsid w:val="00F10628"/>
    <w:rsid w:val="00F10D47"/>
    <w:rsid w:val="00F11D1B"/>
    <w:rsid w:val="00F14585"/>
    <w:rsid w:val="00F14910"/>
    <w:rsid w:val="00F14FF6"/>
    <w:rsid w:val="00F217A4"/>
    <w:rsid w:val="00F25272"/>
    <w:rsid w:val="00F26943"/>
    <w:rsid w:val="00F3072B"/>
    <w:rsid w:val="00F32FED"/>
    <w:rsid w:val="00F37EF1"/>
    <w:rsid w:val="00F37F9F"/>
    <w:rsid w:val="00F43C97"/>
    <w:rsid w:val="00F5166B"/>
    <w:rsid w:val="00F52D54"/>
    <w:rsid w:val="00F54F28"/>
    <w:rsid w:val="00F5745D"/>
    <w:rsid w:val="00F60584"/>
    <w:rsid w:val="00F64E7C"/>
    <w:rsid w:val="00F6541B"/>
    <w:rsid w:val="00F66220"/>
    <w:rsid w:val="00F665A9"/>
    <w:rsid w:val="00F723AC"/>
    <w:rsid w:val="00F81D20"/>
    <w:rsid w:val="00F82B47"/>
    <w:rsid w:val="00F860CA"/>
    <w:rsid w:val="00F91219"/>
    <w:rsid w:val="00F92450"/>
    <w:rsid w:val="00F95864"/>
    <w:rsid w:val="00FA1190"/>
    <w:rsid w:val="00FA121A"/>
    <w:rsid w:val="00FA5B47"/>
    <w:rsid w:val="00FA6CB5"/>
    <w:rsid w:val="00FB1ADA"/>
    <w:rsid w:val="00FB264C"/>
    <w:rsid w:val="00FB440B"/>
    <w:rsid w:val="00FC0D8C"/>
    <w:rsid w:val="00FC46F5"/>
    <w:rsid w:val="00FC7581"/>
    <w:rsid w:val="00FD0C87"/>
    <w:rsid w:val="00FD20B4"/>
    <w:rsid w:val="00FD280A"/>
    <w:rsid w:val="00FD4A90"/>
    <w:rsid w:val="00FD6FA5"/>
    <w:rsid w:val="00FE1102"/>
    <w:rsid w:val="00FE1DAB"/>
    <w:rsid w:val="00FE48B2"/>
    <w:rsid w:val="00FE4F8A"/>
    <w:rsid w:val="00FE6C17"/>
    <w:rsid w:val="00FF61D3"/>
    <w:rsid w:val="00FF7F2A"/>
    <w:rsid w:val="00FF7F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17490"/>
  <w15:chartTrackingRefBased/>
  <w15:docId w15:val="{6E731C3B-3B66-4619-A2B4-579242AB6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941A0"/>
    <w:pPr>
      <w:spacing w:line="259" w:lineRule="auto"/>
    </w:pPr>
    <w:rPr>
      <w:kern w:val="0"/>
      <w:sz w:val="22"/>
      <w:szCs w:val="22"/>
      <w14:ligatures w14:val="none"/>
    </w:rPr>
  </w:style>
  <w:style w:type="paragraph" w:styleId="Heading1">
    <w:name w:val="heading 1"/>
    <w:basedOn w:val="Normal"/>
    <w:next w:val="Normal"/>
    <w:link w:val="Heading1Char"/>
    <w:uiPriority w:val="9"/>
    <w:qFormat/>
    <w:rsid w:val="002941A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941A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941A0"/>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941A0"/>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2941A0"/>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2941A0"/>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941A0"/>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941A0"/>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941A0"/>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1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41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41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41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41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41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1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1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1A0"/>
    <w:rPr>
      <w:rFonts w:eastAsiaTheme="majorEastAsia" w:cstheme="majorBidi"/>
      <w:color w:val="272727" w:themeColor="text1" w:themeTint="D8"/>
    </w:rPr>
  </w:style>
  <w:style w:type="paragraph" w:styleId="Title">
    <w:name w:val="Title"/>
    <w:basedOn w:val="Normal"/>
    <w:next w:val="Normal"/>
    <w:link w:val="TitleChar"/>
    <w:uiPriority w:val="10"/>
    <w:qFormat/>
    <w:rsid w:val="002941A0"/>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941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1A0"/>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941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1A0"/>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941A0"/>
    <w:rPr>
      <w:i/>
      <w:iCs/>
      <w:color w:val="404040" w:themeColor="text1" w:themeTint="BF"/>
    </w:rPr>
  </w:style>
  <w:style w:type="paragraph" w:styleId="ListParagraph">
    <w:name w:val="List Paragraph"/>
    <w:basedOn w:val="Normal"/>
    <w:uiPriority w:val="34"/>
    <w:qFormat/>
    <w:rsid w:val="002941A0"/>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2941A0"/>
    <w:rPr>
      <w:i/>
      <w:iCs/>
      <w:color w:val="0F4761" w:themeColor="accent1" w:themeShade="BF"/>
    </w:rPr>
  </w:style>
  <w:style w:type="paragraph" w:styleId="IntenseQuote">
    <w:name w:val="Intense Quote"/>
    <w:basedOn w:val="Normal"/>
    <w:next w:val="Normal"/>
    <w:link w:val="IntenseQuoteChar"/>
    <w:uiPriority w:val="30"/>
    <w:qFormat/>
    <w:rsid w:val="002941A0"/>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941A0"/>
    <w:rPr>
      <w:i/>
      <w:iCs/>
      <w:color w:val="0F4761" w:themeColor="accent1" w:themeShade="BF"/>
    </w:rPr>
  </w:style>
  <w:style w:type="character" w:styleId="IntenseReference">
    <w:name w:val="Intense Reference"/>
    <w:basedOn w:val="DefaultParagraphFont"/>
    <w:uiPriority w:val="32"/>
    <w:qFormat/>
    <w:rsid w:val="002941A0"/>
    <w:rPr>
      <w:b/>
      <w:bCs/>
      <w:smallCaps/>
      <w:color w:val="0F4761" w:themeColor="accent1" w:themeShade="BF"/>
      <w:spacing w:val="5"/>
    </w:rPr>
  </w:style>
  <w:style w:type="character" w:styleId="Hyperlink">
    <w:name w:val="Hyperlink"/>
    <w:basedOn w:val="DefaultParagraphFont"/>
    <w:uiPriority w:val="99"/>
    <w:unhideWhenUsed/>
    <w:rsid w:val="00B670CA"/>
    <w:rPr>
      <w:color w:val="467886" w:themeColor="hyperlink"/>
      <w:u w:val="single"/>
    </w:rPr>
  </w:style>
  <w:style w:type="character" w:customStyle="1" w:styleId="UnresolvedMention">
    <w:name w:val="Unresolved Mention"/>
    <w:basedOn w:val="DefaultParagraphFont"/>
    <w:uiPriority w:val="99"/>
    <w:semiHidden/>
    <w:unhideWhenUsed/>
    <w:rsid w:val="00B670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mailto:CannonJ@Missouri.edu" TargetMode="External"/><Relationship Id="rId5" Type="http://schemas.openxmlformats.org/officeDocument/2006/relationships/hyperlink" Target="https://ambermd.org/index.ph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CAA0E0-3FFE-4A5C-97EF-37A02E545B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11133</TotalTime>
  <Pages>8</Pages>
  <Words>23427</Words>
  <Characters>133540</Characters>
  <Application>Microsoft Office Word</Application>
  <DocSecurity>0</DocSecurity>
  <Lines>1112</Lines>
  <Paragraphs>313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156654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Cannon, John</dc:creator>
  <cp:keywords/>
  <dc:description/>
  <cp:lastModifiedBy>Microsoft account</cp:lastModifiedBy>
  <cp:revision>476</cp:revision>
  <dcterms:created xsi:type="dcterms:W3CDTF">2026-03-10T13:54:00Z</dcterms:created>
  <dcterms:modified xsi:type="dcterms:W3CDTF">2026-04-14T15:17:00Z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51b73f16-2e91-3bfa-b72e-cc6daa651113</vt:lpwstr>
  </property>
  <property fmtid="{D5CDD505-2E9C-101B-9397-08002B2CF9AE}" pid="4" name="Mendeley Citation Style_1">
    <vt:lpwstr>http://www.zotero.org/styles/vancouver</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 6th edition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10th edition - Harvard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http://www.zotero.org/styles/modern-language-association</vt:lpwstr>
  </property>
  <property fmtid="{D5CDD505-2E9C-101B-9397-08002B2CF9AE}" pid="18" name="Mendeley Recent Style Name 6_1">
    <vt:lpwstr>Modern Language Association 8th edition</vt:lpwstr>
  </property>
  <property fmtid="{D5CDD505-2E9C-101B-9397-08002B2CF9AE}" pid="19" name="Mendeley Recent Style Id 7_1">
    <vt:lpwstr>http://www.zotero.org/styles/national-library-of-medicine</vt:lpwstr>
  </property>
  <property fmtid="{D5CDD505-2E9C-101B-9397-08002B2CF9AE}" pid="20" name="Mendeley Recent Style Name 7_1">
    <vt:lpwstr>National Library of Medicine</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