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AB09" w14:textId="4840CB4F" w:rsidR="0022701C" w:rsidRPr="00603BE0" w:rsidRDefault="0022701C" w:rsidP="00D57932">
      <w:pPr>
        <w:rPr>
          <w:rFonts w:ascii="Times New Roman" w:hAnsi="Times New Roman" w:cs="Times New Roman"/>
          <w:b/>
          <w:bCs/>
        </w:rPr>
      </w:pPr>
      <w:r w:rsidRPr="00603BE0">
        <w:rPr>
          <w:rFonts w:ascii="Times New Roman" w:hAnsi="Times New Roman" w:cs="Times New Roman"/>
          <w:b/>
          <w:bCs/>
        </w:rPr>
        <w:t>Testing Log 1 (BCRAA</w:t>
      </w:r>
      <w:r w:rsidR="00603BE0" w:rsidRPr="00603BE0">
        <w:rPr>
          <w:rFonts w:ascii="Times New Roman" w:hAnsi="Times New Roman" w:cs="Times New Roman"/>
          <w:b/>
          <w:bCs/>
        </w:rPr>
        <w:t xml:space="preserve"> Dataset) Bulk RNA seq</w:t>
      </w:r>
    </w:p>
    <w:p w14:paraId="3F4877CD" w14:textId="77777777" w:rsidR="0022701C" w:rsidRDefault="0022701C" w:rsidP="00D57932">
      <w:pPr>
        <w:rPr>
          <w:rFonts w:ascii="Times New Roman" w:hAnsi="Times New Roman" w:cs="Times New Roman"/>
        </w:rPr>
      </w:pPr>
    </w:p>
    <w:p w14:paraId="4672EFEE" w14:textId="79474C56" w:rsidR="00D57932" w:rsidRPr="0022701C" w:rsidRDefault="00D57932" w:rsidP="00D7153F">
      <w:pPr>
        <w:jc w:val="both"/>
        <w:rPr>
          <w:rFonts w:ascii="Times New Roman" w:hAnsi="Times New Roman" w:cs="Times New Roman"/>
        </w:rPr>
      </w:pPr>
      <w:r w:rsidRPr="0022701C">
        <w:rPr>
          <w:rFonts w:ascii="Times New Roman" w:hAnsi="Times New Roman" w:cs="Times New Roman"/>
        </w:rPr>
        <w:t xml:space="preserve">To begin the proposed battery of testing described in the initial working document, we </w:t>
      </w:r>
      <w:r w:rsidR="0022701C" w:rsidRPr="0022701C">
        <w:rPr>
          <w:rFonts w:ascii="Times New Roman" w:hAnsi="Times New Roman" w:cs="Times New Roman"/>
        </w:rPr>
        <w:t>started</w:t>
      </w:r>
      <w:r w:rsidRPr="0022701C">
        <w:rPr>
          <w:rFonts w:ascii="Times New Roman" w:hAnsi="Times New Roman" w:cs="Times New Roman"/>
        </w:rPr>
        <w:t xml:space="preserve"> by running a breast cancer dataset derived from </w:t>
      </w:r>
      <w:r w:rsidRPr="0022701C">
        <w:rPr>
          <w:rFonts w:ascii="Times New Roman" w:hAnsi="Times New Roman" w:cs="Times New Roman"/>
          <w:b/>
          <w:bCs/>
        </w:rPr>
        <w:t>The Cancer Genome Atlas (TCGA)</w:t>
      </w:r>
      <w:r w:rsidRPr="0022701C">
        <w:rPr>
          <w:rFonts w:ascii="Times New Roman" w:hAnsi="Times New Roman" w:cs="Times New Roman"/>
        </w:rPr>
        <w:t xml:space="preserve">. The data were accessed through the </w:t>
      </w:r>
      <w:r w:rsidRPr="0022701C">
        <w:rPr>
          <w:rFonts w:ascii="Times New Roman" w:hAnsi="Times New Roman" w:cs="Times New Roman"/>
          <w:b/>
          <w:bCs/>
        </w:rPr>
        <w:t>Gene Expression Omnibus (GEO)</w:t>
      </w:r>
      <w:r w:rsidRPr="0022701C">
        <w:rPr>
          <w:rFonts w:ascii="Times New Roman" w:hAnsi="Times New Roman" w:cs="Times New Roman"/>
        </w:rPr>
        <w:t xml:space="preserve"> under accession </w:t>
      </w:r>
      <w:r w:rsidRPr="0022701C">
        <w:rPr>
          <w:rFonts w:ascii="Times New Roman" w:hAnsi="Times New Roman" w:cs="Times New Roman"/>
          <w:b/>
          <w:bCs/>
        </w:rPr>
        <w:t>GSE62944</w:t>
      </w:r>
      <w:r w:rsidRPr="0022701C">
        <w:rPr>
          <w:rFonts w:ascii="Times New Roman" w:hAnsi="Times New Roman" w:cs="Times New Roman"/>
        </w:rPr>
        <w:t xml:space="preserve">. </w:t>
      </w:r>
      <w:r w:rsidR="0022701C" w:rsidRPr="0022701C">
        <w:rPr>
          <w:rFonts w:ascii="Times New Roman" w:hAnsi="Times New Roman" w:cs="Times New Roman"/>
        </w:rPr>
        <w:t>This</w:t>
      </w:r>
      <w:r w:rsidRPr="0022701C">
        <w:rPr>
          <w:rFonts w:ascii="Times New Roman" w:hAnsi="Times New Roman" w:cs="Times New Roman"/>
        </w:rPr>
        <w:t xml:space="preserve"> is a reprocessed RNA-seq dataset produced by </w:t>
      </w:r>
      <w:r w:rsidRPr="0022701C">
        <w:rPr>
          <w:rFonts w:ascii="Times New Roman" w:hAnsi="Times New Roman" w:cs="Times New Roman"/>
          <w:b/>
          <w:bCs/>
        </w:rPr>
        <w:t>Mumtahena Rahman and Stephen R. Piccolo</w:t>
      </w:r>
      <w:r w:rsidRPr="0022701C">
        <w:rPr>
          <w:rFonts w:ascii="Times New Roman" w:hAnsi="Times New Roman" w:cs="Times New Roman"/>
        </w:rPr>
        <w:t xml:space="preserve">, with the work associated with the </w:t>
      </w:r>
      <w:r w:rsidRPr="0022701C">
        <w:rPr>
          <w:rFonts w:ascii="Times New Roman" w:hAnsi="Times New Roman" w:cs="Times New Roman"/>
          <w:b/>
          <w:bCs/>
        </w:rPr>
        <w:t>University of Utah and Brigham Young University</w:t>
      </w:r>
      <w:r w:rsidRPr="0022701C">
        <w:rPr>
          <w:rFonts w:ascii="Times New Roman" w:hAnsi="Times New Roman" w:cs="Times New Roman"/>
        </w:rPr>
        <w:t xml:space="preserve">. The dataset was submitted to GEO in 2014, became public in January 2015, and the associated methods paper was published in </w:t>
      </w:r>
      <w:r w:rsidRPr="0022701C">
        <w:rPr>
          <w:rFonts w:ascii="Times New Roman" w:hAnsi="Times New Roman" w:cs="Times New Roman"/>
          <w:i/>
          <w:iCs/>
        </w:rPr>
        <w:t>Bioinformatics</w:t>
      </w:r>
      <w:r w:rsidRPr="0022701C">
        <w:rPr>
          <w:rFonts w:ascii="Times New Roman" w:hAnsi="Times New Roman" w:cs="Times New Roman"/>
        </w:rPr>
        <w:t xml:space="preserve"> in 2015. </w:t>
      </w:r>
    </w:p>
    <w:p w14:paraId="426B5FEB" w14:textId="6F82F05B" w:rsidR="00D57932" w:rsidRPr="0022701C" w:rsidRDefault="00D57932" w:rsidP="00D7153F">
      <w:pPr>
        <w:jc w:val="both"/>
        <w:rPr>
          <w:rFonts w:ascii="Times New Roman" w:hAnsi="Times New Roman" w:cs="Times New Roman"/>
        </w:rPr>
      </w:pPr>
      <w:r w:rsidRPr="0022701C">
        <w:rPr>
          <w:rFonts w:ascii="Times New Roman" w:hAnsi="Times New Roman" w:cs="Times New Roman"/>
        </w:rPr>
        <w:t xml:space="preserve">The full GSE62944 resource contains </w:t>
      </w:r>
      <w:r w:rsidRPr="0022701C">
        <w:rPr>
          <w:rFonts w:ascii="Times New Roman" w:hAnsi="Times New Roman" w:cs="Times New Roman"/>
          <w:b/>
          <w:bCs/>
        </w:rPr>
        <w:t>9,264 tumor samples and 741 normal samples across 24 cancer types</w:t>
      </w:r>
      <w:r w:rsidRPr="0022701C">
        <w:rPr>
          <w:rFonts w:ascii="Times New Roman" w:hAnsi="Times New Roman" w:cs="Times New Roman"/>
        </w:rPr>
        <w:t xml:space="preserve">. The original TCGA sequencing reads were reprocessed using the Rsubread pipeline, aligned to the </w:t>
      </w:r>
      <w:r w:rsidRPr="0022701C">
        <w:rPr>
          <w:rFonts w:ascii="Times New Roman" w:hAnsi="Times New Roman" w:cs="Times New Roman"/>
          <w:b/>
          <w:bCs/>
        </w:rPr>
        <w:t>UCSC hg19 reference genome</w:t>
      </w:r>
      <w:r w:rsidRPr="0022701C">
        <w:rPr>
          <w:rFonts w:ascii="Times New Roman" w:hAnsi="Times New Roman" w:cs="Times New Roman"/>
        </w:rPr>
        <w:t xml:space="preserve">, and summarized at the gene level using </w:t>
      </w:r>
      <w:r w:rsidR="0022701C" w:rsidRPr="0022701C">
        <w:rPr>
          <w:rFonts w:ascii="Times New Roman" w:hAnsi="Times New Roman" w:cs="Times New Roman"/>
          <w:b/>
          <w:bCs/>
        </w:rPr>
        <w:t>feature Counts</w:t>
      </w:r>
      <w:r w:rsidRPr="0022701C">
        <w:rPr>
          <w:rFonts w:ascii="Times New Roman" w:hAnsi="Times New Roman" w:cs="Times New Roman"/>
        </w:rPr>
        <w:t xml:space="preserve">. The investigators also supplied FPKM and TPM normalized expression matrices and associated clinical information. </w:t>
      </w:r>
    </w:p>
    <w:p w14:paraId="2C4B87C6" w14:textId="77777777" w:rsidR="00D57932" w:rsidRPr="0022701C" w:rsidRDefault="00D57932" w:rsidP="00D7153F">
      <w:pPr>
        <w:jc w:val="both"/>
        <w:rPr>
          <w:rFonts w:ascii="Times New Roman" w:hAnsi="Times New Roman" w:cs="Times New Roman"/>
        </w:rPr>
      </w:pPr>
      <w:r w:rsidRPr="0022701C">
        <w:rPr>
          <w:rFonts w:ascii="Times New Roman" w:hAnsi="Times New Roman" w:cs="Times New Roman"/>
        </w:rPr>
        <w:t xml:space="preserve">To reduce compute time and disk usage during benchmarking, a </w:t>
      </w:r>
      <w:r w:rsidRPr="0022701C">
        <w:rPr>
          <w:rFonts w:ascii="Times New Roman" w:hAnsi="Times New Roman" w:cs="Times New Roman"/>
          <w:b/>
          <w:bCs/>
        </w:rPr>
        <w:t>200-sample subset of breast carcinoma and normal breast samples</w:t>
      </w:r>
      <w:r w:rsidRPr="0022701C">
        <w:rPr>
          <w:rFonts w:ascii="Times New Roman" w:hAnsi="Times New Roman" w:cs="Times New Roman"/>
        </w:rPr>
        <w:t xml:space="preserve"> was selected for testing the JCAP Bioinformatics Platform RNA-seq pipeline. After expression filtering, the pipeline tested </w:t>
      </w:r>
      <w:r w:rsidRPr="0022701C">
        <w:rPr>
          <w:rFonts w:ascii="Times New Roman" w:hAnsi="Times New Roman" w:cs="Times New Roman"/>
          <w:b/>
          <w:bCs/>
        </w:rPr>
        <w:t>17,591 genes</w:t>
      </w:r>
      <w:r w:rsidRPr="0022701C">
        <w:rPr>
          <w:rFonts w:ascii="Times New Roman" w:hAnsi="Times New Roman" w:cs="Times New Roman"/>
        </w:rPr>
        <w:t xml:space="preserve">, of which </w:t>
      </w:r>
      <w:r w:rsidRPr="0022701C">
        <w:rPr>
          <w:rFonts w:ascii="Times New Roman" w:hAnsi="Times New Roman" w:cs="Times New Roman"/>
          <w:b/>
          <w:bCs/>
        </w:rPr>
        <w:t>4,291 met the significance criteria of FDR &lt; 0.05 and |log2 fold change| ≥ 1</w:t>
      </w:r>
      <w:r w:rsidRPr="0022701C">
        <w:rPr>
          <w:rFonts w:ascii="Times New Roman" w:hAnsi="Times New Roman" w:cs="Times New Roman"/>
        </w:rPr>
        <w:t>.</w:t>
      </w:r>
    </w:p>
    <w:p w14:paraId="68A482C1" w14:textId="77777777" w:rsidR="00D57932" w:rsidRPr="0022701C" w:rsidRDefault="00D57932" w:rsidP="00D7153F">
      <w:pPr>
        <w:jc w:val="both"/>
        <w:rPr>
          <w:rFonts w:ascii="Times New Roman" w:hAnsi="Times New Roman" w:cs="Times New Roman"/>
        </w:rPr>
      </w:pPr>
      <w:r w:rsidRPr="0022701C">
        <w:rPr>
          <w:rFonts w:ascii="Times New Roman" w:hAnsi="Times New Roman" w:cs="Times New Roman"/>
        </w:rPr>
        <w:t xml:space="preserve">The RNA-seq pipeline produced results consistent with the expected biology of breast carcinoma. In particular, it identified a strong </w:t>
      </w:r>
      <w:r w:rsidRPr="0022701C">
        <w:rPr>
          <w:rFonts w:ascii="Times New Roman" w:hAnsi="Times New Roman" w:cs="Times New Roman"/>
          <w:b/>
          <w:bCs/>
        </w:rPr>
        <w:t>extracellular-matrix and tissue-remodeling signature</w:t>
      </w:r>
      <w:r w:rsidRPr="0022701C">
        <w:rPr>
          <w:rFonts w:ascii="Times New Roman" w:hAnsi="Times New Roman" w:cs="Times New Roman"/>
        </w:rPr>
        <w:t xml:space="preserve">, including marked upregulation of </w:t>
      </w:r>
      <w:r w:rsidRPr="0022701C">
        <w:rPr>
          <w:rFonts w:ascii="Times New Roman" w:hAnsi="Times New Roman" w:cs="Times New Roman"/>
          <w:b/>
          <w:bCs/>
        </w:rPr>
        <w:t>MMP11</w:t>
      </w:r>
      <w:r w:rsidRPr="0022701C">
        <w:rPr>
          <w:rFonts w:ascii="Times New Roman" w:hAnsi="Times New Roman" w:cs="Times New Roman"/>
        </w:rPr>
        <w:t xml:space="preserve">, downregulation of genes such as </w:t>
      </w:r>
      <w:r w:rsidRPr="0022701C">
        <w:rPr>
          <w:rFonts w:ascii="Times New Roman" w:hAnsi="Times New Roman" w:cs="Times New Roman"/>
          <w:b/>
          <w:bCs/>
        </w:rPr>
        <w:t>ADAMTS5, SPRY2, MME, and FIGF</w:t>
      </w:r>
      <w:r w:rsidRPr="0022701C">
        <w:rPr>
          <w:rFonts w:ascii="Times New Roman" w:hAnsi="Times New Roman" w:cs="Times New Roman"/>
        </w:rPr>
        <w:t>, and significant enrichment of extracellular-matrix organization, cell adhesion, and proliferation-associated pathways. The analysis therefore successfully directed the user toward biologically relevant features of the tumor-versus-normal contrast rather than merely producing statistically significant gene lists.</w:t>
      </w:r>
    </w:p>
    <w:p w14:paraId="0A391F6D" w14:textId="1104D2B6" w:rsidR="00D57932" w:rsidRPr="0022701C" w:rsidRDefault="00D57932" w:rsidP="00D7153F">
      <w:pPr>
        <w:jc w:val="both"/>
        <w:rPr>
          <w:rFonts w:ascii="Times New Roman" w:hAnsi="Times New Roman" w:cs="Times New Roman"/>
        </w:rPr>
      </w:pPr>
      <w:r w:rsidRPr="0022701C">
        <w:rPr>
          <w:rFonts w:ascii="Times New Roman" w:hAnsi="Times New Roman" w:cs="Times New Roman"/>
        </w:rPr>
        <w:t xml:space="preserve">During this test, however, we found that the </w:t>
      </w:r>
      <w:r w:rsidRPr="0022701C">
        <w:rPr>
          <w:rFonts w:ascii="Times New Roman" w:hAnsi="Times New Roman" w:cs="Times New Roman"/>
          <w:b/>
          <w:bCs/>
        </w:rPr>
        <w:t xml:space="preserve">literature-review component of the original pipeline was comparatively </w:t>
      </w:r>
      <w:r w:rsidR="00763E5D" w:rsidRPr="0022701C">
        <w:rPr>
          <w:rFonts w:ascii="Times New Roman" w:hAnsi="Times New Roman" w:cs="Times New Roman"/>
          <w:b/>
          <w:bCs/>
        </w:rPr>
        <w:t>weak</w:t>
      </w:r>
      <w:r w:rsidRPr="0022701C">
        <w:rPr>
          <w:rFonts w:ascii="Times New Roman" w:hAnsi="Times New Roman" w:cs="Times New Roman"/>
        </w:rPr>
        <w:t xml:space="preserve">. Literature interpretation was already present within the LLM Triage API, but it was not designed to perform a broad literature search and then combine all outputs of the pipeline into a single investigator-facing scientific report. To </w:t>
      </w:r>
      <w:r w:rsidR="00763E5D" w:rsidRPr="0022701C">
        <w:rPr>
          <w:rFonts w:ascii="Times New Roman" w:hAnsi="Times New Roman" w:cs="Times New Roman"/>
        </w:rPr>
        <w:t>fortify</w:t>
      </w:r>
      <w:r w:rsidRPr="0022701C">
        <w:rPr>
          <w:rFonts w:ascii="Times New Roman" w:hAnsi="Times New Roman" w:cs="Times New Roman"/>
        </w:rPr>
        <w:t xml:space="preserve"> this part of the platform, we therefore developed a separate </w:t>
      </w:r>
      <w:r w:rsidRPr="0022701C">
        <w:rPr>
          <w:rFonts w:ascii="Times New Roman" w:hAnsi="Times New Roman" w:cs="Times New Roman"/>
          <w:b/>
          <w:bCs/>
        </w:rPr>
        <w:t>Literature Review and Final Report API</w:t>
      </w:r>
      <w:r w:rsidRPr="0022701C">
        <w:rPr>
          <w:rFonts w:ascii="Times New Roman" w:hAnsi="Times New Roman" w:cs="Times New Roman"/>
        </w:rPr>
        <w:t xml:space="preserve"> with two major purposes.</w:t>
      </w:r>
    </w:p>
    <w:p w14:paraId="4C774EFF" w14:textId="77777777" w:rsidR="00D57932" w:rsidRPr="0022701C" w:rsidRDefault="00D57932" w:rsidP="00D7153F">
      <w:pPr>
        <w:jc w:val="both"/>
        <w:rPr>
          <w:rFonts w:ascii="Times New Roman" w:hAnsi="Times New Roman" w:cs="Times New Roman"/>
        </w:rPr>
      </w:pPr>
      <w:r w:rsidRPr="0022701C">
        <w:rPr>
          <w:rFonts w:ascii="Times New Roman" w:hAnsi="Times New Roman" w:cs="Times New Roman"/>
        </w:rPr>
        <w:t xml:space="preserve">First, the API performs a broader literature search using </w:t>
      </w:r>
      <w:r w:rsidRPr="0022701C">
        <w:rPr>
          <w:rFonts w:ascii="Times New Roman" w:hAnsi="Times New Roman" w:cs="Times New Roman"/>
          <w:b/>
          <w:bCs/>
        </w:rPr>
        <w:t>PubMed, Europe PMC, OpenAlex, and Semantic Scholar</w:t>
      </w:r>
      <w:r w:rsidRPr="0022701C">
        <w:rPr>
          <w:rFonts w:ascii="Times New Roman" w:hAnsi="Times New Roman" w:cs="Times New Roman"/>
        </w:rPr>
        <w:t xml:space="preserve">. Retrieved papers are deduplicated, ranked for relevance to the experimental findings, and classified according to the type of evidence they provide. Second, the API receives structured handoff information from the upstream RNA-seq, Network, and LLM Triage modules and integrates those results with the retrieved literature. It then produces machine-readable </w:t>
      </w:r>
      <w:r w:rsidRPr="0022701C">
        <w:rPr>
          <w:rFonts w:ascii="Times New Roman" w:hAnsi="Times New Roman" w:cs="Times New Roman"/>
          <w:b/>
          <w:bCs/>
        </w:rPr>
        <w:t>JSON</w:t>
      </w:r>
      <w:r w:rsidRPr="0022701C">
        <w:rPr>
          <w:rFonts w:ascii="Times New Roman" w:hAnsi="Times New Roman" w:cs="Times New Roman"/>
        </w:rPr>
        <w:t xml:space="preserve">, a human-readable </w:t>
      </w:r>
      <w:r w:rsidRPr="0022701C">
        <w:rPr>
          <w:rFonts w:ascii="Times New Roman" w:hAnsi="Times New Roman" w:cs="Times New Roman"/>
          <w:b/>
          <w:bCs/>
        </w:rPr>
        <w:t>Markdown report</w:t>
      </w:r>
      <w:r w:rsidRPr="0022701C">
        <w:rPr>
          <w:rFonts w:ascii="Times New Roman" w:hAnsi="Times New Roman" w:cs="Times New Roman"/>
        </w:rPr>
        <w:t xml:space="preserve">, and a </w:t>
      </w:r>
      <w:r w:rsidRPr="0022701C">
        <w:rPr>
          <w:rFonts w:ascii="Times New Roman" w:hAnsi="Times New Roman" w:cs="Times New Roman"/>
          <w:b/>
          <w:bCs/>
        </w:rPr>
        <w:t>PDF report</w:t>
      </w:r>
      <w:r w:rsidRPr="0022701C">
        <w:rPr>
          <w:rFonts w:ascii="Times New Roman" w:hAnsi="Times New Roman" w:cs="Times New Roman"/>
        </w:rPr>
        <w:t xml:space="preserve"> intended to be clear and useful to a </w:t>
      </w:r>
      <w:r w:rsidRPr="0022701C">
        <w:rPr>
          <w:rFonts w:ascii="Times New Roman" w:hAnsi="Times New Roman" w:cs="Times New Roman"/>
        </w:rPr>
        <w:lastRenderedPageBreak/>
        <w:t>principal investigator, laboratory manager, senior bioinformatician, or other scientific decision-maker.</w:t>
      </w:r>
    </w:p>
    <w:p w14:paraId="181E6189" w14:textId="77777777" w:rsidR="00D57932" w:rsidRPr="0022701C" w:rsidRDefault="00D57932" w:rsidP="00D7153F">
      <w:pPr>
        <w:jc w:val="both"/>
        <w:rPr>
          <w:rFonts w:ascii="Times New Roman" w:hAnsi="Times New Roman" w:cs="Times New Roman"/>
        </w:rPr>
      </w:pPr>
      <w:r w:rsidRPr="0022701C">
        <w:rPr>
          <w:rFonts w:ascii="Times New Roman" w:hAnsi="Times New Roman" w:cs="Times New Roman"/>
        </w:rPr>
        <w:t>After several rounds of debugging and integration work to get the new API running reliably and properly connected to the Nextflow workflow, the expanded pipeline performed successfully. In particular, the final synthesis provided a strong interpretation of the experimental data, incorporated quantitative RNA-seq and Network results, distinguished computational convergence from independent experimental validation, and produced a substantially more useful PI-facing report.</w:t>
      </w:r>
    </w:p>
    <w:p w14:paraId="60907087" w14:textId="77777777" w:rsidR="00D57932" w:rsidRPr="0022701C" w:rsidRDefault="00D57932" w:rsidP="00D7153F">
      <w:pPr>
        <w:jc w:val="both"/>
        <w:rPr>
          <w:rFonts w:ascii="Times New Roman" w:hAnsi="Times New Roman" w:cs="Times New Roman"/>
        </w:rPr>
      </w:pPr>
      <w:r w:rsidRPr="0022701C">
        <w:rPr>
          <w:rFonts w:ascii="Times New Roman" w:hAnsi="Times New Roman" w:cs="Times New Roman"/>
        </w:rPr>
        <w:t>One remaining limitation is the ranking of retrieved literature. Literature relevance cannot be expected to be perfect because many genes and broad biological pathways occur across numerous cancers, tissues, and model systems. Consequently, a paper may rank relatively highly because it shares important genes or pathways with the current experiment while still being only indirectly relevant to the specific disease being studied. Encouragingly, the Final Report synthesis generally recognizes these discrepancies, distinguishes contextual or mechanistic evidence from direct support, and warns the user when evidence comes from another cancer type, organism, or experimental context.</w:t>
      </w:r>
    </w:p>
    <w:p w14:paraId="2039C7E2" w14:textId="77777777" w:rsidR="00D57932" w:rsidRPr="0022701C" w:rsidRDefault="00D57932" w:rsidP="00D7153F">
      <w:pPr>
        <w:jc w:val="both"/>
        <w:rPr>
          <w:rFonts w:ascii="Times New Roman" w:hAnsi="Times New Roman" w:cs="Times New Roman"/>
        </w:rPr>
      </w:pPr>
      <w:r w:rsidRPr="0022701C">
        <w:rPr>
          <w:rFonts w:ascii="Times New Roman" w:hAnsi="Times New Roman" w:cs="Times New Roman"/>
        </w:rPr>
        <w:t xml:space="preserve">For this reason, although literature-ranking improvements can be made incrementally over time, I do not currently consider them a barrier to use of the pipeline. A provisional statement will be added to the README advising users that, </w:t>
      </w:r>
      <w:r w:rsidRPr="0022701C">
        <w:rPr>
          <w:rFonts w:ascii="Times New Roman" w:hAnsi="Times New Roman" w:cs="Times New Roman"/>
          <w:b/>
          <w:bCs/>
        </w:rPr>
        <w:t>when there is uncertainty about the relevance of an individual retrieved paper, the integrated Final Report and the user's own scientific judgment should take precedence over the raw literature-ranking tables.</w:t>
      </w:r>
      <w:r w:rsidRPr="0022701C">
        <w:rPr>
          <w:rFonts w:ascii="Times New Roman" w:hAnsi="Times New Roman" w:cs="Times New Roman"/>
        </w:rPr>
        <w:t xml:space="preserve"> Primary papers should also be reviewed directly before literature evidence is used to support publication, clinical interpretation, or experimental decisions.</w:t>
      </w:r>
    </w:p>
    <w:p w14:paraId="43A03182" w14:textId="77777777" w:rsidR="00D57932" w:rsidRPr="0022701C" w:rsidRDefault="00D57932" w:rsidP="00D7153F">
      <w:pPr>
        <w:jc w:val="both"/>
        <w:rPr>
          <w:rFonts w:ascii="Times New Roman" w:hAnsi="Times New Roman" w:cs="Times New Roman"/>
        </w:rPr>
      </w:pPr>
    </w:p>
    <w:sectPr w:rsidR="00D57932" w:rsidRPr="00227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32"/>
    <w:rsid w:val="0022701C"/>
    <w:rsid w:val="003B1B75"/>
    <w:rsid w:val="00603BE0"/>
    <w:rsid w:val="006C0DCA"/>
    <w:rsid w:val="00763E5D"/>
    <w:rsid w:val="00CE503D"/>
    <w:rsid w:val="00D57932"/>
    <w:rsid w:val="00D7153F"/>
    <w:rsid w:val="00EB3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51F0E"/>
  <w15:chartTrackingRefBased/>
  <w15:docId w15:val="{5E49044D-B262-4158-83CF-12CE167C1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932"/>
    <w:rPr>
      <w:rFonts w:eastAsiaTheme="majorEastAsia" w:cstheme="majorBidi"/>
      <w:color w:val="272727" w:themeColor="text1" w:themeTint="D8"/>
    </w:rPr>
  </w:style>
  <w:style w:type="paragraph" w:styleId="Title">
    <w:name w:val="Title"/>
    <w:basedOn w:val="Normal"/>
    <w:next w:val="Normal"/>
    <w:link w:val="TitleChar"/>
    <w:uiPriority w:val="10"/>
    <w:qFormat/>
    <w:rsid w:val="00D57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932"/>
    <w:pPr>
      <w:spacing w:before="160"/>
      <w:jc w:val="center"/>
    </w:pPr>
    <w:rPr>
      <w:i/>
      <w:iCs/>
      <w:color w:val="404040" w:themeColor="text1" w:themeTint="BF"/>
    </w:rPr>
  </w:style>
  <w:style w:type="character" w:customStyle="1" w:styleId="QuoteChar">
    <w:name w:val="Quote Char"/>
    <w:basedOn w:val="DefaultParagraphFont"/>
    <w:link w:val="Quote"/>
    <w:uiPriority w:val="29"/>
    <w:rsid w:val="00D57932"/>
    <w:rPr>
      <w:i/>
      <w:iCs/>
      <w:color w:val="404040" w:themeColor="text1" w:themeTint="BF"/>
    </w:rPr>
  </w:style>
  <w:style w:type="paragraph" w:styleId="ListParagraph">
    <w:name w:val="List Paragraph"/>
    <w:basedOn w:val="Normal"/>
    <w:uiPriority w:val="34"/>
    <w:qFormat/>
    <w:rsid w:val="00D57932"/>
    <w:pPr>
      <w:ind w:left="720"/>
      <w:contextualSpacing/>
    </w:pPr>
  </w:style>
  <w:style w:type="character" w:styleId="IntenseEmphasis">
    <w:name w:val="Intense Emphasis"/>
    <w:basedOn w:val="DefaultParagraphFont"/>
    <w:uiPriority w:val="21"/>
    <w:qFormat/>
    <w:rsid w:val="00D57932"/>
    <w:rPr>
      <w:i/>
      <w:iCs/>
      <w:color w:val="0F4761" w:themeColor="accent1" w:themeShade="BF"/>
    </w:rPr>
  </w:style>
  <w:style w:type="paragraph" w:styleId="IntenseQuote">
    <w:name w:val="Intense Quote"/>
    <w:basedOn w:val="Normal"/>
    <w:next w:val="Normal"/>
    <w:link w:val="IntenseQuoteChar"/>
    <w:uiPriority w:val="30"/>
    <w:qFormat/>
    <w:rsid w:val="00D57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932"/>
    <w:rPr>
      <w:i/>
      <w:iCs/>
      <w:color w:val="0F4761" w:themeColor="accent1" w:themeShade="BF"/>
    </w:rPr>
  </w:style>
  <w:style w:type="character" w:styleId="IntenseReference">
    <w:name w:val="Intense Reference"/>
    <w:basedOn w:val="DefaultParagraphFont"/>
    <w:uiPriority w:val="32"/>
    <w:qFormat/>
    <w:rsid w:val="00D57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Caperella</dc:creator>
  <cp:keywords/>
  <dc:description/>
  <cp:lastModifiedBy>John Caperella</cp:lastModifiedBy>
  <cp:revision>4</cp:revision>
  <dcterms:created xsi:type="dcterms:W3CDTF">2026-09-15T01:42:00Z</dcterms:created>
  <dcterms:modified xsi:type="dcterms:W3CDTF">2026-09-15T01:56:00Z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d4f43cf7-f68b-4b90-8458-c86575272acb</vt:lpwstr>
  </property>
</Properties>
</file>