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fsdf</w:t>
      </w:r>
    </w:p>
    <w:p>
      <w:pPr>
        <w:spacing w:line="360" w:lineRule="auto" w:before="0" w:after="0"/>
        <w:jc w:val="center"/>
      </w:pPr>
      <w:r>
        <w:rPr>
          <w:rFonts w:ascii="Arial" w:hAnsi="Arial"/>
          <w:b w:val="0"/>
          <w:i w:val="0"/>
          <w:sz w:val="24"/>
        </w:rPr>
        <w:t>Matrícula: sdfs</w:t>
      </w:r>
    </w:p>
    <w:p>
      <w:pPr>
        <w:spacing w:line="360" w:lineRule="auto" w:before="0" w:after="0"/>
        <w:jc w:val="center"/>
      </w:pPr>
      <w:r>
        <w:rPr>
          <w:rFonts w:ascii="Arial" w:hAnsi="Arial"/>
          <w:b w:val="0"/>
          <w:i w:val="0"/>
          <w:sz w:val="24"/>
        </w:rPr>
        <w:t>Bolsista: sdfsd</w:t>
      </w:r>
    </w:p>
    <w:p>
      <w:pPr>
        <w:spacing w:line="360" w:lineRule="auto" w:before="0" w:after="0"/>
        <w:jc w:val="center"/>
      </w:pPr>
      <w:r>
        <w:rPr>
          <w:rFonts w:ascii="Arial" w:hAnsi="Arial"/>
          <w:b w:val="0"/>
          <w:i w:val="0"/>
          <w:sz w:val="24"/>
        </w:rPr>
        <w:t>Matrícula: sdf</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2022.2-BR27</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 xml:space="preserve">        Rede GigaMetropole</w:t>
        <w:br/>
        <w:t xml:space="preserve">        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01 de Setembro de 2022</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2022.2-BR27</w:t>
      </w:r>
      <w:r>
        <w:rPr>
          <w:rFonts w:ascii="Arial" w:hAnsi="Arial"/>
          <w:b w:val="0"/>
          <w:i w:val="0"/>
          <w:sz w:val="24"/>
        </w:rPr>
        <w:t xml:space="preserve">) para restabelecer à conectividade GPON na(s) célula(s) </w:t>
      </w:r>
      <w:r>
        <w:rPr>
          <w:rFonts w:ascii="Arial" w:hAnsi="Arial"/>
          <w:b/>
          <w:i w:val="0"/>
          <w:sz w:val="24"/>
        </w:rPr>
        <w:t>CA2-ZN-12.2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dsfsd</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ALguma coisa</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CA2-ZN-12.2 - DSFSD;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dfsd</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CA2-ZN-12.2</w:t>
      </w:r>
      <w:r>
        <w:rPr>
          <w:rFonts w:ascii="Arial" w:hAnsi="Arial"/>
          <w:b w:val="0"/>
          <w:i w:val="0"/>
          <w:sz w:val="24"/>
        </w:rPr>
        <w:t xml:space="preserve"> é de </w:t>
      </w:r>
      <w:r>
        <w:rPr>
          <w:rFonts w:ascii="Arial" w:hAnsi="Arial"/>
          <w:b w:val="0"/>
          <w:i w:val="0"/>
          <w:sz w:val="24"/>
        </w:rPr>
        <w:t xml:space="preserve">12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dsfsd</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dsfsd</w:t>
            </w:r>
          </w:p>
        </w:tc>
        <w:tc>
          <w:tcPr>
            <w:tcW w:type="dxa" w:w="2160"/>
          </w:tcPr>
          <w:p>
            <w:pPr>
              <w:jc w:val="center"/>
            </w:pPr>
            <w:r>
              <w:rPr>
                <w:rFonts w:ascii="Arial" w:hAnsi="Arial"/>
                <w:b w:val="0"/>
                <w:i w:val="0"/>
                <w:sz w:val="24"/>
              </w:rPr>
              <w:t>REAVALIAR</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dsfsd</w:t>
            </w:r>
          </w:p>
        </w:tc>
        <w:tc>
          <w:tcPr>
            <w:tcW w:type="dxa" w:w="1440"/>
          </w:tcPr>
          <w:p>
            <w:pPr>
              <w:jc w:val="center"/>
            </w:pPr>
            <w:r>
              <w:rPr>
                <w:rFonts w:ascii="Arial" w:hAnsi="Arial"/>
                <w:b w:val="0"/>
                <w:i w:val="0"/>
                <w:sz w:val="24"/>
              </w:rPr>
              <w:t>17</w:t>
            </w:r>
          </w:p>
        </w:tc>
        <w:tc>
          <w:tcPr>
            <w:tcW w:type="dxa" w:w="1440"/>
          </w:tcPr>
          <w:p>
            <w:pPr>
              <w:jc w:val="center"/>
            </w:pPr>
            <w:r>
              <w:rPr>
                <w:rFonts w:ascii="Arial" w:hAnsi="Arial"/>
                <w:b w:val="0"/>
                <w:i w:val="0"/>
                <w:sz w:val="24"/>
              </w:rPr>
              <w:t>15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3854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dsfsd</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