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*Nome do Técnico*</w:t>
      </w:r>
    </w:p>
    <w:p>
      <w:pPr>
        <w:spacing w:line="360" w:lineRule="auto" w:before="0" w:after="0"/>
        <w:jc w:val="center"/>
      </w:pPr>
      <w:r>
        <w:rPr>
          <w:rFonts w:ascii="Arial" w:hAnsi="Arial"/>
          <w:b w:val="0"/>
          <w:i w:val="0"/>
          <w:sz w:val="24"/>
        </w:rPr>
        <w:t>Matrícula: ****</w:t>
      </w:r>
    </w:p>
    <w:p>
      <w:pPr>
        <w:spacing w:line="360" w:lineRule="auto" w:before="0" w:after="0"/>
        <w:jc w:val="center"/>
      </w:pPr>
      <w:r>
        <w:rPr>
          <w:rFonts w:ascii="Arial" w:hAnsi="Arial"/>
          <w:b w:val="0"/>
          <w:i w:val="0"/>
          <w:sz w:val="24"/>
        </w:rPr>
        <w:t>Bolsista: *Nome do bolsista*</w:t>
      </w:r>
    </w:p>
    <w:p>
      <w:pPr>
        <w:spacing w:line="360" w:lineRule="auto" w:before="0" w:after="0"/>
        <w:jc w:val="center"/>
      </w:pPr>
      <w:r>
        <w:rPr>
          <w:rFonts w:ascii="Arial" w:hAnsi="Arial"/>
          <w:b w:val="0"/>
          <w:i w:val="0"/>
          <w:sz w:val="24"/>
        </w:rPr>
        <w:t>Matrícula: *Matrícula do bolsista*</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20XX.X-BRXX</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XX de mês de 20XX</w:t>
      </w:r>
    </w:p>
    <w:p>
      <w:pPr>
        <w:spacing w:line="360" w:lineRule="auto" w:before="0" w:after="0"/>
        <w:jc w:val="center"/>
      </w:pPr>
      <w:r>
        <w:rPr>
          <w:rFonts w:ascii="Arial" w:hAnsi="Arial"/>
          <w:b w:val="0"/>
          <w:i w:val="0"/>
          <w:sz w:val="80"/>
        </w:rPr>
        <w:t>INSIRA O SUMÁRIO AQUI</w:t>
      </w:r>
    </w:p>
    <w:p>
      <w:pPr>
        <w:sectPr>
          <w:pgSz w:w="12240" w:h="15840"/>
          <w:pgMar w:top="1701" w:right="1134" w:bottom="1134" w:left="1701" w:header="720" w:footer="720" w:gutter="0"/>
          <w:cols w:space="720"/>
          <w:docGrid w:linePitch="360"/>
        </w:sectPr>
      </w:pP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 xml:space="preserve">Objetivo: certificar o serviço de manutenção corretiva realizado pela empresa Interjato Soluções (bilhete </w:t>
      </w:r>
      <w:r>
        <w:rPr>
          <w:rFonts w:ascii="Arial" w:hAnsi="Arial"/>
          <w:b/>
          <w:i w:val="0"/>
          <w:sz w:val="24"/>
        </w:rPr>
        <w:t>20XX.X-BRXX</w:t>
      </w:r>
      <w:r>
        <w:rPr>
          <w:rFonts w:ascii="Arial" w:hAnsi="Arial"/>
          <w:b w:val="0"/>
          <w:i w:val="0"/>
          <w:sz w:val="24"/>
        </w:rPr>
        <w:t xml:space="preserve">) para restabelecer à conectividade GPON na(s) célula(s) </w:t>
      </w:r>
      <w:r>
        <w:rPr>
          <w:rFonts w:ascii="Arial" w:hAnsi="Arial"/>
          <w:b/>
          <w:i w:val="0"/>
          <w:sz w:val="24"/>
        </w:rPr>
        <w:t>*Nome da caixa*</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ENTIDADE 1 DA CAIXA 1</w:t>
      </w:r>
    </w:p>
    <w:p>
      <w:pPr>
        <w:pStyle w:val="ListBullet"/>
        <w:spacing w:line="360" w:lineRule="auto" w:before="0" w:after="0"/>
        <w:ind w:left="720"/>
        <w:jc w:val="left"/>
      </w:pPr>
      <w:r>
        <w:rPr>
          <w:rFonts w:ascii="Arial" w:hAnsi="Arial"/>
          <w:b/>
          <w:i w:val="0"/>
          <w:sz w:val="24"/>
        </w:rPr>
        <w:t>ENTIDADE 2 DA CAIXA 1</w:t>
      </w:r>
    </w:p>
    <w:p>
      <w:pPr>
        <w:pStyle w:val="ListBullet"/>
        <w:spacing w:line="360" w:lineRule="auto" w:before="0" w:after="0"/>
        <w:ind w:left="720"/>
        <w:jc w:val="left"/>
      </w:pPr>
      <w:r>
        <w:rPr>
          <w:rFonts w:ascii="Arial" w:hAnsi="Arial"/>
          <w:b/>
          <w:i w:val="0"/>
          <w:sz w:val="24"/>
        </w:rPr>
        <w:t>ENTIDADE 1 DA CAIXA 2</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Numero, Bairro, Cidade/Estado</w:t>
      </w:r>
    </w:p>
    <w:p>
      <w:pPr>
        <w:pStyle w:val="ListBullet"/>
        <w:spacing w:line="360" w:lineRule="auto" w:before="0" w:after="0"/>
        <w:ind w:left="720"/>
        <w:jc w:val="left"/>
      </w:pPr>
      <w:r>
        <w:rPr>
          <w:rFonts w:ascii="Arial" w:hAnsi="Arial"/>
          <w:b w:val="0"/>
          <w:i w:val="0"/>
          <w:sz w:val="24"/>
        </w:rPr>
        <w:t>Endereço 1: Rua, Numero, Bairro, Cidade/Estado</w:t>
      </w:r>
    </w:p>
    <w:p>
      <w:pPr>
        <w:pStyle w:val="ListBullet"/>
        <w:spacing w:line="360" w:lineRule="auto" w:before="0" w:after="0"/>
        <w:ind w:left="720"/>
        <w:jc w:val="left"/>
      </w:pPr>
      <w:r>
        <w:rPr>
          <w:rFonts w:ascii="Arial" w:hAnsi="Arial"/>
          <w:b w:val="0"/>
          <w:i w:val="0"/>
          <w:sz w:val="24"/>
        </w:rPr>
        <w:t>Endereço 1: Rua, Numero, Bairro, Cidade/Estado</w:t>
      </w:r>
    </w:p>
    <w:p>
      <w:pPr>
        <w:pStyle w:val="ListBullet"/>
        <w:spacing w:line="360" w:lineRule="auto" w:before="0" w:after="0"/>
        <w:ind w:left="720"/>
        <w:jc w:val="both"/>
      </w:pPr>
      <w:r>
        <w:rPr>
          <w:rFonts w:ascii="Arial" w:hAnsi="Arial"/>
          <w:b w:val="0"/>
          <w:i w:val="0"/>
          <w:sz w:val="24"/>
        </w:rPr>
        <w:t xml:space="preserve">Trecho(s): </w:t>
      </w:r>
      <w:r>
        <w:rPr>
          <w:rFonts w:ascii="Arial" w:hAnsi="Arial"/>
          <w:b/>
          <w:i w:val="0"/>
          <w:sz w:val="24"/>
        </w:rPr>
        <w:t>CAIXA1 - ENTIDADE 1 DA CAIXA 1;</w:t>
      </w:r>
      <w:r>
        <w:rPr>
          <w:rFonts w:ascii="Arial" w:hAnsi="Arial"/>
          <w:b/>
          <w:i w:val="0"/>
          <w:sz w:val="24"/>
        </w:rPr>
        <w:t>CAIXA1 - ENTIDADE 2 DA CAIXA 1;</w:t>
      </w:r>
      <w:r>
        <w:rPr>
          <w:rFonts w:ascii="Arial" w:hAnsi="Arial"/>
          <w:b/>
          <w:i w:val="0"/>
          <w:sz w:val="24"/>
        </w:rPr>
        <w:t>CAIXA2 - ENTIDADE 1 DA CAIXA 2;</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O rompimento nas fibras foi causado por acidente por árvores.</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R2 – Considerando que o valor médio de potência óptica recebida nas ONUs das escolas, nas células *Nome da caixa* é de ([-13.54, -13.44, -17.39]) dBm, respectivamente,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Entidade 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2</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3</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Entidade 1</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2</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3</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Entidade 1</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2</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3</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30 dias para as escolas ['Entidade 01', 'Entidade 02', 'Entidade 03'],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Entidade 01</w:t>
      </w:r>
    </w:p>
    <w:p>
      <w:r>
        <w:drawing>
          <wp:inline xmlns:a="http://schemas.openxmlformats.org/drawingml/2006/main" xmlns:pic="http://schemas.openxmlformats.org/drawingml/2006/picture">
            <wp:extent cx="5943600" cy="3248025"/>
            <wp:docPr id="1" name="Picture 1"/>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2 - Monitoramento GPON: potência óptica recebida na ONU da Entidade 02</w:t>
      </w:r>
    </w:p>
    <w:p>
      <w:r>
        <w:drawing>
          <wp:inline xmlns:a="http://schemas.openxmlformats.org/drawingml/2006/main" xmlns:pic="http://schemas.openxmlformats.org/drawingml/2006/picture">
            <wp:extent cx="5943600" cy="3248025"/>
            <wp:docPr id="2" name="Picture 2"/>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3 - Monitoramento GPON: potência óptica recebida na ONU da Entidade 03</w:t>
      </w:r>
    </w:p>
    <w:p>
      <w:r>
        <w:drawing>
          <wp:inline xmlns:a="http://schemas.openxmlformats.org/drawingml/2006/main" xmlns:pic="http://schemas.openxmlformats.org/drawingml/2006/picture">
            <wp:extent cx="5943600" cy="3248025"/>
            <wp:docPr id="3" name="Picture 3"/>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footerReference w:type="default" r:id="rId9"/>
      <w:type w:val="continuous"/>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