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CAIXA 1</w:t>
      </w:r>
    </w:p>
    <w:p>
      <w:pPr>
        <w:pStyle w:val="ListBullet"/>
        <w:spacing w:line="360" w:lineRule="auto" w:before="0" w:after="0"/>
        <w:ind w:left="720"/>
        <w:jc w:val="left"/>
      </w:pPr>
      <w:r>
        <w:rPr>
          <w:rFonts w:ascii="Arial" w:hAnsi="Arial"/>
          <w:b/>
          <w:i w:val="0"/>
          <w:sz w:val="24"/>
        </w:rPr>
        <w:t>ENTIDADE 2 DA CAIXA 1</w:t>
      </w:r>
    </w:p>
    <w:p>
      <w:pPr>
        <w:pStyle w:val="ListBullet"/>
        <w:spacing w:line="360" w:lineRule="auto" w:before="0" w:after="0"/>
        <w:ind w:left="720"/>
        <w:jc w:val="left"/>
      </w:pPr>
      <w:r>
        <w:rPr>
          <w:rFonts w:ascii="Arial" w:hAnsi="Arial"/>
          <w:b/>
          <w:i w:val="0"/>
          <w:sz w:val="24"/>
        </w:rPr>
        <w:t>ENTIDADE 1 DA CAIXA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both"/>
      </w:pPr>
      <w:r>
        <w:rPr>
          <w:rFonts w:ascii="Arial" w:hAnsi="Arial"/>
          <w:b w:val="0"/>
          <w:i w:val="0"/>
          <w:sz w:val="24"/>
        </w:rPr>
        <w:t xml:space="preserve">Trecho(s): </w:t>
      </w:r>
      <w:r>
        <w:rPr>
          <w:rFonts w:ascii="Arial" w:hAnsi="Arial"/>
          <w:b/>
          <w:i w:val="0"/>
          <w:sz w:val="24"/>
        </w:rPr>
        <w:t>CAIXA1 - ENTIDADE 1 DA CAIXA 1;</w:t>
      </w:r>
      <w:r>
        <w:rPr>
          <w:rFonts w:ascii="Arial" w:hAnsi="Arial"/>
          <w:b/>
          <w:i w:val="0"/>
          <w:sz w:val="24"/>
        </w:rPr>
        <w:t>CAIXA1 - ENTIDADE 2 DA CAIXA 1;</w:t>
      </w:r>
      <w:r>
        <w:rPr>
          <w:rFonts w:ascii="Arial" w:hAnsi="Arial"/>
          <w:b/>
          <w:i w:val="0"/>
          <w:sz w:val="24"/>
        </w:rPr>
        <w:t>CAIXA2 - ENTIDADE 1 DA CAIXA 2;</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