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line="360" w:lineRule="auto" w:before="0" w:after="0"/>
        <w:jc w:val="center"/>
      </w:pPr>
      <w:r>
        <w:rPr>
          <w:rFonts w:ascii="Arial" w:hAnsi="Arial"/>
          <w:b w:val="0"/>
          <w:i w:val="0"/>
          <w:sz w:val="24"/>
        </w:rPr>
        <w:t>*Nome do Técnico*</w:t>
      </w:r>
    </w:p>
    <w:p>
      <w:pPr>
        <w:spacing w:line="360" w:lineRule="auto" w:before="0" w:after="0"/>
        <w:jc w:val="center"/>
      </w:pPr>
      <w:r>
        <w:rPr>
          <w:rFonts w:ascii="Arial" w:hAnsi="Arial"/>
          <w:b w:val="0"/>
          <w:i w:val="0"/>
          <w:sz w:val="24"/>
        </w:rPr>
        <w:t>Matrícula: ****</w:t>
      </w:r>
    </w:p>
    <w:p>
      <w:pPr>
        <w:spacing w:line="360" w:lineRule="auto" w:before="0" w:after="0"/>
        <w:jc w:val="center"/>
      </w:pPr>
      <w:r>
        <w:rPr>
          <w:rFonts w:ascii="Arial" w:hAnsi="Arial"/>
          <w:b w:val="0"/>
          <w:i w:val="0"/>
          <w:sz w:val="24"/>
        </w:rPr>
        <w:t>Bolsista: *Nome do bolsista*</w:t>
      </w:r>
    </w:p>
    <w:p>
      <w:pPr>
        <w:spacing w:line="360" w:lineRule="auto" w:before="0" w:after="0"/>
        <w:jc w:val="center"/>
      </w:pPr>
      <w:r>
        <w:rPr>
          <w:rFonts w:ascii="Arial" w:hAnsi="Arial"/>
          <w:b w:val="0"/>
          <w:i w:val="0"/>
          <w:sz w:val="24"/>
        </w:rPr>
        <w:t>Matrícula: *Matrícula do bolsista*</w:t>
      </w:r>
    </w:p>
    <w:p>
      <w:pPr>
        <w:spacing w:line="360" w:lineRule="auto" w:before="0" w:after="0"/>
      </w:pPr>
      <w:r>
        <w:br/>
        <w:br/>
        <w:br/>
        <w:br/>
        <w:br/>
        <w:br/>
      </w:r>
    </w:p>
    <w:p>
      <w:pPr>
        <w:spacing w:line="360" w:lineRule="auto" w:before="0" w:after="0"/>
        <w:jc w:val="center"/>
      </w:pPr>
      <w:r>
        <w:rPr>
          <w:rFonts w:ascii="Arial" w:hAnsi="Arial"/>
          <w:b/>
          <w:i w:val="0"/>
          <w:sz w:val="24"/>
        </w:rPr>
        <w:t>Rede Giga Metrópole</w:t>
        <w:br/>
        <w:t>Relatório de Conformidade Referente ao Bilhete 20XX.X-BRXX</w:t>
      </w:r>
    </w:p>
    <w:p>
      <w:pPr>
        <w:spacing w:line="360" w:lineRule="auto" w:before="0" w:after="0"/>
      </w:pPr>
      <w:r>
        <w:br/>
        <w:br/>
        <w:br/>
        <w:br/>
        <w:br/>
        <w:br/>
      </w:r>
    </w:p>
    <w:p>
      <w:pPr>
        <w:spacing w:line="360" w:lineRule="auto" w:before="0" w:after="0"/>
        <w:jc w:val="center"/>
      </w:pPr>
      <w:r>
        <w:rPr>
          <w:rFonts w:ascii="Arial" w:hAnsi="Arial"/>
          <w:b w:val="0"/>
          <w:i w:val="0"/>
          <w:sz w:val="24"/>
        </w:rPr>
        <w:t>Ponto de Presença da Rede Nacional de Ensino e Pesquisa no Rio Grande do Norte - POP-RN</w:t>
        <w:br/>
        <w:t>Rede GigaMetropole</w:t>
        <w:br/>
        <w:t>Setor de Infraestrutura</w:t>
      </w:r>
    </w:p>
    <w:p>
      <w:pPr>
        <w:spacing w:line="360" w:lineRule="auto" w:before="0" w:after="0"/>
      </w:pPr>
      <w:r>
        <w:br/>
        <w:br/>
        <w:br/>
        <w:br/>
        <w:br/>
      </w:r>
    </w:p>
    <w:p>
      <w:pPr>
        <w:spacing w:line="360" w:lineRule="auto" w:before="0" w:after="0"/>
        <w:jc w:val="center"/>
      </w:pPr>
      <w:r>
        <w:rPr>
          <w:rFonts w:ascii="Arial" w:hAnsi="Arial"/>
          <w:b w:val="0"/>
          <w:i w:val="0"/>
          <w:sz w:val="24"/>
        </w:rPr>
        <w:t>Natal - RN</w:t>
      </w:r>
    </w:p>
    <w:p>
      <w:pPr>
        <w:spacing w:line="360" w:lineRule="auto" w:before="0" w:after="0"/>
        <w:jc w:val="center"/>
      </w:pPr>
      <w:r>
        <w:rPr>
          <w:rFonts w:ascii="Arial" w:hAnsi="Arial"/>
          <w:b w:val="0"/>
          <w:i w:val="0"/>
          <w:sz w:val="24"/>
        </w:rPr>
        <w:t>XX de mês de 20XX</w:t>
      </w:r>
    </w:p>
    <w:p>
      <w:r>
        <w:br w:type="page"/>
      </w:r>
    </w:p>
    <w:p>
      <w:pPr>
        <w:spacing w:line="360" w:lineRule="auto" w:before="0" w:after="0"/>
        <w:jc w:val="center"/>
      </w:pPr>
      <w:r>
        <w:rPr>
          <w:rFonts w:ascii="Arial" w:hAnsi="Arial"/>
          <w:b/>
          <w:i w:val="0"/>
          <w:sz w:val="24"/>
        </w:rPr>
        <w:t>Manutenção Corretiva RGM</w:t>
      </w:r>
    </w:p>
    <w:p>
      <w:pPr>
        <w:spacing w:line="360" w:lineRule="auto" w:before="0" w:after="0"/>
      </w:pPr>
    </w:p>
    <w:p>
      <w:pPr>
        <w:spacing w:line="360" w:lineRule="auto" w:before="0" w:after="0"/>
        <w:jc w:val="both"/>
      </w:pPr>
      <w:r>
        <w:rPr>
          <w:rFonts w:ascii="Arial" w:hAnsi="Arial"/>
          <w:b w:val="0"/>
          <w:i w:val="0"/>
          <w:sz w:val="24"/>
        </w:rPr>
        <w:t xml:space="preserve">Objetivo: certificar o serviço de manutenção corretiva realizado pela empresa Interjato Soluções (bilhete </w:t>
      </w:r>
      <w:r>
        <w:rPr>
          <w:rFonts w:ascii="Arial" w:hAnsi="Arial"/>
          <w:b/>
          <w:i w:val="0"/>
          <w:sz w:val="24"/>
        </w:rPr>
        <w:t>20XX.X-BRXX</w:t>
      </w:r>
      <w:r>
        <w:rPr>
          <w:rFonts w:ascii="Arial" w:hAnsi="Arial"/>
          <w:b w:val="0"/>
          <w:i w:val="0"/>
          <w:sz w:val="24"/>
        </w:rPr>
        <w:t xml:space="preserve">) para restabelecer à conectividade GPON na(s) célula(s) </w:t>
      </w:r>
      <w:r>
        <w:rPr>
          <w:rFonts w:ascii="Arial" w:hAnsi="Arial"/>
          <w:b/>
          <w:i w:val="0"/>
          <w:sz w:val="24"/>
        </w:rPr>
        <w:t>*Nome da caixa*</w:t>
      </w:r>
      <w:r>
        <w:rPr>
          <w:rFonts w:ascii="Arial" w:hAnsi="Arial"/>
          <w:b w:val="0"/>
          <w:i w:val="0"/>
          <w:sz w:val="24"/>
        </w:rPr>
        <w:t xml:space="preserve">. Os dados apresentados nesse documento foram obtidos a partir do monitoramento da rede GPON realizado pelo software </w:t>
      </w:r>
      <w:r>
        <w:rPr>
          <w:rFonts w:ascii="Arial" w:hAnsi="Arial"/>
          <w:b/>
          <w:i/>
          <w:sz w:val="24"/>
        </w:rPr>
        <w:t>Grafana.</w:t>
      </w:r>
    </w:p>
    <w:p>
      <w:pPr>
        <w:spacing w:line="360" w:lineRule="auto" w:before="0" w:after="0"/>
      </w:pPr>
    </w:p>
    <w:p>
      <w:pPr>
        <w:spacing w:line="360" w:lineRule="auto" w:before="0" w:after="0"/>
        <w:jc w:val="both"/>
      </w:pPr>
      <w:r>
        <w:rPr>
          <w:rFonts w:ascii="Arial" w:hAnsi="Arial"/>
          <w:b w:val="0"/>
          <w:i w:val="0"/>
          <w:sz w:val="24"/>
        </w:rPr>
        <w:t>Entidade(s) afetada(s) pelo rompimento do cabo de fibras óptica:</w:t>
      </w:r>
    </w:p>
    <w:p>
      <w:pPr>
        <w:spacing w:line="360" w:lineRule="auto" w:before="0" w:after="0"/>
      </w:pPr>
    </w:p>
    <w:p>
      <w:pPr>
        <w:pStyle w:val="ListBullet"/>
        <w:spacing w:line="360" w:lineRule="auto" w:before="0" w:after="0"/>
        <w:ind w:left="720"/>
        <w:jc w:val="left"/>
      </w:pPr>
      <w:r>
        <w:rPr>
          <w:rFonts w:ascii="Arial" w:hAnsi="Arial"/>
          <w:b/>
          <w:i w:val="0"/>
          <w:sz w:val="24"/>
        </w:rPr>
        <w:t>Entidade 01</w:t>
      </w:r>
    </w:p>
    <w:p>
      <w:pPr>
        <w:pStyle w:val="ListBullet"/>
        <w:spacing w:line="360" w:lineRule="auto" w:before="0" w:after="0"/>
        <w:ind w:left="720"/>
        <w:jc w:val="left"/>
      </w:pPr>
      <w:r>
        <w:rPr>
          <w:rFonts w:ascii="Arial" w:hAnsi="Arial"/>
          <w:b/>
          <w:i w:val="0"/>
          <w:sz w:val="24"/>
        </w:rPr>
        <w:t>Entidade 02</w:t>
      </w:r>
    </w:p>
    <w:p>
      <w:pPr>
        <w:pStyle w:val="ListBullet"/>
        <w:spacing w:line="360" w:lineRule="auto" w:before="0" w:after="0"/>
        <w:ind w:left="720"/>
        <w:jc w:val="left"/>
      </w:pPr>
      <w:r>
        <w:rPr>
          <w:rFonts w:ascii="Arial" w:hAnsi="Arial"/>
          <w:b/>
          <w:i w:val="0"/>
          <w:sz w:val="24"/>
        </w:rPr>
        <w:t>Entidade 03</w:t>
      </w:r>
    </w:p>
    <w:p>
      <w:pPr>
        <w:spacing w:line="360" w:lineRule="auto" w:before="0" w:after="0"/>
      </w:pPr>
    </w:p>
    <w:p>
      <w:pPr>
        <w:spacing w:line="360" w:lineRule="auto" w:before="0" w:after="0"/>
        <w:jc w:val="both"/>
      </w:pPr>
      <w:r>
        <w:rPr>
          <w:rFonts w:ascii="Arial" w:hAnsi="Arial"/>
          <w:b w:val="0"/>
          <w:i w:val="0"/>
          <w:sz w:val="24"/>
        </w:rPr>
        <w:t>Local da Ocorrência:</w:t>
      </w:r>
    </w:p>
    <w:p>
      <w:pPr>
        <w:spacing w:line="360" w:lineRule="auto" w:before="0" w:after="0"/>
      </w:pPr>
    </w:p>
    <w:p>
      <w:pPr>
        <w:pStyle w:val="ListBullet"/>
        <w:spacing w:line="360" w:lineRule="auto" w:before="0" w:after="0"/>
        <w:ind w:left="720"/>
        <w:jc w:val="left"/>
      </w:pPr>
      <w:r>
        <w:rPr>
          <w:rFonts w:ascii="Arial" w:hAnsi="Arial"/>
          <w:b w:val="0"/>
          <w:i w:val="0"/>
          <w:sz w:val="24"/>
        </w:rPr>
        <w:t>Endereço 1: Rua do Bambelô - Lagoa Azul, Natal - RN</w:t>
      </w:r>
    </w:p>
    <w:p>
      <w:pPr>
        <w:pStyle w:val="ListBullet"/>
        <w:spacing w:line="360" w:lineRule="auto" w:before="0" w:after="0"/>
        <w:ind w:left="720"/>
        <w:jc w:val="left"/>
      </w:pPr>
      <w:r>
        <w:rPr>
          <w:rFonts w:ascii="Arial" w:hAnsi="Arial"/>
          <w:b w:val="0"/>
          <w:i w:val="0"/>
          <w:sz w:val="24"/>
        </w:rPr>
        <w:t>Endereço 2: Rua do Fandango, 3145 - Lagoa Azul, Natal - RN</w:t>
      </w:r>
    </w:p>
    <w:p>
      <w:pPr>
        <w:pStyle w:val="ListBullet"/>
        <w:spacing w:line="360" w:lineRule="auto" w:before="0" w:after="0"/>
        <w:ind w:left="720"/>
        <w:jc w:val="left"/>
      </w:pPr>
      <w:r>
        <w:rPr>
          <w:rFonts w:ascii="Arial" w:hAnsi="Arial"/>
          <w:b w:val="0"/>
          <w:i w:val="0"/>
          <w:sz w:val="24"/>
        </w:rPr>
        <w:t>Endereço 3: Rua das Crendices, 1001 - Lagoa Azul, Natal - RN</w:t>
      </w:r>
    </w:p>
    <w:p>
      <w:pPr>
        <w:pStyle w:val="ListBullet"/>
        <w:spacing w:line="360" w:lineRule="auto" w:before="0" w:after="0"/>
        <w:ind w:left="720"/>
        <w:jc w:val="both"/>
      </w:pPr>
      <w:r>
        <w:rPr>
          <w:rFonts w:ascii="Arial" w:hAnsi="Arial"/>
          <w:sz w:val="24"/>
        </w:rPr>
        <w:t xml:space="preserve">Trecho(s): </w:t>
      </w:r>
      <w:r>
        <w:rPr>
          <w:rFonts w:ascii="Arial" w:hAnsi="Arial"/>
          <w:b w:val="0"/>
          <w:i w:val="0"/>
          <w:sz w:val="24"/>
        </w:rPr>
        <w:t>*Nome da caixa* - Entidade 01</w:t>
      </w:r>
      <w:r>
        <w:rPr>
          <w:rFonts w:ascii="Arial" w:hAnsi="Arial"/>
          <w:b w:val="0"/>
          <w:i w:val="0"/>
          <w:sz w:val="24"/>
        </w:rPr>
        <w:t xml:space="preserve">; </w:t>
      </w:r>
      <w:r>
        <w:rPr>
          <w:rFonts w:ascii="Arial" w:hAnsi="Arial"/>
          <w:b w:val="0"/>
          <w:i w:val="0"/>
          <w:sz w:val="24"/>
        </w:rPr>
        <w:t>*Nome da caixa* - Entidade 02</w:t>
      </w:r>
      <w:r>
        <w:rPr>
          <w:rFonts w:ascii="Arial" w:hAnsi="Arial"/>
          <w:b w:val="0"/>
          <w:i w:val="0"/>
          <w:sz w:val="24"/>
        </w:rPr>
        <w:t xml:space="preserve">; </w:t>
      </w:r>
      <w:r>
        <w:rPr>
          <w:rFonts w:ascii="Arial" w:hAnsi="Arial"/>
          <w:b w:val="0"/>
          <w:i w:val="0"/>
          <w:sz w:val="24"/>
        </w:rPr>
        <w:t>*Nome da caixa* - Entidade 03</w:t>
      </w:r>
    </w:p>
    <w:p>
      <w:pPr>
        <w:spacing w:line="360" w:lineRule="auto" w:before="0" w:after="0"/>
      </w:pPr>
    </w:p>
    <w:p>
      <w:pPr>
        <w:spacing w:line="360" w:lineRule="auto" w:before="0" w:after="0"/>
        <w:jc w:val="both"/>
      </w:pPr>
      <w:r>
        <w:rPr>
          <w:rFonts w:ascii="Arial" w:hAnsi="Arial"/>
          <w:b w:val="0"/>
          <w:i w:val="0"/>
          <w:sz w:val="24"/>
        </w:rPr>
        <w:t>Informações do Cabo:</w:t>
      </w:r>
    </w:p>
    <w:p>
      <w:pPr>
        <w:spacing w:line="360" w:lineRule="auto" w:before="0" w:after="0"/>
      </w:pPr>
    </w:p>
    <w:p>
      <w:pPr>
        <w:pStyle w:val="ListBullet"/>
        <w:spacing w:line="360" w:lineRule="auto" w:before="0" w:after="0"/>
        <w:ind w:left="720"/>
        <w:jc w:val="left"/>
      </w:pPr>
      <w:r>
        <w:rPr>
          <w:rFonts w:ascii="Arial" w:hAnsi="Arial"/>
          <w:b w:val="0"/>
          <w:i w:val="0"/>
          <w:sz w:val="24"/>
        </w:rPr>
        <w:t>O rompimento nas fibras foi causado por acidente por árvores.</w:t>
      </w:r>
    </w:p>
    <w:p>
      <w:r>
        <w:br w:type="page"/>
      </w:r>
    </w:p>
    <w:p>
      <w:pPr>
        <w:spacing w:line="360" w:lineRule="auto" w:before="0" w:after="0"/>
        <w:jc w:val="both"/>
      </w:pPr>
      <w:r>
        <w:rPr>
          <w:rFonts w:ascii="Arial" w:hAnsi="Arial"/>
          <w:b/>
          <w:i w:val="0"/>
          <w:sz w:val="24"/>
        </w:rPr>
        <w:t>1   Certificação</w:t>
      </w:r>
    </w:p>
    <w:p>
      <w:pPr>
        <w:spacing w:line="360" w:lineRule="auto" w:before="0" w:after="0"/>
      </w:pPr>
    </w:p>
    <w:p>
      <w:pPr>
        <w:spacing w:line="360" w:lineRule="auto" w:before="0" w:after="0"/>
        <w:jc w:val="both"/>
      </w:pPr>
      <w:r>
        <w:rPr>
          <w:rFonts w:ascii="Arial" w:hAnsi="Arial"/>
          <w:b/>
          <w:i w:val="0"/>
          <w:sz w:val="24"/>
        </w:rPr>
        <w:t>1.1 Metodologia</w:t>
      </w:r>
    </w:p>
    <w:p>
      <w:pPr>
        <w:spacing w:line="360" w:lineRule="auto" w:before="0" w:after="0"/>
      </w:pPr>
    </w:p>
    <w:p>
      <w:pPr>
        <w:spacing w:line="360" w:lineRule="auto" w:before="0" w:after="0"/>
        <w:ind w:firstLine="720"/>
        <w:jc w:val="both"/>
      </w:pPr>
      <w:r>
        <w:rPr>
          <w:rFonts w:ascii="Arial" w:hAnsi="Arial"/>
          <w:b w:val="0"/>
          <w:i w:val="0"/>
          <w:sz w:val="24"/>
        </w:rPr>
        <w:t>Todos os ativos GPON da Rede Gigametrópole são monitorados pelo software GRAFANA. Dentre os parâmetros monitorados, são de interesse nesse processo de certificação os valores de potência óptica recebidos que são enviados periodicamente pelas ONUs. A certificação é baseadas nos seguintes requisitos:</w:t>
      </w:r>
    </w:p>
    <w:p>
      <w:pPr>
        <w:spacing w:line="360" w:lineRule="auto" w:before="0" w:after="0"/>
      </w:pPr>
    </w:p>
    <w:p>
      <w:pPr>
        <w:pStyle w:val="ListBullet"/>
        <w:spacing w:line="360" w:lineRule="auto" w:before="0" w:after="0"/>
        <w:ind w:left="720"/>
        <w:jc w:val="both"/>
      </w:pPr>
      <w:r>
        <w:rPr>
          <w:rFonts w:ascii="Arial" w:hAnsi="Arial"/>
          <w:b w:val="0"/>
          <w:i w:val="0"/>
          <w:sz w:val="24"/>
        </w:rPr>
        <w:t>Comparação entre os valores de potência recebidos antes e depois do incidente;</w:t>
      </w:r>
    </w:p>
    <w:p>
      <w:pPr>
        <w:pStyle w:val="ListBullet"/>
        <w:spacing w:line="360" w:lineRule="auto" w:before="0" w:after="0"/>
        <w:ind w:left="720"/>
        <w:jc w:val="both"/>
      </w:pPr>
      <w:r>
        <w:rPr>
          <w:rFonts w:ascii="Arial" w:hAnsi="Arial"/>
          <w:b w:val="0"/>
          <w:i w:val="0"/>
          <w:sz w:val="24"/>
        </w:rPr>
        <w:t>Comparação entre os valores de potência recebido em cada cliente (ONU) afetado pelo incidente e a média de potência recebida nos outros clientes da mesma célula;</w:t>
      </w:r>
    </w:p>
    <w:p>
      <w:pPr>
        <w:pStyle w:val="ListBullet"/>
        <w:spacing w:line="360" w:lineRule="auto" w:before="0" w:after="0"/>
        <w:ind w:left="720"/>
        <w:jc w:val="both"/>
      </w:pPr>
      <w:r>
        <w:rPr>
          <w:rFonts w:ascii="Arial" w:hAnsi="Arial"/>
          <w:b w:val="0"/>
          <w:i w:val="0"/>
          <w:sz w:val="24"/>
        </w:rPr>
        <w:t>Análise do comportamento do sinal recebido na(s) ONU(s), buscando identificar oscilações relevantes (maiores que 1 dB entorno do valor médio) na magnitude do sinal.</w:t>
      </w:r>
    </w:p>
    <w:p>
      <w:pPr>
        <w:spacing w:line="360" w:lineRule="auto" w:before="0" w:after="0"/>
      </w:pPr>
    </w:p>
    <w:p>
      <w:pPr>
        <w:spacing w:line="360" w:lineRule="auto" w:before="0" w:after="0"/>
        <w:jc w:val="both"/>
      </w:pPr>
      <w:r>
        <w:rPr>
          <w:rFonts w:ascii="Arial" w:hAnsi="Arial"/>
          <w:b/>
          <w:i w:val="0"/>
          <w:sz w:val="24"/>
        </w:rPr>
        <w:t>1.2 Diagnóstico</w:t>
      </w:r>
    </w:p>
    <w:p>
      <w:pPr>
        <w:spacing w:line="360" w:lineRule="auto" w:before="0" w:after="0"/>
      </w:pPr>
    </w:p>
    <w:p>
      <w:pPr>
        <w:spacing w:line="360" w:lineRule="auto" w:before="0" w:after="0"/>
        <w:ind w:firstLine="720"/>
        <w:jc w:val="both"/>
      </w:pPr>
      <w:r>
        <w:rPr>
          <w:rFonts w:ascii="Arial" w:hAnsi="Arial"/>
          <w:b w:val="0"/>
          <w:i w:val="0"/>
          <w:sz w:val="24"/>
        </w:rPr>
        <w:t xml:space="preserve">A comparação dos resultados obtidos pelo monitoramento apresentados no(s) gráfico(s) da(s) figura(s) apresentada(s) no Resultados e nos dados da tabela 3, mostram que os níveis de potência óptica recebidos na(s) ONU(s) são coerentes. São sintetizados nas tabelas 1 e 2, as respostas aos requisitos estabelecidos e o diagnóstico da manutenção corretiva. </w:t>
      </w:r>
    </w:p>
    <w:p>
      <w:pPr>
        <w:spacing w:line="360" w:lineRule="auto" w:before="0" w:after="0"/>
      </w:pPr>
    </w:p>
    <w:p>
      <w:pPr>
        <w:pStyle w:val="ListBullet"/>
        <w:spacing w:line="360" w:lineRule="auto" w:before="0" w:after="0"/>
        <w:ind w:left="720"/>
        <w:jc w:val="both"/>
      </w:pPr>
      <w:r>
        <w:rPr>
          <w:rFonts w:ascii="Arial" w:hAnsi="Arial"/>
          <w:b w:val="0"/>
          <w:i w:val="0"/>
          <w:sz w:val="24"/>
        </w:rPr>
        <w:t>R1 – Os valores de potência permaneceram na mesma ordem de grandeza antes e depois do incidente?</w:t>
      </w:r>
    </w:p>
    <w:p>
      <w:pPr>
        <w:pStyle w:val="ListBullet"/>
        <w:spacing w:line="360" w:lineRule="auto" w:before="0" w:after="0"/>
        <w:ind w:left="720"/>
        <w:jc w:val="both"/>
      </w:pPr>
      <w:r>
        <w:rPr>
          <w:rFonts w:ascii="Arial" w:hAnsi="Arial"/>
          <w:b w:val="0"/>
          <w:i w:val="0"/>
          <w:sz w:val="24"/>
        </w:rPr>
        <w:t>R2 – Considerando que o valor médio de potência óptica recebida nas ONUs das 3 escolas, nas células *Nome da caixa* é de ([-13.54, -13.44, -17.39]) dBm, respectivamente, a potência obtida na(s) ONU(s) após o reparo estão na mesma ordem de grandeza do valor médio?</w:t>
      </w:r>
    </w:p>
    <w:p>
      <w:pPr>
        <w:pStyle w:val="ListBullet"/>
        <w:spacing w:line="360" w:lineRule="auto" w:before="0" w:after="0"/>
        <w:ind w:left="720"/>
        <w:jc w:val="both"/>
      </w:pPr>
      <w:r>
        <w:rPr>
          <w:rFonts w:ascii="Arial" w:hAnsi="Arial"/>
          <w:b w:val="0"/>
          <w:i w:val="0"/>
          <w:sz w:val="24"/>
        </w:rPr>
        <w:t>R3 – A oscilação no sinal recebido é aceitável?</w:t>
      </w:r>
    </w:p>
    <w:p>
      <w:pPr>
        <w:spacing w:line="360" w:lineRule="auto" w:before="0" w:after="0"/>
        <w:jc w:val="both"/>
      </w:pPr>
      <w:r>
        <w:rPr>
          <w:rFonts w:ascii="Arial" w:hAnsi="Arial"/>
          <w:b w:val="0"/>
          <w:i w:val="0"/>
          <w:sz w:val="24"/>
        </w:rPr>
        <w:t>Legendas das respostas aos requisitos:</w:t>
      </w:r>
    </w:p>
    <w:p>
      <w:pPr>
        <w:spacing w:line="360" w:lineRule="auto" w:before="0" w:after="0"/>
        <w:ind w:firstLine="720"/>
        <w:jc w:val="both"/>
      </w:pPr>
      <w:r>
        <w:rPr>
          <w:rFonts w:ascii="Arial" w:hAnsi="Arial"/>
          <w:b w:val="0"/>
          <w:i w:val="0"/>
          <w:sz w:val="24"/>
        </w:rPr>
        <w:t>1.  OK – Em conformidade;</w:t>
      </w:r>
    </w:p>
    <w:p>
      <w:pPr>
        <w:spacing w:line="360" w:lineRule="auto" w:before="0" w:after="0"/>
        <w:ind w:firstLine="720"/>
        <w:jc w:val="both"/>
      </w:pPr>
      <w:r>
        <w:rPr>
          <w:rFonts w:ascii="Arial" w:hAnsi="Arial"/>
          <w:b w:val="0"/>
          <w:i w:val="0"/>
          <w:sz w:val="24"/>
        </w:rPr>
        <w:t>2.  X – Não atende ao requisito.</w:t>
      </w:r>
    </w:p>
    <w:p>
      <w:pPr>
        <w:spacing w:line="360" w:lineRule="auto" w:before="0" w:after="0"/>
      </w:pPr>
    </w:p>
    <w:p>
      <w:pPr>
        <w:spacing w:line="360" w:lineRule="auto" w:before="0" w:after="0"/>
        <w:jc w:val="center"/>
      </w:pPr>
      <w:r>
        <w:rPr>
          <w:rFonts w:ascii="Arial" w:hAnsi="Arial"/>
          <w:b w:val="0"/>
          <w:i w:val="0"/>
          <w:sz w:val="24"/>
        </w:rPr>
        <w:t>Tabela 1 – Resultado do diagnóstico</w:t>
      </w:r>
    </w:p>
    <w:tbl>
      <w:tblPr>
        <w:tblStyle w:val="TableGrid"/>
        <w:tblW w:type="auto" w:w="0"/>
        <w:jc w:val="center"/>
        <w:tblLook w:firstColumn="1" w:firstRow="1" w:lastColumn="0" w:lastRow="0" w:noHBand="0" w:noVBand="1" w:val="04A0"/>
      </w:tblPr>
      <w:tblGrid>
        <w:gridCol w:w="2351"/>
        <w:gridCol w:w="2351"/>
        <w:gridCol w:w="2351"/>
        <w:gridCol w:w="2351"/>
      </w:tblGrid>
      <w:tr>
        <w:tc>
          <w:tcPr>
            <w:tcW w:type="dxa" w:w="4032"/>
          </w:tcPr>
          <w:p>
            <w:pPr>
              <w:jc w:val="center"/>
            </w:pPr>
            <w:r>
              <w:rPr>
                <w:rFonts w:ascii="Arial" w:hAnsi="Arial"/>
                <w:b w:val="0"/>
                <w:i w:val="0"/>
                <w:sz w:val="24"/>
              </w:rPr>
              <w:t>ESCOLA</w:t>
            </w:r>
          </w:p>
        </w:tc>
        <w:tc>
          <w:tcPr>
            <w:tcW w:type="dxa" w:w="720"/>
          </w:tcPr>
          <w:p>
            <w:pPr>
              <w:jc w:val="center"/>
            </w:pPr>
            <w:r>
              <w:rPr>
                <w:rFonts w:ascii="Arial" w:hAnsi="Arial"/>
                <w:b w:val="0"/>
                <w:i w:val="0"/>
                <w:sz w:val="24"/>
              </w:rPr>
              <w:t>R1</w:t>
            </w:r>
          </w:p>
        </w:tc>
        <w:tc>
          <w:tcPr>
            <w:tcW w:type="dxa" w:w="720"/>
          </w:tcPr>
          <w:p>
            <w:pPr>
              <w:jc w:val="center"/>
            </w:pPr>
            <w:r>
              <w:rPr>
                <w:rFonts w:ascii="Arial" w:hAnsi="Arial"/>
                <w:b w:val="0"/>
                <w:i w:val="0"/>
                <w:sz w:val="24"/>
              </w:rPr>
              <w:t>R2</w:t>
            </w:r>
          </w:p>
        </w:tc>
        <w:tc>
          <w:tcPr>
            <w:tcW w:type="dxa" w:w="720"/>
          </w:tcPr>
          <w:p>
            <w:pPr>
              <w:jc w:val="center"/>
            </w:pPr>
            <w:r>
              <w:rPr>
                <w:rFonts w:ascii="Arial" w:hAnsi="Arial"/>
                <w:b w:val="0"/>
                <w:i w:val="0"/>
                <w:sz w:val="24"/>
              </w:rPr>
              <w:t>R3</w:t>
            </w:r>
          </w:p>
        </w:tc>
      </w:tr>
      <w:tr>
        <w:tc>
          <w:tcPr>
            <w:tcW w:type="dxa" w:w="4032"/>
          </w:tcPr>
          <w:p>
            <w:pPr>
              <w:jc w:val="center"/>
            </w:pPr>
            <w:r>
              <w:rPr>
                <w:rFonts w:ascii="Arial" w:hAnsi="Arial"/>
                <w:b w:val="0"/>
                <w:i w:val="0"/>
                <w:sz w:val="24"/>
              </w:rPr>
              <w:t>Entidade 1</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2</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r>
        <w:tc>
          <w:tcPr>
            <w:tcW w:type="dxa" w:w="4032"/>
          </w:tcPr>
          <w:p>
            <w:pPr>
              <w:jc w:val="center"/>
            </w:pPr>
            <w:r>
              <w:rPr>
                <w:rFonts w:ascii="Arial" w:hAnsi="Arial"/>
                <w:b w:val="0"/>
                <w:i w:val="0"/>
                <w:sz w:val="24"/>
              </w:rPr>
              <w:t>Entidade 3</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c>
          <w:tcPr>
            <w:tcW w:type="dxa" w:w="720"/>
          </w:tcPr>
          <w:p>
            <w:pPr>
              <w:jc w:val="center"/>
            </w:pPr>
            <w:r>
              <w:rPr>
                <w:rFonts w:ascii="Arial" w:hAnsi="Arial"/>
                <w:b w:val="0"/>
                <w:i w:val="0"/>
                <w:sz w:val="24"/>
              </w:rPr>
              <w:t>OK</w:t>
            </w:r>
          </w:p>
        </w:tc>
      </w:tr>
    </w:tbl>
    <w:p>
      <w:pPr>
        <w:spacing w:line="360" w:lineRule="auto" w:before="0" w:after="0"/>
      </w:pPr>
    </w:p>
    <w:p>
      <w:pPr>
        <w:spacing w:line="360" w:lineRule="auto" w:before="0" w:after="0"/>
        <w:jc w:val="both"/>
      </w:pPr>
      <w:r>
        <w:rPr>
          <w:rFonts w:ascii="Arial" w:hAnsi="Arial"/>
          <w:b/>
          <w:i w:val="0"/>
          <w:sz w:val="24"/>
        </w:rPr>
        <w:t>1.3 Status</w:t>
      </w:r>
    </w:p>
    <w:p>
      <w:pPr>
        <w:spacing w:line="360" w:lineRule="auto" w:before="0" w:after="0"/>
      </w:pPr>
    </w:p>
    <w:p>
      <w:pPr>
        <w:spacing w:line="360" w:lineRule="auto" w:before="0" w:after="0"/>
        <w:ind w:firstLine="720"/>
        <w:jc w:val="both"/>
      </w:pPr>
      <w:r>
        <w:rPr>
          <w:rFonts w:ascii="Arial" w:hAnsi="Arial"/>
          <w:b w:val="0"/>
          <w:i w:val="0"/>
          <w:sz w:val="24"/>
        </w:rPr>
        <w:t>O serviço de manutenção corretiva é qualificado conforme os status apresentados na tabela 2.</w:t>
      </w:r>
    </w:p>
    <w:p>
      <w:pPr>
        <w:spacing w:line="360" w:lineRule="auto" w:before="0" w:after="0"/>
      </w:pPr>
    </w:p>
    <w:p>
      <w:pPr>
        <w:spacing w:line="360" w:lineRule="auto" w:before="0" w:after="0"/>
        <w:jc w:val="center"/>
      </w:pPr>
      <w:r>
        <w:rPr>
          <w:rFonts w:ascii="Arial" w:hAnsi="Arial"/>
          <w:b w:val="0"/>
          <w:i w:val="0"/>
          <w:sz w:val="24"/>
        </w:rPr>
        <w:t>Tabela 2 – Status do serviço de manutenção corretiva</w:t>
      </w:r>
    </w:p>
    <w:tbl>
      <w:tblPr>
        <w:tblStyle w:val="TableGrid"/>
        <w:tblW w:type="auto" w:w="0"/>
        <w:jc w:val="center"/>
        <w:tblLook w:firstColumn="1" w:firstRow="1" w:lastColumn="0" w:lastRow="0" w:noHBand="0" w:noVBand="1" w:val="04A0"/>
      </w:tblPr>
      <w:tblGrid>
        <w:gridCol w:w="4702"/>
        <w:gridCol w:w="4702"/>
      </w:tblGrid>
      <w:tr>
        <w:tc>
          <w:tcPr>
            <w:tcW w:type="dxa" w:w="4032"/>
          </w:tcPr>
          <w:p>
            <w:pPr>
              <w:jc w:val="center"/>
            </w:pPr>
            <w:r>
              <w:rPr>
                <w:rFonts w:ascii="Arial" w:hAnsi="Arial"/>
                <w:b w:val="0"/>
                <w:i w:val="0"/>
                <w:sz w:val="24"/>
              </w:rPr>
              <w:t>PONTO ATENDIDO</w:t>
            </w:r>
          </w:p>
        </w:tc>
        <w:tc>
          <w:tcPr>
            <w:tcW w:type="dxa" w:w="2160"/>
          </w:tcPr>
          <w:p>
            <w:pPr>
              <w:jc w:val="center"/>
            </w:pPr>
            <w:r>
              <w:rPr>
                <w:rFonts w:ascii="Arial" w:hAnsi="Arial"/>
                <w:b w:val="0"/>
                <w:i w:val="0"/>
                <w:sz w:val="24"/>
              </w:rPr>
              <w:t>STATUS</w:t>
            </w:r>
          </w:p>
        </w:tc>
      </w:tr>
      <w:tr>
        <w:tc>
          <w:tcPr>
            <w:tcW w:type="dxa" w:w="4032"/>
          </w:tcPr>
          <w:p>
            <w:pPr>
              <w:jc w:val="center"/>
            </w:pPr>
            <w:r>
              <w:rPr>
                <w:rFonts w:ascii="Arial" w:hAnsi="Arial"/>
                <w:b w:val="0"/>
                <w:i w:val="0"/>
                <w:sz w:val="24"/>
              </w:rPr>
              <w:t>Entidade 1</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2</w:t>
            </w:r>
          </w:p>
        </w:tc>
        <w:tc>
          <w:tcPr>
            <w:tcW w:type="dxa" w:w="2160"/>
          </w:tcPr>
          <w:p>
            <w:pPr>
              <w:jc w:val="center"/>
            </w:pPr>
            <w:r>
              <w:rPr>
                <w:rFonts w:ascii="Arial" w:hAnsi="Arial"/>
                <w:b w:val="0"/>
                <w:i w:val="0"/>
                <w:sz w:val="24"/>
              </w:rPr>
              <w:t>APROVADO</w:t>
            </w:r>
          </w:p>
        </w:tc>
      </w:tr>
      <w:tr>
        <w:tc>
          <w:tcPr>
            <w:tcW w:type="dxa" w:w="4032"/>
          </w:tcPr>
          <w:p>
            <w:pPr>
              <w:jc w:val="center"/>
            </w:pPr>
            <w:r>
              <w:rPr>
                <w:rFonts w:ascii="Arial" w:hAnsi="Arial"/>
                <w:b w:val="0"/>
                <w:i w:val="0"/>
                <w:sz w:val="24"/>
              </w:rPr>
              <w:t>Entidade 3</w:t>
            </w:r>
          </w:p>
        </w:tc>
        <w:tc>
          <w:tcPr>
            <w:tcW w:type="dxa" w:w="2160"/>
          </w:tcPr>
          <w:p>
            <w:pPr>
              <w:jc w:val="center"/>
            </w:pPr>
            <w:r>
              <w:rPr>
                <w:rFonts w:ascii="Arial" w:hAnsi="Arial"/>
                <w:b w:val="0"/>
                <w:i w:val="0"/>
                <w:sz w:val="24"/>
              </w:rPr>
              <w:t>APROVADO</w:t>
            </w:r>
          </w:p>
        </w:tc>
      </w:tr>
    </w:tbl>
    <w:p>
      <w:pPr>
        <w:spacing w:line="360" w:lineRule="auto" w:before="0" w:after="0"/>
      </w:pPr>
    </w:p>
    <w:p>
      <w:pPr>
        <w:spacing w:line="360" w:lineRule="auto" w:before="0" w:after="0"/>
        <w:jc w:val="both"/>
      </w:pPr>
      <w:r>
        <w:rPr>
          <w:rFonts w:ascii="Arial" w:hAnsi="Arial"/>
          <w:b/>
          <w:i w:val="0"/>
          <w:sz w:val="24"/>
        </w:rPr>
        <w:t>2   Resultados</w:t>
      </w:r>
    </w:p>
    <w:p>
      <w:pPr>
        <w:spacing w:line="360" w:lineRule="auto" w:before="0" w:after="0"/>
      </w:pPr>
    </w:p>
    <w:p>
      <w:pPr>
        <w:spacing w:line="360" w:lineRule="auto" w:before="0" w:after="0"/>
        <w:jc w:val="center"/>
      </w:pPr>
      <w:r>
        <w:rPr>
          <w:rFonts w:ascii="Arial" w:hAnsi="Arial"/>
          <w:b w:val="0"/>
          <w:i w:val="0"/>
          <w:sz w:val="24"/>
        </w:rPr>
        <w:t>Tabela 3 – Valor médio da potência óptica recebida nas ONUs</w:t>
      </w:r>
    </w:p>
    <w:tbl>
      <w:tblPr>
        <w:tblStyle w:val="TableGrid"/>
        <w:tblW w:type="auto" w:w="0"/>
        <w:jc w:val="center"/>
        <w:tblLook w:firstColumn="1" w:firstRow="1" w:lastColumn="0" w:lastRow="0" w:noHBand="0" w:noVBand="1" w:val="04A0"/>
      </w:tblPr>
      <w:tblGrid>
        <w:gridCol w:w="3135"/>
        <w:gridCol w:w="3135"/>
        <w:gridCol w:w="3135"/>
      </w:tblGrid>
      <w:tr>
        <w:tc>
          <w:tcPr>
            <w:tcW w:type="dxa" w:w="4032"/>
          </w:tcPr>
          <w:p>
            <w:pPr>
              <w:jc w:val="center"/>
            </w:pPr>
            <w:r>
              <w:rPr>
                <w:rFonts w:ascii="Arial" w:hAnsi="Arial"/>
                <w:b w:val="0"/>
                <w:i w:val="0"/>
                <w:sz w:val="24"/>
              </w:rPr>
              <w:t>ESCOLA</w:t>
            </w:r>
          </w:p>
        </w:tc>
        <w:tc>
          <w:tcPr>
            <w:tcW w:type="dxa" w:w="1440"/>
          </w:tcPr>
          <w:p>
            <w:pPr>
              <w:jc w:val="center"/>
            </w:pPr>
            <w:r>
              <w:rPr>
                <w:rFonts w:ascii="Arial" w:hAnsi="Arial"/>
                <w:b w:val="0"/>
                <w:i w:val="0"/>
                <w:sz w:val="24"/>
              </w:rPr>
              <w:t>PRxA[dBm]</w:t>
            </w:r>
          </w:p>
        </w:tc>
        <w:tc>
          <w:tcPr>
            <w:tcW w:type="dxa" w:w="1440"/>
          </w:tcPr>
          <w:p>
            <w:pPr>
              <w:jc w:val="center"/>
            </w:pPr>
            <w:r>
              <w:rPr>
                <w:rFonts w:ascii="Arial" w:hAnsi="Arial"/>
                <w:b w:val="0"/>
                <w:i w:val="0"/>
                <w:sz w:val="24"/>
              </w:rPr>
              <w:t>PRxB[dBm]</w:t>
            </w:r>
          </w:p>
        </w:tc>
      </w:tr>
      <w:tr>
        <w:tc>
          <w:tcPr>
            <w:tcW w:type="dxa" w:w="4032"/>
          </w:tcPr>
          <w:p>
            <w:pPr>
              <w:jc w:val="center"/>
            </w:pPr>
            <w:r>
              <w:rPr>
                <w:rFonts w:ascii="Arial" w:hAnsi="Arial"/>
                <w:b w:val="0"/>
                <w:i w:val="0"/>
                <w:sz w:val="24"/>
              </w:rPr>
              <w:t>Entidade 1</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2</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r>
        <w:tc>
          <w:tcPr>
            <w:tcW w:type="dxa" w:w="4032"/>
          </w:tcPr>
          <w:p>
            <w:pPr>
              <w:jc w:val="center"/>
            </w:pPr>
            <w:r>
              <w:rPr>
                <w:rFonts w:ascii="Arial" w:hAnsi="Arial"/>
                <w:b w:val="0"/>
                <w:i w:val="0"/>
                <w:sz w:val="24"/>
              </w:rPr>
              <w:t>Entidade 3</w:t>
            </w:r>
          </w:p>
        </w:tc>
        <w:tc>
          <w:tcPr>
            <w:tcW w:type="dxa" w:w="1440"/>
          </w:tcPr>
          <w:p>
            <w:pPr>
              <w:jc w:val="center"/>
            </w:pPr>
            <w:r>
              <w:rPr>
                <w:rFonts w:ascii="Arial" w:hAnsi="Arial"/>
                <w:b w:val="0"/>
                <w:i w:val="0"/>
                <w:sz w:val="24"/>
              </w:rPr>
              <w:t>-17.65</w:t>
            </w:r>
          </w:p>
        </w:tc>
        <w:tc>
          <w:tcPr>
            <w:tcW w:type="dxa" w:w="1440"/>
          </w:tcPr>
          <w:p>
            <w:pPr>
              <w:jc w:val="center"/>
            </w:pPr>
            <w:r>
              <w:rPr>
                <w:rFonts w:ascii="Arial" w:hAnsi="Arial"/>
                <w:b w:val="0"/>
                <w:i w:val="0"/>
                <w:sz w:val="24"/>
              </w:rPr>
              <w:t>-12.65</w:t>
            </w:r>
          </w:p>
        </w:tc>
      </w:tr>
    </w:tbl>
    <w:p>
      <w:pPr>
        <w:spacing w:line="360" w:lineRule="auto" w:before="0" w:after="0"/>
      </w:pPr>
    </w:p>
    <w:p>
      <w:pPr>
        <w:pStyle w:val="ListBullet"/>
        <w:spacing w:line="360" w:lineRule="auto" w:before="0" w:after="0"/>
        <w:ind w:left="720"/>
        <w:jc w:val="both"/>
      </w:pPr>
      <w:r>
        <w:rPr>
          <w:rFonts w:ascii="Arial" w:hAnsi="Arial"/>
          <w:b w:val="0"/>
          <w:i w:val="0"/>
          <w:sz w:val="24"/>
        </w:rPr>
        <w:t>PRxA [dBm] - Potência óptica recebida na ONU antes do incidente;</w:t>
      </w:r>
    </w:p>
    <w:p>
      <w:pPr>
        <w:pStyle w:val="ListBullet"/>
        <w:spacing w:line="360" w:lineRule="auto" w:before="0" w:after="0"/>
        <w:ind w:left="720"/>
        <w:jc w:val="both"/>
      </w:pPr>
      <w:r>
        <w:rPr>
          <w:rFonts w:ascii="Arial" w:hAnsi="Arial"/>
          <w:b w:val="0"/>
          <w:i w:val="0"/>
          <w:sz w:val="24"/>
        </w:rPr>
        <w:t>PRxB [dBm] - Potência óptica recebida na ONU após o reparo.</w:t>
      </w:r>
    </w:p>
    <w:p>
      <w:r>
        <w:br w:type="page"/>
      </w:r>
    </w:p>
    <w:p>
      <w:pPr>
        <w:spacing w:line="360" w:lineRule="auto" w:before="0" w:after="0"/>
        <w:ind w:firstLine="720"/>
        <w:jc w:val="both"/>
      </w:pPr>
      <w:r>
        <w:rPr>
          <w:rFonts w:ascii="Arial" w:hAnsi="Arial"/>
          <w:b w:val="0"/>
          <w:i w:val="0"/>
          <w:sz w:val="24"/>
        </w:rPr>
        <w:t>No(s) gráfico(s) apresentado(s) na(s) figura(s) a seguir, os resultados mostram o comportamento do sinal recebido durante o período de 30 dias para as escolas ['Entidade 01', 'Entidade 02', 'Entidade 03'], considerando antes e após o serviço de reparação ser executado. É importante ressaltar que no decorrer do período de amostragem apresentado no(s) gráfico(s) podem ocorrer intervalos sem amostras, como o período de observação é grande e os dados são enviados pelas ONU, é possível que em algum momento o equipamento seja desligado.</w:t>
      </w:r>
    </w:p>
    <w:p>
      <w:pPr>
        <w:spacing w:line="360" w:lineRule="auto" w:before="0" w:after="0"/>
      </w:pPr>
    </w:p>
    <w:p>
      <w:pPr>
        <w:spacing w:line="360" w:lineRule="auto" w:before="0" w:after="0"/>
        <w:jc w:val="center"/>
      </w:pPr>
      <w:r>
        <w:rPr>
          <w:rFonts w:ascii="Arial" w:hAnsi="Arial"/>
          <w:b w:val="0"/>
          <w:i w:val="0"/>
          <w:sz w:val="24"/>
        </w:rPr>
        <w:t>Figura 1 - Monitoramento GPON: potência óptica recebida na ONU da Entidade 01</w:t>
      </w:r>
    </w:p>
    <w:p>
      <w:r>
        <w:drawing>
          <wp:inline xmlns:a="http://schemas.openxmlformats.org/drawingml/2006/main" xmlns:pic="http://schemas.openxmlformats.org/drawingml/2006/picture">
            <wp:extent cx="5943600" cy="3248025"/>
            <wp:docPr id="1" name="Picture 1"/>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2 - Monitoramento GPON: potência óptica recebida na ONU da Entidade 02</w:t>
      </w:r>
    </w:p>
    <w:p>
      <w:r>
        <w:drawing>
          <wp:inline xmlns:a="http://schemas.openxmlformats.org/drawingml/2006/main" xmlns:pic="http://schemas.openxmlformats.org/drawingml/2006/picture">
            <wp:extent cx="5943600" cy="3248025"/>
            <wp:docPr id="2" name="Picture 2"/>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p>
      <w:pPr>
        <w:spacing w:line="360" w:lineRule="auto" w:before="0" w:after="0"/>
        <w:jc w:val="center"/>
      </w:pPr>
      <w:r>
        <w:rPr>
          <w:rFonts w:ascii="Arial" w:hAnsi="Arial"/>
          <w:b w:val="0"/>
          <w:i w:val="0"/>
          <w:sz w:val="24"/>
        </w:rPr>
        <w:t>Figura 3 - Monitoramento GPON: potência óptica recebida na ONU da Entidade 03</w:t>
      </w:r>
    </w:p>
    <w:p>
      <w:r>
        <w:drawing>
          <wp:inline xmlns:a="http://schemas.openxmlformats.org/drawingml/2006/main" xmlns:pic="http://schemas.openxmlformats.org/drawingml/2006/picture">
            <wp:extent cx="5943600" cy="3248025"/>
            <wp:docPr id="3" name="Picture 3"/>
            <wp:cNvGraphicFramePr>
              <a:graphicFrameLocks noChangeAspect="1"/>
            </wp:cNvGraphicFramePr>
            <a:graphic>
              <a:graphicData uri="http://schemas.openxmlformats.org/drawingml/2006/picture">
                <pic:pic>
                  <pic:nvPicPr>
                    <pic:cNvPr id="0" name="1.JPG"/>
                    <pic:cNvPicPr/>
                  </pic:nvPicPr>
                  <pic:blipFill>
                    <a:blip r:embed="rId9"/>
                    <a:stretch>
                      <a:fillRect/>
                    </a:stretch>
                  </pic:blipFill>
                  <pic:spPr>
                    <a:xfrm>
                      <a:off x="0" y="0"/>
                      <a:ext cx="5943600" cy="3248025"/>
                    </a:xfrm>
                    <a:prstGeom prst="rect"/>
                  </pic:spPr>
                </pic:pic>
              </a:graphicData>
            </a:graphic>
          </wp:inline>
        </w:drawing>
      </w:r>
    </w:p>
    <w:p>
      <w:pPr>
        <w:spacing w:line="360" w:lineRule="auto" w:before="0" w:after="0"/>
      </w:pPr>
    </w:p>
    <w:sectPr w:rsidR="00FC693F" w:rsidRPr="0006063C" w:rsidSect="00034616">
      <w:pgSz w:w="12240" w:h="15840"/>
      <w:pgMar w:top="1701"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