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481" w:rsidRPr="00121481" w:rsidRDefault="00121481" w:rsidP="00121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 xml:space="preserve">ETHNOS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1</w:t>
      </w:r>
      <w:bookmarkStart w:id="0" w:name="_GoBack"/>
      <w:bookmarkEnd w:id="0"/>
      <w:r w:rsidRPr="00121481">
        <w:rPr>
          <w:rFonts w:ascii="Times New Roman" w:eastAsia="Times New Roman" w:hAnsi="Times New Roman" w:cs="Times New Roman"/>
          <w:b/>
          <w:bCs/>
          <w:sz w:val="36"/>
          <w:szCs w:val="36"/>
          <w:lang w:eastAsia="es-CR"/>
        </w:rPr>
        <w:t>– Carta Constitutiva v0 (Fase D)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14. Tipo de estudio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se restringe a un único modelo de etnografía, sino que incorpora un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enfoque integrador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que contempla:</w:t>
      </w:r>
    </w:p>
    <w:p w:rsidR="00121481" w:rsidRPr="00121481" w:rsidRDefault="00121481" w:rsidP="00121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Etnografía clásica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con descripciones densas en la tradición antropológica.</w:t>
      </w:r>
    </w:p>
    <w:p w:rsidR="00121481" w:rsidRPr="00121481" w:rsidRDefault="00121481" w:rsidP="00121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Etnografía rápida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para diagnósticos inmediatos en contextos institucionales o de consultoría.</w:t>
      </w:r>
    </w:p>
    <w:p w:rsidR="00121481" w:rsidRPr="00121481" w:rsidRDefault="00121481" w:rsidP="00121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Etnografía digital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aplicada a redes sociales, foros, comunidades en línea y entornos mediáticos.</w:t>
      </w:r>
    </w:p>
    <w:p w:rsidR="00121481" w:rsidRPr="00121481" w:rsidRDefault="00121481" w:rsidP="00121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Etnografía </w:t>
      </w:r>
      <w:proofErr w:type="spellStart"/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multisituada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que conecta contextos diversos para comprender fenómenos globales y 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translocales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121481" w:rsidRPr="00121481" w:rsidRDefault="00121481" w:rsidP="00121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Etnografía institucional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orientada a políticas públicas, ONGs, organismos multilaterales y empresas.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elección del tipo de estudio dependerá de cada proyecto y ETHNOS deberá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preguntar explícitamente al investigador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qué modalidad priorizar, manteniendo siempre la capacidad de combinar enfoques si el caso lo amerita.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15. Técnicas principales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ETHNOS incorpora todo el repertorio metodológico cualitativo, sin exclusiones: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Observación participante y no participante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Entrevistas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semiestructuradas, a profundidad, de historia de vida.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Grupos focales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dinámicas colectivas.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Diarios de campo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cuadernos etnográficos.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Foto-elicitación y video-elicitación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(conforme la capacidad técnica lo permita).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Recorridos comentados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mapas culturales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121481" w:rsidRPr="00121481" w:rsidRDefault="00121481" w:rsidP="00121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Análisis de video y multimedia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(cuando la infraestructura lo habilite).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La premisa es que ETHNOS pueda desplegar cualquier técnica, de manera flexible, y preguntar al inicio de cada proyecto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cuáles aplicar y en qué combinación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16. Número estimado de sesiones/visitas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no fija de antemano el número de sesiones. La herramienta debe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consultar al investigador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cada vez que se inicie un proyecto, definiendo con base en:</w:t>
      </w:r>
    </w:p>
    <w:p w:rsidR="00121481" w:rsidRPr="00121481" w:rsidRDefault="00121481" w:rsidP="00121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El tipo de estudio seleccionado.</w:t>
      </w:r>
    </w:p>
    <w:p w:rsidR="00121481" w:rsidRPr="00121481" w:rsidRDefault="00121481" w:rsidP="00121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El alcance geográfico y poblacional.</w:t>
      </w:r>
    </w:p>
    <w:p w:rsidR="00121481" w:rsidRPr="00121481" w:rsidRDefault="00121481" w:rsidP="00121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La profundidad requerida y la regla de saturación teórica.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En todo caso, ETHNOS mantiene la capacidad de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ajustar dinámicamente el número de sesiones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conforme detecte saturación o necesidad de triangulación adicional.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17. Software y flujo de análisis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ETHNOS se concibe como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herramienta autónoma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sin depender de software externo (como 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Atlas.ti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NVivo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 MAXQDA).</w:t>
      </w:r>
    </w:p>
    <w:p w:rsidR="00121481" w:rsidRPr="00121481" w:rsidRDefault="00121481" w:rsidP="00121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Transcripción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: se procesará de manera interna, ya sea a partir de texto provisto o mediante reconocimiento automático de voz (cuando se habilite).</w:t>
      </w:r>
    </w:p>
    <w:p w:rsidR="00121481" w:rsidRPr="00121481" w:rsidRDefault="00121481" w:rsidP="00121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Codificación y categorización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: se realizará dentro del propio sistema, aplicando marcos de teoría fundamentada, análisis temático, semiótico y narrativo.</w:t>
      </w:r>
    </w:p>
    <w:p w:rsidR="00121481" w:rsidRPr="00121481" w:rsidRDefault="00121481" w:rsidP="00121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Gestión de notas y corpus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el formato de base de datos será siempre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texto y fotografía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entregado como adjunto al proyecto. ETHNOS integrará, organizará y analizará directamente este corpus sin recurrir a gestores externos (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Notion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Obsidian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, etc.).</w:t>
      </w:r>
    </w:p>
    <w:p w:rsidR="00121481" w:rsidRPr="00121481" w:rsidRDefault="00121481" w:rsidP="00121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Integración con Perseo y ODISEO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: ETHNOS deberá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preguntar explícitamente</w:t>
      </w: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si un proyecto necesita coordinación con componentes de PERSEO (para validación científica y control de </w:t>
      </w:r>
      <w:proofErr w:type="spellStart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neuromitos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>) o de ODISEO (para gobernanza, ética o análisis estratégico).</w:t>
      </w:r>
    </w:p>
    <w:p w:rsidR="00121481" w:rsidRPr="00121481" w:rsidRDefault="00121481" w:rsidP="00121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síntesis, ETHNOS es un </w:t>
      </w:r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sistema independiente, flexible y </w:t>
      </w:r>
      <w:proofErr w:type="spellStart"/>
      <w:r w:rsidRPr="00121481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auto-suficiente</w:t>
      </w:r>
      <w:proofErr w:type="spellEnd"/>
      <w:r w:rsidRPr="00121481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que sustituye la dependencia de software comercial, apoyándose en la lógica de metacognición simulada y en la red de agentes del ecosistema.</w:t>
      </w:r>
    </w:p>
    <w:p w:rsidR="00121481" w:rsidRDefault="00121481" w:rsidP="00121481">
      <w:pPr>
        <w:pStyle w:val="Ttulo2"/>
      </w:pPr>
      <w:r>
        <w:rPr>
          <w:rStyle w:val="Textoennegrita"/>
          <w:b/>
          <w:bCs/>
        </w:rPr>
        <w:t>ETHNOS – Carta Constitutiva v0 (Fase E)</w:t>
      </w:r>
    </w:p>
    <w:p w:rsidR="00121481" w:rsidRDefault="00121481" w:rsidP="00121481">
      <w:pPr>
        <w:pStyle w:val="NormalWeb"/>
      </w:pPr>
      <w:r>
        <w:rPr>
          <w:rStyle w:val="Textoennegrita"/>
        </w:rPr>
        <w:t>18. Universo de estudio y criterios de inclusión/exclusión</w:t>
      </w:r>
      <w:r>
        <w:br/>
        <w:t xml:space="preserve">ETHNOS no define un universo de estudio cuantitativo ni aplica criterios probabilísticos de inclusión/exclusión. Cada proyecto tendrá sus propios </w:t>
      </w:r>
      <w:r>
        <w:rPr>
          <w:rStyle w:val="Textoennegrita"/>
        </w:rPr>
        <w:t>criterios de inclusión definidos por el investigador o por el cliente</w:t>
      </w:r>
      <w:r>
        <w:t xml:space="preserve"> (p. ej., pertenencia a una comunidad, participación en un proceso, experiencia en un fenómeno social). Si dichos criterios no fueran proporcionados, ETHNOS debe </w:t>
      </w:r>
      <w:r>
        <w:rPr>
          <w:rStyle w:val="Textoennegrita"/>
        </w:rPr>
        <w:t>consultar al investigador directamente</w:t>
      </w:r>
      <w:r>
        <w:t xml:space="preserve"> antes de proceder. La premisa es respetar siempre el principio etnográfico de contextualidad y relevancia cultural.</w:t>
      </w:r>
    </w:p>
    <w:p w:rsidR="00121481" w:rsidRDefault="00121481" w:rsidP="00121481">
      <w:pPr>
        <w:pStyle w:val="NormalWeb"/>
      </w:pPr>
      <w:r>
        <w:rPr>
          <w:rStyle w:val="Textoennegrita"/>
        </w:rPr>
        <w:t>19. Estrategia de muestreo</w:t>
      </w:r>
      <w:r>
        <w:br/>
        <w:t xml:space="preserve">ETHNOS </w:t>
      </w:r>
      <w:r>
        <w:rPr>
          <w:rStyle w:val="Textoennegrita"/>
        </w:rPr>
        <w:t>no trabaja con estrategias de muestreo probabilísticas</w:t>
      </w:r>
      <w:r>
        <w:t>. El enfoque no es estadístico sino cualitativo, basado en:</w:t>
      </w:r>
    </w:p>
    <w:p w:rsidR="00121481" w:rsidRDefault="00121481" w:rsidP="00121481">
      <w:pPr>
        <w:pStyle w:val="NormalWeb"/>
        <w:numPr>
          <w:ilvl w:val="0"/>
          <w:numId w:val="5"/>
        </w:numPr>
      </w:pPr>
      <w:r>
        <w:rPr>
          <w:rStyle w:val="Textoennegrita"/>
        </w:rPr>
        <w:t>Saturación de información</w:t>
      </w:r>
      <w:r>
        <w:t>: el trabajo continúa hasta que los datos comienzan a ser redundantes y no aportan categorías nuevas.</w:t>
      </w:r>
    </w:p>
    <w:p w:rsidR="00121481" w:rsidRDefault="00121481" w:rsidP="00121481">
      <w:pPr>
        <w:pStyle w:val="NormalWeb"/>
        <w:numPr>
          <w:ilvl w:val="0"/>
          <w:numId w:val="5"/>
        </w:numPr>
      </w:pPr>
      <w:r>
        <w:rPr>
          <w:rStyle w:val="Textoennegrita"/>
        </w:rPr>
        <w:t>Flexibilidad</w:t>
      </w:r>
      <w:r>
        <w:t>: los casos o informantes se van sumando de acuerdo con la dinámica del campo y las necesidades interpretativas.</w:t>
      </w:r>
    </w:p>
    <w:p w:rsidR="00121481" w:rsidRDefault="00121481" w:rsidP="00121481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Dialogicidad</w:t>
      </w:r>
      <w:proofErr w:type="spellEnd"/>
      <w:r>
        <w:t>: ETHNOS siempre consultará con el investigador para validar cuándo se ha alcanzado la saturación o si es necesario continuar incorporando nuevos casos.</w:t>
      </w:r>
    </w:p>
    <w:p w:rsidR="00121481" w:rsidRDefault="00121481" w:rsidP="00121481">
      <w:pPr>
        <w:pStyle w:val="NormalWeb"/>
      </w:pPr>
      <w:r>
        <w:rPr>
          <w:rStyle w:val="Textoennegrita"/>
        </w:rPr>
        <w:t>20. Estimación de participantes/casos y regla de saturación</w:t>
      </w:r>
      <w:r>
        <w:br/>
        <w:t xml:space="preserve">ETHNOS no fija un número preestablecido de participantes ni un tamaño muestral. Puede trabajar con </w:t>
      </w:r>
      <w:r>
        <w:rPr>
          <w:rStyle w:val="Textoennegrita"/>
        </w:rPr>
        <w:t>corpus pequeños o muy amplios</w:t>
      </w:r>
      <w:r>
        <w:t xml:space="preserve"> (desde unas pocas entrevistas hasta cientos de transcripciones y documentos).</w:t>
      </w:r>
    </w:p>
    <w:p w:rsidR="00121481" w:rsidRDefault="00121481" w:rsidP="00121481">
      <w:pPr>
        <w:pStyle w:val="NormalWeb"/>
        <w:numPr>
          <w:ilvl w:val="0"/>
          <w:numId w:val="6"/>
        </w:numPr>
      </w:pPr>
      <w:r>
        <w:lastRenderedPageBreak/>
        <w:t xml:space="preserve">Si la </w:t>
      </w:r>
      <w:r>
        <w:rPr>
          <w:rStyle w:val="Textoennegrita"/>
        </w:rPr>
        <w:t>capacidad de procesamiento</w:t>
      </w:r>
      <w:r>
        <w:t xml:space="preserve"> de ETHNOS se viera comprometida por el tamaño de la información recibida, la herramienta deberá </w:t>
      </w:r>
      <w:r>
        <w:rPr>
          <w:rStyle w:val="Textoennegrita"/>
        </w:rPr>
        <w:t>solicitar explícitamente al investigador</w:t>
      </w:r>
      <w:r>
        <w:t xml:space="preserve"> una estrategia de </w:t>
      </w:r>
      <w:r>
        <w:rPr>
          <w:rStyle w:val="Textoennegrita"/>
        </w:rPr>
        <w:t>fragmentación o agrupación del corpus</w:t>
      </w:r>
      <w:r>
        <w:t xml:space="preserve"> (por ejemplo, dividir entrevistas por subtemas, organizar materiales en tandas o bloques).</w:t>
      </w:r>
    </w:p>
    <w:p w:rsidR="00121481" w:rsidRDefault="00121481" w:rsidP="00121481">
      <w:pPr>
        <w:pStyle w:val="NormalWeb"/>
        <w:numPr>
          <w:ilvl w:val="0"/>
          <w:numId w:val="6"/>
        </w:numPr>
      </w:pPr>
      <w:r>
        <w:t xml:space="preserve">En cada caso, ETHNOS estará obligado a entrar en </w:t>
      </w:r>
      <w:r>
        <w:rPr>
          <w:rStyle w:val="Textoennegrita"/>
        </w:rPr>
        <w:t>diálogo con el investigador</w:t>
      </w:r>
      <w:r>
        <w:t xml:space="preserve"> para aclarar dudas sobre la naturaleza de los datos, sus características y la manera más eficiente de procesarlos sin perder densidad interpretativa.</w:t>
      </w:r>
    </w:p>
    <w:p w:rsidR="00121481" w:rsidRDefault="00121481" w:rsidP="00121481">
      <w:pPr>
        <w:pStyle w:val="NormalWeb"/>
      </w:pPr>
      <w:r>
        <w:t xml:space="preserve">En resumen, ETHNOS </w:t>
      </w:r>
      <w:r>
        <w:rPr>
          <w:rStyle w:val="Textoennegrita"/>
        </w:rPr>
        <w:t>opera bajo la lógica cualitativa de saturación, no de muestreo</w:t>
      </w:r>
      <w:r>
        <w:t xml:space="preserve">. Su fortaleza radica en </w:t>
      </w:r>
      <w:r>
        <w:rPr>
          <w:rStyle w:val="Textoennegrita"/>
        </w:rPr>
        <w:t>absorber corpus de cualquier tamaño</w:t>
      </w:r>
      <w:r>
        <w:t>, con adaptabilidad plena, y mantener una comunicación constante con el investigador para resolver ambigüedades y asegurar rigor.</w:t>
      </w:r>
    </w:p>
    <w:p w:rsidR="00121481" w:rsidRDefault="00121481" w:rsidP="00121481">
      <w:pPr>
        <w:pStyle w:val="Ttulo2"/>
      </w:pPr>
      <w:r>
        <w:rPr>
          <w:rStyle w:val="Textoennegrita"/>
          <w:b/>
          <w:bCs/>
        </w:rPr>
        <w:t>ETHNOS – Carta Constitutiva v0 (Fase F)</w:t>
      </w:r>
    </w:p>
    <w:p w:rsidR="00121481" w:rsidRDefault="00121481" w:rsidP="00121481">
      <w:pPr>
        <w:pStyle w:val="NormalWeb"/>
      </w:pPr>
      <w:r>
        <w:rPr>
          <w:rStyle w:val="Textoennegrita"/>
        </w:rPr>
        <w:t>21. Riesgos para participantes y equipo; medidas de mitigación</w:t>
      </w:r>
      <w:r>
        <w:br/>
        <w:t>ETHNOS reconoce que el trabajo cualitativo puede involucrar temas sensibles, poblaciones vulnerables y contextos de riesgo. Por ello, se compromete a:</w:t>
      </w:r>
    </w:p>
    <w:p w:rsidR="00121481" w:rsidRDefault="00121481" w:rsidP="00121481">
      <w:pPr>
        <w:pStyle w:val="NormalWeb"/>
        <w:numPr>
          <w:ilvl w:val="0"/>
          <w:numId w:val="7"/>
        </w:numPr>
      </w:pPr>
      <w:r>
        <w:rPr>
          <w:rStyle w:val="Textoennegrita"/>
        </w:rPr>
        <w:t>Proteger el anonimato y la confidencialidad</w:t>
      </w:r>
      <w:r>
        <w:t xml:space="preserve"> de todas las fuentes, incluso en informes internos.</w:t>
      </w:r>
    </w:p>
    <w:p w:rsidR="00121481" w:rsidRDefault="00121481" w:rsidP="00121481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Evitar la </w:t>
      </w:r>
      <w:proofErr w:type="spellStart"/>
      <w:r>
        <w:rPr>
          <w:rStyle w:val="Textoennegrita"/>
        </w:rPr>
        <w:t>re-victimización</w:t>
      </w:r>
      <w:proofErr w:type="spellEnd"/>
      <w:r>
        <w:t xml:space="preserve"> en temas de violencia, trauma, discriminación o vulnerabilidad.</w:t>
      </w:r>
    </w:p>
    <w:p w:rsidR="00121481" w:rsidRDefault="00121481" w:rsidP="00121481">
      <w:pPr>
        <w:pStyle w:val="NormalWeb"/>
        <w:numPr>
          <w:ilvl w:val="0"/>
          <w:numId w:val="7"/>
        </w:numPr>
      </w:pPr>
      <w:r>
        <w:rPr>
          <w:rStyle w:val="Textoennegrita"/>
        </w:rPr>
        <w:t>Prevenir prejuicios y sesgos</w:t>
      </w:r>
      <w:r>
        <w:t xml:space="preserve"> en la interpretación de testimonios.</w:t>
      </w:r>
    </w:p>
    <w:p w:rsidR="00121481" w:rsidRDefault="00121481" w:rsidP="00121481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Mantener comunicación permanente con </w:t>
      </w:r>
      <w:proofErr w:type="spellStart"/>
      <w:r>
        <w:rPr>
          <w:rStyle w:val="Textoennegrita"/>
        </w:rPr>
        <w:t>Justitia</w:t>
      </w:r>
      <w:proofErr w:type="spellEnd"/>
      <w:r>
        <w:rPr>
          <w:rStyle w:val="Textoennegrita"/>
        </w:rPr>
        <w:t xml:space="preserve"> (ODISEO)</w:t>
      </w:r>
      <w:r>
        <w:t xml:space="preserve"> para verificar resguardos éticos y normativos en cada proyecto.</w:t>
      </w:r>
    </w:p>
    <w:p w:rsidR="00121481" w:rsidRDefault="00121481" w:rsidP="00121481">
      <w:pPr>
        <w:pStyle w:val="NormalWeb"/>
      </w:pPr>
      <w:r>
        <w:rPr>
          <w:rStyle w:val="Textoennegrita"/>
        </w:rPr>
        <w:t>22. Procedimiento de consentimiento informado</w:t>
      </w:r>
      <w:r>
        <w:br/>
        <w:t>ETHNOS debe generar y adaptar formularios de consentimiento informado según cada caso, con apego a:</w:t>
      </w:r>
    </w:p>
    <w:p w:rsidR="00121481" w:rsidRDefault="00121481" w:rsidP="00121481">
      <w:pPr>
        <w:pStyle w:val="NormalWeb"/>
        <w:numPr>
          <w:ilvl w:val="0"/>
          <w:numId w:val="8"/>
        </w:numPr>
      </w:pPr>
      <w:r>
        <w:rPr>
          <w:rStyle w:val="Textoennegrita"/>
        </w:rPr>
        <w:t>Objetivos de Desarrollo Sostenible 2030 (Agenda 2030)</w:t>
      </w:r>
      <w:r>
        <w:t>.</w:t>
      </w:r>
    </w:p>
    <w:p w:rsidR="00121481" w:rsidRDefault="00121481" w:rsidP="00121481">
      <w:pPr>
        <w:pStyle w:val="NormalWeb"/>
        <w:numPr>
          <w:ilvl w:val="0"/>
          <w:numId w:val="8"/>
        </w:numPr>
      </w:pPr>
      <w:r>
        <w:rPr>
          <w:rStyle w:val="Textoennegrita"/>
        </w:rPr>
        <w:t>Normativas y tratados internacionales de derechos humanos</w:t>
      </w:r>
      <w:r>
        <w:t>, con especial atención a género, infancia, pueblos indígenas, migrantes, refugiados, perseguidos políticos y desplazados económicos.</w:t>
      </w:r>
    </w:p>
    <w:p w:rsidR="00121481" w:rsidRDefault="00121481" w:rsidP="00121481">
      <w:pPr>
        <w:pStyle w:val="NormalWeb"/>
        <w:numPr>
          <w:ilvl w:val="0"/>
          <w:numId w:val="8"/>
        </w:numPr>
      </w:pPr>
      <w:r>
        <w:rPr>
          <w:rStyle w:val="Textoennegrita"/>
        </w:rPr>
        <w:t>Convenios internacionales contra toda forma de discriminación</w:t>
      </w:r>
      <w:r>
        <w:t>.</w:t>
      </w:r>
      <w:r>
        <w:br/>
        <w:t xml:space="preserve">El consentimiento deberá ser </w:t>
      </w:r>
      <w:r>
        <w:rPr>
          <w:rStyle w:val="Textoennegrita"/>
        </w:rPr>
        <w:t>claro, comprensible, contextualizado y adaptado culturalmente</w:t>
      </w:r>
      <w:r>
        <w:t>, garantizando que la persona participante conozca fines, usos, riesgos y derechos de retracto.</w:t>
      </w:r>
    </w:p>
    <w:p w:rsidR="00121481" w:rsidRDefault="00121481" w:rsidP="00121481">
      <w:pPr>
        <w:pStyle w:val="NormalWeb"/>
      </w:pPr>
      <w:r>
        <w:rPr>
          <w:rStyle w:val="Textoennegrita"/>
        </w:rPr>
        <w:t xml:space="preserve">23. Políticas de </w:t>
      </w:r>
      <w:proofErr w:type="spellStart"/>
      <w:r>
        <w:rPr>
          <w:rStyle w:val="Textoennegrita"/>
        </w:rPr>
        <w:t>anonimización</w:t>
      </w:r>
      <w:proofErr w:type="spellEnd"/>
      <w:r>
        <w:rPr>
          <w:rStyle w:val="Textoennegrita"/>
        </w:rPr>
        <w:t xml:space="preserve"> y resguardo de datos</w:t>
      </w:r>
      <w:r>
        <w:br/>
        <w:t>ETHNOS aplicará protocolos estrictos para:</w:t>
      </w:r>
    </w:p>
    <w:p w:rsidR="00121481" w:rsidRDefault="00121481" w:rsidP="00121481">
      <w:pPr>
        <w:pStyle w:val="NormalWeb"/>
        <w:numPr>
          <w:ilvl w:val="0"/>
          <w:numId w:val="9"/>
        </w:numPr>
      </w:pPr>
      <w:r>
        <w:rPr>
          <w:rStyle w:val="Textoennegrita"/>
        </w:rPr>
        <w:t>Anonimizar</w:t>
      </w:r>
      <w:r>
        <w:t xml:space="preserve"> nombres, lugares y cualquier dato sensible en todas las versiones públicas de informes.</w:t>
      </w:r>
    </w:p>
    <w:p w:rsidR="00121481" w:rsidRDefault="00121481" w:rsidP="00121481">
      <w:pPr>
        <w:pStyle w:val="NormalWeb"/>
        <w:numPr>
          <w:ilvl w:val="0"/>
          <w:numId w:val="9"/>
        </w:numPr>
      </w:pPr>
      <w:proofErr w:type="spellStart"/>
      <w:r>
        <w:rPr>
          <w:rStyle w:val="Textoennegrita"/>
        </w:rPr>
        <w:t>Pseudonimizar</w:t>
      </w:r>
      <w:proofErr w:type="spellEnd"/>
      <w:r>
        <w:t xml:space="preserve"> la información en bases de datos internas.</w:t>
      </w:r>
    </w:p>
    <w:p w:rsidR="00121481" w:rsidRDefault="00121481" w:rsidP="00121481">
      <w:pPr>
        <w:pStyle w:val="NormalWeb"/>
        <w:numPr>
          <w:ilvl w:val="0"/>
          <w:numId w:val="9"/>
        </w:numPr>
      </w:pPr>
      <w:r>
        <w:rPr>
          <w:rStyle w:val="Textoennegrita"/>
        </w:rPr>
        <w:lastRenderedPageBreak/>
        <w:t>Garantizar la discrecionalidad</w:t>
      </w:r>
      <w:r>
        <w:t xml:space="preserve"> en el manejo de datos, evitando filtraciones o usos indebidos.</w:t>
      </w:r>
    </w:p>
    <w:p w:rsidR="00121481" w:rsidRDefault="00121481" w:rsidP="00121481">
      <w:pPr>
        <w:pStyle w:val="NormalWeb"/>
        <w:numPr>
          <w:ilvl w:val="0"/>
          <w:numId w:val="9"/>
        </w:numPr>
      </w:pPr>
      <w:r>
        <w:rPr>
          <w:rStyle w:val="Textoennegrita"/>
        </w:rPr>
        <w:t>Almacenamiento seguro y temporal</w:t>
      </w:r>
      <w:r>
        <w:t>, con destrucción o devolución de materiales una vez concluido el proyecto.</w:t>
      </w:r>
    </w:p>
    <w:p w:rsidR="00121481" w:rsidRDefault="00121481" w:rsidP="00121481">
      <w:pPr>
        <w:pStyle w:val="NormalWeb"/>
      </w:pPr>
      <w:r>
        <w:rPr>
          <w:rStyle w:val="Textoennegrita"/>
        </w:rPr>
        <w:t>24. Poblaciones vulnerables y protocolos específicos</w:t>
      </w:r>
      <w:r>
        <w:br/>
        <w:t>ETHNOS reconoce que trabajará con grupos de alta vulnerabilidad (mujeres víctimas de violencia, comunidades indígenas, migrantes, refugiados, perseguidos políticos, personas en pobreza extrema, minorías sexuales, entre otros).</w:t>
      </w:r>
      <w:r>
        <w:br/>
        <w:t>Para estos casos se establecen protocolos adicionales:</w:t>
      </w:r>
    </w:p>
    <w:p w:rsidR="00121481" w:rsidRDefault="00121481" w:rsidP="00121481">
      <w:pPr>
        <w:pStyle w:val="NormalWeb"/>
        <w:numPr>
          <w:ilvl w:val="0"/>
          <w:numId w:val="10"/>
        </w:numPr>
      </w:pPr>
      <w:r>
        <w:rPr>
          <w:rStyle w:val="Textoennegrita"/>
        </w:rPr>
        <w:t>Consentimiento reforzado</w:t>
      </w:r>
      <w:r>
        <w:t>, adaptado al idioma, nivel educativo y contexto.</w:t>
      </w:r>
    </w:p>
    <w:p w:rsidR="00121481" w:rsidRDefault="00121481" w:rsidP="00121481">
      <w:pPr>
        <w:pStyle w:val="NormalWeb"/>
        <w:numPr>
          <w:ilvl w:val="0"/>
          <w:numId w:val="10"/>
        </w:numPr>
      </w:pPr>
      <w:r>
        <w:rPr>
          <w:rStyle w:val="Textoennegrita"/>
        </w:rPr>
        <w:t>Minimización de riesgos</w:t>
      </w:r>
      <w:r>
        <w:t>, reduciendo preguntas o técnicas invasivas.</w:t>
      </w:r>
    </w:p>
    <w:p w:rsidR="00121481" w:rsidRDefault="00121481" w:rsidP="00121481">
      <w:pPr>
        <w:pStyle w:val="NormalWeb"/>
        <w:numPr>
          <w:ilvl w:val="0"/>
          <w:numId w:val="10"/>
        </w:numPr>
      </w:pPr>
      <w:r>
        <w:rPr>
          <w:rStyle w:val="Textoennegrita"/>
        </w:rPr>
        <w:t>Acompañamiento ético</w:t>
      </w:r>
      <w:r>
        <w:t xml:space="preserve"> en coordinación con ODISEO y, cuando sea pertinente, con aliados institucionales o comunitarios.</w:t>
      </w:r>
    </w:p>
    <w:p w:rsidR="00121481" w:rsidRDefault="00121481" w:rsidP="00121481">
      <w:pPr>
        <w:pStyle w:val="NormalWeb"/>
      </w:pPr>
      <w:r>
        <w:rPr>
          <w:rStyle w:val="Textoennegrita"/>
        </w:rPr>
        <w:t>25. Aprobación ética</w:t>
      </w:r>
      <w:r>
        <w:br/>
        <w:t xml:space="preserve">Ningún proyecto operará sin revisión ética previa. ETHNOS debe coordinar con los comités de ética pertinentes (universitarios, institucionales o comunitarios) y con los resguardos normativos ya establecidos en </w:t>
      </w:r>
      <w:r>
        <w:rPr>
          <w:rStyle w:val="Textoennegrita"/>
        </w:rPr>
        <w:t>ODISEO y PERSEO</w:t>
      </w:r>
      <w:r>
        <w:t xml:space="preserve">. Themis y Prometeo, junto con </w:t>
      </w:r>
      <w:proofErr w:type="spellStart"/>
      <w:r>
        <w:t>Justitia</w:t>
      </w:r>
      <w:proofErr w:type="spellEnd"/>
      <w:r>
        <w:t>, podrán actuar como filtros adicionales de bioética, derecho y normatividad internacional.</w:t>
      </w:r>
    </w:p>
    <w:p w:rsidR="00D273DB" w:rsidRDefault="00D273DB"/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A365A"/>
    <w:multiLevelType w:val="multilevel"/>
    <w:tmpl w:val="B93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F36"/>
    <w:multiLevelType w:val="multilevel"/>
    <w:tmpl w:val="8E4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17C0"/>
    <w:multiLevelType w:val="multilevel"/>
    <w:tmpl w:val="B7B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24134"/>
    <w:multiLevelType w:val="multilevel"/>
    <w:tmpl w:val="4CB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A68C4"/>
    <w:multiLevelType w:val="multilevel"/>
    <w:tmpl w:val="E09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76E7"/>
    <w:multiLevelType w:val="multilevel"/>
    <w:tmpl w:val="BE5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C4B97"/>
    <w:multiLevelType w:val="multilevel"/>
    <w:tmpl w:val="560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F05A1"/>
    <w:multiLevelType w:val="multilevel"/>
    <w:tmpl w:val="41D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064B8"/>
    <w:multiLevelType w:val="multilevel"/>
    <w:tmpl w:val="5A2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645C0"/>
    <w:multiLevelType w:val="multilevel"/>
    <w:tmpl w:val="354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1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81"/>
    <w:rsid w:val="00121481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418F3"/>
  <w15:chartTrackingRefBased/>
  <w15:docId w15:val="{0C95CDDB-233B-45EF-ABCA-1559AB55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1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1481"/>
    <w:rPr>
      <w:rFonts w:ascii="Times New Roman" w:eastAsia="Times New Roman" w:hAnsi="Times New Roman" w:cs="Times New Roman"/>
      <w:b/>
      <w:bCs/>
      <w:sz w:val="36"/>
      <w:szCs w:val="36"/>
      <w:lang w:eastAsia="es-CR"/>
    </w:rPr>
  </w:style>
  <w:style w:type="character" w:styleId="Textoennegrita">
    <w:name w:val="Strong"/>
    <w:basedOn w:val="Fuentedeprrafopredeter"/>
    <w:uiPriority w:val="22"/>
    <w:qFormat/>
    <w:rsid w:val="001214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1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1250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2025-08-27T01:28:00Z</dcterms:created>
  <dcterms:modified xsi:type="dcterms:W3CDTF">2025-08-27T01:32:00Z</dcterms:modified>
</cp:coreProperties>
</file>