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940" w:rsidRDefault="003867B4">
      <w:pPr>
        <w:pStyle w:val="normal0"/>
        <w:keepNext/>
        <w:numPr>
          <w:ilvl w:val="0"/>
          <w:numId w:val="3"/>
        </w:numPr>
        <w:pBdr>
          <w:top w:val="nil"/>
          <w:left w:val="nil"/>
          <w:bottom w:val="nil"/>
          <w:right w:val="nil"/>
          <w:between w:val="nil"/>
        </w:pBdr>
        <w:spacing w:before="120" w:after="120"/>
        <w:rPr>
          <w:b/>
          <w:color w:val="000000"/>
          <w:sz w:val="22"/>
          <w:szCs w:val="22"/>
        </w:rPr>
      </w:pPr>
      <w:r>
        <w:rPr>
          <w:b/>
          <w:i/>
          <w:color w:val="000000"/>
          <w:sz w:val="32"/>
          <w:szCs w:val="32"/>
        </w:rPr>
        <w:t xml:space="preserve"> Modelos estadísticos aplicados a imágenes SAR</w:t>
      </w:r>
    </w:p>
    <w:p w:rsidR="009E6940" w:rsidRDefault="009E6940">
      <w:pPr>
        <w:pStyle w:val="normal0"/>
        <w:rPr>
          <w:sz w:val="32"/>
          <w:szCs w:val="32"/>
        </w:rPr>
      </w:pPr>
    </w:p>
    <w:p w:rsidR="009E6940" w:rsidRDefault="003867B4">
      <w:pPr>
        <w:pStyle w:val="normal0"/>
        <w:tabs>
          <w:tab w:val="left" w:pos="1800"/>
        </w:tabs>
      </w:pPr>
      <w:r>
        <w:rPr>
          <w:b/>
        </w:rPr>
        <w:t>Docentes a cargo:</w:t>
      </w:r>
      <w:r>
        <w:t xml:space="preserve"> Alejandro Frery y Tomás Tetzlaff </w:t>
      </w:r>
    </w:p>
    <w:p w:rsidR="009E6940" w:rsidRDefault="009E6940">
      <w:pPr>
        <w:pStyle w:val="normal0"/>
        <w:tabs>
          <w:tab w:val="left" w:pos="1800"/>
        </w:tabs>
      </w:pPr>
    </w:p>
    <w:p w:rsidR="009E6940" w:rsidRDefault="003867B4">
      <w:pPr>
        <w:pStyle w:val="normal0"/>
        <w:tabs>
          <w:tab w:val="left" w:pos="1800"/>
        </w:tabs>
      </w:pPr>
      <w:r>
        <w:rPr>
          <w:b/>
        </w:rPr>
        <w:t>Fechas de dictado:</w:t>
      </w:r>
      <w:r>
        <w:t xml:space="preserve"> 4 encuentros:  miércoles 08/05/2019, Jueves 09/05/2019, viernes 10/05/2019 de 9 a 13 hs. y lunes 13/05/2019 de 16 a 20 hs + 2 hs de ejercitación.</w:t>
      </w:r>
    </w:p>
    <w:p w:rsidR="009E6940" w:rsidRDefault="009E6940">
      <w:pPr>
        <w:pStyle w:val="normal0"/>
        <w:tabs>
          <w:tab w:val="left" w:pos="1800"/>
        </w:tabs>
      </w:pPr>
    </w:p>
    <w:p w:rsidR="009E6940" w:rsidRDefault="003867B4">
      <w:pPr>
        <w:pStyle w:val="normal0"/>
        <w:tabs>
          <w:tab w:val="left" w:pos="1800"/>
        </w:tabs>
      </w:pPr>
      <w:r>
        <w:rPr>
          <w:b/>
        </w:rPr>
        <w:t>Período lectivo: 1er Semestre, 2019</w:t>
      </w:r>
      <w:r>
        <w:t>.</w:t>
      </w:r>
    </w:p>
    <w:p w:rsidR="009E6940" w:rsidRDefault="009E6940">
      <w:pPr>
        <w:pStyle w:val="normal0"/>
        <w:tabs>
          <w:tab w:val="left" w:pos="1800"/>
        </w:tabs>
      </w:pPr>
    </w:p>
    <w:p w:rsidR="009E6940" w:rsidRDefault="003867B4">
      <w:pPr>
        <w:pStyle w:val="normal0"/>
        <w:tabs>
          <w:tab w:val="left" w:pos="1800"/>
        </w:tabs>
      </w:pPr>
      <w:r>
        <w:rPr>
          <w:b/>
        </w:rPr>
        <w:t>Cantidad de horas totales: 24</w:t>
      </w:r>
    </w:p>
    <w:p w:rsidR="009E6940" w:rsidRDefault="009E6940">
      <w:pPr>
        <w:pStyle w:val="normal0"/>
        <w:tabs>
          <w:tab w:val="left" w:pos="1800"/>
        </w:tabs>
      </w:pPr>
    </w:p>
    <w:p w:rsidR="009E6940" w:rsidRDefault="003867B4">
      <w:pPr>
        <w:pStyle w:val="normal0"/>
        <w:spacing w:before="120" w:after="120"/>
      </w:pPr>
      <w:r>
        <w:rPr>
          <w:b/>
        </w:rPr>
        <w:t>Puntaje:</w:t>
      </w:r>
    </w:p>
    <w:p w:rsidR="009E6940" w:rsidRDefault="003867B4">
      <w:pPr>
        <w:pStyle w:val="normal0"/>
        <w:spacing w:before="120" w:after="120"/>
      </w:pPr>
      <w:r>
        <w:t xml:space="preserve">El curso otorgará 2 </w:t>
      </w:r>
      <w:r>
        <w:rPr>
          <w:b/>
        </w:rPr>
        <w:t>puntos</w:t>
      </w:r>
      <w:r>
        <w:t xml:space="preserve"> para los estudiantes admitidos del Doctorado en Ciencia y Tecnología.</w:t>
      </w:r>
    </w:p>
    <w:p w:rsidR="009E6940" w:rsidRDefault="009E6940">
      <w:pPr>
        <w:pStyle w:val="normal0"/>
        <w:spacing w:before="120" w:after="120"/>
      </w:pPr>
    </w:p>
    <w:p w:rsidR="009E6940" w:rsidRDefault="003867B4">
      <w:pPr>
        <w:pStyle w:val="normal0"/>
        <w:pBdr>
          <w:top w:val="nil"/>
          <w:left w:val="nil"/>
          <w:bottom w:val="nil"/>
          <w:right w:val="nil"/>
          <w:between w:val="nil"/>
        </w:pBdr>
        <w:spacing w:before="120" w:after="120"/>
        <w:rPr>
          <w:color w:val="000000"/>
          <w:sz w:val="22"/>
          <w:szCs w:val="22"/>
        </w:rPr>
      </w:pPr>
      <w:r>
        <w:rPr>
          <w:b/>
          <w:color w:val="000000"/>
        </w:rPr>
        <w:t>Destinatarios y requisitos</w:t>
      </w:r>
    </w:p>
    <w:p w:rsidR="009E6940" w:rsidRDefault="003867B4">
      <w:pPr>
        <w:pStyle w:val="normal0"/>
        <w:pBdr>
          <w:top w:val="nil"/>
          <w:left w:val="nil"/>
          <w:bottom w:val="nil"/>
          <w:right w:val="nil"/>
          <w:between w:val="nil"/>
        </w:pBdr>
        <w:spacing w:before="120" w:after="120"/>
        <w:rPr>
          <w:color w:val="000000"/>
          <w:sz w:val="22"/>
          <w:szCs w:val="22"/>
        </w:rPr>
      </w:pPr>
      <w:r>
        <w:rPr>
          <w:color w:val="000000"/>
        </w:rPr>
        <w:t>El curso está dirigido a estudiantes del Doctorado en Ciencia y Tecnología de la UNGS, a estudiantes de doctorados afines de otras universidades y a interesados en general que cuenten con título de grado. Se requieren conocimientos de probabilidad y estadística y nociones de programación.</w:t>
      </w:r>
    </w:p>
    <w:p w:rsidR="009E6940" w:rsidRDefault="009E6940">
      <w:pPr>
        <w:pStyle w:val="normal0"/>
        <w:pBdr>
          <w:top w:val="nil"/>
          <w:left w:val="nil"/>
          <w:bottom w:val="nil"/>
          <w:right w:val="nil"/>
          <w:between w:val="nil"/>
        </w:pBdr>
        <w:spacing w:before="120" w:after="120"/>
        <w:rPr>
          <w:color w:val="000000"/>
        </w:rPr>
      </w:pPr>
    </w:p>
    <w:p w:rsidR="009E6940" w:rsidRDefault="003867B4">
      <w:pPr>
        <w:pStyle w:val="normal0"/>
        <w:pBdr>
          <w:top w:val="nil"/>
          <w:left w:val="nil"/>
          <w:bottom w:val="nil"/>
          <w:right w:val="nil"/>
          <w:between w:val="nil"/>
        </w:pBdr>
        <w:spacing w:before="120" w:after="120"/>
        <w:rPr>
          <w:color w:val="000000"/>
          <w:sz w:val="22"/>
          <w:szCs w:val="22"/>
        </w:rPr>
      </w:pPr>
      <w:r>
        <w:rPr>
          <w:b/>
          <w:color w:val="000000"/>
        </w:rPr>
        <w:t>Introducción</w:t>
      </w:r>
    </w:p>
    <w:p w:rsidR="009E6940" w:rsidRPr="00BB413A" w:rsidRDefault="00BB413A" w:rsidP="00BB413A">
      <w:pPr>
        <w:pStyle w:val="normal0"/>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BB413A">
        <w:rPr>
          <w:color w:val="000000"/>
        </w:rPr>
        <w:t>El curso está diseñado para introducir a los estudiantes en el ampli</w:t>
      </w:r>
      <w:r w:rsidR="008E0CD6">
        <w:rPr>
          <w:color w:val="000000"/>
        </w:rPr>
        <w:t>a</w:t>
      </w:r>
      <w:r w:rsidRPr="00BB413A">
        <w:rPr>
          <w:color w:val="000000"/>
        </w:rPr>
        <w:t xml:space="preserve"> y activ</w:t>
      </w:r>
      <w:r w:rsidR="008E0CD6">
        <w:rPr>
          <w:color w:val="000000"/>
        </w:rPr>
        <w:t>a</w:t>
      </w:r>
      <w:r w:rsidRPr="00BB413A">
        <w:rPr>
          <w:color w:val="000000"/>
        </w:rPr>
        <w:t xml:space="preserve"> área del procesamiento de imágenes a través del caso de las imágenes provenientes de un dispositivo de sensado remoto como son los radares de apertura sintética (SAR). Éstas se han convertido en una herramienta vital para los estudios ambientales, para obtener información sobre recursos naturales, como así también para detectar efectos de la acción del hombre tales como deforestación, zonas de cultivos y embalses. </w:t>
      </w:r>
      <w:r w:rsidR="003867B4" w:rsidRPr="00BB413A">
        <w:rPr>
          <w:color w:val="000000"/>
        </w:rPr>
        <w:t>Estos radares tiene además la ventaja de permitir la obtención de imágenes tanto de día como de noche, mediante la emisión de radiación electromagnética a determinadas frecuencias, las cuales atraviesan las nubes sin pérdida en la calidad de la imagen obtenida. Asimismo, las imágenes obtenidas tienen la desventaja de poseer un ruido,  no gaussiano, inherente al proceso de captura.</w:t>
      </w:r>
    </w:p>
    <w:p w:rsidR="009E6940" w:rsidRDefault="009E6940">
      <w:pPr>
        <w:pStyle w:val="normal0"/>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E6940" w:rsidRDefault="003867B4">
      <w:pPr>
        <w:pStyle w:val="normal0"/>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En Argentina los satélites SAOCOM (Satélite Argentino de Observación Con Microondas) forman un sistema de dos satélites de observación terrestre desarrollados por la Comisión Nacional de Actividades Espaciales (CONAE) en colaboración con la Agencia Espacial Italiana (ASI). Estos satélites están equipados con un radar de apertura sintética polarimétrico en banda L. Como lo indica la CONAE el objetivo central de estos satélites es la observación de la Tierra para la medición de la humedad del suelo y aplicaciones en </w:t>
      </w:r>
      <w:r>
        <w:rPr>
          <w:color w:val="000000"/>
        </w:rPr>
        <w:lastRenderedPageBreak/>
        <w:t xml:space="preserve">emergencias, tales como detección de derrames de hidrocarburos en el mar y seguimiento de la cobertura de agua durante inundaciones. </w:t>
      </w:r>
    </w:p>
    <w:p w:rsidR="009E6940" w:rsidRDefault="009E6940">
      <w:pPr>
        <w:pStyle w:val="normal0"/>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9E6940" w:rsidRDefault="003867B4">
      <w:pPr>
        <w:pStyle w:val="normal0"/>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La estadística es una herramienta fundamental a la hora de comprender y analizar imágenes SAR. Se han utilizado modelos estadísticos que tienen en cuenta la presencia de este ruido no gaussiano. Alguno de los modelos propuestos en la literatura tienen la ventaja de que, tanto la textura como el brillo de la imagen, pueden ser interpretados en términos de los parámetros de la distribución que modelan estos datos. Por este motivo es de vital importancia obtener estimaciones precisas de dichos parámetros.</w:t>
      </w:r>
    </w:p>
    <w:p w:rsidR="009E6940" w:rsidRDefault="003867B4">
      <w:pPr>
        <w:pStyle w:val="normal0"/>
      </w:pPr>
      <w:r>
        <w:t xml:space="preserve">Desde hace algunos años el método de Montecarlo ha sido ampliamente utilizado como metodología de análisis e investigación de fenómenos aleatorios. Asimismo los métodos de remuestreo han cobrado mayor interés en el mundo académico ya que, conjuntamente con herramientas computacionales adecuadas,  proporcionan una alternativa válida para realizar inferencia estadística. </w:t>
      </w:r>
    </w:p>
    <w:p w:rsidR="009E6940" w:rsidRDefault="009E6940">
      <w:pPr>
        <w:pStyle w:val="normal0"/>
      </w:pPr>
    </w:p>
    <w:p w:rsidR="009E6940" w:rsidRPr="00F46B19" w:rsidRDefault="003867B4" w:rsidP="00F46B19">
      <w:pPr>
        <w:pStyle w:val="normal0"/>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sidRPr="00F46B19">
        <w:rPr>
          <w:color w:val="000000"/>
        </w:rPr>
        <w:t xml:space="preserve">Todo lo anterior no podría ser desarrollado sin la utilización de un recurso informático adecuado. En este sentido este curso utilizará el software Rproject, junto con su interface RStudio, porque </w:t>
      </w:r>
    </w:p>
    <w:p w:rsidR="009E6940" w:rsidRPr="00BB413A" w:rsidRDefault="003867B4" w:rsidP="00F46B19">
      <w:pPr>
        <w:pStyle w:val="normal0"/>
        <w:numPr>
          <w:ilvl w:val="0"/>
          <w:numId w:val="6"/>
        </w:numPr>
        <w:rPr>
          <w:lang w:val="en-US"/>
        </w:rPr>
      </w:pPr>
      <w:r w:rsidRPr="00BB413A">
        <w:rPr>
          <w:lang w:val="en-US"/>
        </w:rPr>
        <w:t>es un FLOSS (Free/Libre Open Source Software).</w:t>
      </w:r>
    </w:p>
    <w:p w:rsidR="009E6940" w:rsidRDefault="003867B4" w:rsidP="00F46B19">
      <w:pPr>
        <w:pStyle w:val="normal0"/>
        <w:numPr>
          <w:ilvl w:val="0"/>
          <w:numId w:val="6"/>
        </w:numPr>
      </w:pPr>
      <w:r>
        <w:t>hay una gran comunidad activa desarrollando librerías que mejoran la performance del software.</w:t>
      </w:r>
    </w:p>
    <w:p w:rsidR="009E6940" w:rsidRDefault="003867B4" w:rsidP="00F46B19">
      <w:pPr>
        <w:pStyle w:val="normal0"/>
        <w:numPr>
          <w:ilvl w:val="0"/>
          <w:numId w:val="6"/>
        </w:numPr>
      </w:pPr>
      <w:r>
        <w:t xml:space="preserve">está específicamente desarrollado con un enfoque estadístico.  </w:t>
      </w:r>
    </w:p>
    <w:p w:rsidR="009E6940" w:rsidRDefault="009E6940">
      <w:pPr>
        <w:pStyle w:val="normal0"/>
      </w:pPr>
    </w:p>
    <w:p w:rsidR="009E6940" w:rsidRDefault="009E6940">
      <w:pPr>
        <w:pStyle w:val="normal0"/>
        <w:keepNext/>
        <w:numPr>
          <w:ilvl w:val="0"/>
          <w:numId w:val="3"/>
        </w:numPr>
        <w:pBdr>
          <w:top w:val="nil"/>
          <w:left w:val="nil"/>
          <w:bottom w:val="nil"/>
          <w:right w:val="nil"/>
          <w:between w:val="nil"/>
        </w:pBdr>
        <w:spacing w:before="120" w:after="120"/>
        <w:rPr>
          <w:b/>
          <w:color w:val="000000"/>
          <w:sz w:val="22"/>
          <w:szCs w:val="22"/>
        </w:rPr>
      </w:pPr>
    </w:p>
    <w:p w:rsidR="009E6940" w:rsidRPr="00F46B19" w:rsidRDefault="003867B4" w:rsidP="00F46B19">
      <w:pPr>
        <w:pStyle w:val="normal0"/>
        <w:pBdr>
          <w:top w:val="nil"/>
          <w:left w:val="nil"/>
          <w:bottom w:val="nil"/>
          <w:right w:val="nil"/>
          <w:between w:val="nil"/>
        </w:pBdr>
        <w:spacing w:before="120" w:after="120"/>
        <w:rPr>
          <w:b/>
          <w:color w:val="000000"/>
        </w:rPr>
      </w:pPr>
      <w:r>
        <w:rPr>
          <w:b/>
          <w:color w:val="000000"/>
        </w:rPr>
        <w:t>Objetivos</w:t>
      </w:r>
    </w:p>
    <w:p w:rsidR="009E6940" w:rsidRDefault="003867B4" w:rsidP="00F46B19">
      <w:pPr>
        <w:pStyle w:val="normal0"/>
        <w:numPr>
          <w:ilvl w:val="0"/>
          <w:numId w:val="6"/>
        </w:numPr>
      </w:pPr>
      <w:r>
        <w:t>Introducir al estudiante en la comprensión, análisis de imágenes y procesamiento de imágenes SAR.</w:t>
      </w:r>
    </w:p>
    <w:p w:rsidR="009E6940" w:rsidRDefault="003867B4" w:rsidP="00F46B19">
      <w:pPr>
        <w:pStyle w:val="normal0"/>
        <w:numPr>
          <w:ilvl w:val="0"/>
          <w:numId w:val="6"/>
        </w:numPr>
      </w:pPr>
      <w:r>
        <w:t>Presentar la vinculación entre los modelos estadísticos y el análisis de imágenes.</w:t>
      </w:r>
    </w:p>
    <w:p w:rsidR="009E6940" w:rsidRDefault="003867B4" w:rsidP="00F46B19">
      <w:pPr>
        <w:pStyle w:val="normal0"/>
        <w:numPr>
          <w:ilvl w:val="0"/>
          <w:numId w:val="6"/>
        </w:numPr>
      </w:pPr>
      <w:r>
        <w:t>Introducir al alumno en el mundo de las simulaciones como metodología de investigación.</w:t>
      </w:r>
    </w:p>
    <w:p w:rsidR="009E6940" w:rsidRDefault="003867B4" w:rsidP="00F46B19">
      <w:pPr>
        <w:pStyle w:val="normal0"/>
        <w:numPr>
          <w:ilvl w:val="0"/>
          <w:numId w:val="6"/>
        </w:numPr>
      </w:pPr>
      <w:r>
        <w:t xml:space="preserve">Presentar las técnicas de remuestreo y su comparación con los métodos clásicos de la estadística. </w:t>
      </w:r>
    </w:p>
    <w:p w:rsidR="009E6940" w:rsidRPr="00F46B19" w:rsidRDefault="003867B4" w:rsidP="00F46B19">
      <w:pPr>
        <w:pStyle w:val="normal0"/>
        <w:numPr>
          <w:ilvl w:val="0"/>
          <w:numId w:val="6"/>
        </w:numPr>
      </w:pPr>
      <w:r>
        <w:t>Presentar algoritmos rápidos y eficientes, en términos de uso de memoria y de tiempo de</w:t>
      </w:r>
      <w:r w:rsidR="00F46B19">
        <w:t xml:space="preserve"> </w:t>
      </w:r>
      <w:r w:rsidRPr="00F46B19">
        <w:t>proceso, que permitan la inter</w:t>
      </w:r>
      <w:r w:rsidR="00BB413A">
        <w:t>pretación automática de imágenes</w:t>
      </w:r>
      <w:r w:rsidRPr="00F46B19">
        <w:t>.</w:t>
      </w:r>
    </w:p>
    <w:p w:rsidR="009E6940" w:rsidRDefault="009E6940">
      <w:pPr>
        <w:pStyle w:val="normal0"/>
        <w:pBdr>
          <w:top w:val="nil"/>
          <w:left w:val="nil"/>
          <w:bottom w:val="nil"/>
          <w:right w:val="nil"/>
          <w:between w:val="nil"/>
        </w:pBdr>
        <w:tabs>
          <w:tab w:val="left" w:pos="284"/>
        </w:tabs>
        <w:rPr>
          <w:color w:val="000000"/>
        </w:rPr>
      </w:pPr>
    </w:p>
    <w:p w:rsidR="009E6940" w:rsidRDefault="003867B4">
      <w:pPr>
        <w:pStyle w:val="normal0"/>
        <w:pBdr>
          <w:top w:val="nil"/>
          <w:left w:val="nil"/>
          <w:bottom w:val="nil"/>
          <w:right w:val="nil"/>
          <w:between w:val="nil"/>
        </w:pBdr>
        <w:spacing w:before="120" w:after="120"/>
        <w:rPr>
          <w:b/>
          <w:color w:val="000000"/>
        </w:rPr>
      </w:pPr>
      <w:r>
        <w:rPr>
          <w:b/>
          <w:color w:val="000000"/>
        </w:rPr>
        <w:t>Contenidos</w:t>
      </w:r>
    </w:p>
    <w:p w:rsidR="00A070A5" w:rsidRDefault="00A070A5" w:rsidP="00A070A5">
      <w:pPr>
        <w:pStyle w:val="normal0"/>
        <w:pBdr>
          <w:top w:val="nil"/>
          <w:left w:val="nil"/>
          <w:bottom w:val="nil"/>
          <w:right w:val="nil"/>
          <w:between w:val="nil"/>
        </w:pBdr>
        <w:spacing w:before="120" w:after="120"/>
        <w:rPr>
          <w:color w:val="000000"/>
          <w:sz w:val="22"/>
          <w:szCs w:val="22"/>
        </w:rPr>
      </w:pPr>
      <w:r>
        <w:rPr>
          <w:color w:val="000000"/>
          <w:sz w:val="22"/>
          <w:szCs w:val="22"/>
        </w:rPr>
        <w:t>[1] Elementos de R para el procesamiento, visualización de imágenes y realización de simulaciones. Utilización de librería ggplot2 para la confección de gráficos.</w:t>
      </w:r>
    </w:p>
    <w:p w:rsidR="009E6940" w:rsidRDefault="003867B4">
      <w:pPr>
        <w:pStyle w:val="normal0"/>
        <w:pBdr>
          <w:top w:val="nil"/>
          <w:left w:val="nil"/>
          <w:bottom w:val="nil"/>
          <w:right w:val="nil"/>
          <w:between w:val="nil"/>
        </w:pBdr>
        <w:spacing w:before="120" w:after="120"/>
        <w:rPr>
          <w:color w:val="000000"/>
          <w:sz w:val="22"/>
          <w:szCs w:val="22"/>
        </w:rPr>
      </w:pPr>
      <w:r>
        <w:rPr>
          <w:color w:val="000000"/>
          <w:sz w:val="22"/>
          <w:szCs w:val="22"/>
        </w:rPr>
        <w:t>[</w:t>
      </w:r>
      <w:r w:rsidR="00A070A5">
        <w:rPr>
          <w:color w:val="000000"/>
          <w:sz w:val="22"/>
          <w:szCs w:val="22"/>
        </w:rPr>
        <w:t>2</w:t>
      </w:r>
      <w:r>
        <w:rPr>
          <w:color w:val="000000"/>
          <w:sz w:val="22"/>
          <w:szCs w:val="22"/>
        </w:rPr>
        <w:t>] Modelos estadísticos: básicos, SAR, mezcla de gaussianas. Definición, visualización, simulación.</w:t>
      </w:r>
    </w:p>
    <w:p w:rsidR="009E6940" w:rsidRDefault="00A070A5">
      <w:pPr>
        <w:pStyle w:val="normal0"/>
        <w:pBdr>
          <w:top w:val="nil"/>
          <w:left w:val="nil"/>
          <w:bottom w:val="nil"/>
          <w:right w:val="nil"/>
          <w:between w:val="nil"/>
        </w:pBdr>
        <w:spacing w:before="120" w:after="120"/>
        <w:rPr>
          <w:color w:val="000000"/>
          <w:sz w:val="22"/>
          <w:szCs w:val="22"/>
        </w:rPr>
      </w:pPr>
      <w:r>
        <w:rPr>
          <w:color w:val="000000"/>
          <w:sz w:val="22"/>
          <w:szCs w:val="22"/>
        </w:rPr>
        <w:lastRenderedPageBreak/>
        <w:t>[3</w:t>
      </w:r>
      <w:r w:rsidR="003867B4">
        <w:rPr>
          <w:color w:val="000000"/>
          <w:sz w:val="22"/>
          <w:szCs w:val="22"/>
        </w:rPr>
        <w:t>] Estimación: momentos, máxima verosimilitud (para los modelos de [1]): cálculo e implementación. Bootstrap.</w:t>
      </w:r>
    </w:p>
    <w:p w:rsidR="009E6940" w:rsidRDefault="003867B4">
      <w:pPr>
        <w:pStyle w:val="normal0"/>
        <w:pBdr>
          <w:top w:val="nil"/>
          <w:left w:val="nil"/>
          <w:bottom w:val="nil"/>
          <w:right w:val="nil"/>
          <w:between w:val="nil"/>
        </w:pBdr>
        <w:spacing w:before="120" w:after="120"/>
        <w:rPr>
          <w:color w:val="000000"/>
          <w:sz w:val="22"/>
          <w:szCs w:val="22"/>
        </w:rPr>
      </w:pPr>
      <w:r>
        <w:rPr>
          <w:color w:val="000000"/>
          <w:sz w:val="22"/>
          <w:szCs w:val="22"/>
        </w:rPr>
        <w:t>[</w:t>
      </w:r>
      <w:r w:rsidR="00A070A5">
        <w:rPr>
          <w:color w:val="000000"/>
          <w:sz w:val="22"/>
          <w:szCs w:val="22"/>
        </w:rPr>
        <w:t>4</w:t>
      </w:r>
      <w:r>
        <w:rPr>
          <w:color w:val="000000"/>
          <w:sz w:val="22"/>
          <w:szCs w:val="22"/>
        </w:rPr>
        <w:t>] Monte Carlo: comparación de estimadores. Sesgo y error cuadrático medio.</w:t>
      </w:r>
    </w:p>
    <w:p w:rsidR="009E6940" w:rsidRDefault="009E6940">
      <w:pPr>
        <w:pStyle w:val="normal0"/>
        <w:pBdr>
          <w:top w:val="nil"/>
          <w:left w:val="nil"/>
          <w:bottom w:val="nil"/>
          <w:right w:val="nil"/>
          <w:between w:val="nil"/>
        </w:pBdr>
        <w:spacing w:before="120" w:after="120"/>
        <w:rPr>
          <w:color w:val="000000"/>
        </w:rPr>
      </w:pPr>
    </w:p>
    <w:p w:rsidR="009E6940" w:rsidRDefault="003867B4">
      <w:pPr>
        <w:pStyle w:val="normal0"/>
        <w:pBdr>
          <w:top w:val="nil"/>
          <w:left w:val="nil"/>
          <w:bottom w:val="nil"/>
          <w:right w:val="nil"/>
          <w:between w:val="nil"/>
        </w:pBdr>
        <w:spacing w:before="120" w:after="120"/>
        <w:rPr>
          <w:color w:val="000000"/>
          <w:sz w:val="22"/>
          <w:szCs w:val="22"/>
        </w:rPr>
      </w:pPr>
      <w:r>
        <w:rPr>
          <w:b/>
          <w:color w:val="000000"/>
        </w:rPr>
        <w:t>Bibliografía</w:t>
      </w:r>
    </w:p>
    <w:p w:rsidR="009E6940" w:rsidRDefault="003867B4">
      <w:pPr>
        <w:pStyle w:val="normal0"/>
        <w:numPr>
          <w:ilvl w:val="0"/>
          <w:numId w:val="5"/>
        </w:numPr>
      </w:pPr>
      <w:r w:rsidRPr="00BB413A">
        <w:rPr>
          <w:lang w:val="en-US"/>
        </w:rPr>
        <w:t xml:space="preserve">Oliver, C., &amp; Quegan, S. (1998). </w:t>
      </w:r>
      <w:r w:rsidRPr="00BB413A">
        <w:rPr>
          <w:i/>
          <w:lang w:val="en-US"/>
        </w:rPr>
        <w:t>Understanding Synthetic Aperture Radar Images</w:t>
      </w:r>
      <w:r w:rsidRPr="00BB413A">
        <w:rPr>
          <w:lang w:val="en-US"/>
        </w:rPr>
        <w:t xml:space="preserve">. </w:t>
      </w:r>
      <w:r>
        <w:t>Boston: Artech House.</w:t>
      </w:r>
    </w:p>
    <w:p w:rsidR="009E6940" w:rsidRDefault="003867B4">
      <w:pPr>
        <w:pStyle w:val="normal0"/>
        <w:numPr>
          <w:ilvl w:val="0"/>
          <w:numId w:val="5"/>
        </w:numPr>
      </w:pPr>
      <w:r w:rsidRPr="00BB413A">
        <w:rPr>
          <w:lang w:val="en-US"/>
        </w:rPr>
        <w:t xml:space="preserve">Bickel, P. J., &amp; Doksum, K. A. (2001). </w:t>
      </w:r>
      <w:r w:rsidRPr="00BB413A">
        <w:rPr>
          <w:i/>
          <w:lang w:val="en-US"/>
        </w:rPr>
        <w:t xml:space="preserve">Mathematical Statistics: Basic Ideas and Selected Topics </w:t>
      </w:r>
      <w:r w:rsidRPr="00BB413A">
        <w:rPr>
          <w:lang w:val="en-US"/>
        </w:rPr>
        <w:t xml:space="preserve">(2nd ed., Vol. 1). </w:t>
      </w:r>
      <w:r>
        <w:t>NJ: Prentice-Hall.</w:t>
      </w:r>
    </w:p>
    <w:p w:rsidR="009E6940" w:rsidRDefault="003867B4">
      <w:pPr>
        <w:pStyle w:val="normal0"/>
        <w:numPr>
          <w:ilvl w:val="0"/>
          <w:numId w:val="5"/>
        </w:numPr>
      </w:pPr>
      <w:r w:rsidRPr="00BB413A">
        <w:rPr>
          <w:lang w:val="en-US"/>
        </w:rPr>
        <w:t xml:space="preserve">Gao, G. (2010). Statistical Modeling of SAR Images: A Survey. </w:t>
      </w:r>
      <w:r>
        <w:rPr>
          <w:i/>
        </w:rPr>
        <w:t>Sensors</w:t>
      </w:r>
      <w:r>
        <w:t xml:space="preserve">, </w:t>
      </w:r>
      <w:r>
        <w:rPr>
          <w:i/>
        </w:rPr>
        <w:t>10</w:t>
      </w:r>
      <w:r>
        <w:t>, 775–795. http://doi.org/10.3390/s100100775</w:t>
      </w:r>
    </w:p>
    <w:p w:rsidR="009E6940" w:rsidRPr="00BB413A" w:rsidRDefault="003867B4">
      <w:pPr>
        <w:pStyle w:val="normal0"/>
        <w:numPr>
          <w:ilvl w:val="0"/>
          <w:numId w:val="5"/>
        </w:numPr>
        <w:rPr>
          <w:lang w:val="en-US"/>
        </w:rPr>
      </w:pPr>
      <w:r>
        <w:t xml:space="preserve">Bustos, O. H., &amp; Frery, A. C. (1992). </w:t>
      </w:r>
      <w:r w:rsidRPr="00BB413A">
        <w:rPr>
          <w:lang w:val="en-US"/>
        </w:rPr>
        <w:t xml:space="preserve">Reporting Monte Carlo results in statistics: suggestions and an example. </w:t>
      </w:r>
      <w:r w:rsidRPr="00BB413A">
        <w:rPr>
          <w:i/>
          <w:lang w:val="en-US"/>
        </w:rPr>
        <w:t>Chilean Journal of Statistics</w:t>
      </w:r>
      <w:r w:rsidRPr="00BB413A">
        <w:rPr>
          <w:lang w:val="en-US"/>
        </w:rPr>
        <w:t xml:space="preserve">, </w:t>
      </w:r>
      <w:r w:rsidRPr="00BB413A">
        <w:rPr>
          <w:i/>
          <w:lang w:val="en-US"/>
        </w:rPr>
        <w:t>9</w:t>
      </w:r>
      <w:r w:rsidRPr="00BB413A">
        <w:rPr>
          <w:lang w:val="en-US"/>
        </w:rPr>
        <w:t>(2), 46–95. Retrieved from http://chjs.soche.cl/index.php?option=com_content&amp;view=article&amp;id=70</w:t>
      </w:r>
    </w:p>
    <w:p w:rsidR="009E6940" w:rsidRDefault="003867B4">
      <w:pPr>
        <w:pStyle w:val="normal0"/>
        <w:numPr>
          <w:ilvl w:val="0"/>
          <w:numId w:val="5"/>
        </w:numPr>
      </w:pPr>
      <w:r w:rsidRPr="00BB413A">
        <w:rPr>
          <w:lang w:val="en-US"/>
        </w:rPr>
        <w:t xml:space="preserve">J. Burchell and M. Vargas, </w:t>
      </w:r>
      <w:r w:rsidRPr="00BB413A">
        <w:rPr>
          <w:i/>
          <w:lang w:val="en-US"/>
        </w:rPr>
        <w:t>The Hitchhiker’s Guide to ggplot2</w:t>
      </w:r>
      <w:r w:rsidRPr="00BB413A">
        <w:rPr>
          <w:lang w:val="en-US"/>
        </w:rPr>
        <w:t xml:space="preserve">. </w:t>
      </w:r>
      <w:r>
        <w:t>Leanpub, 2017.</w:t>
      </w:r>
    </w:p>
    <w:p w:rsidR="009E6940" w:rsidRDefault="003867B4">
      <w:pPr>
        <w:pStyle w:val="normal0"/>
        <w:numPr>
          <w:ilvl w:val="0"/>
          <w:numId w:val="5"/>
        </w:numPr>
      </w:pPr>
      <w:r w:rsidRPr="00BB413A">
        <w:rPr>
          <w:lang w:val="en-US"/>
        </w:rPr>
        <w:t xml:space="preserve">K. Healy, “Data Visualization for Social Science: A practical introduction with R and ggplot2.” </w:t>
      </w:r>
      <w:r>
        <w:t>2017.</w:t>
      </w:r>
    </w:p>
    <w:p w:rsidR="009E6940" w:rsidRDefault="003867B4" w:rsidP="00F46B19">
      <w:pPr>
        <w:pStyle w:val="normal0"/>
        <w:numPr>
          <w:ilvl w:val="0"/>
          <w:numId w:val="5"/>
        </w:numPr>
      </w:pPr>
      <w:r w:rsidRPr="00BB413A">
        <w:rPr>
          <w:lang w:val="en-US"/>
        </w:rPr>
        <w:t xml:space="preserve">H. Wickham, </w:t>
      </w:r>
      <w:r w:rsidRPr="00BB413A">
        <w:rPr>
          <w:i/>
          <w:lang w:val="en-US"/>
        </w:rPr>
        <w:t>ggplot2: Elegant Graphics for Data Analysis</w:t>
      </w:r>
      <w:r w:rsidRPr="00BB413A">
        <w:rPr>
          <w:lang w:val="en-US"/>
        </w:rPr>
        <w:t xml:space="preserve">. </w:t>
      </w:r>
      <w:r>
        <w:t>Springer, 2009.</w:t>
      </w:r>
    </w:p>
    <w:p w:rsidR="00F46B19" w:rsidRDefault="00F46B19" w:rsidP="00F46B19">
      <w:pPr>
        <w:pStyle w:val="normal0"/>
        <w:ind w:left="480"/>
      </w:pPr>
    </w:p>
    <w:p w:rsidR="00F46B19" w:rsidRDefault="00F46B19" w:rsidP="00F46B19">
      <w:pPr>
        <w:pStyle w:val="normal0"/>
        <w:ind w:left="480"/>
      </w:pPr>
    </w:p>
    <w:p w:rsidR="009E6940" w:rsidRDefault="003867B4">
      <w:pPr>
        <w:pStyle w:val="normal0"/>
        <w:pBdr>
          <w:top w:val="nil"/>
          <w:left w:val="nil"/>
          <w:bottom w:val="nil"/>
          <w:right w:val="nil"/>
          <w:between w:val="nil"/>
        </w:pBdr>
        <w:spacing w:before="120" w:after="120"/>
        <w:rPr>
          <w:color w:val="000000"/>
          <w:sz w:val="22"/>
          <w:szCs w:val="22"/>
        </w:rPr>
      </w:pPr>
      <w:r>
        <w:rPr>
          <w:b/>
          <w:color w:val="000000"/>
        </w:rPr>
        <w:t>Modalidad de evaluación</w:t>
      </w:r>
    </w:p>
    <w:p w:rsidR="009E6940" w:rsidRDefault="009E6940">
      <w:pPr>
        <w:pStyle w:val="normal0"/>
        <w:pBdr>
          <w:top w:val="nil"/>
          <w:left w:val="nil"/>
          <w:bottom w:val="nil"/>
          <w:right w:val="nil"/>
          <w:between w:val="nil"/>
        </w:pBdr>
        <w:spacing w:before="120" w:after="120"/>
        <w:rPr>
          <w:color w:val="000000"/>
        </w:rPr>
      </w:pPr>
    </w:p>
    <w:p w:rsidR="009E6940" w:rsidRDefault="003867B4">
      <w:pPr>
        <w:pStyle w:val="normal0"/>
        <w:numPr>
          <w:ilvl w:val="0"/>
          <w:numId w:val="4"/>
        </w:numPr>
        <w:pBdr>
          <w:top w:val="nil"/>
          <w:left w:val="nil"/>
          <w:bottom w:val="nil"/>
          <w:right w:val="nil"/>
          <w:between w:val="nil"/>
        </w:pBdr>
        <w:spacing w:before="120" w:after="120"/>
        <w:rPr>
          <w:color w:val="000000"/>
          <w:sz w:val="22"/>
          <w:szCs w:val="22"/>
        </w:rPr>
      </w:pPr>
      <w:r>
        <w:rPr>
          <w:i/>
          <w:color w:val="000000"/>
        </w:rPr>
        <w:t>Régimen de aprobación</w:t>
      </w:r>
    </w:p>
    <w:p w:rsidR="009E6940" w:rsidRDefault="003867B4">
      <w:pPr>
        <w:pStyle w:val="normal0"/>
        <w:pBdr>
          <w:top w:val="nil"/>
          <w:left w:val="nil"/>
          <w:bottom w:val="nil"/>
          <w:right w:val="nil"/>
          <w:between w:val="nil"/>
        </w:pBdr>
        <w:spacing w:before="120" w:after="120"/>
        <w:rPr>
          <w:color w:val="000000"/>
          <w:sz w:val="22"/>
          <w:szCs w:val="22"/>
        </w:rPr>
      </w:pPr>
      <w:r>
        <w:rPr>
          <w:color w:val="000000"/>
        </w:rPr>
        <w:t>El curso tendrá una evaluación final que consistirá en la realización de un trabajo práctico sobre alguno de los temas tratados, dentro de los 45 días posteriores a la finalización del curso.</w:t>
      </w:r>
    </w:p>
    <w:p w:rsidR="009E6940" w:rsidRDefault="003867B4">
      <w:pPr>
        <w:pStyle w:val="normal0"/>
        <w:numPr>
          <w:ilvl w:val="0"/>
          <w:numId w:val="4"/>
        </w:numPr>
        <w:pBdr>
          <w:top w:val="nil"/>
          <w:left w:val="nil"/>
          <w:bottom w:val="nil"/>
          <w:right w:val="nil"/>
          <w:between w:val="nil"/>
        </w:pBdr>
        <w:spacing w:before="120" w:after="120"/>
        <w:rPr>
          <w:color w:val="000000"/>
          <w:sz w:val="22"/>
          <w:szCs w:val="22"/>
        </w:rPr>
      </w:pPr>
      <w:r>
        <w:rPr>
          <w:i/>
          <w:color w:val="000000"/>
        </w:rPr>
        <w:t>Asistencia mínima requerida</w:t>
      </w:r>
    </w:p>
    <w:p w:rsidR="009E6940" w:rsidRDefault="003867B4">
      <w:pPr>
        <w:pStyle w:val="normal0"/>
        <w:pBdr>
          <w:top w:val="nil"/>
          <w:left w:val="nil"/>
          <w:bottom w:val="nil"/>
          <w:right w:val="nil"/>
          <w:between w:val="nil"/>
        </w:pBdr>
        <w:spacing w:before="120" w:after="120"/>
        <w:rPr>
          <w:color w:val="000000"/>
          <w:sz w:val="22"/>
          <w:szCs w:val="22"/>
        </w:rPr>
      </w:pPr>
      <w:r>
        <w:rPr>
          <w:color w:val="000000"/>
        </w:rPr>
        <w:t>Para recibir un certificado de asistencia, se requiere asistir al menos al 80% de las horas de clase.</w:t>
      </w:r>
    </w:p>
    <w:p w:rsidR="009E6940" w:rsidRDefault="009E6940">
      <w:pPr>
        <w:pStyle w:val="normal0"/>
        <w:pBdr>
          <w:top w:val="nil"/>
          <w:left w:val="nil"/>
          <w:bottom w:val="nil"/>
          <w:right w:val="nil"/>
          <w:between w:val="nil"/>
        </w:pBdr>
        <w:spacing w:before="120" w:after="120"/>
        <w:rPr>
          <w:color w:val="000000"/>
        </w:rPr>
      </w:pPr>
    </w:p>
    <w:p w:rsidR="00A070A5" w:rsidRDefault="00A070A5">
      <w:pPr>
        <w:pStyle w:val="normal0"/>
        <w:pBdr>
          <w:top w:val="nil"/>
          <w:left w:val="nil"/>
          <w:bottom w:val="nil"/>
          <w:right w:val="nil"/>
          <w:between w:val="nil"/>
        </w:pBdr>
        <w:spacing w:before="120" w:after="120"/>
        <w:rPr>
          <w:color w:val="000000"/>
        </w:rPr>
      </w:pPr>
    </w:p>
    <w:p w:rsidR="00A070A5" w:rsidRDefault="00A070A5">
      <w:pPr>
        <w:pStyle w:val="normal0"/>
        <w:pBdr>
          <w:top w:val="nil"/>
          <w:left w:val="nil"/>
          <w:bottom w:val="nil"/>
          <w:right w:val="nil"/>
          <w:between w:val="nil"/>
        </w:pBdr>
        <w:spacing w:before="120" w:after="120"/>
        <w:rPr>
          <w:color w:val="000000"/>
        </w:rPr>
      </w:pPr>
    </w:p>
    <w:p w:rsidR="00A070A5" w:rsidRDefault="00A070A5">
      <w:pPr>
        <w:pStyle w:val="normal0"/>
        <w:pBdr>
          <w:top w:val="nil"/>
          <w:left w:val="nil"/>
          <w:bottom w:val="nil"/>
          <w:right w:val="nil"/>
          <w:between w:val="nil"/>
        </w:pBdr>
        <w:spacing w:before="120" w:after="120"/>
        <w:rPr>
          <w:color w:val="000000"/>
        </w:rPr>
      </w:pPr>
    </w:p>
    <w:p w:rsidR="009E6940" w:rsidRDefault="003867B4">
      <w:pPr>
        <w:pStyle w:val="normal0"/>
        <w:tabs>
          <w:tab w:val="left" w:pos="2160"/>
          <w:tab w:val="left" w:pos="4320"/>
          <w:tab w:val="left" w:pos="6480"/>
        </w:tabs>
        <w:spacing w:before="60" w:after="60"/>
        <w:jc w:val="center"/>
      </w:pPr>
      <w:r>
        <w:rPr>
          <w:color w:val="808080"/>
        </w:rPr>
        <w:t xml:space="preserve">(Docente a cargo) </w:t>
      </w:r>
      <w:r>
        <w:rPr>
          <w:color w:val="808080"/>
        </w:rPr>
        <w:tab/>
      </w:r>
      <w:r>
        <w:rPr>
          <w:color w:val="808080"/>
        </w:rPr>
        <w:tab/>
        <w:t>(Docente)</w:t>
      </w:r>
      <w:r>
        <w:rPr>
          <w:color w:val="808080"/>
        </w:rPr>
        <w:tab/>
      </w:r>
      <w:r>
        <w:rPr>
          <w:color w:val="808080"/>
        </w:rPr>
        <w:tab/>
        <w:t>(Autoridad DCyT)</w:t>
      </w:r>
    </w:p>
    <w:sectPr w:rsidR="009E6940" w:rsidSect="009E6940">
      <w:headerReference w:type="default" r:id="rId7"/>
      <w:footerReference w:type="default" r:id="rId8"/>
      <w:pgSz w:w="11906" w:h="16838"/>
      <w:pgMar w:top="1134" w:right="1418" w:bottom="1418" w:left="1418"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5E8" w:rsidRDefault="006535E8" w:rsidP="009E6940">
      <w:r>
        <w:separator/>
      </w:r>
    </w:p>
  </w:endnote>
  <w:endnote w:type="continuationSeparator" w:id="1">
    <w:p w:rsidR="006535E8" w:rsidRDefault="006535E8" w:rsidP="009E6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940" w:rsidRDefault="009E6940">
    <w:pPr>
      <w:pStyle w:val="normal0"/>
      <w:pBdr>
        <w:top w:val="nil"/>
        <w:left w:val="nil"/>
        <w:bottom w:val="nil"/>
        <w:right w:val="nil"/>
        <w:between w:val="nil"/>
      </w:pBdr>
      <w:tabs>
        <w:tab w:val="center" w:pos="4252"/>
        <w:tab w:val="right" w:pos="8504"/>
      </w:tabs>
      <w:rPr>
        <w:color w:val="000000"/>
      </w:rPr>
    </w:pPr>
  </w:p>
  <w:p w:rsidR="009E6940" w:rsidRDefault="009E6940">
    <w:pPr>
      <w:pStyle w:val="normal0"/>
      <w:pBdr>
        <w:top w:val="nil"/>
        <w:left w:val="nil"/>
        <w:bottom w:val="nil"/>
        <w:right w:val="nil"/>
        <w:between w:val="nil"/>
      </w:pBdr>
      <w:tabs>
        <w:tab w:val="center" w:pos="4252"/>
        <w:tab w:val="right" w:pos="8504"/>
      </w:tabs>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5E8" w:rsidRDefault="006535E8" w:rsidP="009E6940">
      <w:r>
        <w:separator/>
      </w:r>
    </w:p>
  </w:footnote>
  <w:footnote w:type="continuationSeparator" w:id="1">
    <w:p w:rsidR="006535E8" w:rsidRDefault="006535E8" w:rsidP="009E6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940" w:rsidRDefault="003867B4">
    <w:pPr>
      <w:pStyle w:val="normal0"/>
      <w:pBdr>
        <w:top w:val="nil"/>
        <w:left w:val="nil"/>
        <w:bottom w:val="nil"/>
        <w:right w:val="nil"/>
        <w:between w:val="nil"/>
      </w:pBdr>
      <w:tabs>
        <w:tab w:val="center" w:pos="4252"/>
        <w:tab w:val="right" w:pos="8504"/>
      </w:tabs>
      <w:jc w:val="right"/>
      <w:rPr>
        <w:color w:val="000000"/>
      </w:rPr>
    </w:pPr>
    <w:r>
      <w:rPr>
        <w:noProof/>
        <w:lang w:val="es-AR"/>
      </w:rPr>
      <w:drawing>
        <wp:anchor distT="0" distB="0" distL="114935" distR="114935" simplePos="0" relativeHeight="251658240" behindDoc="0" locked="0" layoutInCell="1" allowOverlap="1">
          <wp:simplePos x="0" y="0"/>
          <wp:positionH relativeFrom="column">
            <wp:posOffset>3657600</wp:posOffset>
          </wp:positionH>
          <wp:positionV relativeFrom="paragraph">
            <wp:posOffset>-39369</wp:posOffset>
          </wp:positionV>
          <wp:extent cx="2207260" cy="486410"/>
          <wp:effectExtent l="0" t="0" r="0" b="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2193" t="25651" r="6387" b="26521"/>
                  <a:stretch>
                    <a:fillRect/>
                  </a:stretch>
                </pic:blipFill>
                <pic:spPr>
                  <a:xfrm>
                    <a:off x="0" y="0"/>
                    <a:ext cx="2207260" cy="486410"/>
                  </a:xfrm>
                  <a:prstGeom prst="rect">
                    <a:avLst/>
                  </a:prstGeom>
                  <a:ln/>
                </pic:spPr>
              </pic:pic>
            </a:graphicData>
          </a:graphic>
        </wp:anchor>
      </w:drawing>
    </w:r>
  </w:p>
  <w:p w:rsidR="009E6940" w:rsidRDefault="009E6940">
    <w:pPr>
      <w:pStyle w:val="normal0"/>
      <w:pBdr>
        <w:top w:val="nil"/>
        <w:left w:val="nil"/>
        <w:bottom w:val="nil"/>
        <w:right w:val="nil"/>
        <w:between w:val="nil"/>
      </w:pBdr>
      <w:tabs>
        <w:tab w:val="center" w:pos="4252"/>
        <w:tab w:val="right" w:pos="8504"/>
      </w:tabs>
      <w:rPr>
        <w:color w:val="000000"/>
      </w:rPr>
    </w:pPr>
  </w:p>
  <w:p w:rsidR="009E6940" w:rsidRDefault="009E6940">
    <w:pPr>
      <w:pStyle w:val="normal0"/>
      <w:pBdr>
        <w:top w:val="nil"/>
        <w:left w:val="nil"/>
        <w:bottom w:val="nil"/>
        <w:right w:val="nil"/>
        <w:between w:val="nil"/>
      </w:pBdr>
      <w:tabs>
        <w:tab w:val="center" w:pos="4252"/>
        <w:tab w:val="right" w:pos="8504"/>
      </w:tabs>
      <w:rPr>
        <w:color w:val="000000"/>
      </w:rPr>
    </w:pPr>
  </w:p>
  <w:p w:rsidR="009E6940" w:rsidRDefault="003867B4">
    <w:pPr>
      <w:pStyle w:val="normal0"/>
      <w:keepNext/>
      <w:numPr>
        <w:ilvl w:val="3"/>
        <w:numId w:val="3"/>
      </w:numPr>
      <w:pBdr>
        <w:top w:val="nil"/>
        <w:left w:val="nil"/>
        <w:bottom w:val="nil"/>
        <w:right w:val="nil"/>
        <w:between w:val="nil"/>
      </w:pBdr>
      <w:spacing w:before="240" w:after="60"/>
      <w:jc w:val="center"/>
      <w:rPr>
        <w:b/>
        <w:color w:val="000000"/>
        <w:sz w:val="28"/>
        <w:szCs w:val="28"/>
      </w:rPr>
    </w:pPr>
    <w:r>
      <w:rPr>
        <w:b/>
        <w:color w:val="000000"/>
        <w:sz w:val="28"/>
        <w:szCs w:val="28"/>
      </w:rPr>
      <w:t xml:space="preserve">DOCTORADO EN CIENCIA Y </w:t>
    </w:r>
    <w:r>
      <w:rPr>
        <w:b/>
        <w:sz w:val="28"/>
        <w:szCs w:val="28"/>
      </w:rPr>
      <w:t>TECNOLOGÍA</w:t>
    </w:r>
  </w:p>
  <w:p w:rsidR="009E6940" w:rsidRDefault="003867B4">
    <w:pPr>
      <w:pStyle w:val="normal0"/>
      <w:pBdr>
        <w:top w:val="single" w:sz="4" w:space="1" w:color="000000"/>
        <w:left w:val="none" w:sz="0" w:space="0" w:color="000000"/>
        <w:bottom w:val="none" w:sz="0" w:space="0" w:color="000000"/>
        <w:right w:val="none" w:sz="0" w:space="0" w:color="000000"/>
        <w:between w:val="nil"/>
      </w:pBdr>
      <w:tabs>
        <w:tab w:val="center" w:pos="4252"/>
        <w:tab w:val="right" w:pos="8504"/>
      </w:tabs>
      <w:jc w:val="center"/>
      <w:rPr>
        <w:color w:val="000000"/>
      </w:rPr>
    </w:pPr>
    <w:r>
      <w:rPr>
        <w:rFonts w:ascii="Garamond" w:eastAsia="Garamond" w:hAnsi="Garamond" w:cs="Garamond"/>
        <w:color w:val="000000"/>
        <w:sz w:val="22"/>
        <w:szCs w:val="22"/>
      </w:rPr>
      <w:t xml:space="preserve">Evaluado y acreditado por la Comisión Nacional de Evaluación y Acreditación Universitaria (CONEAU). </w:t>
    </w:r>
    <w:r>
      <w:rPr>
        <w:rFonts w:ascii="Garamond" w:eastAsia="Garamond" w:hAnsi="Garamond" w:cs="Garamond"/>
        <w:i/>
        <w:color w:val="000000"/>
        <w:sz w:val="22"/>
        <w:szCs w:val="22"/>
      </w:rPr>
      <w:t>Resolución Nº 1178/11. Calificación “B”.</w:t>
    </w:r>
  </w:p>
  <w:p w:rsidR="009E6940" w:rsidRDefault="009E6940">
    <w:pPr>
      <w:pStyle w:val="normal0"/>
      <w:pBdr>
        <w:top w:val="nil"/>
        <w:left w:val="nil"/>
        <w:bottom w:val="nil"/>
        <w:right w:val="nil"/>
        <w:between w:val="nil"/>
      </w:pBdr>
      <w:tabs>
        <w:tab w:val="center" w:pos="4252"/>
        <w:tab w:val="right" w:pos="8504"/>
      </w:tabs>
      <w:rPr>
        <w:rFonts w:ascii="Garamond" w:eastAsia="Garamond" w:hAnsi="Garamond" w:cs="Garamond"/>
        <w:color w:val="000000"/>
        <w:sz w:val="22"/>
        <w:szCs w:val="22"/>
      </w:rPr>
    </w:pPr>
  </w:p>
  <w:p w:rsidR="009E6940" w:rsidRDefault="009E6940">
    <w:pPr>
      <w:pStyle w:val="normal0"/>
      <w:pBdr>
        <w:top w:val="nil"/>
        <w:left w:val="nil"/>
        <w:bottom w:val="nil"/>
        <w:right w:val="nil"/>
        <w:between w:val="nil"/>
      </w:pBdr>
      <w:tabs>
        <w:tab w:val="center" w:pos="4252"/>
        <w:tab w:val="right" w:pos="8504"/>
      </w:tabs>
      <w:rPr>
        <w:rFonts w:ascii="Garamond" w:eastAsia="Garamond" w:hAnsi="Garamond" w:cs="Garamond"/>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74DED"/>
    <w:multiLevelType w:val="multilevel"/>
    <w:tmpl w:val="7A14F18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47147AFD"/>
    <w:multiLevelType w:val="multilevel"/>
    <w:tmpl w:val="087606D2"/>
    <w:lvl w:ilvl="0">
      <w:start w:val="1"/>
      <w:numFmt w:val="bullet"/>
      <w:lvlText w:val="–"/>
      <w:lvlJc w:val="left"/>
      <w:pPr>
        <w:ind w:left="720" w:hanging="360"/>
      </w:pPr>
      <w:rPr>
        <w:rFonts w:ascii="Palatino Linotype" w:hAnsi="Palatino Linotype"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9EF1CCF"/>
    <w:multiLevelType w:val="multilevel"/>
    <w:tmpl w:val="B254D776"/>
    <w:lvl w:ilvl="0">
      <w:start w:val="1"/>
      <w:numFmt w:val="decimal"/>
      <w:lvlText w:val=""/>
      <w:lvlJc w:val="left"/>
      <w:pPr>
        <w:ind w:left="0" w:firstLine="0"/>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nsid w:val="4DB312BA"/>
    <w:multiLevelType w:val="multilevel"/>
    <w:tmpl w:val="48B6C3EE"/>
    <w:lvl w:ilvl="0">
      <w:start w:val="1"/>
      <w:numFmt w:val="decimal"/>
      <w:lvlText w:val="%1."/>
      <w:lvlJc w:val="left"/>
      <w:pPr>
        <w:ind w:left="480" w:hanging="480"/>
      </w:pPr>
      <w:rPr>
        <w:vertAlign w:val="baseline"/>
      </w:rPr>
    </w:lvl>
    <w:lvl w:ilvl="1">
      <w:start w:val="1"/>
      <w:numFmt w:val="decimal"/>
      <w:lvlText w:val="%2."/>
      <w:lvlJc w:val="left"/>
      <w:pPr>
        <w:ind w:left="1200" w:hanging="480"/>
      </w:pPr>
      <w:rPr>
        <w:vertAlign w:val="baseline"/>
      </w:rPr>
    </w:lvl>
    <w:lvl w:ilvl="2">
      <w:start w:val="1"/>
      <w:numFmt w:val="decimal"/>
      <w:lvlText w:val="%3."/>
      <w:lvlJc w:val="left"/>
      <w:pPr>
        <w:ind w:left="1920" w:hanging="480"/>
      </w:pPr>
      <w:rPr>
        <w:vertAlign w:val="baseline"/>
      </w:rPr>
    </w:lvl>
    <w:lvl w:ilvl="3">
      <w:start w:val="1"/>
      <w:numFmt w:val="decimal"/>
      <w:lvlText w:val="%4."/>
      <w:lvlJc w:val="left"/>
      <w:pPr>
        <w:ind w:left="2640" w:hanging="480"/>
      </w:pPr>
      <w:rPr>
        <w:vertAlign w:val="baseline"/>
      </w:rPr>
    </w:lvl>
    <w:lvl w:ilvl="4">
      <w:start w:val="1"/>
      <w:numFmt w:val="decimal"/>
      <w:lvlText w:val="%5."/>
      <w:lvlJc w:val="left"/>
      <w:pPr>
        <w:ind w:left="3360" w:hanging="480"/>
      </w:pPr>
      <w:rPr>
        <w:vertAlign w:val="baseline"/>
      </w:rPr>
    </w:lvl>
    <w:lvl w:ilvl="5">
      <w:start w:val="1"/>
      <w:numFmt w:val="decimal"/>
      <w:lvlText w:val="%6."/>
      <w:lvlJc w:val="left"/>
      <w:pPr>
        <w:ind w:left="4080" w:hanging="480"/>
      </w:pPr>
      <w:rPr>
        <w:vertAlign w:val="baseline"/>
      </w:rPr>
    </w:lvl>
    <w:lvl w:ilvl="6">
      <w:start w:val="1"/>
      <w:numFmt w:val="decimal"/>
      <w:lvlText w:val="%7."/>
      <w:lvlJc w:val="left"/>
      <w:pPr>
        <w:ind w:left="4800" w:hanging="48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nsid w:val="4E2E0781"/>
    <w:multiLevelType w:val="multilevel"/>
    <w:tmpl w:val="FD7AE8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60043B58"/>
    <w:multiLevelType w:val="multilevel"/>
    <w:tmpl w:val="B09ABAD8"/>
    <w:lvl w:ilvl="0">
      <w:start w:val="1"/>
      <w:numFmt w:val="bullet"/>
      <w:lvlText w:val="✔"/>
      <w:lvlJc w:val="left"/>
      <w:pPr>
        <w:ind w:left="284" w:firstLine="0"/>
      </w:pPr>
      <w:rPr>
        <w:rFonts w:ascii="Noto Sans Symbols" w:eastAsia="Noto Sans Symbols" w:hAnsi="Noto Sans Symbols" w:cs="Noto Sans Symbols"/>
        <w:vertAlign w:val="baseline"/>
      </w:rPr>
    </w:lvl>
    <w:lvl w:ilvl="1">
      <w:start w:val="1"/>
      <w:numFmt w:val="decimal"/>
      <w:lvlText w:val=""/>
      <w:lvlJc w:val="left"/>
      <w:pPr>
        <w:ind w:left="860" w:hanging="576"/>
      </w:pPr>
      <w:rPr>
        <w:vertAlign w:val="baseline"/>
      </w:rPr>
    </w:lvl>
    <w:lvl w:ilvl="2">
      <w:start w:val="1"/>
      <w:numFmt w:val="decimal"/>
      <w:lvlText w:val=""/>
      <w:lvlJc w:val="left"/>
      <w:pPr>
        <w:ind w:left="1004" w:hanging="720"/>
      </w:pPr>
      <w:rPr>
        <w:vertAlign w:val="baseline"/>
      </w:rPr>
    </w:lvl>
    <w:lvl w:ilvl="3">
      <w:start w:val="1"/>
      <w:numFmt w:val="decimal"/>
      <w:lvlText w:val=""/>
      <w:lvlJc w:val="left"/>
      <w:pPr>
        <w:ind w:left="284" w:firstLine="0"/>
      </w:pPr>
      <w:rPr>
        <w:vertAlign w:val="baseline"/>
      </w:rPr>
    </w:lvl>
    <w:lvl w:ilvl="4">
      <w:start w:val="1"/>
      <w:numFmt w:val="decimal"/>
      <w:lvlText w:val=""/>
      <w:lvlJc w:val="left"/>
      <w:pPr>
        <w:ind w:left="1292" w:hanging="1008"/>
      </w:pPr>
      <w:rPr>
        <w:vertAlign w:val="baseline"/>
      </w:rPr>
    </w:lvl>
    <w:lvl w:ilvl="5">
      <w:start w:val="1"/>
      <w:numFmt w:val="decimal"/>
      <w:lvlText w:val=""/>
      <w:lvlJc w:val="left"/>
      <w:pPr>
        <w:ind w:left="1436" w:hanging="1152"/>
      </w:pPr>
      <w:rPr>
        <w:vertAlign w:val="baseline"/>
      </w:rPr>
    </w:lvl>
    <w:lvl w:ilvl="6">
      <w:start w:val="1"/>
      <w:numFmt w:val="decimal"/>
      <w:lvlText w:val=""/>
      <w:lvlJc w:val="left"/>
      <w:pPr>
        <w:ind w:left="1580" w:hanging="1296"/>
      </w:pPr>
      <w:rPr>
        <w:vertAlign w:val="baseline"/>
      </w:rPr>
    </w:lvl>
    <w:lvl w:ilvl="7">
      <w:start w:val="1"/>
      <w:numFmt w:val="decimal"/>
      <w:lvlText w:val=""/>
      <w:lvlJc w:val="left"/>
      <w:pPr>
        <w:ind w:left="1724" w:hanging="1440"/>
      </w:pPr>
      <w:rPr>
        <w:vertAlign w:val="baseline"/>
      </w:rPr>
    </w:lvl>
    <w:lvl w:ilvl="8">
      <w:start w:val="1"/>
      <w:numFmt w:val="decimal"/>
      <w:lvlText w:val=""/>
      <w:lvlJc w:val="left"/>
      <w:pPr>
        <w:ind w:left="1868" w:hanging="1584"/>
      </w:pPr>
      <w:rPr>
        <w:vertAlign w:val="baseline"/>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E6940"/>
    <w:rsid w:val="003867B4"/>
    <w:rsid w:val="006535E8"/>
    <w:rsid w:val="008E0CD6"/>
    <w:rsid w:val="00944FE8"/>
    <w:rsid w:val="009E6940"/>
    <w:rsid w:val="00A070A5"/>
    <w:rsid w:val="00AD3B01"/>
    <w:rsid w:val="00B02969"/>
    <w:rsid w:val="00B74546"/>
    <w:rsid w:val="00BB413A"/>
    <w:rsid w:val="00F46B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A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FE8"/>
  </w:style>
  <w:style w:type="paragraph" w:styleId="Ttulo1">
    <w:name w:val="heading 1"/>
    <w:basedOn w:val="normal0"/>
    <w:next w:val="normal0"/>
    <w:rsid w:val="009E6940"/>
    <w:pPr>
      <w:keepNext/>
      <w:keepLines/>
      <w:spacing w:before="480" w:after="120"/>
      <w:outlineLvl w:val="0"/>
    </w:pPr>
    <w:rPr>
      <w:b/>
      <w:sz w:val="48"/>
      <w:szCs w:val="48"/>
    </w:rPr>
  </w:style>
  <w:style w:type="paragraph" w:styleId="Ttulo2">
    <w:name w:val="heading 2"/>
    <w:basedOn w:val="normal0"/>
    <w:next w:val="normal0"/>
    <w:rsid w:val="009E6940"/>
    <w:pPr>
      <w:keepNext/>
      <w:keepLines/>
      <w:spacing w:before="360" w:after="80"/>
      <w:outlineLvl w:val="1"/>
    </w:pPr>
    <w:rPr>
      <w:b/>
      <w:sz w:val="36"/>
      <w:szCs w:val="36"/>
    </w:rPr>
  </w:style>
  <w:style w:type="paragraph" w:styleId="Ttulo3">
    <w:name w:val="heading 3"/>
    <w:basedOn w:val="normal0"/>
    <w:next w:val="normal0"/>
    <w:rsid w:val="009E6940"/>
    <w:pPr>
      <w:keepNext/>
      <w:keepLines/>
      <w:spacing w:before="280" w:after="80"/>
      <w:outlineLvl w:val="2"/>
    </w:pPr>
    <w:rPr>
      <w:b/>
      <w:sz w:val="28"/>
      <w:szCs w:val="28"/>
    </w:rPr>
  </w:style>
  <w:style w:type="paragraph" w:styleId="Ttulo4">
    <w:name w:val="heading 4"/>
    <w:basedOn w:val="normal0"/>
    <w:next w:val="normal0"/>
    <w:rsid w:val="009E6940"/>
    <w:pPr>
      <w:keepNext/>
      <w:keepLines/>
      <w:spacing w:before="240" w:after="40"/>
      <w:outlineLvl w:val="3"/>
    </w:pPr>
    <w:rPr>
      <w:b/>
    </w:rPr>
  </w:style>
  <w:style w:type="paragraph" w:styleId="Ttulo5">
    <w:name w:val="heading 5"/>
    <w:basedOn w:val="normal0"/>
    <w:next w:val="normal0"/>
    <w:rsid w:val="009E6940"/>
    <w:pPr>
      <w:keepNext/>
      <w:keepLines/>
      <w:spacing w:before="220" w:after="40"/>
      <w:outlineLvl w:val="4"/>
    </w:pPr>
    <w:rPr>
      <w:b/>
      <w:sz w:val="22"/>
      <w:szCs w:val="22"/>
    </w:rPr>
  </w:style>
  <w:style w:type="paragraph" w:styleId="Ttulo6">
    <w:name w:val="heading 6"/>
    <w:basedOn w:val="normal0"/>
    <w:next w:val="normal0"/>
    <w:rsid w:val="009E6940"/>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E6940"/>
  </w:style>
  <w:style w:type="table" w:customStyle="1" w:styleId="TableNormal">
    <w:name w:val="Table Normal"/>
    <w:rsid w:val="009E6940"/>
    <w:tblPr>
      <w:tblCellMar>
        <w:top w:w="0" w:type="dxa"/>
        <w:left w:w="0" w:type="dxa"/>
        <w:bottom w:w="0" w:type="dxa"/>
        <w:right w:w="0" w:type="dxa"/>
      </w:tblCellMar>
    </w:tblPr>
  </w:style>
  <w:style w:type="paragraph" w:styleId="Ttulo">
    <w:name w:val="Title"/>
    <w:basedOn w:val="normal0"/>
    <w:next w:val="normal0"/>
    <w:rsid w:val="009E6940"/>
    <w:pPr>
      <w:keepNext/>
      <w:keepLines/>
      <w:spacing w:before="480" w:after="120"/>
    </w:pPr>
    <w:rPr>
      <w:b/>
      <w:sz w:val="72"/>
      <w:szCs w:val="72"/>
    </w:rPr>
  </w:style>
  <w:style w:type="paragraph" w:styleId="Subttulo">
    <w:name w:val="Subtitle"/>
    <w:basedOn w:val="normal0"/>
    <w:next w:val="normal0"/>
    <w:rsid w:val="009E694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903</Words>
  <Characters>4972</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2019-04-10T11:06:00Z</dcterms:created>
  <dcterms:modified xsi:type="dcterms:W3CDTF">2019-04-12T11:43:00Z</dcterms:modified>
</cp:coreProperties>
</file>