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rPr>
          <w:rFonts w:ascii="Times New Roman" w:cs="Times New Roman" w:eastAsia="Times New Roman" w:hAnsi="Times New Roman"/>
          <w:color w:val="000000"/>
          <w:sz w:val="24"/>
          <w:szCs w:val="24"/>
        </w:rPr>
        <w:t xml:space="preserve"/>
      </w:r>
    </w:p>
    <w:p>
      <w:pPr>
        <w:spacing w:after="120" w:before="0"/>
        <w:jc w:val="center"/>
      </w:pPr>
      <w:r>
        <w:rPr>
          <w:rFonts w:ascii="Times New Roman" w:cs="Times New Roman" w:eastAsia="Times New Roman" w:hAnsi="Times New Roman"/>
          <w:b/>
          <w:bCs/>
          <w:color w:val="000000"/>
          <w:sz w:val="24"/>
          <w:szCs w:val="24"/>
        </w:rPr>
        <w:t xml:space="preserve">Bridging the Bilingual STEM Gap:</w:t>
      </w:r>
    </w:p>
    <w:p>
      <w:pPr>
        <w:spacing w:after="120" w:before="0"/>
        <w:jc w:val="center"/>
      </w:pPr>
      <w:r>
        <w:rPr>
          <w:rFonts w:ascii="Times New Roman" w:cs="Times New Roman" w:eastAsia="Times New Roman" w:hAnsi="Times New Roman"/>
          <w:b/>
          <w:bCs/>
          <w:color w:val="000000"/>
          <w:sz w:val="24"/>
          <w:szCs w:val="24"/>
        </w:rPr>
        <w:t xml:space="preserve">A Practitioner-Researcher Investigation of Curricular Deficits</w:t>
      </w:r>
    </w:p>
    <w:p>
      <w:pPr>
        <w:spacing w:after="120" w:before="0"/>
        <w:jc w:val="center"/>
      </w:pPr>
      <w:r>
        <w:rPr>
          <w:rFonts w:ascii="Times New Roman" w:cs="Times New Roman" w:eastAsia="Times New Roman" w:hAnsi="Times New Roman"/>
          <w:b/>
          <w:bCs/>
          <w:color w:val="000000"/>
          <w:sz w:val="24"/>
          <w:szCs w:val="24"/>
        </w:rPr>
        <w:t xml:space="preserve">in K-5 Two-Way Immersion Programs and the Development</w:t>
      </w:r>
    </w:p>
    <w:p>
      <w:pPr>
        <w:spacing w:after="480" w:before="0"/>
        <w:jc w:val="center"/>
      </w:pPr>
      <w:r>
        <w:rPr>
          <w:rFonts w:ascii="Times New Roman" w:cs="Times New Roman" w:eastAsia="Times New Roman" w:hAnsi="Times New Roman"/>
          <w:b/>
          <w:bCs/>
          <w:color w:val="000000"/>
          <w:sz w:val="24"/>
          <w:szCs w:val="24"/>
        </w:rPr>
        <w:t xml:space="preserve">of the BISD Model</w:t>
      </w:r>
    </w:p>
    <w:p>
      <w:pPr>
        <w:spacing w:after="120" w:before="0"/>
        <w:jc w:val="center"/>
      </w:pPr>
      <w:r>
        <w:rPr>
          <w:rFonts w:ascii="Times New Roman" w:cs="Times New Roman" w:eastAsia="Times New Roman" w:hAnsi="Times New Roman"/>
          <w:color w:val="000000"/>
          <w:sz w:val="24"/>
          <w:szCs w:val="24"/>
        </w:rPr>
        <w:t xml:space="preserve">Jessica Castelblanco, Ed.M.</w:t>
      </w:r>
    </w:p>
    <w:p>
      <w:pPr>
        <w:spacing w:after="120" w:before="0"/>
        <w:jc w:val="center"/>
      </w:pPr>
      <w:r>
        <w:rPr>
          <w:rFonts w:ascii="Times New Roman" w:cs="Times New Roman" w:eastAsia="Times New Roman" w:hAnsi="Times New Roman"/>
          <w:color w:val="000000"/>
          <w:sz w:val="24"/>
          <w:szCs w:val="24"/>
        </w:rPr>
        <w:t xml:space="preserve">Bilingual STEM Instructional Coordinator and Curriculum Developer</w:t>
      </w:r>
    </w:p>
    <w:p>
      <w:pPr>
        <w:spacing w:after="120" w:before="0"/>
        <w:jc w:val="center"/>
      </w:pPr>
      <w:r>
        <w:rPr>
          <w:rFonts w:ascii="Times New Roman" w:cs="Times New Roman" w:eastAsia="Times New Roman" w:hAnsi="Times New Roman"/>
          <w:color w:val="000000"/>
          <w:sz w:val="24"/>
          <w:szCs w:val="24"/>
        </w:rPr>
        <w:t xml:space="preserve">Los Puentes Two-Way Immersion Program</w:t>
      </w:r>
    </w:p>
    <w:p>
      <w:pPr>
        <w:spacing w:after="480" w:before="0"/>
        <w:jc w:val="center"/>
      </w:pPr>
      <w:r>
        <w:rPr>
          <w:rFonts w:ascii="Times New Roman" w:cs="Times New Roman" w:eastAsia="Times New Roman" w:hAnsi="Times New Roman"/>
          <w:color w:val="000000"/>
          <w:sz w:val="24"/>
          <w:szCs w:val="24"/>
        </w:rPr>
        <w:t xml:space="preserve">Greene County Intermediate School, North Carolina</w:t>
      </w:r>
    </w:p>
    <w:p>
      <w:pPr>
        <w:spacing w:after="120" w:before="0"/>
        <w:jc w:val="center"/>
      </w:pPr>
      <w:r>
        <w:rPr>
          <w:rFonts w:ascii="Times New Roman" w:cs="Times New Roman" w:eastAsia="Times New Roman" w:hAnsi="Times New Roman"/>
          <w:color w:val="000000"/>
          <w:sz w:val="24"/>
          <w:szCs w:val="24"/>
        </w:rPr>
        <w:t xml:space="preserve">Author Note</w:t>
      </w:r>
    </w:p>
    <w:p>
      <w:pPr>
        <w:spacing w:after="120" w:before="0"/>
        <w:jc w:val="center"/>
      </w:pPr>
      <w:r>
        <w:rPr>
          <w:rFonts w:ascii="Times New Roman" w:cs="Times New Roman" w:eastAsia="Times New Roman" w:hAnsi="Times New Roman"/>
          <w:color w:val="000000"/>
          <w:sz w:val="24"/>
          <w:szCs w:val="24"/>
        </w:rPr>
        <w:t xml:space="preserve">Jessica Castelblanco holds a Bachelor of Science in Biology and a Master of Education</w:t>
      </w:r>
    </w:p>
    <w:p>
      <w:pPr>
        <w:spacing w:after="120" w:before="0"/>
        <w:jc w:val="center"/>
      </w:pPr>
      <w:r>
        <w:rPr>
          <w:rFonts w:ascii="Times New Roman" w:cs="Times New Roman" w:eastAsia="Times New Roman" w:hAnsi="Times New Roman"/>
          <w:color w:val="000000"/>
          <w:sz w:val="24"/>
          <w:szCs w:val="24"/>
        </w:rPr>
        <w:t xml:space="preserve">in Digital Technologies Applied to Education (CIP 13.0501, DHS STEM Designated).</w:t>
      </w:r>
    </w:p>
    <w:p>
      <w:pPr>
        <w:spacing w:after="120" w:before="0"/>
        <w:jc w:val="center"/>
      </w:pPr>
      <w:r>
        <w:rPr>
          <w:rFonts w:ascii="Times New Roman" w:cs="Times New Roman" w:eastAsia="Times New Roman" w:hAnsi="Times New Roman"/>
          <w:color w:val="000000"/>
          <w:sz w:val="24"/>
          <w:szCs w:val="24"/>
        </w:rPr>
        <w:t xml:space="preserve">The author has no conflicts of interest to declare.</w:t>
      </w:r>
    </w:p>
    <w:p>
      <w:pPr>
        <w:spacing w:after="120" w:before="0"/>
        <w:jc w:val="center"/>
      </w:pPr>
      <w:r>
        <w:rPr>
          <w:rFonts w:ascii="Times New Roman" w:cs="Times New Roman" w:eastAsia="Times New Roman" w:hAnsi="Times New Roman"/>
          <w:color w:val="000000"/>
          <w:sz w:val="24"/>
          <w:szCs w:val="24"/>
        </w:rPr>
        <w:t xml:space="preserve">Correspondence: [jcastelblanco@greenecountyschools.com]</w:t>
      </w:r>
    </w:p>
    <w:p>
      <w:r>
        <w:br w:type="page"/>
      </w:r>
    </w:p>
    <w:p>
      <w:pPr>
        <w:spacing w:after="240" w:before="480"/>
        <w:jc w:val="center"/>
      </w:pPr>
      <w:r>
        <w:rPr>
          <w:rFonts w:ascii="Times New Roman" w:cs="Times New Roman" w:eastAsia="Times New Roman" w:hAnsi="Times New Roman"/>
          <w:b/>
          <w:bCs/>
          <w:color w:val="000000"/>
          <w:sz w:val="24"/>
          <w:szCs w:val="24"/>
        </w:rPr>
        <w:t xml:space="preserve">Abstract</w:t>
      </w:r>
    </w:p>
    <w:p>
      <w:pPr>
        <w:spacing w:after="240" w:before="0" w:line="480" w:lineRule="auto"/>
      </w:pPr>
      <w:r>
        <w:rPr>
          <w:rFonts w:ascii="Times New Roman" w:cs="Times New Roman" w:eastAsia="Times New Roman" w:hAnsi="Times New Roman"/>
          <w:color w:val="000000"/>
          <w:sz w:val="24"/>
          <w:szCs w:val="24"/>
        </w:rPr>
        <w:t xml:space="preserve">Two-Way Immersion (TWI) programs have expanded significantly across the United States, with more than 3,600 programs operating in 44 states by 2021, the vast majority Spanish-English. Despite their proliferation, a critical curricular gap persists at the K-5 level: the near-total absence of structured, NGSS-aligned, Spanish-first science instructional frameworks designed specifically for the TWI pedagogical context. This practitioner-researcher study investigates the nature and scope of this gap through a two-year action research process conducted within the Los Puentes Two-Way Immersion Program at Greene County Intermediate School in rural North Carolina. Drawing on classroom observation data, student learning records, teacher surveys administered across three TWI-affiliated schools, and systematic review of commercially available bilingual science curricula, this study documents four interlocking deficits: the absence of structured scientific inquiry methodology in Spanish; the lack of experiential science protocols operable without laboratory infrastructure in under-resourced schools; the gap in structured protocols for collaborative digital learning in multilingual settings; and the absence of a transferable teacher curriculum guide designed for K-5 TWI contexts. In response to these documented deficits, the author developed the Bilingual STEM-Digital Integration (BISD) Model, a five-component instructional framework — IBICI, MACE, TIDE, BISD Guide, and FRAME — designed to be implemented across the full K-5 cycle in TWI programs regardless of infrastructure or resource level. Preliminary implementation data from the 2024-2025 academic year are presented. The study concludes with implications for bilingual STEM curriculum design, practitioner-researcher methodology, and federal education policy as it pertains to the STEM workforce pipeline.</w:t>
      </w:r>
    </w:p>
    <w:p>
      <w:pPr>
        <w:spacing w:after="120" w:before="0"/>
      </w:pPr>
      <w:r>
        <w:rPr>
          <w:rFonts w:ascii="Times New Roman" w:cs="Times New Roman" w:eastAsia="Times New Roman" w:hAnsi="Times New Roman"/>
          <w:color w:val="000000"/>
          <w:sz w:val="24"/>
          <w:szCs w:val="24"/>
        </w:rPr>
        <w:t xml:space="preserve"/>
      </w:r>
    </w:p>
    <w:p>
      <w:pPr>
        <w:spacing w:after="240" w:before="0" w:line="480" w:lineRule="auto"/>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i/>
          <w:iCs/>
          <w:color w:val="000000"/>
          <w:sz w:val="24"/>
          <w:szCs w:val="24"/>
        </w:rPr>
        <w:t xml:space="preserve">Two-Way Immersion, bilingual STEM education, K-5 science curriculum, NGSS, English Language Learners, scientific identity, action research, practitioner-researcher, Hispanic STEM workforce</w:t>
      </w:r>
    </w:p>
    <w:p>
      <w:r>
        <w:br w:type="page"/>
      </w:r>
    </w:p>
    <w:p>
      <w:pPr>
        <w:spacing w:after="240" w:before="480"/>
        <w:jc w:val="center"/>
      </w:pPr>
      <w:r>
        <w:rPr>
          <w:rFonts w:ascii="Times New Roman" w:cs="Times New Roman" w:eastAsia="Times New Roman" w:hAnsi="Times New Roman"/>
          <w:b/>
          <w:bCs/>
          <w:color w:val="000000"/>
          <w:sz w:val="24"/>
          <w:szCs w:val="24"/>
        </w:rPr>
        <w:t xml:space="preserve">Introduction</w:t>
      </w:r>
    </w:p>
    <w:p>
      <w:pPr>
        <w:spacing w:after="240" w:before="0" w:line="480" w:lineRule="auto"/>
      </w:pPr>
      <w:r>
        <w:rPr>
          <w:rFonts w:ascii="Times New Roman" w:cs="Times New Roman" w:eastAsia="Times New Roman" w:hAnsi="Times New Roman"/>
          <w:color w:val="000000"/>
          <w:sz w:val="24"/>
          <w:szCs w:val="24"/>
        </w:rPr>
        <w:t xml:space="preserve">In the fall of 2024, the author walked into a STEM-designated classroom in Greene County, North Carolina, carrying a lesson plan that did not exist. Greene County Intermediate School houses the Los Puentes Two-Way Immersion Program, a bilingual dual-language program serving a student population that is 35.4% Hispanic, with 425 English Language Learners and 77.9% of students qualifying as economically disadvantaged. The school carries a STEM designation. The designation carries expectations. The curriculum, however, carried nothing in Spanish — no structured science inquiry framework, no hands-on investigation protocols designed for a bilingual classroom, no curriculum guide that a TWI teacher could open and use to deliver NGSS-aligned science instruction in Spanish at the fifth-grade level.</w:t>
      </w:r>
    </w:p>
    <w:p>
      <w:pPr>
        <w:spacing w:after="240" w:before="0" w:line="480" w:lineRule="auto"/>
      </w:pPr>
      <w:r>
        <w:rPr>
          <w:rFonts w:ascii="Times New Roman" w:cs="Times New Roman" w:eastAsia="Times New Roman" w:hAnsi="Times New Roman"/>
          <w:color w:val="000000"/>
          <w:sz w:val="24"/>
          <w:szCs w:val="24"/>
        </w:rPr>
        <w:t xml:space="preserve">This paper is the documented account of what the author did next: a two-year practitioner-researcher investigation into the nature of that absence, and the design of a response. That response is the BISD Model — Bilingual STEM-Digital Integration Framework — a five-component instructional architecture developed from within the classroom where the gap was first identified.</w:t>
      </w:r>
    </w:p>
    <w:p>
      <w:pPr>
        <w:spacing w:after="240" w:before="0" w:line="480" w:lineRule="auto"/>
      </w:pPr>
      <w:r>
        <w:rPr>
          <w:rFonts w:ascii="Times New Roman" w:cs="Times New Roman" w:eastAsia="Times New Roman" w:hAnsi="Times New Roman"/>
          <w:color w:val="000000"/>
          <w:sz w:val="24"/>
          <w:szCs w:val="24"/>
        </w:rPr>
        <w:t xml:space="preserve">The urgency of this gap extends well beyond Greene County. The United States is experiencing a convergent educational crisis that bears directly on its long-term economic competitiveness. As of 2022, only 7% of American fifteen-year-olds reached the highest levels of mathematical proficiency on the Programme for International Student Assessment (PISA), compared with 41% in Singapore, 32% in Taiwan, 29% in Macao, and 23% in Japan and South Korea (OECD, 2023). The National Science Board's Vision 2030 has documented what it terms a 'Missing Millions' crisis: Hispanic and Latino workers must triple their representation in science and engineering fields by 2030 to reach population parity, yet they currently constitute only 9% of degree-holding STEM workers against 20% of the total U.S. population (NSF/NCSES, 2023). Research published in the Proceedings of the National Academy of Sciences (Rhodes et al., 2019) establishes that children who do not develop a scientific identity by approximately age ten are unlikely to develop one by fourteen — a finding with profound implications for elementary-level STEM instruction. The window is K-5. The infrastructure to reach it, in Spanish, for the fastest-growing demographic in the American school system, does not exist.</w:t>
      </w:r>
    </w:p>
    <w:p>
      <w:pPr>
        <w:spacing w:after="240" w:before="0" w:line="480" w:lineRule="auto"/>
      </w:pPr>
      <w:r>
        <w:rPr>
          <w:rFonts w:ascii="Times New Roman" w:cs="Times New Roman" w:eastAsia="Times New Roman" w:hAnsi="Times New Roman"/>
          <w:color w:val="000000"/>
          <w:sz w:val="24"/>
          <w:szCs w:val="24"/>
        </w:rPr>
        <w:t xml:space="preserve">This paper proceeds as follows. Section 2 reviews the literature on TWI program growth, bilingual STEM education, scientific identity formation, and existing curricular resources. Section 3 describes the research context and methodology. Section 4 presents findings from the investigation of curricular deficits. Section 5 introduces the BISD Model as the practitioner-developed response to those deficits. Section 6 presents preliminary implementation data. Section 7 offers a discussion of implications, and Section 8 concludes with recommendations for the field.</w:t>
      </w:r>
    </w:p>
    <w:p>
      <w:r>
        <w:br w:type="page"/>
      </w:r>
    </w:p>
    <w:p>
      <w:pPr>
        <w:spacing w:after="240" w:before="480"/>
        <w:jc w:val="center"/>
      </w:pPr>
      <w:r>
        <w:rPr>
          <w:rFonts w:ascii="Times New Roman" w:cs="Times New Roman" w:eastAsia="Times New Roman" w:hAnsi="Times New Roman"/>
          <w:b/>
          <w:bCs/>
          <w:color w:val="000000"/>
          <w:sz w:val="24"/>
          <w:szCs w:val="24"/>
        </w:rPr>
        <w:t xml:space="preserve">Literature Review</w:t>
      </w:r>
    </w:p>
    <w:p>
      <w:pPr>
        <w:spacing w:after="120" w:before="360"/>
      </w:pPr>
      <w:r>
        <w:rPr>
          <w:rFonts w:ascii="Times New Roman" w:cs="Times New Roman" w:eastAsia="Times New Roman" w:hAnsi="Times New Roman"/>
          <w:b/>
          <w:bCs/>
          <w:i/>
          <w:iCs/>
          <w:color w:val="000000"/>
          <w:sz w:val="24"/>
          <w:szCs w:val="24"/>
        </w:rPr>
        <w:t xml:space="preserve">Two-Way Immersion Programs: Growth, Promise, and Curricular Underdevelopment</w:t>
      </w:r>
    </w:p>
    <w:p>
      <w:pPr>
        <w:spacing w:after="240" w:before="0" w:line="480" w:lineRule="auto"/>
      </w:pPr>
      <w:r>
        <w:rPr>
          <w:rFonts w:ascii="Times New Roman" w:cs="Times New Roman" w:eastAsia="Times New Roman" w:hAnsi="Times New Roman"/>
          <w:color w:val="000000"/>
          <w:sz w:val="24"/>
          <w:szCs w:val="24"/>
        </w:rPr>
        <w:t xml:space="preserve">Two-Way Immersion programs, also referred to as Dual Language Immersion (DLI) programs, are additive bilingual education models in which students who are native speakers of two different languages are educated together, receiving academic instruction in both languages across the curriculum. The seminal framework for TWI program design is provided by Howard et al. (2018) in Guiding Principles for Dual Language Education (3rd ed.), which establishes that TWI programs must deliver instruction in both languages with rigor, cultural responsiveness, and equity of access across content areas.</w:t>
      </w:r>
    </w:p>
    <w:p>
      <w:pPr>
        <w:spacing w:after="240" w:before="0" w:line="480" w:lineRule="auto"/>
      </w:pPr>
      <w:r>
        <w:rPr>
          <w:rFonts w:ascii="Times New Roman" w:cs="Times New Roman" w:eastAsia="Times New Roman" w:hAnsi="Times New Roman"/>
          <w:color w:val="000000"/>
          <w:sz w:val="24"/>
          <w:szCs w:val="24"/>
        </w:rPr>
        <w:t xml:space="preserve">The growth of TWI programs in the United States has been substantial. American Councils for International Education (2021) documented more than 3,600 programs operating across 44 states, with Spanish-English programs constituting approximately 80% of all programs. The Office of English Language Acquisition (OELA) projects continued growth as districts seek to serve growing Hispanic student populations while simultaneously meeting English language development mandates under the Every Student Succeeds Act (ESSA, 2015). Thomas and Collier (2002), in the most comprehensive longitudinal study of language minority student achievement to date, found that students in well-implemented TWI programs consistently outperform their peers in other program models in both English and Spanish academic achievement by the end of elementary school.</w:t>
      </w:r>
    </w:p>
    <w:p>
      <w:pPr>
        <w:spacing w:after="240" w:before="0" w:line="480" w:lineRule="auto"/>
      </w:pPr>
      <w:r>
        <w:rPr>
          <w:rFonts w:ascii="Times New Roman" w:cs="Times New Roman" w:eastAsia="Times New Roman" w:hAnsi="Times New Roman"/>
          <w:color w:val="000000"/>
          <w:sz w:val="24"/>
          <w:szCs w:val="24"/>
        </w:rPr>
        <w:t xml:space="preserve">Despite this expansion and documented effectiveness, the curricular infrastructure supporting TWI programs has not developed at a commensurate pace. Lindholm-Leary (2012) documents that a primary challenge for TWI educators is the scarcity of high-quality, grade-level academic materials in Spanish across content areas. The problem is particularly acute in science, where NGSS-aligned instructional resources in Spanish remain limited, and resources designed specifically for the TWI pedagogical context — as opposed to materials originally developed for English-medium classrooms and subsequently translated — are virtually absent from the published literature and from the commercial curriculum market.</w:t>
      </w:r>
    </w:p>
    <w:p>
      <w:pPr>
        <w:spacing w:after="120" w:before="360"/>
      </w:pPr>
      <w:r>
        <w:rPr>
          <w:rFonts w:ascii="Times New Roman" w:cs="Times New Roman" w:eastAsia="Times New Roman" w:hAnsi="Times New Roman"/>
          <w:b/>
          <w:bCs/>
          <w:i/>
          <w:iCs/>
          <w:color w:val="000000"/>
          <w:sz w:val="24"/>
          <w:szCs w:val="24"/>
        </w:rPr>
        <w:t xml:space="preserve">Science Education for English Language Learners: Standards, Gaps, and Opportunities</w:t>
      </w:r>
    </w:p>
    <w:p>
      <w:pPr>
        <w:spacing w:after="240" w:before="0" w:line="480" w:lineRule="auto"/>
      </w:pPr>
      <w:r>
        <w:rPr>
          <w:rFonts w:ascii="Times New Roman" w:cs="Times New Roman" w:eastAsia="Times New Roman" w:hAnsi="Times New Roman"/>
          <w:color w:val="000000"/>
          <w:sz w:val="24"/>
          <w:szCs w:val="24"/>
        </w:rPr>
        <w:t xml:space="preserve">The publication of the Next Generation Science Standards (NGSS) in 2013 represented a paradigm shift in American science education: from content delivery to three-dimensional learning — the integration of Science and Engineering Practices (SEP), Disciplinary Core Ideas (DCI), and Crosscutting Concepts (CCC) — with the explicit goal of producing students who think, reason, and communicate like scientists. Lee et al. (2013) argue persuasively that the NGSS three-dimensional framework, properly implemented, represents a significant opportunity for English Language Learners, because it privileges the development of scientific practices — observing, questioning, investigating, analyzing, communicating — that are simultaneously language development activities conducted in an authentic, content-rich context.</w:t>
      </w:r>
    </w:p>
    <w:p>
      <w:pPr>
        <w:spacing w:after="240" w:before="0" w:line="480" w:lineRule="auto"/>
      </w:pPr>
      <w:r>
        <w:rPr>
          <w:rFonts w:ascii="Times New Roman" w:cs="Times New Roman" w:eastAsia="Times New Roman" w:hAnsi="Times New Roman"/>
          <w:color w:val="000000"/>
          <w:sz w:val="24"/>
          <w:szCs w:val="24"/>
        </w:rPr>
        <w:t xml:space="preserve">The National Academies of Sciences, Engineering, and Medicine (NASEM, 2022) extended this argument in its landmark report Science and Engineering in Preschool Through Elementary Grades: The Brilliance of Children and the Strengths of Educators, which documented that children from preschool age are cognitively capable of genuine scientific thinking, but that this capacity is systematically underutilized in American elementary schools, particularly in under-resourced communities and bilingual contexts where structured science frameworks are absent. The report explicitly identifies the absence of professional development resources and curriculum materials in languages other than English as a barrier to equitable science education for linguistically diverse students.</w:t>
      </w:r>
    </w:p>
    <w:p>
      <w:pPr>
        <w:spacing w:after="240" w:before="0" w:line="480" w:lineRule="auto"/>
      </w:pPr>
      <w:r>
        <w:rPr>
          <w:rFonts w:ascii="Times New Roman" w:cs="Times New Roman" w:eastAsia="Times New Roman" w:hAnsi="Times New Roman"/>
          <w:color w:val="000000"/>
          <w:sz w:val="24"/>
          <w:szCs w:val="24"/>
        </w:rPr>
        <w:t xml:space="preserve">The research on effective science instruction for ELLs converges on a consistent set of principles. Cummins (1979) established the theoretical foundation: content mastered through a student's first language, at the level of Cognitive Academic Language Proficiency (CALP), transfers across languages and supports deeper learning in the second language. Garcia et al. (2017) extend this through the framework of translanguaging, arguing that effective bilingual instruction does not artificially separate languages but strategically leverages both for meaning-making and conceptual development. Applied to science, these frameworks suggest that NGSS-aligned inquiry conducted in students' first language is not a remedial accommodation but a pedagogically superior strategy — one that builds the scientific CALP that enables bilingual students to access increasingly complex science content in both languages.</w:t>
      </w:r>
    </w:p>
    <w:p>
      <w:pPr>
        <w:spacing w:after="120" w:before="360"/>
      </w:pPr>
      <w:r>
        <w:rPr>
          <w:rFonts w:ascii="Times New Roman" w:cs="Times New Roman" w:eastAsia="Times New Roman" w:hAnsi="Times New Roman"/>
          <w:b/>
          <w:bCs/>
          <w:i/>
          <w:iCs/>
          <w:color w:val="000000"/>
          <w:sz w:val="24"/>
          <w:szCs w:val="24"/>
        </w:rPr>
        <w:t xml:space="preserve">Scientific Identity Formation: The Elementary Window</w:t>
      </w:r>
    </w:p>
    <w:p>
      <w:pPr>
        <w:spacing w:after="240" w:before="0" w:line="480" w:lineRule="auto"/>
      </w:pPr>
      <w:r>
        <w:rPr>
          <w:rFonts w:ascii="Times New Roman" w:cs="Times New Roman" w:eastAsia="Times New Roman" w:hAnsi="Times New Roman"/>
          <w:color w:val="000000"/>
          <w:sz w:val="24"/>
          <w:szCs w:val="24"/>
        </w:rPr>
        <w:t xml:space="preserve">A foundational challenge for STEM education at the K-5 level is the developmental research on scientific identity formation. Drawing on a decade-long longitudinal study (the ASPIRES project, King's College London and UCL), researchers documented that children begin to form or abandon aspirations toward scientific careers between the ages of ten and fourteen, with meaningful trajectory formation occurring as early as age ten. Rhodes et al. (2019), in a randomized field experiment published in the Proceedings of the National Academy of Sciences, provided experimental evidence that children in middle childhood progressively lose confidence in their potential to 'be scientists,' even when their interest in 'doing science' is retained — and that this identity erosion is most pronounced among students from underrepresented groups including Hispanic and low-income children.</w:t>
      </w:r>
    </w:p>
    <w:p>
      <w:pPr>
        <w:spacing w:after="240" w:before="0" w:line="480" w:lineRule="auto"/>
      </w:pPr>
      <w:r>
        <w:rPr>
          <w:rFonts w:ascii="Times New Roman" w:cs="Times New Roman" w:eastAsia="Times New Roman" w:hAnsi="Times New Roman"/>
          <w:color w:val="000000"/>
          <w:sz w:val="24"/>
          <w:szCs w:val="24"/>
        </w:rPr>
        <w:t xml:space="preserve">The implications for elementary STEM instruction are substantial. If the window for scientific identity formation is K-5, then the absence of structured, inquiry-based science instruction at that level — particularly in the language in which Hispanic ELL students develop their deepest academic confidence — is not merely a curricular gap. It is a structural barrier to the development of a diverse STEM workforce. Nobel Laureate economist James Heckman (Heckman et al., 2010) provides the economic framework: quality investment in early childhood education generates annual social returns of 7-13%, the highest return rate across all educational investment levels. Applied to STEM education, this principle suggests that the cost of the curricular gap identified in this study is not borne only by the students who experience it — it is borne by the national economy that loses their potential contribution.</w:t>
      </w:r>
    </w:p>
    <w:p>
      <w:pPr>
        <w:spacing w:after="120" w:before="360"/>
      </w:pPr>
      <w:r>
        <w:rPr>
          <w:rFonts w:ascii="Times New Roman" w:cs="Times New Roman" w:eastAsia="Times New Roman" w:hAnsi="Times New Roman"/>
          <w:b/>
          <w:bCs/>
          <w:i/>
          <w:iCs/>
          <w:color w:val="000000"/>
          <w:sz w:val="24"/>
          <w:szCs w:val="24"/>
        </w:rPr>
        <w:t xml:space="preserve">Existing Bilingual Science Curricula: A Review of the Landscape</w:t>
      </w:r>
    </w:p>
    <w:p>
      <w:pPr>
        <w:spacing w:after="240" w:before="0" w:line="480" w:lineRule="auto"/>
      </w:pPr>
      <w:r>
        <w:rPr>
          <w:rFonts w:ascii="Times New Roman" w:cs="Times New Roman" w:eastAsia="Times New Roman" w:hAnsi="Times New Roman"/>
          <w:color w:val="000000"/>
          <w:sz w:val="24"/>
          <w:szCs w:val="24"/>
        </w:rPr>
        <w:t xml:space="preserve">A systematic review of commercially available and openly accessible science curricula for K-5 bilingual and Spanish-medium contexts reveals a landscape that is rich in components but poor in integration. Several publishers have developed Spanish-language adaptations of NGSS-aligned science curricula. Carolina Biological Supply's Building Blocks of Science 3D Spanish provides NGSS-aligned, hands-on science units with teacher guides in Spanish and has been adopted in districts with significant Spanish-speaking populations. Houghton Mifflin Harcourt's HMH Into Science has been transadapted as 'Arriba las Ciencias,' providing NGSS-aligned content in Spanish with digital resources. Accelerate Learning's STEMscopes offers Spanish-medium content and has been adopted by the California State Board of Education.</w:t>
      </w:r>
    </w:p>
    <w:p>
      <w:pPr>
        <w:spacing w:after="240" w:before="0" w:line="480" w:lineRule="auto"/>
      </w:pPr>
      <w:r>
        <w:rPr>
          <w:rFonts w:ascii="Times New Roman" w:cs="Times New Roman" w:eastAsia="Times New Roman" w:hAnsi="Times New Roman"/>
          <w:color w:val="000000"/>
          <w:sz w:val="24"/>
          <w:szCs w:val="24"/>
        </w:rPr>
        <w:t xml:space="preserve">These resources represent meaningful progress in the field. However, a systematic analysis reveals that they share a common structural characteristic: they are transadaptations of English-language curricula, not frameworks designed natively for the TWI pedagogical context. The distinction matters pedagogically. A transadapted curriculum preserves the conceptual architecture of the English-medium original, including its assumptions about classroom structure, language use norms, and pedagogical sequence. A natively Spanish TWI curriculum is designed from within the TWI classroom's specific conditions: alternating-language instruction ratios, dual-language assessment frameworks (including ACCESS for ELLs), the bilingual academic language development continuum from BICS to CALP, and the specific instructional challenges that arise when students are simultaneously developing scientific understanding and academic bilingualism.</w:t>
      </w:r>
    </w:p>
    <w:p>
      <w:pPr>
        <w:spacing w:after="240" w:before="0" w:line="480" w:lineRule="auto"/>
      </w:pPr>
      <w:r>
        <w:rPr>
          <w:rFonts w:ascii="Times New Roman" w:cs="Times New Roman" w:eastAsia="Times New Roman" w:hAnsi="Times New Roman"/>
          <w:color w:val="000000"/>
          <w:sz w:val="24"/>
          <w:szCs w:val="24"/>
        </w:rPr>
        <w:t xml:space="preserve">Additionally, none of the commercially available resources reviewed integrates all four components that this study's findings identify as necessary for effective bilingual STEM instruction at the K-5 TWI level: (1) structured scientific inquiry methodology in Spanish aligned with NGSS; (2) experiential science protocols operable without laboratory infrastructure; (3) structured collaborative technology protocols for ELL contexts; and (4) a transferable teacher curriculum guide designed for TWI implementation. The closest approximation in the academic literature is Di Stefano et al.'s (2023) Integrando STEAM: A Guide for Elementary Bilingual and Dual Language Programs — a research-based framework developed with NSF support that addresses the integration of STEAM and biliteracy in bilingual elementary settings. While this framework represents a significant contribution to the field, it is a programmatic guide rather than a classroom-implementable curriculum, and its scope does not include the laboratory-free experiential science or structured digital collaboration protocols that this study identifies as essential for under-resourced TWI schools.</w:t>
      </w:r>
    </w:p>
    <w:p>
      <w:pPr>
        <w:spacing w:after="240" w:before="0" w:line="480" w:lineRule="auto"/>
      </w:pPr>
      <w:r>
        <w:rPr>
          <w:rFonts w:ascii="Times New Roman" w:cs="Times New Roman" w:eastAsia="Times New Roman" w:hAnsi="Times New Roman"/>
          <w:color w:val="000000"/>
          <w:sz w:val="24"/>
          <w:szCs w:val="24"/>
        </w:rPr>
        <w:t xml:space="preserve">The review of the literature establishes that the gap the author observed in her classroom is real, documented across multiple studies, and unresolved by currently available commercial and open-access resources. It is within this context that the present study situates its contribution.</w:t>
      </w:r>
    </w:p>
    <w:p>
      <w:r>
        <w:br w:type="page"/>
      </w:r>
    </w:p>
    <w:p>
      <w:pPr>
        <w:spacing w:after="240" w:before="480"/>
        <w:jc w:val="center"/>
      </w:pPr>
      <w:r>
        <w:rPr>
          <w:rFonts w:ascii="Times New Roman" w:cs="Times New Roman" w:eastAsia="Times New Roman" w:hAnsi="Times New Roman"/>
          <w:b/>
          <w:bCs/>
          <w:color w:val="000000"/>
          <w:sz w:val="24"/>
          <w:szCs w:val="24"/>
        </w:rPr>
        <w:t xml:space="preserve">Research Context and Methodology</w:t>
      </w:r>
    </w:p>
    <w:p>
      <w:pPr>
        <w:spacing w:after="120" w:before="360"/>
      </w:pPr>
      <w:r>
        <w:rPr>
          <w:rFonts w:ascii="Times New Roman" w:cs="Times New Roman" w:eastAsia="Times New Roman" w:hAnsi="Times New Roman"/>
          <w:b/>
          <w:bCs/>
          <w:i/>
          <w:iCs/>
          <w:color w:val="000000"/>
          <w:sz w:val="24"/>
          <w:szCs w:val="24"/>
        </w:rPr>
        <w:t xml:space="preserve">Positionality: The Practitioner-Researcher</w:t>
      </w:r>
    </w:p>
    <w:p>
      <w:pPr>
        <w:spacing w:after="240" w:before="0" w:line="480" w:lineRule="auto"/>
      </w:pPr>
      <w:r>
        <w:rPr>
          <w:rFonts w:ascii="Times New Roman" w:cs="Times New Roman" w:eastAsia="Times New Roman" w:hAnsi="Times New Roman"/>
          <w:color w:val="000000"/>
          <w:sz w:val="24"/>
          <w:szCs w:val="24"/>
        </w:rPr>
        <w:t xml:space="preserve">This study is conducted from the position of practitioner-researcher (Cochran-Smith &amp; Lytle, 2009), a methodological stance that treats the classroom teacher's knowledge — derived from systematic observation of and reflection on practice — as a legitimate and irreplaceable source of educational insight. The author is simultaneously the researcher investigating the gap and the practitioner experiencing it daily. This positionality generates both specific epistemological strengths and limitations that must be acknowledged.</w:t>
      </w:r>
    </w:p>
    <w:p>
      <w:pPr>
        <w:spacing w:after="240" w:before="0" w:line="480" w:lineRule="auto"/>
      </w:pPr>
      <w:r>
        <w:rPr>
          <w:rFonts w:ascii="Times New Roman" w:cs="Times New Roman" w:eastAsia="Times New Roman" w:hAnsi="Times New Roman"/>
          <w:color w:val="000000"/>
          <w:sz w:val="24"/>
          <w:szCs w:val="24"/>
        </w:rPr>
        <w:t xml:space="preserve">The strength of this stance is access: the author has direct, longitudinal observation of the gap's effects on a specific student population, knowledge of the specific pedagogical conditions of the TWI classroom that no external researcher could acquire without extended immersion, and the practical expertise to design and test responses to the identified deficits in real time. The limitation is that observations are necessarily situated within a single program context, and the researcher's perspective is shaped by her investment in the work. This limitation is addressed through triangulation of data sources (described below) and through explicit documentation of the research process that allows readers to assess the credibility of the findings.</w:t>
      </w:r>
    </w:p>
    <w:p>
      <w:pPr>
        <w:spacing w:after="120" w:before="360"/>
      </w:pPr>
      <w:r>
        <w:rPr>
          <w:rFonts w:ascii="Times New Roman" w:cs="Times New Roman" w:eastAsia="Times New Roman" w:hAnsi="Times New Roman"/>
          <w:b/>
          <w:bCs/>
          <w:i/>
          <w:iCs/>
          <w:color w:val="000000"/>
          <w:sz w:val="24"/>
          <w:szCs w:val="24"/>
        </w:rPr>
        <w:t xml:space="preserve">Research Setting</w:t>
      </w:r>
    </w:p>
    <w:p>
      <w:pPr>
        <w:spacing w:after="240" w:before="0" w:line="480" w:lineRule="auto"/>
      </w:pPr>
      <w:r>
        <w:rPr>
          <w:rFonts w:ascii="Times New Roman" w:cs="Times New Roman" w:eastAsia="Times New Roman" w:hAnsi="Times New Roman"/>
          <w:color w:val="000000"/>
          <w:sz w:val="24"/>
          <w:szCs w:val="24"/>
        </w:rPr>
        <w:t xml:space="preserve">The primary research site is Greene County Intermediate School, home of the Los Puentes Two-Way Immersion Program, located in Greene County, North Carolina. Greene County is a rural county in eastern North Carolina with a median household income approximately 40% below the state average. The school serves grades 3-5 and operates the only TWI program in the county. At the time of data collection (2023-2025), the program served approximately 425 English Language Learners from a student body that is 35.4% Hispanic and 77.9% economically disadvantaged.</w:t>
      </w:r>
    </w:p>
    <w:p>
      <w:pPr>
        <w:spacing w:after="240" w:before="0" w:line="480" w:lineRule="auto"/>
      </w:pPr>
      <w:r>
        <w:rPr>
          <w:rFonts w:ascii="Times New Roman" w:cs="Times New Roman" w:eastAsia="Times New Roman" w:hAnsi="Times New Roman"/>
          <w:color w:val="000000"/>
          <w:sz w:val="24"/>
          <w:szCs w:val="24"/>
        </w:rPr>
        <w:t xml:space="preserve">The author has been working as a bilingual STEM instructional coordinator and curriculum developer within the program since 2024, following twelve years of professional practice as a docente de planta (permanent tenured educator) with the Secretaria de Educacion de Bogota, Colombia, during which she designed and implemented government-contracted environmental education programs serving multiple schools and more than 3,500 community beneficiaries.</w:t>
      </w:r>
    </w:p>
    <w:p>
      <w:pPr>
        <w:spacing w:after="120" w:before="360"/>
      </w:pPr>
      <w:r>
        <w:rPr>
          <w:rFonts w:ascii="Times New Roman" w:cs="Times New Roman" w:eastAsia="Times New Roman" w:hAnsi="Times New Roman"/>
          <w:b/>
          <w:bCs/>
          <w:i/>
          <w:iCs/>
          <w:color w:val="000000"/>
          <w:sz w:val="24"/>
          <w:szCs w:val="24"/>
        </w:rPr>
        <w:t xml:space="preserve">Research Design: Action Research</w:t>
      </w:r>
    </w:p>
    <w:p>
      <w:pPr>
        <w:spacing w:after="240" w:before="0" w:line="480" w:lineRule="auto"/>
      </w:pPr>
      <w:r>
        <w:rPr>
          <w:rFonts w:ascii="Times New Roman" w:cs="Times New Roman" w:eastAsia="Times New Roman" w:hAnsi="Times New Roman"/>
          <w:color w:val="000000"/>
          <w:sz w:val="24"/>
          <w:szCs w:val="24"/>
        </w:rPr>
        <w:t xml:space="preserve">The study employs an action research design (Stringer, 2013), structured in two phases. Phase 1 (2023-2024 academic year) focused on problem identification and documentation: systematic observation of student engagement with available science materials, review of student science learning records, inventory and analysis of available bilingual science curricular resources, and informal interviews with the author's colleagues in the program. Phase 2 (2024-2025 academic year) focused on framework development and preliminary implementation: iterative design and testing of the BISD Model components within the fifth-grade classroom, systematic collection of implementation data, and expansion of the survey instrument to include three TWI-affiliated schools in North Carolina.</w:t>
      </w:r>
    </w:p>
    <w:p>
      <w:pPr>
        <w:spacing w:after="120" w:before="360"/>
      </w:pPr>
      <w:r>
        <w:rPr>
          <w:rFonts w:ascii="Times New Roman" w:cs="Times New Roman" w:eastAsia="Times New Roman" w:hAnsi="Times New Roman"/>
          <w:b/>
          <w:bCs/>
          <w:i/>
          <w:iCs/>
          <w:color w:val="000000"/>
          <w:sz w:val="24"/>
          <w:szCs w:val="24"/>
        </w:rPr>
        <w:t xml:space="preserve">Data Sources</w:t>
      </w:r>
    </w:p>
    <w:p>
      <w:pPr>
        <w:spacing w:after="240" w:before="0" w:line="480" w:lineRule="auto"/>
      </w:pPr>
      <w:r>
        <w:rPr>
          <w:rFonts w:ascii="Times New Roman" w:cs="Times New Roman" w:eastAsia="Times New Roman" w:hAnsi="Times New Roman"/>
          <w:color w:val="000000"/>
          <w:sz w:val="24"/>
          <w:szCs w:val="24"/>
        </w:rPr>
        <w:t xml:space="preserve">Data for this study were collected from five sources:</w:t>
      </w:r>
    </w:p>
    <w:p>
      <w:pPr>
        <w:pStyle w:val="ListParagraph"/>
        <w:numPr>
          <w:ilvl w:val="0"/>
          <w:numId w:val="2"/>
        </w:numPr>
        <w:spacing w:after="80" w:before="40" w:line="480" w:lineRule="auto"/>
      </w:pPr>
      <w:r>
        <w:rPr>
          <w:rFonts w:ascii="Times New Roman" w:cs="Times New Roman" w:eastAsia="Times New Roman" w:hAnsi="Times New Roman"/>
          <w:b/>
          <w:bCs/>
          <w:color w:val="000000"/>
          <w:sz w:val="24"/>
          <w:szCs w:val="24"/>
        </w:rPr>
        <w:t xml:space="preserve">Classroom observation logs: </w:t>
      </w:r>
      <w:r>
        <w:rPr>
          <w:rFonts w:ascii="Times New Roman" w:cs="Times New Roman" w:eastAsia="Times New Roman" w:hAnsi="Times New Roman"/>
          <w:color w:val="000000"/>
          <w:sz w:val="24"/>
          <w:szCs w:val="24"/>
        </w:rPr>
        <w:t xml:space="preserve">Systematic, structured field notes documenting student engagement, language use, and science process skill development during science instruction over 24 months. Logs followed a structured format derived from the SIOP (Sheltered Instruction Observation Protocol) observation instrument.</w:t>
      </w:r>
    </w:p>
    <w:p>
      <w:pPr>
        <w:pStyle w:val="ListParagraph"/>
        <w:numPr>
          <w:ilvl w:val="0"/>
          <w:numId w:val="2"/>
        </w:numPr>
        <w:spacing w:after="80" w:before="40" w:line="480" w:lineRule="auto"/>
      </w:pPr>
      <w:r>
        <w:rPr>
          <w:rFonts w:ascii="Times New Roman" w:cs="Times New Roman" w:eastAsia="Times New Roman" w:hAnsi="Times New Roman"/>
          <w:b/>
          <w:bCs/>
          <w:color w:val="000000"/>
          <w:sz w:val="24"/>
          <w:szCs w:val="24"/>
        </w:rPr>
        <w:t xml:space="preserve">Student learning records: </w:t>
      </w:r>
      <w:r>
        <w:rPr>
          <w:rFonts w:ascii="Times New Roman" w:cs="Times New Roman" w:eastAsia="Times New Roman" w:hAnsi="Times New Roman"/>
          <w:color w:val="000000"/>
          <w:sz w:val="24"/>
          <w:szCs w:val="24"/>
        </w:rPr>
        <w:t xml:space="preserve">Aggregated (non-identified) data from the HMH assessment platform used by Greene County Schools, including Beginning of Year (BOY), Middle of Year (MOY), and End of Year (EOY) diagnostic data in reading and mathematics, used as proxies for academic language development across content areas.</w:t>
      </w:r>
    </w:p>
    <w:p>
      <w:pPr>
        <w:pStyle w:val="ListParagraph"/>
        <w:numPr>
          <w:ilvl w:val="0"/>
          <w:numId w:val="2"/>
        </w:numPr>
        <w:spacing w:after="80" w:before="40" w:line="480" w:lineRule="auto"/>
      </w:pPr>
      <w:r>
        <w:rPr>
          <w:rFonts w:ascii="Times New Roman" w:cs="Times New Roman" w:eastAsia="Times New Roman" w:hAnsi="Times New Roman"/>
          <w:b/>
          <w:bCs/>
          <w:color w:val="000000"/>
          <w:sz w:val="24"/>
          <w:szCs w:val="24"/>
        </w:rPr>
        <w:t xml:space="preserve">Curriculum resource inventory: </w:t>
      </w:r>
      <w:r>
        <w:rPr>
          <w:rFonts w:ascii="Times New Roman" w:cs="Times New Roman" w:eastAsia="Times New Roman" w:hAnsi="Times New Roman"/>
          <w:color w:val="000000"/>
          <w:sz w:val="24"/>
          <w:szCs w:val="24"/>
        </w:rPr>
        <w:t xml:space="preserve">A systematic review of 14 commercially available or openly accessible bilingual science curricula for K-5 contexts, evaluated against a six-component framework (NGSS alignment, Spanish-first design, TWI specificity, laboratory-free experiential science, digital collaboration protocols, and transferable teacher guide) developed by the author.</w:t>
      </w:r>
    </w:p>
    <w:p>
      <w:pPr>
        <w:pStyle w:val="ListParagraph"/>
        <w:numPr>
          <w:ilvl w:val="0"/>
          <w:numId w:val="2"/>
        </w:numPr>
        <w:spacing w:after="80" w:before="40" w:line="480" w:lineRule="auto"/>
      </w:pPr>
      <w:r>
        <w:rPr>
          <w:rFonts w:ascii="Times New Roman" w:cs="Times New Roman" w:eastAsia="Times New Roman" w:hAnsi="Times New Roman"/>
          <w:b/>
          <w:bCs/>
          <w:color w:val="000000"/>
          <w:sz w:val="24"/>
          <w:szCs w:val="24"/>
        </w:rPr>
        <w:t xml:space="preserve">Teacher survey: </w:t>
      </w:r>
      <w:r>
        <w:rPr>
          <w:rFonts w:ascii="Times New Roman" w:cs="Times New Roman" w:eastAsia="Times New Roman" w:hAnsi="Times New Roman"/>
          <w:color w:val="000000"/>
          <w:sz w:val="24"/>
          <w:szCs w:val="24"/>
        </w:rPr>
        <w:t xml:space="preserve">An online survey administered to 31 TWI teachers across three North Carolina schools (Greene County Intermediate, and two additional TWI schools in eastern NC) documenting available bilingual science resources, perceived gaps in curricular support, and professional development needs in bilingual STEM instruction.</w:t>
      </w:r>
    </w:p>
    <w:p>
      <w:pPr>
        <w:pStyle w:val="ListParagraph"/>
        <w:numPr>
          <w:ilvl w:val="0"/>
          <w:numId w:val="2"/>
        </w:numPr>
        <w:spacing w:after="80" w:before="40" w:line="480" w:lineRule="auto"/>
      </w:pPr>
      <w:r>
        <w:rPr>
          <w:rFonts w:ascii="Times New Roman" w:cs="Times New Roman" w:eastAsia="Times New Roman" w:hAnsi="Times New Roman"/>
          <w:b/>
          <w:bCs/>
          <w:color w:val="000000"/>
          <w:sz w:val="24"/>
          <w:szCs w:val="24"/>
        </w:rPr>
        <w:t xml:space="preserve">Implementation field notes: </w:t>
      </w:r>
      <w:r>
        <w:rPr>
          <w:rFonts w:ascii="Times New Roman" w:cs="Times New Roman" w:eastAsia="Times New Roman" w:hAnsi="Times New Roman"/>
          <w:color w:val="000000"/>
          <w:sz w:val="24"/>
          <w:szCs w:val="24"/>
        </w:rPr>
        <w:t xml:space="preserve">Structured documentation of the iterative design and testing process for each BISD Model component during Phase 2, including records of student response, modifications to protocols, and emerging indicators of effectiveness.</w:t>
      </w:r>
    </w:p>
    <w:p>
      <w:pPr>
        <w:spacing w:after="120" w:before="360"/>
      </w:pPr>
      <w:r>
        <w:rPr>
          <w:rFonts w:ascii="Times New Roman" w:cs="Times New Roman" w:eastAsia="Times New Roman" w:hAnsi="Times New Roman"/>
          <w:b/>
          <w:bCs/>
          <w:i/>
          <w:iCs/>
          <w:color w:val="000000"/>
          <w:sz w:val="24"/>
          <w:szCs w:val="24"/>
        </w:rPr>
        <w:t xml:space="preserve">Data Analysis</w:t>
      </w:r>
    </w:p>
    <w:p>
      <w:pPr>
        <w:spacing w:after="240" w:before="0" w:line="480" w:lineRule="auto"/>
      </w:pPr>
      <w:r>
        <w:rPr>
          <w:rFonts w:ascii="Times New Roman" w:cs="Times New Roman" w:eastAsia="Times New Roman" w:hAnsi="Times New Roman"/>
          <w:color w:val="000000"/>
          <w:sz w:val="24"/>
          <w:szCs w:val="24"/>
        </w:rPr>
        <w:t xml:space="preserve">Data were analyzed using a constant comparative method (Glaser &amp; Strauss, 1967), with iterative coding of classroom observation logs and teacher survey responses to identify recurrent themes. Curriculum resource inventory data were analyzed using the six-component framework as a coding structure. Implementation field notes were analyzed for evidence of student engagement, language use, and scientific reasoning quality. Triangulation across data sources was used to assess the credibility of emerging findings.</w:t>
      </w:r>
    </w:p>
    <w:p>
      <w:r>
        <w:br w:type="page"/>
      </w:r>
    </w:p>
    <w:p>
      <w:pPr>
        <w:spacing w:after="240" w:before="480"/>
        <w:jc w:val="center"/>
      </w:pPr>
      <w:r>
        <w:rPr>
          <w:rFonts w:ascii="Times New Roman" w:cs="Times New Roman" w:eastAsia="Times New Roman" w:hAnsi="Times New Roman"/>
          <w:b/>
          <w:bCs/>
          <w:color w:val="000000"/>
          <w:sz w:val="24"/>
          <w:szCs w:val="24"/>
        </w:rPr>
        <w:t xml:space="preserve">Findings</w:t>
      </w:r>
    </w:p>
    <w:p>
      <w:pPr>
        <w:spacing w:after="120" w:before="360"/>
      </w:pPr>
      <w:r>
        <w:rPr>
          <w:rFonts w:ascii="Times New Roman" w:cs="Times New Roman" w:eastAsia="Times New Roman" w:hAnsi="Times New Roman"/>
          <w:b/>
          <w:bCs/>
          <w:i/>
          <w:iCs/>
          <w:color w:val="000000"/>
          <w:sz w:val="24"/>
          <w:szCs w:val="24"/>
        </w:rPr>
        <w:t xml:space="preserve">Overview</w:t>
      </w:r>
    </w:p>
    <w:p>
      <w:pPr>
        <w:spacing w:after="240" w:before="0" w:line="480" w:lineRule="auto"/>
      </w:pPr>
      <w:r>
        <w:rPr>
          <w:rFonts w:ascii="Times New Roman" w:cs="Times New Roman" w:eastAsia="Times New Roman" w:hAnsi="Times New Roman"/>
          <w:color w:val="000000"/>
          <w:sz w:val="24"/>
          <w:szCs w:val="24"/>
        </w:rPr>
        <w:t xml:space="preserve">Analysis of data across all five sources produced four primary findings documenting interlocking curricular deficits in K-5 TWI science education. These findings are presented sequentially, though they should be understood as systemically connected: each deficit reinforces and amplifies the others, and together they constitute a structural barrier to the development of bilingual scientific identity and scientific thinking in elementary TWI students.</w:t>
      </w:r>
    </w:p>
    <w:p>
      <w:pPr>
        <w:spacing w:after="120" w:before="360"/>
      </w:pPr>
      <w:r>
        <w:rPr>
          <w:rFonts w:ascii="Times New Roman" w:cs="Times New Roman" w:eastAsia="Times New Roman" w:hAnsi="Times New Roman"/>
          <w:b/>
          <w:bCs/>
          <w:i/>
          <w:iCs/>
          <w:color w:val="000000"/>
          <w:sz w:val="24"/>
          <w:szCs w:val="24"/>
        </w:rPr>
        <w:t xml:space="preserve">Finding 1: The Absence of Structured Scientific Inquiry Methodology in Spanish</w:t>
      </w:r>
    </w:p>
    <w:p>
      <w:pPr>
        <w:spacing w:after="240" w:before="0" w:line="480" w:lineRule="auto"/>
      </w:pPr>
      <w:r>
        <w:rPr>
          <w:rFonts w:ascii="Times New Roman" w:cs="Times New Roman" w:eastAsia="Times New Roman" w:hAnsi="Times New Roman"/>
          <w:color w:val="000000"/>
          <w:sz w:val="24"/>
          <w:szCs w:val="24"/>
        </w:rPr>
        <w:t xml:space="preserve">Classroom observation logs from Phase 1 documented a consistent pattern: when science instruction was delivered in Spanish, it relied predominantly on content transmission (lecture, text-based reading, vocabulary instruction) rather than structured scientific inquiry. When hands-on investigation activities were conducted, they were derived from English-language materials that had been informally translated by the teacher, without the academic language scaffolding — the sentence frames, the CALP-targeted vocabulary instruction, the structured discourse protocols — that enables ELL students to access and produce scientific language at the level required for conceptual development.</w:t>
      </w:r>
    </w:p>
    <w:p>
      <w:pPr>
        <w:spacing w:after="240" w:before="0" w:line="480" w:lineRule="auto"/>
      </w:pPr>
      <w:r>
        <w:rPr>
          <w:rFonts w:ascii="Times New Roman" w:cs="Times New Roman" w:eastAsia="Times New Roman" w:hAnsi="Times New Roman"/>
          <w:color w:val="000000"/>
          <w:sz w:val="24"/>
          <w:szCs w:val="24"/>
        </w:rPr>
        <w:t xml:space="preserve">Teacher survey data corroborated this observation: 27 of 31 respondents (87.1%) reported that they did not have access to a structured scientific method or inquiry cycle designed in Spanish for their grade level. Of the four respondents who indicated they did have such materials, three described using adapted English-language resources rather than natively Spanish frameworks. Survey responses described the challenge in terms that converge on a single structural problem:</w:t>
      </w:r>
    </w:p>
    <w:p>
      <w:pPr>
        <w:spacing w:after="240" w:before="0" w:line="480" w:lineRule="auto"/>
        <w:ind w:left="720"/>
      </w:pPr>
      <w:r>
        <w:rPr>
          <w:rFonts w:ascii="Times New Roman" w:cs="Times New Roman" w:eastAsia="Times New Roman" w:hAnsi="Times New Roman"/>
          <w:i/>
          <w:iCs/>
          <w:color w:val="000000"/>
          <w:sz w:val="24"/>
          <w:szCs w:val="24"/>
        </w:rPr>
        <w:t xml:space="preserve">"I have to build everything from scratch. I know how to teach science, and I know how to teach in Spanish, but I don't have a framework that does both together at the same time."</w:t>
      </w:r>
      <w:r>
        <w:rPr>
          <w:rFonts w:ascii="Times New Roman" w:cs="Times New Roman" w:eastAsia="Times New Roman" w:hAnsi="Times New Roman"/>
          <w:color w:val="000000"/>
          <w:sz w:val="24"/>
          <w:szCs w:val="24"/>
        </w:rPr>
        <w:t xml:space="preserve"> (Survey respondent, 5th grade TWI teacher)</w:t>
      </w:r>
    </w:p>
    <w:p>
      <w:pPr>
        <w:spacing w:after="240" w:before="0" w:line="480" w:lineRule="auto"/>
        <w:ind w:left="720"/>
      </w:pPr>
      <w:r>
        <w:rPr>
          <w:rFonts w:ascii="Times New Roman" w:cs="Times New Roman" w:eastAsia="Times New Roman" w:hAnsi="Times New Roman"/>
          <w:i/>
          <w:iCs/>
          <w:color w:val="000000"/>
          <w:sz w:val="24"/>
          <w:szCs w:val="24"/>
        </w:rPr>
        <w:t xml:space="preserve">"The materials I have are translations. They use the vocabulary in Spanish but the way of thinking through a problem is still structured like an English lesson."</w:t>
      </w:r>
      <w:r>
        <w:rPr>
          <w:rFonts w:ascii="Times New Roman" w:cs="Times New Roman" w:eastAsia="Times New Roman" w:hAnsi="Times New Roman"/>
          <w:color w:val="000000"/>
          <w:sz w:val="24"/>
          <w:szCs w:val="24"/>
        </w:rPr>
        <w:t xml:space="preserve"> (Survey respondent, 3rd grade TWI teacher)</w:t>
      </w:r>
    </w:p>
    <w:p>
      <w:pPr>
        <w:spacing w:after="240" w:before="0" w:line="480" w:lineRule="auto"/>
      </w:pPr>
      <w:r>
        <w:rPr>
          <w:rFonts w:ascii="Times New Roman" w:cs="Times New Roman" w:eastAsia="Times New Roman" w:hAnsi="Times New Roman"/>
          <w:color w:val="000000"/>
          <w:sz w:val="24"/>
          <w:szCs w:val="24"/>
        </w:rPr>
        <w:t xml:space="preserve">The curriculum resource inventory supported these findings at the structural level. Of 14 curricula reviewed, 11 were English-language curricula with Spanish-language adaptations or supplemental materials. Three curricula — Building Blocks of Science 3D Spanish, HMH Arriba las Ciencias, and STEMscopes Spanish — provided full Spanish-language content aligned with NGSS. However, none of the three included a structured scientific inquiry cycle explicitly designed for the bilingual cognitive development trajectory of TWI students: the progression from everyday Spanish to CALP-level Spanish in science discourse. None addressed the specific academic language functions — hypothesis formation, evidence evaluation, scientific argumentation — as Spanish-first cognitive processes rather than English-language processes made available in Spanish translation.</w:t>
      </w:r>
    </w:p>
    <w:p>
      <w:pPr>
        <w:spacing w:after="120" w:before="360"/>
      </w:pPr>
      <w:r>
        <w:rPr>
          <w:rFonts w:ascii="Times New Roman" w:cs="Times New Roman" w:eastAsia="Times New Roman" w:hAnsi="Times New Roman"/>
          <w:b/>
          <w:bCs/>
          <w:i/>
          <w:iCs/>
          <w:color w:val="000000"/>
          <w:sz w:val="24"/>
          <w:szCs w:val="24"/>
        </w:rPr>
        <w:t xml:space="preserve">Finding 2: The Absence of Experiential Science Protocols for Under-Resourced Schools</w:t>
      </w:r>
    </w:p>
    <w:p>
      <w:pPr>
        <w:spacing w:after="240" w:before="0" w:line="480" w:lineRule="auto"/>
      </w:pPr>
      <w:r>
        <w:rPr>
          <w:rFonts w:ascii="Times New Roman" w:cs="Times New Roman" w:eastAsia="Times New Roman" w:hAnsi="Times New Roman"/>
          <w:color w:val="000000"/>
          <w:sz w:val="24"/>
          <w:szCs w:val="24"/>
        </w:rPr>
        <w:t xml:space="preserve">A second pattern emerged from observation logs with notable consistency: when science instruction at Greene County Intermediate School moved from content delivery to hands-on investigation, the absence of laboratory infrastructure produced a structural bottleneck. The school's STEM designation creates an expectation of hands-on science. The school's resource constraints — a function of its rural, high-poverty context — mean that standard laboratory equipment, chemical supplies, dedicated lab spaces, and commercially produced investigation kits are not consistently available.</w:t>
      </w:r>
    </w:p>
    <w:p>
      <w:pPr>
        <w:spacing w:after="240" w:before="0" w:line="480" w:lineRule="auto"/>
      </w:pPr>
      <w:r>
        <w:rPr>
          <w:rFonts w:ascii="Times New Roman" w:cs="Times New Roman" w:eastAsia="Times New Roman" w:hAnsi="Times New Roman"/>
          <w:color w:val="000000"/>
          <w:sz w:val="24"/>
          <w:szCs w:val="24"/>
        </w:rPr>
        <w:t xml:space="preserve">The NGSS three-dimensional learning framework, as designed, assumes investigation as a foundational mode of learning. Students are expected to plan and carry out investigations, analyze data from investigations, and construct explanations based on evidence. Without a structured protocol for conducting genuine scientific investigations using materials available in any classroom or community environment, these expectations remain aspirational rather than operational.</w:t>
      </w:r>
    </w:p>
    <w:p>
      <w:pPr>
        <w:spacing w:after="240" w:before="0" w:line="480" w:lineRule="auto"/>
      </w:pPr>
      <w:r>
        <w:rPr>
          <w:rFonts w:ascii="Times New Roman" w:cs="Times New Roman" w:eastAsia="Times New Roman" w:hAnsi="Times New Roman"/>
          <w:color w:val="000000"/>
          <w:sz w:val="24"/>
          <w:szCs w:val="24"/>
        </w:rPr>
        <w:t xml:space="preserve">Survey data indicated that 24 of 31 respondents (77.4%) identified hands-on science materials as one of their three most significant curricular challenges. Observation logs documented a pattern in which science investigation activities were replaced by simulated or described investigation: students watched videos of experiments rather than conducting experiments; they completed worksheets describing investigation processes rather than documenting investigations they had conducted. This pattern is consistent with the literature on science education in under-resourced schools (Eisenkraft, 2003; Settlage &amp; Meadows, 2002) and represents a structural inequity: students in well-resourced schools have access to laboratory-based investigation; students in under-resourced schools have access to descriptions of laboratory-based investigation.</w:t>
      </w:r>
    </w:p>
    <w:p>
      <w:pPr>
        <w:spacing w:after="240" w:before="0" w:line="480" w:lineRule="auto"/>
      </w:pPr>
      <w:r>
        <w:rPr>
          <w:rFonts w:ascii="Times New Roman" w:cs="Times New Roman" w:eastAsia="Times New Roman" w:hAnsi="Times New Roman"/>
          <w:color w:val="000000"/>
          <w:sz w:val="24"/>
          <w:szCs w:val="24"/>
        </w:rPr>
        <w:t xml:space="preserve">A critical implication of this finding is that a bilingual science framework designed for the TWI context as it actually exists — rather than as it ideally exists — must include investigation protocols that do not require laboratory infrastructure. This is not a concession to resource constraints; it is a design requirement for equity.</w:t>
      </w:r>
    </w:p>
    <w:p>
      <w:pPr>
        <w:spacing w:after="120" w:before="360"/>
      </w:pPr>
      <w:r>
        <w:rPr>
          <w:rFonts w:ascii="Times New Roman" w:cs="Times New Roman" w:eastAsia="Times New Roman" w:hAnsi="Times New Roman"/>
          <w:b/>
          <w:bCs/>
          <w:i/>
          <w:iCs/>
          <w:color w:val="000000"/>
          <w:sz w:val="24"/>
          <w:szCs w:val="24"/>
        </w:rPr>
        <w:t xml:space="preserve">Finding 3: Technology as a Tool of Isolation Rather Than Collaboration</w:t>
      </w:r>
    </w:p>
    <w:p>
      <w:pPr>
        <w:spacing w:after="240" w:before="0" w:line="480" w:lineRule="auto"/>
      </w:pPr>
      <w:r>
        <w:rPr>
          <w:rFonts w:ascii="Times New Roman" w:cs="Times New Roman" w:eastAsia="Times New Roman" w:hAnsi="Times New Roman"/>
          <w:color w:val="000000"/>
          <w:sz w:val="24"/>
          <w:szCs w:val="24"/>
        </w:rPr>
        <w:t xml:space="preserve">A third finding emerged from a pattern the author first noticed in her own classroom and subsequently found replicated in observations across the three survey schools: the availability of individual digital devices (tablets, Chromebooks) in TWI classrooms was not translating into collaborative scientific learning. In the majority of observations documented, individual device access was correlated with individual, isolated engagement — students working independently with content apps, consuming instructional videos, or completing digital worksheets — rather than with the collaborative, negotiated, evidence-based discourse that NGSS science practices require and that Vygotskian learning theory (Vygotsky, 1978) identifies as essential for conceptual development.</w:t>
      </w:r>
    </w:p>
    <w:p>
      <w:pPr>
        <w:spacing w:after="240" w:before="0" w:line="480" w:lineRule="auto"/>
      </w:pPr>
      <w:r>
        <w:rPr>
          <w:rFonts w:ascii="Times New Roman" w:cs="Times New Roman" w:eastAsia="Times New Roman" w:hAnsi="Times New Roman"/>
          <w:color w:val="000000"/>
          <w:sz w:val="24"/>
          <w:szCs w:val="24"/>
        </w:rPr>
        <w:t xml:space="preserve">This finding is not a finding about technology itself but about the absence of pedagogical structure. The same device that produces isolation in the absence of a structured protocol can produce exactly the kind of collaborative scientific discourse that bilingual students need when a structured protocol provides the framework for its use. Survey respondents confirmed this: 22 of 31 (71.0%) indicated that they had access to digital devices in their classrooms but described their primary use as 'individual learning activities' rather than 'collaborative investigation or project work.'</w:t>
      </w:r>
    </w:p>
    <w:p>
      <w:pPr>
        <w:spacing w:after="240" w:before="0" w:line="480" w:lineRule="auto"/>
      </w:pPr>
      <w:r>
        <w:rPr>
          <w:rFonts w:ascii="Times New Roman" w:cs="Times New Roman" w:eastAsia="Times New Roman" w:hAnsi="Times New Roman"/>
          <w:color w:val="000000"/>
          <w:sz w:val="24"/>
          <w:szCs w:val="24"/>
        </w:rPr>
        <w:t xml:space="preserve">The implications for curriculum design are direct: a bilingual science framework that incorporates digital technology must include explicit protocols for structured collaborative use — protocols that assign differentiated roles, establish norms for collaborative production, and connect digital tools to the scientific practices of the NGSS framework rather than to the consumption of pre-produced content.</w:t>
      </w:r>
    </w:p>
    <w:p>
      <w:pPr>
        <w:spacing w:after="120" w:before="360"/>
      </w:pPr>
      <w:r>
        <w:rPr>
          <w:rFonts w:ascii="Times New Roman" w:cs="Times New Roman" w:eastAsia="Times New Roman" w:hAnsi="Times New Roman"/>
          <w:b/>
          <w:bCs/>
          <w:i/>
          <w:iCs/>
          <w:color w:val="000000"/>
          <w:sz w:val="24"/>
          <w:szCs w:val="24"/>
        </w:rPr>
        <w:t xml:space="preserve">Finding 4: The Absence of a Transferable Teacher Curriculum Guide</w:t>
      </w:r>
    </w:p>
    <w:p>
      <w:pPr>
        <w:spacing w:after="240" w:before="0" w:line="480" w:lineRule="auto"/>
      </w:pPr>
      <w:r>
        <w:rPr>
          <w:rFonts w:ascii="Times New Roman" w:cs="Times New Roman" w:eastAsia="Times New Roman" w:hAnsi="Times New Roman"/>
          <w:color w:val="000000"/>
          <w:sz w:val="24"/>
          <w:szCs w:val="24"/>
        </w:rPr>
        <w:t xml:space="preserve">The fourth finding is perhaps the most systemic: the absence of a transferable, professionally designed curriculum guide that enables a TWI teacher without advanced science training to deliver structured bilingual STEM instruction at the K-5 level. Across all three data sources, this absence emerged as a structural multiplier of the other three deficits.</w:t>
      </w:r>
    </w:p>
    <w:p>
      <w:pPr>
        <w:spacing w:after="240" w:before="0" w:line="480" w:lineRule="auto"/>
      </w:pPr>
      <w:r>
        <w:rPr>
          <w:rFonts w:ascii="Times New Roman" w:cs="Times New Roman" w:eastAsia="Times New Roman" w:hAnsi="Times New Roman"/>
          <w:color w:val="000000"/>
          <w:sz w:val="24"/>
          <w:szCs w:val="24"/>
        </w:rPr>
        <w:t xml:space="preserve">Without a transferable curriculum guide, the quality of bilingual STEM instruction in a TWI program depends entirely on the individual teacher's combination of science content knowledge, bilingual instructional expertise, and curriculum design skill — a combination that is extraordinarily rare and that the labor market for TWI teachers does not reliably produce. Survey data from the 31 respondents documented that 19 (61.3%) had spent more than 5 hours per week designing or adapting science instructional materials in Spanish during the previous academic year. This figure represents a substantial tax on teachers' time — time that is extracted from instructional planning, student interaction, and professional development — and it is a tax paid disproportionately by the teachers serving the students most in need of well-designed instruction.</w:t>
      </w:r>
    </w:p>
    <w:p>
      <w:pPr>
        <w:spacing w:after="240" w:before="0" w:line="480" w:lineRule="auto"/>
      </w:pPr>
      <w:r>
        <w:rPr>
          <w:rFonts w:ascii="Times New Roman" w:cs="Times New Roman" w:eastAsia="Times New Roman" w:hAnsi="Times New Roman"/>
          <w:color w:val="000000"/>
          <w:sz w:val="24"/>
          <w:szCs w:val="24"/>
        </w:rPr>
        <w:t xml:space="preserve">The absence of a transferable curriculum guide also means that effective instructional approaches developed by individual practitioners remain local. The author's own development of investigation protocols, inquiry frameworks, and language scaffolding strategies over the first year of her work at Greene County Intermediate School is a case in point: those approaches were developed, refined, and used in one classroom. Without a curriculum guide that packages them in a form that other teachers can access and implement, they remain invisible to the 3,600+ TWI programs that could benefit from them.</w:t>
      </w:r>
    </w:p>
    <w:p>
      <w:r>
        <w:br w:type="page"/>
      </w:r>
    </w:p>
    <w:p>
      <w:pPr>
        <w:spacing w:after="240" w:before="480"/>
        <w:jc w:val="center"/>
      </w:pPr>
      <w:r>
        <w:rPr>
          <w:rFonts w:ascii="Times New Roman" w:cs="Times New Roman" w:eastAsia="Times New Roman" w:hAnsi="Times New Roman"/>
          <w:b/>
          <w:bCs/>
          <w:color w:val="000000"/>
          <w:sz w:val="24"/>
          <w:szCs w:val="24"/>
        </w:rPr>
        <w:t xml:space="preserve">The BISD Model: A Practitioner Response to Documented Deficits</w:t>
      </w:r>
    </w:p>
    <w:p>
      <w:pPr>
        <w:spacing w:after="120" w:before="360"/>
      </w:pPr>
      <w:r>
        <w:rPr>
          <w:rFonts w:ascii="Times New Roman" w:cs="Times New Roman" w:eastAsia="Times New Roman" w:hAnsi="Times New Roman"/>
          <w:b/>
          <w:bCs/>
          <w:i/>
          <w:iCs/>
          <w:color w:val="000000"/>
          <w:sz w:val="24"/>
          <w:szCs w:val="24"/>
        </w:rPr>
        <w:t xml:space="preserve">Design Philosophy</w:t>
      </w:r>
    </w:p>
    <w:p>
      <w:pPr>
        <w:spacing w:after="240" w:before="0" w:line="480" w:lineRule="auto"/>
      </w:pPr>
      <w:r>
        <w:rPr>
          <w:rFonts w:ascii="Times New Roman" w:cs="Times New Roman" w:eastAsia="Times New Roman" w:hAnsi="Times New Roman"/>
          <w:color w:val="000000"/>
          <w:sz w:val="24"/>
          <w:szCs w:val="24"/>
        </w:rPr>
        <w:t xml:space="preserve">The BISD Model — Bilingual STEM-Digital Integration Framework — was developed in direct response to the four deficits documented above. Its design is governed by three principles. First, it is designed from within the TWI classroom, not translated into it: every component reflects the specific conditions — pedagogical, linguistic, resource, and institutional — of the K-5 Two-Way Immersion program. Second, it is designed for implementation under realistic resource constraints: it does not assume laboratory equipment, commercial investigation kits, or advanced science content knowledge in the implementing teacher. Third, it is designed to be transferable: it is documented in a form — the BISD Guide — that enables implementation by any TWI teacher, in any program, in any state.</w:t>
      </w:r>
    </w:p>
    <w:p>
      <w:pPr>
        <w:spacing w:after="240" w:before="0" w:line="480" w:lineRule="auto"/>
      </w:pPr>
      <w:r>
        <w:rPr>
          <w:rFonts w:ascii="Times New Roman" w:cs="Times New Roman" w:eastAsia="Times New Roman" w:hAnsi="Times New Roman"/>
          <w:color w:val="000000"/>
          <w:sz w:val="24"/>
          <w:szCs w:val="24"/>
        </w:rPr>
        <w:t xml:space="preserve">The BISD Model does not claim to be the only bilingual STEM framework in existence. As the literature review documents, Building Blocks of Science 3D Spanish, HMH Arriba las Ciencias, STEMscopes Spanish, and the Integrando STEAM guide (Di Stefano et al., 2023) represent significant contributions to the field. The BISD Model's contribution is its integration: it is, to the author's knowledge based on the systematic curriculum resource inventory conducted as part of this study, the only framework that simultaneously addresses all four deficits documented here within a single, coherent, classroom-implementable system designed natively for the K-5 TWI context.</w:t>
      </w:r>
    </w:p>
    <w:p>
      <w:pPr>
        <w:spacing w:after="120" w:before="360"/>
      </w:pPr>
      <w:r>
        <w:rPr>
          <w:rFonts w:ascii="Times New Roman" w:cs="Times New Roman" w:eastAsia="Times New Roman" w:hAnsi="Times New Roman"/>
          <w:b/>
          <w:bCs/>
          <w:i/>
          <w:iCs/>
          <w:color w:val="000000"/>
          <w:sz w:val="24"/>
          <w:szCs w:val="24"/>
        </w:rPr>
        <w:t xml:space="preserve">Framework Components</w:t>
      </w:r>
    </w:p>
    <w:p>
      <w:pPr>
        <w:spacing w:after="0" w:before="240"/>
        <w:ind w:left="720"/>
      </w:pPr>
      <w:r>
        <w:rPr>
          <w:rFonts w:ascii="Times New Roman" w:cs="Times New Roman" w:eastAsia="Times New Roman" w:hAnsi="Times New Roman"/>
          <w:b/>
          <w:bCs/>
          <w:i/>
          <w:iCs/>
          <w:color w:val="000000"/>
          <w:sz w:val="24"/>
          <w:szCs w:val="24"/>
        </w:rPr>
        <w:t xml:space="preserve">IBICI — Bilingual Scientific Inquiry Cycle</w:t>
      </w:r>
    </w:p>
    <w:p>
      <w:pPr>
        <w:spacing w:after="240" w:before="0" w:line="480" w:lineRule="auto"/>
      </w:pPr>
      <w:r>
        <w:rPr>
          <w:rFonts w:ascii="Times New Roman" w:cs="Times New Roman" w:eastAsia="Times New Roman" w:hAnsi="Times New Roman"/>
          <w:color w:val="000000"/>
          <w:sz w:val="24"/>
          <w:szCs w:val="24"/>
        </w:rPr>
        <w:t xml:space="preserve">IBICI is a five-stage scientific inquiry cycle — Observe, Question, Investigate, Analyze, Communicate (in Spanish: Observar, Preguntar, Investigar, Analizar, Comunicar) — designed in Spanish and aligned with NGSS Science and Engineering Practices. Its distinctive contribution relative to existing frameworks is its explicit CALP targeting at each stage: the academic language functions, sentence frames, and discourse structures that enable ELL students to move from everyday Spanish to the scientific register of evidence-based academic communication. IBICI addresses Finding 1 directly: it provides the structured Spanish-first inquiry methodology that survey respondents identified as absent.</w:t>
      </w:r>
    </w:p>
    <w:p>
      <w:pPr>
        <w:spacing w:after="0" w:before="240"/>
        <w:ind w:left="720"/>
      </w:pPr>
      <w:r>
        <w:rPr>
          <w:rFonts w:ascii="Times New Roman" w:cs="Times New Roman" w:eastAsia="Times New Roman" w:hAnsi="Times New Roman"/>
          <w:b/>
          <w:bCs/>
          <w:i/>
          <w:iCs/>
          <w:color w:val="000000"/>
          <w:sz w:val="24"/>
          <w:szCs w:val="24"/>
        </w:rPr>
        <w:t xml:space="preserve">MACE — Experiential Scientific Learning Framework</w:t>
      </w:r>
    </w:p>
    <w:p>
      <w:pPr>
        <w:spacing w:after="240" w:before="0" w:line="480" w:lineRule="auto"/>
      </w:pPr>
      <w:r>
        <w:rPr>
          <w:rFonts w:ascii="Times New Roman" w:cs="Times New Roman" w:eastAsia="Times New Roman" w:hAnsi="Times New Roman"/>
          <w:color w:val="000000"/>
          <w:sz w:val="24"/>
          <w:szCs w:val="24"/>
        </w:rPr>
        <w:t xml:space="preserve">MACE provides three structured protocols for genuine scientific investigation using materials available in any school environment: MACE-Maker (engineering design with low-cost materials), MACE-Digital (technology as active investigative instrument), and MACE-Community (the school's natural and built environment as a living laboratory). MACE addresses Finding 2 directly: it provides investigation protocols that operate without laboratory infrastructure, drawing on the author's experience designing and implementing community-based environmental science programs in Bogota, Colombia — programs that produced genuine scientific investigation in communities with no laboratory access whatsoever.</w:t>
      </w:r>
    </w:p>
    <w:p>
      <w:pPr>
        <w:spacing w:after="0" w:before="240"/>
        <w:ind w:left="720"/>
      </w:pPr>
      <w:r>
        <w:rPr>
          <w:rFonts w:ascii="Times New Roman" w:cs="Times New Roman" w:eastAsia="Times New Roman" w:hAnsi="Times New Roman"/>
          <w:b/>
          <w:bCs/>
          <w:i/>
          <w:iCs/>
          <w:color w:val="000000"/>
          <w:sz w:val="24"/>
          <w:szCs w:val="24"/>
        </w:rPr>
        <w:t xml:space="preserve">TIDE — Technology for Interaction and Team Development</w:t>
      </w:r>
    </w:p>
    <w:p>
      <w:pPr>
        <w:spacing w:after="240" w:before="0" w:line="480" w:lineRule="auto"/>
      </w:pPr>
      <w:r>
        <w:rPr>
          <w:rFonts w:ascii="Times New Roman" w:cs="Times New Roman" w:eastAsia="Times New Roman" w:hAnsi="Times New Roman"/>
          <w:color w:val="000000"/>
          <w:sz w:val="24"/>
          <w:szCs w:val="24"/>
        </w:rPr>
        <w:t xml:space="preserve">TIDE provides structured protocols that transform individual digital access into collaborative scientific teamwork. Four differentiated roles — Lead Investigator, Data Collector, Prototype Engineer, Scientific Communicator — rotate across projects, ensuring that every student develops the full range of competencies across the academic year. Three structured protocols — Scientific Discussion Protocol, Peer Review Protocol, and Digital Collaboration Protocol — establish explicit norms for collaborative scientific production. TIDE addresses Finding 3 directly: it provides the pedagogical structure that converts digital access from a tool of isolation into a medium for collaborative scientific inquiry.</w:t>
      </w:r>
    </w:p>
    <w:p>
      <w:pPr>
        <w:spacing w:after="0" w:before="240"/>
        <w:ind w:left="720"/>
      </w:pPr>
      <w:r>
        <w:rPr>
          <w:rFonts w:ascii="Times New Roman" w:cs="Times New Roman" w:eastAsia="Times New Roman" w:hAnsi="Times New Roman"/>
          <w:b/>
          <w:bCs/>
          <w:i/>
          <w:iCs/>
          <w:color w:val="000000"/>
          <w:sz w:val="24"/>
          <w:szCs w:val="24"/>
        </w:rPr>
        <w:t xml:space="preserve">BISD Guide — Bilingual STEM Teacher Curriculum Guide</w:t>
      </w:r>
    </w:p>
    <w:p>
      <w:pPr>
        <w:spacing w:after="240" w:before="0" w:line="480" w:lineRule="auto"/>
      </w:pPr>
      <w:r>
        <w:rPr>
          <w:rFonts w:ascii="Times New Roman" w:cs="Times New Roman" w:eastAsia="Times New Roman" w:hAnsi="Times New Roman"/>
          <w:color w:val="000000"/>
          <w:sz w:val="24"/>
          <w:szCs w:val="24"/>
        </w:rPr>
        <w:t xml:space="preserve">The BISD Guide is a complete K-5 bilingual STEM curriculum guide — aligned with NGSS, the NC Standard Course of Study, and the ACCESS for ELLs framework — that enables implementation of the BISD Model by any TWI teacher at any grade level, with differentiated scaffolding for Beginning through Bridging proficiency levels. It addresses Finding 4 directly: it is the transferable curriculum guide whose absence was documented as a structural multiplier of all other deficits. The Guide includes unit plans, lesson sequences, embedded MACE protocols, Science Journal templates (the Cuaderno de Ciencias), assessment tools, family connection activities, and a teacher professional development module.</w:t>
      </w:r>
    </w:p>
    <w:p>
      <w:pPr>
        <w:spacing w:after="0" w:before="240"/>
        <w:ind w:left="720"/>
      </w:pPr>
      <w:r>
        <w:rPr>
          <w:rFonts w:ascii="Times New Roman" w:cs="Times New Roman" w:eastAsia="Times New Roman" w:hAnsi="Times New Roman"/>
          <w:b/>
          <w:bCs/>
          <w:i/>
          <w:iCs/>
          <w:color w:val="000000"/>
          <w:sz w:val="24"/>
          <w:szCs w:val="24"/>
        </w:rPr>
        <w:t xml:space="preserve">FRAME — National Replication Framework</w:t>
      </w:r>
    </w:p>
    <w:p>
      <w:pPr>
        <w:spacing w:after="240" w:before="0" w:line="480" w:lineRule="auto"/>
      </w:pPr>
      <w:r>
        <w:rPr>
          <w:rFonts w:ascii="Times New Roman" w:cs="Times New Roman" w:eastAsia="Times New Roman" w:hAnsi="Times New Roman"/>
          <w:color w:val="000000"/>
          <w:sz w:val="24"/>
          <w:szCs w:val="24"/>
        </w:rPr>
        <w:t xml:space="preserve">FRAME is a four-phase national dissemination plan grounded in existing institutional partnerships, federal funding mechanisms, and identified professional channels: Phase 1 (active pilot, Greene County); Phase 2 (regional, NC + Southeast, via East Carolina University and NC DPI); Phase 3 (primary markets, Texas and Florida, via UT El Paso and Miami-Dade County Public Schools); Phase 4 (national, via NABE and NCELA, U.S. Department of Education). FRAME is the architectural component that converts the BISD Model from a local classroom response into a nationally scalable resource for the 3,600+ TWI programs where the documented deficits currently persist.</w:t>
      </w:r>
    </w:p>
    <w:p>
      <w:r>
        <w:br w:type="page"/>
      </w:r>
    </w:p>
    <w:p>
      <w:pPr>
        <w:spacing w:after="240" w:before="480"/>
        <w:jc w:val="center"/>
      </w:pPr>
      <w:r>
        <w:rPr>
          <w:rFonts w:ascii="Times New Roman" w:cs="Times New Roman" w:eastAsia="Times New Roman" w:hAnsi="Times New Roman"/>
          <w:b/>
          <w:bCs/>
          <w:color w:val="000000"/>
          <w:sz w:val="24"/>
          <w:szCs w:val="24"/>
        </w:rPr>
        <w:t xml:space="preserve">Preliminary Implementation Data</w:t>
      </w:r>
    </w:p>
    <w:p>
      <w:pPr>
        <w:spacing w:after="240" w:before="0" w:line="480" w:lineRule="auto"/>
      </w:pPr>
      <w:r>
        <w:rPr>
          <w:rFonts w:ascii="Times New Roman" w:cs="Times New Roman" w:eastAsia="Times New Roman" w:hAnsi="Times New Roman"/>
          <w:color w:val="000000"/>
          <w:sz w:val="24"/>
          <w:szCs w:val="24"/>
        </w:rPr>
        <w:t xml:space="preserve">Full implementation of the BISD Model within the fifth-grade classroom at Greene County Intermediate School began in August 2024. The data presented here are preliminary findings from the 2024-2025 academic year, representing the first full year of structured BISD Model implementation. They are presented with appropriate caution: sample sizes are small, the implementation is in its first year, and the absence of a comparison group limits causal inference. These data are offered as indicators of implementation feasibility and emergent effectiveness, not as evidence of measured impact.</w:t>
      </w:r>
    </w:p>
    <w:p>
      <w:pPr>
        <w:spacing w:after="120" w:before="360"/>
      </w:pPr>
      <w:r>
        <w:rPr>
          <w:rFonts w:ascii="Times New Roman" w:cs="Times New Roman" w:eastAsia="Times New Roman" w:hAnsi="Times New Roman"/>
          <w:b/>
          <w:bCs/>
          <w:i/>
          <w:iCs/>
          <w:color w:val="000000"/>
          <w:sz w:val="24"/>
          <w:szCs w:val="24"/>
        </w:rPr>
        <w:t xml:space="preserve">Engagement and Participation</w:t>
      </w:r>
    </w:p>
    <w:p>
      <w:pPr>
        <w:spacing w:after="240" w:before="0" w:line="480" w:lineRule="auto"/>
      </w:pPr>
      <w:r>
        <w:rPr>
          <w:rFonts w:ascii="Times New Roman" w:cs="Times New Roman" w:eastAsia="Times New Roman" w:hAnsi="Times New Roman"/>
          <w:color w:val="000000"/>
          <w:sz w:val="24"/>
          <w:szCs w:val="24"/>
        </w:rPr>
        <w:t xml:space="preserve">Classroom observation logs from 24 science sessions documented a consistent pattern of high student engagement during BISD Model-structured lessons, with particular intensity during MACE-Community field sessions and TIDE collaborative activities. Qualitative indicators included sustained on-task engagement for 90%+ of observation intervals, unprompted use of academic Spanish vocabulary during science discussions, and student-initiated scientific discourse (questions and hypotheses generated without teacher prompting) in 16 of 24 observed sessions.</w:t>
      </w:r>
    </w:p>
    <w:p>
      <w:pPr>
        <w:spacing w:after="240" w:before="0" w:line="480" w:lineRule="auto"/>
      </w:pPr>
      <w:r>
        <w:rPr>
          <w:rFonts w:ascii="Times New Roman" w:cs="Times New Roman" w:eastAsia="Times New Roman" w:hAnsi="Times New Roman"/>
          <w:color w:val="000000"/>
          <w:sz w:val="24"/>
          <w:szCs w:val="24"/>
        </w:rPr>
        <w:t xml:space="preserve">Science Journal (Cuaderno de Ciencias) entries reviewed across the class showed a discernible progression in academic language sophistication across the first semester: students who in September produced single-word or simple-sentence observations were, by January, producing multi-sentence observations that used comparative structures, evidence language, and causal reasoning in Spanish. This progression is consistent with the CALP development trajectory that Cummins' (1979) theoretical framework would predict from structured academic Spanish instruction.</w:t>
      </w:r>
    </w:p>
    <w:p>
      <w:pPr>
        <w:spacing w:after="120" w:before="360"/>
      </w:pPr>
      <w:r>
        <w:rPr>
          <w:rFonts w:ascii="Times New Roman" w:cs="Times New Roman" w:eastAsia="Times New Roman" w:hAnsi="Times New Roman"/>
          <w:b/>
          <w:bCs/>
          <w:i/>
          <w:iCs/>
          <w:color w:val="000000"/>
          <w:sz w:val="24"/>
          <w:szCs w:val="24"/>
        </w:rPr>
        <w:t xml:space="preserve">Teacher Survey Follow-Up</w:t>
      </w:r>
    </w:p>
    <w:p>
      <w:pPr>
        <w:spacing w:after="240" w:before="0" w:line="480" w:lineRule="auto"/>
      </w:pPr>
      <w:r>
        <w:rPr>
          <w:rFonts w:ascii="Times New Roman" w:cs="Times New Roman" w:eastAsia="Times New Roman" w:hAnsi="Times New Roman"/>
          <w:color w:val="000000"/>
          <w:sz w:val="24"/>
          <w:szCs w:val="24"/>
        </w:rPr>
        <w:t xml:space="preserve">A follow-up survey administered to the three survey schools in March 2025 found that 8 of the 31 original respondents had adopted one or more BISD Model components (primarily the IBICI cycle and Science Journal templates, which were shared with colleagues in the network). Of these eight, all eight reported that the IBICI framework produced measurable improvement in students' ability to structure scientific discourse in Spanish. Six of eight reported that the Science Journal templates reduced their weekly materials preparation time by an estimated 2-4 hours. This preliminary dissemination — informal, through collegial networks, without formal training — constitutes an early indicator of FRAME Phase 1 transferability.</w:t>
      </w:r>
    </w:p>
    <w:p>
      <w:pPr>
        <w:spacing w:after="120" w:before="360"/>
      </w:pPr>
      <w:r>
        <w:rPr>
          <w:rFonts w:ascii="Times New Roman" w:cs="Times New Roman" w:eastAsia="Times New Roman" w:hAnsi="Times New Roman"/>
          <w:b/>
          <w:bCs/>
          <w:i/>
          <w:iCs/>
          <w:color w:val="000000"/>
          <w:sz w:val="24"/>
          <w:szCs w:val="24"/>
        </w:rPr>
        <w:t xml:space="preserve">Student Ecosystem Unit Performance</w:t>
      </w:r>
    </w:p>
    <w:p>
      <w:pPr>
        <w:spacing w:after="240" w:before="0" w:line="480" w:lineRule="auto"/>
      </w:pPr>
      <w:r>
        <w:rPr>
          <w:rFonts w:ascii="Times New Roman" w:cs="Times New Roman" w:eastAsia="Times New Roman" w:hAnsi="Times New Roman"/>
          <w:color w:val="000000"/>
          <w:sz w:val="24"/>
          <w:szCs w:val="24"/>
        </w:rPr>
        <w:t xml:space="preserve">Following completion of the Grade 5 Ecosystems unit — the first complete unit implemented using the full BISD Model architecture — a bilingual science poster assessment was administered. Student work was evaluated against the BISD Model Science Writing Rubric (5 criteria x 4 levels). Of 22 students assessed, 18 (81.8%) produced work at the Meets or Exceeds standard level on at least three of five criteria. Notably, 100% of students at all ACCESS for ELLs proficiency levels produced work that included at least one specific data citation and one evidence-based claim — indicators that the CER (Claim-Evidence-Reasoning) framework embedded in the IBICI ANALIZAR and COMUNICAR stages was being internalized across the proficiency spectrum.</w:t>
      </w:r>
    </w:p>
    <w:p>
      <w:r>
        <w:br w:type="page"/>
      </w:r>
    </w:p>
    <w:p>
      <w:pPr>
        <w:spacing w:after="240" w:before="480"/>
        <w:jc w:val="center"/>
      </w:pPr>
      <w:r>
        <w:rPr>
          <w:rFonts w:ascii="Times New Roman" w:cs="Times New Roman" w:eastAsia="Times New Roman" w:hAnsi="Times New Roman"/>
          <w:b/>
          <w:bCs/>
          <w:color w:val="000000"/>
          <w:sz w:val="24"/>
          <w:szCs w:val="24"/>
        </w:rPr>
        <w:t xml:space="preserve">Discussion</w:t>
      </w:r>
    </w:p>
    <w:p>
      <w:pPr>
        <w:spacing w:after="120" w:before="360"/>
      </w:pPr>
      <w:r>
        <w:rPr>
          <w:rFonts w:ascii="Times New Roman" w:cs="Times New Roman" w:eastAsia="Times New Roman" w:hAnsi="Times New Roman"/>
          <w:b/>
          <w:bCs/>
          <w:i/>
          <w:iCs/>
          <w:color w:val="000000"/>
          <w:sz w:val="24"/>
          <w:szCs w:val="24"/>
        </w:rPr>
        <w:t xml:space="preserve">Implications for Bilingual STEM Curriculum Design</w:t>
      </w:r>
    </w:p>
    <w:p>
      <w:pPr>
        <w:spacing w:after="240" w:before="0" w:line="480" w:lineRule="auto"/>
      </w:pPr>
      <w:r>
        <w:rPr>
          <w:rFonts w:ascii="Times New Roman" w:cs="Times New Roman" w:eastAsia="Times New Roman" w:hAnsi="Times New Roman"/>
          <w:color w:val="000000"/>
          <w:sz w:val="24"/>
          <w:szCs w:val="24"/>
        </w:rPr>
        <w:t xml:space="preserve">The findings of this study have direct implications for how the field of bilingual education approaches STEM curriculum development. The dominant paradigm — develop an effective English-medium science curriculum, then translate or adapt it for Spanish-medium contexts — produces resources that are valuable but structurally inadequate for the TWI classroom. The alternative that this study demonstrates is curriculum design that begins inside the bilingual context: that takes the specific pedagogical conditions of the TWI classroom as its design constraints and produces a framework that those conditions require, rather than a framework that those conditions must accommodate.</w:t>
      </w:r>
    </w:p>
    <w:p>
      <w:pPr>
        <w:spacing w:after="240" w:before="0" w:line="480" w:lineRule="auto"/>
      </w:pPr>
      <w:r>
        <w:rPr>
          <w:rFonts w:ascii="Times New Roman" w:cs="Times New Roman" w:eastAsia="Times New Roman" w:hAnsi="Times New Roman"/>
          <w:color w:val="000000"/>
          <w:sz w:val="24"/>
          <w:szCs w:val="24"/>
        </w:rPr>
        <w:t xml:space="preserve">This distinction has implications that extend beyond the bilingual education field. The NGSS framework itself was designed with equity as an explicit goal; its developers argued that three-dimensional science learning is particularly beneficial for students from historically underserved backgrounds because it prioritizes practices over content coverage, and practices are culturally and linguistically responsive in ways that content transmission is not (Lee et al., 2013). The BISD Model is, in this sense, an attempt to realize the equity promise of the NGSS framework in the specific context where that promise is most consequential and least realized: the K-5 TWI classroom serving Hispanic English Language Learners in under-resourced communities.</w:t>
      </w:r>
    </w:p>
    <w:p>
      <w:pPr>
        <w:spacing w:after="120" w:before="360"/>
      </w:pPr>
      <w:r>
        <w:rPr>
          <w:rFonts w:ascii="Times New Roman" w:cs="Times New Roman" w:eastAsia="Times New Roman" w:hAnsi="Times New Roman"/>
          <w:b/>
          <w:bCs/>
          <w:i/>
          <w:iCs/>
          <w:color w:val="000000"/>
          <w:sz w:val="24"/>
          <w:szCs w:val="24"/>
        </w:rPr>
        <w:t xml:space="preserve">Implications for the STEM Workforce Pipeline</w:t>
      </w:r>
    </w:p>
    <w:p>
      <w:pPr>
        <w:spacing w:after="240" w:before="0" w:line="480" w:lineRule="auto"/>
      </w:pPr>
      <w:r>
        <w:rPr>
          <w:rFonts w:ascii="Times New Roman" w:cs="Times New Roman" w:eastAsia="Times New Roman" w:hAnsi="Times New Roman"/>
          <w:color w:val="000000"/>
          <w:sz w:val="24"/>
          <w:szCs w:val="24"/>
        </w:rPr>
        <w:t xml:space="preserve">The National Science Board's identification of a 'Missing Millions' crisis — the structural underrepresentation of Hispanic and Latino workers in STEM fields — is typically framed as a workforce development challenge and addressed with interventions at the college and graduate levels. This study's findings suggest a different framing. The crisis begins at age 10 (Rhodes et al., 2019). It is a K-5 problem. And it will not be resolved by college-level interventions applied to students who did not develop scientific identity in the elementary years.</w:t>
      </w:r>
    </w:p>
    <w:p>
      <w:pPr>
        <w:spacing w:after="240" w:before="0" w:line="480" w:lineRule="auto"/>
      </w:pPr>
      <w:r>
        <w:rPr>
          <w:rFonts w:ascii="Times New Roman" w:cs="Times New Roman" w:eastAsia="Times New Roman" w:hAnsi="Times New Roman"/>
          <w:color w:val="000000"/>
          <w:sz w:val="24"/>
          <w:szCs w:val="24"/>
        </w:rPr>
        <w:t xml:space="preserve">The BISD Model addresses the problem at its origin. The 5.3 million English Language Learners currently enrolled in U.S. public schools — the majority of whom are Hispanic, and the majority of whom will constitute the net new labor force growth of the next decade (BLS, 2024) — are in classrooms right now. The framework designed to serve their scientific development exists. What remains is dissemination.</w:t>
      </w:r>
    </w:p>
    <w:p>
      <w:pPr>
        <w:spacing w:after="120" w:before="360"/>
      </w:pPr>
      <w:r>
        <w:rPr>
          <w:rFonts w:ascii="Times New Roman" w:cs="Times New Roman" w:eastAsia="Times New Roman" w:hAnsi="Times New Roman"/>
          <w:b/>
          <w:bCs/>
          <w:i/>
          <w:iCs/>
          <w:color w:val="000000"/>
          <w:sz w:val="24"/>
          <w:szCs w:val="24"/>
        </w:rPr>
        <w:t xml:space="preserve">Limitations and Future Directions</w:t>
      </w:r>
    </w:p>
    <w:p>
      <w:pPr>
        <w:spacing w:after="240" w:before="0" w:line="480" w:lineRule="auto"/>
      </w:pPr>
      <w:r>
        <w:rPr>
          <w:rFonts w:ascii="Times New Roman" w:cs="Times New Roman" w:eastAsia="Times New Roman" w:hAnsi="Times New Roman"/>
          <w:color w:val="000000"/>
          <w:sz w:val="24"/>
          <w:szCs w:val="24"/>
        </w:rPr>
        <w:t xml:space="preserve">This study has several limitations that should inform the interpretation of its findings. The primary data come from a single school site, limiting generalizability. The practitioner-researcher stance, while epistemologically productive, introduces observer bias that triangulation can mitigate but not eliminate. The preliminary implementation data are from a single academic year, with a small sample and no comparison group. Future research should include: (1) a multi-site implementation study across TWI programs in different states, with comparison conditions; (2) longitudinal tracking of BISD Model students' STEM identity and academic trajectories through middle school; (3) formal validation of the BISD Model components through independent research review; and (4) investigation of the model's applicability to other TWI language pairs beyond Spanish-English.</w:t>
      </w:r>
    </w:p>
    <w:p>
      <w:r>
        <w:br w:type="page"/>
      </w:r>
    </w:p>
    <w:p>
      <w:pPr>
        <w:spacing w:after="240" w:before="480"/>
        <w:jc w:val="center"/>
      </w:pPr>
      <w:r>
        <w:rPr>
          <w:rFonts w:ascii="Times New Roman" w:cs="Times New Roman" w:eastAsia="Times New Roman" w:hAnsi="Times New Roman"/>
          <w:b/>
          <w:bCs/>
          <w:color w:val="000000"/>
          <w:sz w:val="24"/>
          <w:szCs w:val="24"/>
        </w:rPr>
        <w:t xml:space="preserve">Conclusions</w:t>
      </w:r>
    </w:p>
    <w:p>
      <w:pPr>
        <w:spacing w:after="240" w:before="0" w:line="480" w:lineRule="auto"/>
      </w:pPr>
      <w:r>
        <w:rPr>
          <w:rFonts w:ascii="Times New Roman" w:cs="Times New Roman" w:eastAsia="Times New Roman" w:hAnsi="Times New Roman"/>
          <w:color w:val="000000"/>
          <w:sz w:val="24"/>
          <w:szCs w:val="24"/>
        </w:rPr>
        <w:t xml:space="preserve">This study began with a gap: a STEM-designated TWI classroom without a bilingual science curriculum. It ends with a framework: five integrated components that address the four structural deficits documented through two years of systematic practitioner-researcher investigation. The BISD Model is not a final answer to the challenge of bilingual STEM education at the K-5 level — it is a documented, transferable response to a specific and urgent set of needs, offered to the 3,600+ programs that share those needs, developed by a practitioner who has lived them.</w:t>
      </w:r>
    </w:p>
    <w:p>
      <w:pPr>
        <w:spacing w:after="240" w:before="0" w:line="480" w:lineRule="auto"/>
      </w:pPr>
      <w:r>
        <w:rPr>
          <w:rFonts w:ascii="Times New Roman" w:cs="Times New Roman" w:eastAsia="Times New Roman" w:hAnsi="Times New Roman"/>
          <w:color w:val="000000"/>
          <w:sz w:val="24"/>
          <w:szCs w:val="24"/>
        </w:rPr>
        <w:t xml:space="preserve">The gap documented in this study is real, consequential, and addressable. The five million English Language Learners in American classrooms today are not a future workforce problem — they are a present educational opportunity. The research on scientific identity formation is unambiguous: the window is open. The science on effective bilingual instruction is equally clear: content mastered in the first language at the CALP level is transferable, durable, and transformative. The policy framework is aligned: both Executive Order 14277 (Advancing AI Education for American Youth) and Executive Order 14278 (Preparing Americans for High-Paying Skilled Trade Jobs) explicitly identify STEM pipeline development as a national priority.</w:t>
      </w:r>
    </w:p>
    <w:p>
      <w:pPr>
        <w:spacing w:after="240" w:before="0" w:line="480" w:lineRule="auto"/>
      </w:pPr>
      <w:r>
        <w:rPr>
          <w:rFonts w:ascii="Times New Roman" w:cs="Times New Roman" w:eastAsia="Times New Roman" w:hAnsi="Times New Roman"/>
          <w:color w:val="000000"/>
          <w:sz w:val="24"/>
          <w:szCs w:val="24"/>
        </w:rPr>
        <w:t xml:space="preserve">What has been missing is not motivation, policy, or research. What has been missing is a curriculum framework designed from within the bilingual classroom, by a practitioner with the science content knowledge and instructional design expertise to build it, and the methodological rigor to document both the gap it addresses and the response it proposes. This paper is the documentation of that work. The BISD Model is the response. The invitation — to TWI program coordinators, to bilingual education researchers, to state education agencies, and to the field — is to take it, test it, refine it, and disseminate it. The window is open. The children are waiting.</w:t>
      </w:r>
    </w:p>
    <w:p>
      <w:r>
        <w:br w:type="page"/>
      </w:r>
    </w:p>
    <w:p>
      <w:pPr>
        <w:spacing w:after="240" w:before="480"/>
        <w:jc w:val="center"/>
      </w:pPr>
      <w:r>
        <w:rPr>
          <w:rFonts w:ascii="Times New Roman" w:cs="Times New Roman" w:eastAsia="Times New Roman" w:hAnsi="Times New Roman"/>
          <w:b/>
          <w:bCs/>
          <w:color w:val="000000"/>
          <w:sz w:val="24"/>
          <w:szCs w:val="24"/>
        </w:rPr>
        <w:t xml:space="preserve">References</w:t>
      </w:r>
    </w:p>
    <w:p>
      <w:pPr>
        <w:spacing w:after="240" w:before="0" w:line="480" w:lineRule="auto"/>
        <w:ind w:left="720" w:hanging="720"/>
      </w:pPr>
      <w:r>
        <w:rPr>
          <w:rFonts w:ascii="Times New Roman" w:cs="Times New Roman" w:eastAsia="Times New Roman" w:hAnsi="Times New Roman"/>
          <w:color w:val="000000"/>
          <w:sz w:val="24"/>
          <w:szCs w:val="24"/>
        </w:rPr>
        <w:t xml:space="preserve">American Councils for International Education. (2021). </w:t>
      </w:r>
      <w:r>
        <w:rPr>
          <w:rFonts w:ascii="Times New Roman" w:cs="Times New Roman" w:eastAsia="Times New Roman" w:hAnsi="Times New Roman"/>
          <w:i/>
          <w:iCs/>
          <w:color w:val="000000"/>
          <w:sz w:val="24"/>
          <w:szCs w:val="24"/>
        </w:rPr>
        <w:t xml:space="preserve">National canvass of dual language and immersion education programs.</w:t>
      </w:r>
      <w:r>
        <w:rPr>
          <w:rFonts w:ascii="Times New Roman" w:cs="Times New Roman" w:eastAsia="Times New Roman" w:hAnsi="Times New Roman"/>
          <w:color w:val="000000"/>
          <w:sz w:val="24"/>
          <w:szCs w:val="24"/>
        </w:rPr>
        <w:t xml:space="preserve"> American Councils Research Center. https://www.americancouncils.org/news/announcements/american-councils-national-k-12-foreign-language-enrollment-survey</w:t>
      </w:r>
    </w:p>
    <w:p>
      <w:pPr>
        <w:spacing w:after="240" w:before="0" w:line="480" w:lineRule="auto"/>
        <w:ind w:left="720" w:hanging="720"/>
      </w:pPr>
      <w:r>
        <w:rPr>
          <w:rFonts w:ascii="Times New Roman" w:cs="Times New Roman" w:eastAsia="Times New Roman" w:hAnsi="Times New Roman"/>
          <w:color w:val="000000"/>
          <w:sz w:val="24"/>
          <w:szCs w:val="24"/>
        </w:rPr>
        <w:t xml:space="preserve">Bureau of Labor Statistics. (2024, August). </w:t>
      </w:r>
      <w:r>
        <w:rPr>
          <w:rFonts w:ascii="Times New Roman" w:cs="Times New Roman" w:eastAsia="Times New Roman" w:hAnsi="Times New Roman"/>
          <w:i/>
          <w:iCs/>
          <w:color w:val="000000"/>
          <w:sz w:val="24"/>
          <w:szCs w:val="24"/>
        </w:rPr>
        <w:t xml:space="preserve">Labor force projections and macroeconomic projections, 2022-2032.</w:t>
      </w:r>
      <w:r>
        <w:rPr>
          <w:rFonts w:ascii="Times New Roman" w:cs="Times New Roman" w:eastAsia="Times New Roman" w:hAnsi="Times New Roman"/>
          <w:color w:val="000000"/>
          <w:sz w:val="24"/>
          <w:szCs w:val="24"/>
        </w:rPr>
        <w:t xml:space="preserve"> U.S. Department of Labor. https://www.bls.gov/emp/documentation/projections/labor-force.htm</w:t>
      </w:r>
    </w:p>
    <w:p>
      <w:pPr>
        <w:spacing w:after="240" w:before="0" w:line="480" w:lineRule="auto"/>
        <w:ind w:left="720" w:hanging="720"/>
      </w:pPr>
      <w:r>
        <w:rPr>
          <w:rFonts w:ascii="Times New Roman" w:cs="Times New Roman" w:eastAsia="Times New Roman" w:hAnsi="Times New Roman"/>
          <w:color w:val="000000"/>
          <w:sz w:val="24"/>
          <w:szCs w:val="24"/>
        </w:rPr>
        <w:t xml:space="preserve">Cochran-Smith, M., &amp; Lytle, S. L. (2009). </w:t>
      </w:r>
      <w:r>
        <w:rPr>
          <w:rFonts w:ascii="Times New Roman" w:cs="Times New Roman" w:eastAsia="Times New Roman" w:hAnsi="Times New Roman"/>
          <w:i/>
          <w:iCs/>
          <w:color w:val="000000"/>
          <w:sz w:val="24"/>
          <w:szCs w:val="24"/>
        </w:rPr>
        <w:t xml:space="preserve">Inquiry as stance: Practitioner research for the next generation.</w:t>
      </w:r>
      <w:r>
        <w:rPr>
          <w:rFonts w:ascii="Times New Roman" w:cs="Times New Roman" w:eastAsia="Times New Roman" w:hAnsi="Times New Roman"/>
          <w:color w:val="000000"/>
          <w:sz w:val="24"/>
          <w:szCs w:val="24"/>
        </w:rPr>
        <w:t xml:space="preserve"> Teachers College Press.</w:t>
      </w:r>
    </w:p>
    <w:p>
      <w:pPr>
        <w:spacing w:after="240" w:before="0" w:line="480" w:lineRule="auto"/>
        <w:ind w:left="720" w:hanging="720"/>
      </w:pPr>
      <w:r>
        <w:rPr>
          <w:rFonts w:ascii="Times New Roman" w:cs="Times New Roman" w:eastAsia="Times New Roman" w:hAnsi="Times New Roman"/>
          <w:color w:val="000000"/>
          <w:sz w:val="24"/>
          <w:szCs w:val="24"/>
        </w:rPr>
        <w:t xml:space="preserve">Cummins, J. (1979). Cognitive/academic language proficiency, linguistic interdependence, the optimum age question and some other matters. </w:t>
      </w:r>
      <w:r>
        <w:rPr>
          <w:rFonts w:ascii="Times New Roman" w:cs="Times New Roman" w:eastAsia="Times New Roman" w:hAnsi="Times New Roman"/>
          <w:i/>
          <w:iCs/>
          <w:color w:val="000000"/>
          <w:sz w:val="24"/>
          <w:szCs w:val="24"/>
        </w:rPr>
        <w:t xml:space="preserve">Working Papers on Bilingualism, 19</w:t>
      </w:r>
      <w:r>
        <w:rPr>
          <w:rFonts w:ascii="Times New Roman" w:cs="Times New Roman" w:eastAsia="Times New Roman" w:hAnsi="Times New Roman"/>
          <w:color w:val="000000"/>
          <w:sz w:val="24"/>
          <w:szCs w:val="24"/>
        </w:rPr>
        <w:t xml:space="preserve">, 197-205. https://files.eric.ed.gov/fulltext/ED184334.pdf</w:t>
      </w:r>
    </w:p>
    <w:p>
      <w:pPr>
        <w:spacing w:after="240" w:before="0" w:line="480" w:lineRule="auto"/>
        <w:ind w:left="720" w:hanging="720"/>
      </w:pPr>
      <w:r>
        <w:rPr>
          <w:rFonts w:ascii="Times New Roman" w:cs="Times New Roman" w:eastAsia="Times New Roman" w:hAnsi="Times New Roman"/>
          <w:color w:val="000000"/>
          <w:sz w:val="24"/>
          <w:szCs w:val="24"/>
        </w:rPr>
        <w:t xml:space="preserve">Di Stefano, M., Esquinca, A., &amp; Villanueva Alarcon, I. (2023). </w:t>
      </w:r>
      <w:r>
        <w:rPr>
          <w:rFonts w:ascii="Times New Roman" w:cs="Times New Roman" w:eastAsia="Times New Roman" w:hAnsi="Times New Roman"/>
          <w:i/>
          <w:iCs/>
          <w:color w:val="000000"/>
          <w:sz w:val="24"/>
          <w:szCs w:val="24"/>
        </w:rPr>
        <w:t xml:space="preserve">Integrando STEAM: A guide for elementary bilingual and dual language programs.</w:t>
      </w:r>
      <w:r>
        <w:rPr>
          <w:rFonts w:ascii="Times New Roman" w:cs="Times New Roman" w:eastAsia="Times New Roman" w:hAnsi="Times New Roman"/>
          <w:color w:val="000000"/>
          <w:sz w:val="24"/>
          <w:szCs w:val="24"/>
        </w:rPr>
        <w:t xml:space="preserve"> Velazquez Press. [NSF Award #1814258]</w:t>
      </w:r>
    </w:p>
    <w:p>
      <w:pPr>
        <w:spacing w:after="240" w:before="0" w:line="480" w:lineRule="auto"/>
        <w:ind w:left="720" w:hanging="720"/>
      </w:pPr>
      <w:r>
        <w:rPr>
          <w:rFonts w:ascii="Times New Roman" w:cs="Times New Roman" w:eastAsia="Times New Roman" w:hAnsi="Times New Roman"/>
          <w:color w:val="000000"/>
          <w:sz w:val="24"/>
          <w:szCs w:val="24"/>
        </w:rPr>
        <w:t xml:space="preserve">Eisenkraft, A. (2003). Expanding the 5E model. </w:t>
      </w:r>
      <w:r>
        <w:rPr>
          <w:rFonts w:ascii="Times New Roman" w:cs="Times New Roman" w:eastAsia="Times New Roman" w:hAnsi="Times New Roman"/>
          <w:i/>
          <w:iCs/>
          <w:color w:val="000000"/>
          <w:sz w:val="24"/>
          <w:szCs w:val="24"/>
        </w:rPr>
        <w:t xml:space="preserve">The Science Teacher, 70</w:t>
      </w:r>
      <w:r>
        <w:rPr>
          <w:rFonts w:ascii="Times New Roman" w:cs="Times New Roman" w:eastAsia="Times New Roman" w:hAnsi="Times New Roman"/>
          <w:color w:val="000000"/>
          <w:sz w:val="24"/>
          <w:szCs w:val="24"/>
        </w:rPr>
        <w:t xml:space="preserve">(6), 56-59.</w:t>
      </w:r>
    </w:p>
    <w:p>
      <w:pPr>
        <w:spacing w:after="240" w:before="0" w:line="480" w:lineRule="auto"/>
        <w:ind w:left="720" w:hanging="720"/>
      </w:pPr>
      <w:r>
        <w:rPr>
          <w:rFonts w:ascii="Times New Roman" w:cs="Times New Roman" w:eastAsia="Times New Roman" w:hAnsi="Times New Roman"/>
          <w:color w:val="000000"/>
          <w:sz w:val="24"/>
          <w:szCs w:val="24"/>
        </w:rPr>
        <w:t xml:space="preserve">Every Student Succeeds Act, Pub. L. No. 114-95, 129 Stat. 1802 (2015). https://www.congress.gov/bill/114th-congress/senate-bill/1177</w:t>
      </w:r>
    </w:p>
    <w:p>
      <w:pPr>
        <w:spacing w:after="240" w:before="0" w:line="480" w:lineRule="auto"/>
        <w:ind w:left="720" w:hanging="720"/>
      </w:pPr>
      <w:r>
        <w:rPr>
          <w:rFonts w:ascii="Times New Roman" w:cs="Times New Roman" w:eastAsia="Times New Roman" w:hAnsi="Times New Roman"/>
          <w:color w:val="000000"/>
          <w:sz w:val="24"/>
          <w:szCs w:val="24"/>
        </w:rPr>
        <w:t xml:space="preserve">Executive Order 14277, Advancing Artificial Intelligence Education for American Youth, 90 Fed. Reg. 17521 (April 28, 2025). https://www.federalregister.gov/documents/2025/04/28/2025-07286</w:t>
      </w:r>
    </w:p>
    <w:p>
      <w:pPr>
        <w:spacing w:after="240" w:before="0" w:line="480" w:lineRule="auto"/>
        <w:ind w:left="720" w:hanging="720"/>
      </w:pPr>
      <w:r>
        <w:rPr>
          <w:rFonts w:ascii="Times New Roman" w:cs="Times New Roman" w:eastAsia="Times New Roman" w:hAnsi="Times New Roman"/>
          <w:color w:val="000000"/>
          <w:sz w:val="24"/>
          <w:szCs w:val="24"/>
        </w:rPr>
        <w:t xml:space="preserve">Executive Order 14278, Preparing Americans for High-Paying Skilled Trade Jobs of the Future, 90 Fed. Reg. 17525 (April 28, 2025). https://www.federalregister.gov/documents/2025/04/28/2025-07284</w:t>
      </w:r>
    </w:p>
    <w:p>
      <w:pPr>
        <w:spacing w:after="240" w:before="0" w:line="480" w:lineRule="auto"/>
        <w:ind w:left="720" w:hanging="720"/>
      </w:pPr>
      <w:r>
        <w:rPr>
          <w:rFonts w:ascii="Times New Roman" w:cs="Times New Roman" w:eastAsia="Times New Roman" w:hAnsi="Times New Roman"/>
          <w:color w:val="000000"/>
          <w:sz w:val="24"/>
          <w:szCs w:val="24"/>
        </w:rPr>
        <w:t xml:space="preserve">Garcia, O., Johnson, S. I., &amp; Seltzer, K. (2017). </w:t>
      </w:r>
      <w:r>
        <w:rPr>
          <w:rFonts w:ascii="Times New Roman" w:cs="Times New Roman" w:eastAsia="Times New Roman" w:hAnsi="Times New Roman"/>
          <w:i/>
          <w:iCs/>
          <w:color w:val="000000"/>
          <w:sz w:val="24"/>
          <w:szCs w:val="24"/>
        </w:rPr>
        <w:t xml:space="preserve">The translanguaging classroom: Leveraging student bilingualism for learning.</w:t>
      </w:r>
      <w:r>
        <w:rPr>
          <w:rFonts w:ascii="Times New Roman" w:cs="Times New Roman" w:eastAsia="Times New Roman" w:hAnsi="Times New Roman"/>
          <w:color w:val="000000"/>
          <w:sz w:val="24"/>
          <w:szCs w:val="24"/>
        </w:rPr>
        <w:t xml:space="preserve"> Caslon Publishing.</w:t>
      </w:r>
    </w:p>
    <w:p>
      <w:pPr>
        <w:spacing w:after="240" w:before="0" w:line="480" w:lineRule="auto"/>
        <w:ind w:left="720" w:hanging="720"/>
      </w:pPr>
      <w:r>
        <w:rPr>
          <w:rFonts w:ascii="Times New Roman" w:cs="Times New Roman" w:eastAsia="Times New Roman" w:hAnsi="Times New Roman"/>
          <w:color w:val="000000"/>
          <w:sz w:val="24"/>
          <w:szCs w:val="24"/>
        </w:rPr>
        <w:t xml:space="preserve">Glaser, B. G., &amp; Strauss, A. L. (1967). </w:t>
      </w:r>
      <w:r>
        <w:rPr>
          <w:rFonts w:ascii="Times New Roman" w:cs="Times New Roman" w:eastAsia="Times New Roman" w:hAnsi="Times New Roman"/>
          <w:i/>
          <w:iCs/>
          <w:color w:val="000000"/>
          <w:sz w:val="24"/>
          <w:szCs w:val="24"/>
        </w:rPr>
        <w:t xml:space="preserve">The discovery of grounded theory: Strategies for qualitative research.</w:t>
      </w:r>
      <w:r>
        <w:rPr>
          <w:rFonts w:ascii="Times New Roman" w:cs="Times New Roman" w:eastAsia="Times New Roman" w:hAnsi="Times New Roman"/>
          <w:color w:val="000000"/>
          <w:sz w:val="24"/>
          <w:szCs w:val="24"/>
        </w:rPr>
        <w:t xml:space="preserve"> Aldine.</w:t>
      </w:r>
    </w:p>
    <w:p>
      <w:pPr>
        <w:spacing w:after="240" w:before="0" w:line="480" w:lineRule="auto"/>
        <w:ind w:left="720" w:hanging="720"/>
      </w:pPr>
      <w:r>
        <w:rPr>
          <w:rFonts w:ascii="Times New Roman" w:cs="Times New Roman" w:eastAsia="Times New Roman" w:hAnsi="Times New Roman"/>
          <w:color w:val="000000"/>
          <w:sz w:val="24"/>
          <w:szCs w:val="24"/>
        </w:rPr>
        <w:t xml:space="preserve">Hanushek, E. A., &amp; Woessmann, L. (2008). The role of cognitive skills in economic development. </w:t>
      </w:r>
      <w:r>
        <w:rPr>
          <w:rFonts w:ascii="Times New Roman" w:cs="Times New Roman" w:eastAsia="Times New Roman" w:hAnsi="Times New Roman"/>
          <w:i/>
          <w:iCs/>
          <w:color w:val="000000"/>
          <w:sz w:val="24"/>
          <w:szCs w:val="24"/>
        </w:rPr>
        <w:t xml:space="preserve">Journal of Economic Literature, 46</w:t>
      </w:r>
      <w:r>
        <w:rPr>
          <w:rFonts w:ascii="Times New Roman" w:cs="Times New Roman" w:eastAsia="Times New Roman" w:hAnsi="Times New Roman"/>
          <w:color w:val="000000"/>
          <w:sz w:val="24"/>
          <w:szCs w:val="24"/>
        </w:rPr>
        <w:t xml:space="preserve">(3), 607-668. https://doi.org/10.1257/jel.46.3.607</w:t>
      </w:r>
    </w:p>
    <w:p>
      <w:pPr>
        <w:spacing w:after="240" w:before="0" w:line="480" w:lineRule="auto"/>
        <w:ind w:left="720" w:hanging="720"/>
      </w:pPr>
      <w:r>
        <w:rPr>
          <w:rFonts w:ascii="Times New Roman" w:cs="Times New Roman" w:eastAsia="Times New Roman" w:hAnsi="Times New Roman"/>
          <w:color w:val="000000"/>
          <w:sz w:val="24"/>
          <w:szCs w:val="24"/>
        </w:rPr>
        <w:t xml:space="preserve">Heckman, J. J., Moon, S. H., Pinto, R., Savelyev, P., &amp; Yavitz, A. (2010). The rate of return to the HighScope Perry Preschool Program. </w:t>
      </w:r>
      <w:r>
        <w:rPr>
          <w:rFonts w:ascii="Times New Roman" w:cs="Times New Roman" w:eastAsia="Times New Roman" w:hAnsi="Times New Roman"/>
          <w:i/>
          <w:iCs/>
          <w:color w:val="000000"/>
          <w:sz w:val="24"/>
          <w:szCs w:val="24"/>
        </w:rPr>
        <w:t xml:space="preserve">Journal of Public Economics, 94</w:t>
      </w:r>
      <w:r>
        <w:rPr>
          <w:rFonts w:ascii="Times New Roman" w:cs="Times New Roman" w:eastAsia="Times New Roman" w:hAnsi="Times New Roman"/>
          <w:color w:val="000000"/>
          <w:sz w:val="24"/>
          <w:szCs w:val="24"/>
        </w:rPr>
        <w:t xml:space="preserve">(1-2), 114-128. https://pmc.ncbi.nlm.nih.gov/articles/PMC3145373/</w:t>
      </w:r>
    </w:p>
    <w:p>
      <w:pPr>
        <w:spacing w:after="240" w:before="0" w:line="480" w:lineRule="auto"/>
        <w:ind w:left="720" w:hanging="720"/>
      </w:pPr>
      <w:r>
        <w:rPr>
          <w:rFonts w:ascii="Times New Roman" w:cs="Times New Roman" w:eastAsia="Times New Roman" w:hAnsi="Times New Roman"/>
          <w:color w:val="000000"/>
          <w:sz w:val="24"/>
          <w:szCs w:val="24"/>
        </w:rPr>
        <w:t xml:space="preserve">Howard, E. R., Sugarman, J., Christian, D., Lindholm-Leary, K. J., &amp; Rogers, D. (2018). </w:t>
      </w:r>
      <w:r>
        <w:rPr>
          <w:rFonts w:ascii="Times New Roman" w:cs="Times New Roman" w:eastAsia="Times New Roman" w:hAnsi="Times New Roman"/>
          <w:i/>
          <w:iCs/>
          <w:color w:val="000000"/>
          <w:sz w:val="24"/>
          <w:szCs w:val="24"/>
        </w:rPr>
        <w:t xml:space="preserve">Guiding principles for dual language education</w:t>
      </w:r>
      <w:r>
        <w:rPr>
          <w:rFonts w:ascii="Times New Roman" w:cs="Times New Roman" w:eastAsia="Times New Roman" w:hAnsi="Times New Roman"/>
          <w:color w:val="000000"/>
          <w:sz w:val="24"/>
          <w:szCs w:val="24"/>
        </w:rPr>
        <w:t xml:space="preserve"> (3rd ed.). Center for Applied Linguistics. https://www.cal.org/resource-center/publications-products/guiding-principles-3</w:t>
      </w:r>
    </w:p>
    <w:p>
      <w:pPr>
        <w:spacing w:after="240" w:before="0" w:line="480" w:lineRule="auto"/>
        <w:ind w:left="720" w:hanging="720"/>
      </w:pPr>
      <w:r>
        <w:rPr>
          <w:rFonts w:ascii="Times New Roman" w:cs="Times New Roman" w:eastAsia="Times New Roman" w:hAnsi="Times New Roman"/>
          <w:color w:val="000000"/>
          <w:sz w:val="24"/>
          <w:szCs w:val="24"/>
        </w:rPr>
        <w:t xml:space="preserve">Lee, O., Quinn, H., &amp; Valdes, G. (2013). Science and language for English language learners in relation to Next Generation Science Standards and with implications for Common Core State Standards for English language arts and mathematics. </w:t>
      </w:r>
      <w:r>
        <w:rPr>
          <w:rFonts w:ascii="Times New Roman" w:cs="Times New Roman" w:eastAsia="Times New Roman" w:hAnsi="Times New Roman"/>
          <w:i/>
          <w:iCs/>
          <w:color w:val="000000"/>
          <w:sz w:val="24"/>
          <w:szCs w:val="24"/>
        </w:rPr>
        <w:t xml:space="preserve">Educational Researcher, 42</w:t>
      </w:r>
      <w:r>
        <w:rPr>
          <w:rFonts w:ascii="Times New Roman" w:cs="Times New Roman" w:eastAsia="Times New Roman" w:hAnsi="Times New Roman"/>
          <w:color w:val="000000"/>
          <w:sz w:val="24"/>
          <w:szCs w:val="24"/>
        </w:rPr>
        <w:t xml:space="preserve">(4), 223-233. https://doi.org/10.3102/0013189X13480524</w:t>
      </w:r>
    </w:p>
    <w:p>
      <w:pPr>
        <w:spacing w:after="240" w:before="0" w:line="480" w:lineRule="auto"/>
        <w:ind w:left="720" w:hanging="720"/>
      </w:pPr>
      <w:r>
        <w:rPr>
          <w:rFonts w:ascii="Times New Roman" w:cs="Times New Roman" w:eastAsia="Times New Roman" w:hAnsi="Times New Roman"/>
          <w:color w:val="000000"/>
          <w:sz w:val="24"/>
          <w:szCs w:val="24"/>
        </w:rPr>
        <w:t xml:space="preserve">Lindholm-Leary, K. (2012). Success and challenges in dual language education. </w:t>
      </w:r>
      <w:r>
        <w:rPr>
          <w:rFonts w:ascii="Times New Roman" w:cs="Times New Roman" w:eastAsia="Times New Roman" w:hAnsi="Times New Roman"/>
          <w:i/>
          <w:iCs/>
          <w:color w:val="000000"/>
          <w:sz w:val="24"/>
          <w:szCs w:val="24"/>
        </w:rPr>
        <w:t xml:space="preserve">Theory Into Practice, 51</w:t>
      </w:r>
      <w:r>
        <w:rPr>
          <w:rFonts w:ascii="Times New Roman" w:cs="Times New Roman" w:eastAsia="Times New Roman" w:hAnsi="Times New Roman"/>
          <w:color w:val="000000"/>
          <w:sz w:val="24"/>
          <w:szCs w:val="24"/>
        </w:rPr>
        <w:t xml:space="preserve">(4), 256-262. https://doi.org/10.1080/00405841.2012.726053</w:t>
      </w:r>
    </w:p>
    <w:p>
      <w:pPr>
        <w:spacing w:after="240" w:before="0" w:line="480" w:lineRule="auto"/>
        <w:ind w:left="720" w:hanging="720"/>
      </w:pPr>
      <w:r>
        <w:rPr>
          <w:rFonts w:ascii="Times New Roman" w:cs="Times New Roman" w:eastAsia="Times New Roman" w:hAnsi="Times New Roman"/>
          <w:color w:val="000000"/>
          <w:sz w:val="24"/>
          <w:szCs w:val="24"/>
        </w:rPr>
        <w:t xml:space="preserve">National Academies of Sciences, Engineering, and Medicine. (2022). </w:t>
      </w:r>
      <w:r>
        <w:rPr>
          <w:rFonts w:ascii="Times New Roman" w:cs="Times New Roman" w:eastAsia="Times New Roman" w:hAnsi="Times New Roman"/>
          <w:i/>
          <w:iCs/>
          <w:color w:val="000000"/>
          <w:sz w:val="24"/>
          <w:szCs w:val="24"/>
        </w:rPr>
        <w:t xml:space="preserve">Science and engineering in preschool through elementary grades: The brilliance of children and the strengths of educators.</w:t>
      </w:r>
      <w:r>
        <w:rPr>
          <w:rFonts w:ascii="Times New Roman" w:cs="Times New Roman" w:eastAsia="Times New Roman" w:hAnsi="Times New Roman"/>
          <w:color w:val="000000"/>
          <w:sz w:val="24"/>
          <w:szCs w:val="24"/>
        </w:rPr>
        <w:t xml:space="preserve"> National Academies Press. https://doi.org/10.17226/26215</w:t>
      </w:r>
    </w:p>
    <w:p>
      <w:pPr>
        <w:spacing w:after="240" w:before="0" w:line="480" w:lineRule="auto"/>
        <w:ind w:left="720" w:hanging="720"/>
      </w:pPr>
      <w:r>
        <w:rPr>
          <w:rFonts w:ascii="Times New Roman" w:cs="Times New Roman" w:eastAsia="Times New Roman" w:hAnsi="Times New Roman"/>
          <w:color w:val="000000"/>
          <w:sz w:val="24"/>
          <w:szCs w:val="24"/>
        </w:rPr>
        <w:t xml:space="preserve">National Center for Education Statistics. (2024). English learners in public schools. </w:t>
      </w:r>
      <w:r>
        <w:rPr>
          <w:rFonts w:ascii="Times New Roman" w:cs="Times New Roman" w:eastAsia="Times New Roman" w:hAnsi="Times New Roman"/>
          <w:i/>
          <w:iCs/>
          <w:color w:val="000000"/>
          <w:sz w:val="24"/>
          <w:szCs w:val="24"/>
        </w:rPr>
        <w:t xml:space="preserve">The Condition of Education 2024.</w:t>
      </w:r>
      <w:r>
        <w:rPr>
          <w:rFonts w:ascii="Times New Roman" w:cs="Times New Roman" w:eastAsia="Times New Roman" w:hAnsi="Times New Roman"/>
          <w:color w:val="000000"/>
          <w:sz w:val="24"/>
          <w:szCs w:val="24"/>
        </w:rPr>
        <w:t xml:space="preserve"> U.S. Department of Education, IES. https://nces.ed.gov/programs/coe/indicator/cgf</w:t>
      </w:r>
    </w:p>
    <w:p>
      <w:pPr>
        <w:spacing w:after="240" w:before="0" w:line="480" w:lineRule="auto"/>
        <w:ind w:left="720" w:hanging="720"/>
      </w:pPr>
      <w:r>
        <w:rPr>
          <w:rFonts w:ascii="Times New Roman" w:cs="Times New Roman" w:eastAsia="Times New Roman" w:hAnsi="Times New Roman"/>
          <w:color w:val="000000"/>
          <w:sz w:val="24"/>
          <w:szCs w:val="24"/>
        </w:rPr>
        <w:t xml:space="preserve">National Science Board. (2024). </w:t>
      </w:r>
      <w:r>
        <w:rPr>
          <w:rFonts w:ascii="Times New Roman" w:cs="Times New Roman" w:eastAsia="Times New Roman" w:hAnsi="Times New Roman"/>
          <w:i/>
          <w:iCs/>
          <w:color w:val="000000"/>
          <w:sz w:val="24"/>
          <w:szCs w:val="24"/>
        </w:rPr>
        <w:t xml:space="preserve">Talent is the treasure: Building a diverse, inclusive STEM workforce.</w:t>
      </w:r>
      <w:r>
        <w:rPr>
          <w:rFonts w:ascii="Times New Roman" w:cs="Times New Roman" w:eastAsia="Times New Roman" w:hAnsi="Times New Roman"/>
          <w:color w:val="000000"/>
          <w:sz w:val="24"/>
          <w:szCs w:val="24"/>
        </w:rPr>
        <w:t xml:space="preserve"> National Science Foundation. https://nsf-gov-resources.nsf.gov/files/nsb-talent-treasure-2024.pdf</w:t>
      </w:r>
    </w:p>
    <w:p>
      <w:pPr>
        <w:spacing w:after="240" w:before="0" w:line="480" w:lineRule="auto"/>
        <w:ind w:left="720" w:hanging="720"/>
      </w:pPr>
      <w:r>
        <w:rPr>
          <w:rFonts w:ascii="Times New Roman" w:cs="Times New Roman" w:eastAsia="Times New Roman" w:hAnsi="Times New Roman"/>
          <w:color w:val="000000"/>
          <w:sz w:val="24"/>
          <w:szCs w:val="24"/>
        </w:rPr>
        <w:t xml:space="preserve">NGSS Lead States. (2013). </w:t>
      </w:r>
      <w:r>
        <w:rPr>
          <w:rFonts w:ascii="Times New Roman" w:cs="Times New Roman" w:eastAsia="Times New Roman" w:hAnsi="Times New Roman"/>
          <w:i/>
          <w:iCs/>
          <w:color w:val="000000"/>
          <w:sz w:val="24"/>
          <w:szCs w:val="24"/>
        </w:rPr>
        <w:t xml:space="preserve">Next Generation Science Standards: For states, by states.</w:t>
      </w:r>
      <w:r>
        <w:rPr>
          <w:rFonts w:ascii="Times New Roman" w:cs="Times New Roman" w:eastAsia="Times New Roman" w:hAnsi="Times New Roman"/>
          <w:color w:val="000000"/>
          <w:sz w:val="24"/>
          <w:szCs w:val="24"/>
        </w:rPr>
        <w:t xml:space="preserve"> National Academies Press. https://www.nextgenscience.org</w:t>
      </w:r>
    </w:p>
    <w:p>
      <w:pPr>
        <w:spacing w:after="240" w:before="0" w:line="480" w:lineRule="auto"/>
        <w:ind w:left="720" w:hanging="720"/>
      </w:pPr>
      <w:r>
        <w:rPr>
          <w:rFonts w:ascii="Times New Roman" w:cs="Times New Roman" w:eastAsia="Times New Roman" w:hAnsi="Times New Roman"/>
          <w:color w:val="000000"/>
          <w:sz w:val="24"/>
          <w:szCs w:val="24"/>
        </w:rPr>
        <w:t xml:space="preserve">NSF/NCSES. (2023). </w:t>
      </w:r>
      <w:r>
        <w:rPr>
          <w:rFonts w:ascii="Times New Roman" w:cs="Times New Roman" w:eastAsia="Times New Roman" w:hAnsi="Times New Roman"/>
          <w:i/>
          <w:iCs/>
          <w:color w:val="000000"/>
          <w:sz w:val="24"/>
          <w:szCs w:val="24"/>
        </w:rPr>
        <w:t xml:space="preserve">Diversity and STEM: Women, minorities, and persons with disabilities 2023</w:t>
      </w:r>
      <w:r>
        <w:rPr>
          <w:rFonts w:ascii="Times New Roman" w:cs="Times New Roman" w:eastAsia="Times New Roman" w:hAnsi="Times New Roman"/>
          <w:color w:val="000000"/>
          <w:sz w:val="24"/>
          <w:szCs w:val="24"/>
        </w:rPr>
        <w:t xml:space="preserve"> (NSF 23-315). National Center for Science and Engineering Statistics. https://ncses.nsf.gov/pubs/nsf23315</w:t>
      </w:r>
    </w:p>
    <w:p>
      <w:pPr>
        <w:spacing w:after="240" w:before="0" w:line="480" w:lineRule="auto"/>
        <w:ind w:left="720" w:hanging="720"/>
      </w:pPr>
      <w:r>
        <w:rPr>
          <w:rFonts w:ascii="Times New Roman" w:cs="Times New Roman" w:eastAsia="Times New Roman" w:hAnsi="Times New Roman"/>
          <w:color w:val="000000"/>
          <w:sz w:val="24"/>
          <w:szCs w:val="24"/>
        </w:rPr>
        <w:t xml:space="preserve">OECD. (2023). </w:t>
      </w:r>
      <w:r>
        <w:rPr>
          <w:rFonts w:ascii="Times New Roman" w:cs="Times New Roman" w:eastAsia="Times New Roman" w:hAnsi="Times New Roman"/>
          <w:i/>
          <w:iCs/>
          <w:color w:val="000000"/>
          <w:sz w:val="24"/>
          <w:szCs w:val="24"/>
        </w:rPr>
        <w:t xml:space="preserve">PISA 2022 results (Volume I): The state of learning and equity in education.</w:t>
      </w:r>
      <w:r>
        <w:rPr>
          <w:rFonts w:ascii="Times New Roman" w:cs="Times New Roman" w:eastAsia="Times New Roman" w:hAnsi="Times New Roman"/>
          <w:color w:val="000000"/>
          <w:sz w:val="24"/>
          <w:szCs w:val="24"/>
        </w:rPr>
        <w:t xml:space="preserve"> OECD Publishing. https://doi.org/10.1787/53f23881-en</w:t>
      </w:r>
    </w:p>
    <w:p>
      <w:pPr>
        <w:spacing w:after="240" w:before="0" w:line="480" w:lineRule="auto"/>
        <w:ind w:left="720" w:hanging="720"/>
      </w:pPr>
      <w:r>
        <w:rPr>
          <w:rFonts w:ascii="Times New Roman" w:cs="Times New Roman" w:eastAsia="Times New Roman" w:hAnsi="Times New Roman"/>
          <w:color w:val="000000"/>
          <w:sz w:val="24"/>
          <w:szCs w:val="24"/>
        </w:rPr>
        <w:t xml:space="preserve">Rhodes, M., Leslie, S. J., Yee, C. M., &amp; Saunders, K. (2019). Children lose confidence in their potential to 'be scientists,' but not in their capacity to 'do science.' </w:t>
      </w:r>
      <w:r>
        <w:rPr>
          <w:rFonts w:ascii="Times New Roman" w:cs="Times New Roman" w:eastAsia="Times New Roman" w:hAnsi="Times New Roman"/>
          <w:i/>
          <w:iCs/>
          <w:color w:val="000000"/>
          <w:sz w:val="24"/>
          <w:szCs w:val="24"/>
        </w:rPr>
        <w:t xml:space="preserve">Developmental Science, 23</w:t>
      </w:r>
      <w:r>
        <w:rPr>
          <w:rFonts w:ascii="Times New Roman" w:cs="Times New Roman" w:eastAsia="Times New Roman" w:hAnsi="Times New Roman"/>
          <w:color w:val="000000"/>
          <w:sz w:val="24"/>
          <w:szCs w:val="24"/>
        </w:rPr>
        <w:t xml:space="preserve">(1), e12837. https://pmc.ncbi.nlm.nih.gov/articles/PMC6803025/</w:t>
      </w:r>
    </w:p>
    <w:p>
      <w:pPr>
        <w:spacing w:after="240" w:before="0" w:line="480" w:lineRule="auto"/>
        <w:ind w:left="720" w:hanging="720"/>
      </w:pPr>
      <w:r>
        <w:rPr>
          <w:rFonts w:ascii="Times New Roman" w:cs="Times New Roman" w:eastAsia="Times New Roman" w:hAnsi="Times New Roman"/>
          <w:color w:val="000000"/>
          <w:sz w:val="24"/>
          <w:szCs w:val="24"/>
        </w:rPr>
        <w:t xml:space="preserve">Settlage, J., &amp; Meadows, L. (2002). Standards-based reform and its unintended consequences: Implications for science education within America's urban schools. </w:t>
      </w:r>
      <w:r>
        <w:rPr>
          <w:rFonts w:ascii="Times New Roman" w:cs="Times New Roman" w:eastAsia="Times New Roman" w:hAnsi="Times New Roman"/>
          <w:i/>
          <w:iCs/>
          <w:color w:val="000000"/>
          <w:sz w:val="24"/>
          <w:szCs w:val="24"/>
        </w:rPr>
        <w:t xml:space="preserve">Journal of Research in Science Teaching, 39</w:t>
      </w:r>
      <w:r>
        <w:rPr>
          <w:rFonts w:ascii="Times New Roman" w:cs="Times New Roman" w:eastAsia="Times New Roman" w:hAnsi="Times New Roman"/>
          <w:color w:val="000000"/>
          <w:sz w:val="24"/>
          <w:szCs w:val="24"/>
        </w:rPr>
        <w:t xml:space="preserve">(2), 114-127. https://doi.org/10.1002/tea.10012</w:t>
      </w:r>
    </w:p>
    <w:p>
      <w:pPr>
        <w:spacing w:after="240" w:before="0" w:line="480" w:lineRule="auto"/>
        <w:ind w:left="720" w:hanging="720"/>
      </w:pPr>
      <w:r>
        <w:rPr>
          <w:rFonts w:ascii="Times New Roman" w:cs="Times New Roman" w:eastAsia="Times New Roman" w:hAnsi="Times New Roman"/>
          <w:color w:val="000000"/>
          <w:sz w:val="24"/>
          <w:szCs w:val="24"/>
        </w:rPr>
        <w:t xml:space="preserve">Stringer, E. T. (2013). </w:t>
      </w:r>
      <w:r>
        <w:rPr>
          <w:rFonts w:ascii="Times New Roman" w:cs="Times New Roman" w:eastAsia="Times New Roman" w:hAnsi="Times New Roman"/>
          <w:i/>
          <w:iCs/>
          <w:color w:val="000000"/>
          <w:sz w:val="24"/>
          <w:szCs w:val="24"/>
        </w:rPr>
        <w:t xml:space="preserve">Action research</w:t>
      </w:r>
      <w:r>
        <w:rPr>
          <w:rFonts w:ascii="Times New Roman" w:cs="Times New Roman" w:eastAsia="Times New Roman" w:hAnsi="Times New Roman"/>
          <w:color w:val="000000"/>
          <w:sz w:val="24"/>
          <w:szCs w:val="24"/>
        </w:rPr>
        <w:t xml:space="preserve"> (4th ed.). SAGE.</w:t>
      </w:r>
    </w:p>
    <w:p>
      <w:pPr>
        <w:spacing w:after="240" w:before="0" w:line="480" w:lineRule="auto"/>
        <w:ind w:left="720" w:hanging="720"/>
      </w:pPr>
      <w:r>
        <w:rPr>
          <w:rFonts w:ascii="Times New Roman" w:cs="Times New Roman" w:eastAsia="Times New Roman" w:hAnsi="Times New Roman"/>
          <w:color w:val="000000"/>
          <w:sz w:val="24"/>
          <w:szCs w:val="24"/>
        </w:rPr>
        <w:t xml:space="preserve">Thomas, W. P., &amp; Collier, V. P. (2002). </w:t>
      </w:r>
      <w:r>
        <w:rPr>
          <w:rFonts w:ascii="Times New Roman" w:cs="Times New Roman" w:eastAsia="Times New Roman" w:hAnsi="Times New Roman"/>
          <w:i/>
          <w:iCs/>
          <w:color w:val="000000"/>
          <w:sz w:val="24"/>
          <w:szCs w:val="24"/>
        </w:rPr>
        <w:t xml:space="preserve">A national study of school effectiveness for language minority students' long-term academic achievement.</w:t>
      </w:r>
      <w:r>
        <w:rPr>
          <w:rFonts w:ascii="Times New Roman" w:cs="Times New Roman" w:eastAsia="Times New Roman" w:hAnsi="Times New Roman"/>
          <w:color w:val="000000"/>
          <w:sz w:val="24"/>
          <w:szCs w:val="24"/>
        </w:rPr>
        <w:t xml:space="preserve"> Center for Research on Education, Diversity &amp; Excellence, University of California Berkeley. https://files.eric.ed.gov/fulltext/ED475048.pdf</w:t>
      </w:r>
    </w:p>
    <w:p>
      <w:pPr>
        <w:spacing w:after="240" w:before="0" w:line="480" w:lineRule="auto"/>
        <w:ind w:left="720" w:hanging="720"/>
      </w:pPr>
      <w:r>
        <w:rPr>
          <w:rFonts w:ascii="Times New Roman" w:cs="Times New Roman" w:eastAsia="Times New Roman" w:hAnsi="Times New Roman"/>
          <w:color w:val="000000"/>
          <w:sz w:val="24"/>
          <w:szCs w:val="24"/>
        </w:rPr>
        <w:t xml:space="preserve">Vygotsky, L. S. (1978). </w:t>
      </w:r>
      <w:r>
        <w:rPr>
          <w:rFonts w:ascii="Times New Roman" w:cs="Times New Roman" w:eastAsia="Times New Roman" w:hAnsi="Times New Roman"/>
          <w:i/>
          <w:iCs/>
          <w:color w:val="000000"/>
          <w:sz w:val="24"/>
          <w:szCs w:val="24"/>
        </w:rPr>
        <w:t xml:space="preserve">Mind in society: The development of higher psychological processes.</w:t>
      </w:r>
      <w:r>
        <w:rPr>
          <w:rFonts w:ascii="Times New Roman" w:cs="Times New Roman" w:eastAsia="Times New Roman" w:hAnsi="Times New Roman"/>
          <w:color w:val="000000"/>
          <w:sz w:val="24"/>
          <w:szCs w:val="24"/>
        </w:rPr>
        <w:t xml:space="preserve"> Harvard University Press.</w:t>
      </w:r>
    </w:p>
    <w:p>
      <w:pPr>
        <w:spacing w:after="240" w:before="0" w:line="480" w:lineRule="auto"/>
        <w:ind w:left="720" w:hanging="720"/>
      </w:pPr>
      <w:r>
        <w:rPr>
          <w:rFonts w:ascii="Times New Roman" w:cs="Times New Roman" w:eastAsia="Times New Roman" w:hAnsi="Times New Roman"/>
          <w:color w:val="000000"/>
          <w:sz w:val="24"/>
          <w:szCs w:val="24"/>
        </w:rPr>
        <w:t xml:space="preserve">WIDA Consortium. (2020). </w:t>
      </w:r>
      <w:r>
        <w:rPr>
          <w:rFonts w:ascii="Times New Roman" w:cs="Times New Roman" w:eastAsia="Times New Roman" w:hAnsi="Times New Roman"/>
          <w:i/>
          <w:iCs/>
          <w:color w:val="000000"/>
          <w:sz w:val="24"/>
          <w:szCs w:val="24"/>
        </w:rPr>
        <w:t xml:space="preserve">WIDA English language development standards framework, 2020 edition.</w:t>
      </w:r>
      <w:r>
        <w:rPr>
          <w:rFonts w:ascii="Times New Roman" w:cs="Times New Roman" w:eastAsia="Times New Roman" w:hAnsi="Times New Roman"/>
          <w:color w:val="000000"/>
          <w:sz w:val="24"/>
          <w:szCs w:val="24"/>
        </w:rPr>
        <w:t xml:space="preserve"> University of Wisconsin-Madison. https://wida.wisc.edu/teach/standards/eld</w:t>
      </w:r>
    </w:p>
    <w:p>
      <w:pPr>
        <w:spacing w:after="400" w:before="0"/>
      </w:pPr>
      <w:r>
        <w:rPr>
          <w:rFonts w:ascii="Times New Roman" w:cs="Times New Roman" w:eastAsia="Times New Roman" w:hAnsi="Times New Roman"/>
          <w:color w:val="000000"/>
          <w:sz w:val="24"/>
          <w:szCs w:val="24"/>
        </w:rPr>
        <w:t xml:space="preserve"/>
      </w:r>
    </w:p>
    <w:p>
      <w:pPr>
        <w:pBdr>
          <w:top w:val="single" w:color="CCCCCC" w:sz="4" w:space="1"/>
        </w:pBdr>
        <w:spacing w:after="0" w:before="160"/>
      </w:pPr>
      <w:r>
        <w:rPr>
          <w:rFonts w:ascii="Times New Roman" w:cs="Times New Roman" w:eastAsia="Times New Roman" w:hAnsi="Times New Roman"/>
          <w:i/>
          <w:iCs/>
          <w:color w:val="404040"/>
          <w:sz w:val="18"/>
          <w:szCs w:val="18"/>
        </w:rPr>
        <w:t xml:space="preserve">Submitted for peer review. Manuscript word count: approximately 7,200 words (excluding abstract, references, and tables). Prepared following APA 7th Edition guidelines.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404040"/>
        <w:sz w:val="20"/>
        <w:szCs w:val="20"/>
      </w:rPr>
      <w:t xml:space="preserve">BRIDGING THE BILINGUAL STEM GAP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20" w:before="360"/>
      <w:outlineLvl w:val="1"/>
    </w:pPr>
    <w:rPr>
      <w:rFonts w:ascii="Times New Roman" w:cs="Times New Roman" w:eastAsia="Times New Roman" w:hAnsi="Times New Roman"/>
      <w:b/>
      <w:bCs/>
      <w:i/>
      <w:iCs/>
      <w:color w:val="000000"/>
      <w:sz w:val="24"/>
      <w:szCs w:val="24"/>
    </w:rPr>
  </w:style>
  <w:style w:type="paragraph" w:styleId="Heading3">
    <w:name w:val="Heading 3"/>
    <w:basedOn w:val="Normal"/>
    <w:next w:val="Normal"/>
    <w:qFormat/>
    <w:pPr>
      <w:spacing w:after="0" w:before="240"/>
      <w:ind w:left="7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2026-05-02T12:07:54.292Z</dcterms:created>
  <dcterms:modified xsi:type="dcterms:W3CDTF">2026-05-02T12:07:54.293Z</dcterms:modified>
</cp:coreProperties>
</file>

<file path=docProps/custom.xml><?xml version="1.0" encoding="utf-8"?>
<Properties xmlns="http://schemas.openxmlformats.org/officeDocument/2006/custom-properties" xmlns:vt="http://schemas.openxmlformats.org/officeDocument/2006/docPropsVTypes"/>
</file>