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sz w:val="28"/>
          <w:szCs w:val="28"/>
        </w:rPr>
        <w:t xml:space="preserve">UNIVERSIDAD MARIANO GÁLVEZ DE GUATEMALA</w:t>
      </w:r>
    </w:p>
    <w:p>
      <w:pPr>
        <w:spacing w:after="60"/>
        <w:jc w:val="center"/>
      </w:pPr>
      <w:r>
        <w:rPr>
          <w:rFonts w:ascii="Calibri" w:cs="Calibri" w:eastAsia="Calibri" w:hAnsi="Calibri"/>
          <w:sz w:val="24"/>
          <w:szCs w:val="24"/>
        </w:rPr>
        <w:t xml:space="preserve">Facultad de Ingeniería en Sistemas de Información</w:t>
      </w:r>
    </w:p>
    <w:p>
      <w:pPr>
        <w:spacing w:after="600"/>
        <w:jc w:val="center"/>
      </w:pPr>
      <w:r>
        <w:rPr>
          <w:rFonts w:ascii="Calibri" w:cs="Calibri" w:eastAsia="Calibri" w:hAnsi="Calibri"/>
          <w:sz w:val="24"/>
          <w:szCs w:val="24"/>
        </w:rPr>
        <w:t xml:space="preserve">Curso: Desarrollo Web</w:t>
      </w:r>
    </w:p>
    <w:p>
      <w:pPr>
        <w:spacing w:after="60" w:before="120"/>
        <w:jc w:val="center"/>
      </w:pPr>
      <w:r>
        <w:drawing>
          <wp:inline distT="0" distB="0" distL="0" distR="0">
            <wp:extent cx="1733550" cy="1733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33550" cy="1733550"/>
                    </a:xfrm>
                    <a:prstGeom prst="rect">
                      <a:avLst/>
                    </a:prstGeom>
                  </pic:spPr>
                </pic:pic>
              </a:graphicData>
            </a:graphic>
          </wp:inline>
        </w:drawing>
      </w:r>
    </w:p>
    <w:p>
      <w:pPr>
        <w:spacing w:after="120" w:before="300"/>
        <w:jc w:val="center"/>
      </w:pPr>
      <w:r>
        <w:rPr>
          <w:rFonts w:ascii="Calibri" w:cs="Calibri" w:eastAsia="Calibri" w:hAnsi="Calibri"/>
          <w:b/>
          <w:bCs/>
          <w:color w:val="0B5D4B"/>
          <w:sz w:val="44"/>
          <w:szCs w:val="44"/>
        </w:rPr>
        <w:t xml:space="preserve">Banco Quetzal</w:t>
      </w:r>
    </w:p>
    <w:p>
      <w:pPr>
        <w:spacing w:after="900"/>
        <w:jc w:val="center"/>
      </w:pPr>
      <w:r>
        <w:rPr>
          <w:rFonts w:ascii="Calibri" w:cs="Calibri" w:eastAsia="Calibri" w:hAnsi="Calibri"/>
          <w:color w:val="5B6B66"/>
          <w:sz w:val="26"/>
          <w:szCs w:val="26"/>
        </w:rPr>
        <w:t xml:space="preserve">Sistema de Banca en Línea — Documentación oficial del proyecto</w:t>
      </w:r>
    </w:p>
    <w:p>
      <w:pPr>
        <w:spacing w:after="60"/>
        <w:jc w:val="center"/>
      </w:pPr>
      <w:r>
        <w:rPr>
          <w:rFonts w:ascii="Calibri" w:cs="Calibri" w:eastAsia="Calibri" w:hAnsi="Calibri"/>
          <w:b/>
          <w:bCs/>
          <w:sz w:val="24"/>
          <w:szCs w:val="24"/>
        </w:rPr>
        <w:t xml:space="preserve">Estudiante: </w:t>
      </w:r>
      <w:r>
        <w:rPr>
          <w:rFonts w:ascii="Calibri" w:cs="Calibri" w:eastAsia="Calibri" w:hAnsi="Calibri"/>
          <w:sz w:val="24"/>
          <w:szCs w:val="24"/>
        </w:rPr>
        <w:t xml:space="preserve">Jorge Otoniel Castillo Ortega</w:t>
      </w:r>
    </w:p>
    <w:p>
      <w:pPr>
        <w:spacing w:after="60"/>
        <w:jc w:val="center"/>
      </w:pPr>
      <w:r>
        <w:rPr>
          <w:rFonts w:ascii="Calibri" w:cs="Calibri" w:eastAsia="Calibri" w:hAnsi="Calibri"/>
          <w:b/>
          <w:bCs/>
          <w:sz w:val="24"/>
          <w:szCs w:val="24"/>
        </w:rPr>
        <w:t xml:space="preserve">Carné: </w:t>
      </w:r>
      <w:r>
        <w:rPr>
          <w:rFonts w:ascii="Calibri" w:cs="Calibri" w:eastAsia="Calibri" w:hAnsi="Calibri"/>
          <w:sz w:val="24"/>
          <w:szCs w:val="24"/>
        </w:rPr>
        <w:t xml:space="preserve">0900-13-719</w:t>
      </w:r>
    </w:p>
    <w:p>
      <w:pPr>
        <w:spacing w:after="60"/>
        <w:jc w:val="center"/>
      </w:pPr>
      <w:r>
        <w:rPr>
          <w:rFonts w:ascii="Calibri" w:cs="Calibri" w:eastAsia="Calibri" w:hAnsi="Calibri"/>
          <w:b/>
          <w:bCs/>
          <w:sz w:val="24"/>
          <w:szCs w:val="24"/>
        </w:rPr>
        <w:t xml:space="preserve">Proyecto: </w:t>
      </w:r>
      <w:r>
        <w:rPr>
          <w:rFonts w:ascii="Calibri" w:cs="Calibri" w:eastAsia="Calibri" w:hAnsi="Calibri"/>
          <w:sz w:val="24"/>
          <w:szCs w:val="24"/>
        </w:rPr>
        <w:t xml:space="preserve">HTML5 / CSS3 / PHP / MySQL</w:t>
      </w:r>
    </w:p>
    <w:p>
      <w:pPr>
        <w:spacing w:before="600"/>
        <w:jc w:val="center"/>
      </w:pPr>
      <w:r>
        <w:rPr>
          <w:rFonts w:ascii="Calibri" w:cs="Calibri" w:eastAsia="Calibri" w:hAnsi="Calibri"/>
          <w:sz w:val="24"/>
          <w:szCs w:val="24"/>
        </w:rPr>
        <w:t xml:space="preserve">Guatemala, noviembre de 2026</w:t>
      </w:r>
    </w:p>
    <w:p>
      <w:r>
        <w:br w:type="page"/>
      </w:r>
    </w:p>
    <w:p>
      <w:pPr>
        <w:spacing w:after="200"/>
      </w:pPr>
      <w:r>
        <w:rPr>
          <w:rFonts w:ascii="Calibri" w:cs="Calibri" w:eastAsia="Calibri" w:hAnsi="Calibri"/>
          <w:b/>
          <w:bCs/>
          <w:color w:val="0B5D4B"/>
          <w:sz w:val="34"/>
          <w:szCs w:val="34"/>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Descripción del proyecto</w:t>
      </w:r>
    </w:p>
    <w:p>
      <w:pPr>
        <w:spacing w:after="120" w:line="276"/>
      </w:pPr>
      <w:r>
        <w:rPr>
          <w:rFonts w:ascii="Calibri" w:cs="Calibri" w:eastAsia="Calibri" w:hAnsi="Calibri"/>
        </w:rPr>
        <w:t xml:space="preserve">Banco Quetzal es una aplicación web de banca en línea que permite a los clientes registrados realizar transferencias monetarias hacia cuentas de terceros, con límites definidos por ellos mismos, y llevar el control de sus operaciones mediante el estado de cuenta. El sistema maneja tres roles —administrador, cajero y cliente— y aplica validaciones de seguridad en el navegador, en el servidor (PHP) y en la base de datos (procedimientos almacenados).</w:t>
      </w:r>
    </w:p>
    <w:p>
      <w:pPr>
        <w:pStyle w:val="Heading2"/>
      </w:pPr>
      <w:r>
        <w:rPr>
          <w:rFonts w:ascii="Calibri" w:cs="Calibri" w:eastAsia="Calibri" w:hAnsi="Calibri"/>
        </w:rPr>
        <w:t xml:space="preserve">1.1 Objetivos</w:t>
      </w:r>
    </w:p>
    <w:p>
      <w:pPr>
        <w:pStyle w:val="ListParagraph"/>
        <w:numPr>
          <w:ilvl w:val="0"/>
          <w:numId w:val="2"/>
        </w:numPr>
        <w:spacing w:after="60"/>
      </w:pPr>
      <w:r>
        <w:rPr>
          <w:rFonts w:ascii="Calibri" w:cs="Calibri" w:eastAsia="Calibri" w:hAnsi="Calibri"/>
        </w:rPr>
        <w:t xml:space="preserve">Aplicar el concepto de diseño responsivo: el sitio funciona en computadora y smartphone con un enfoque "mobile first".</w:t>
      </w:r>
    </w:p>
    <w:p>
      <w:pPr>
        <w:pStyle w:val="ListParagraph"/>
        <w:numPr>
          <w:ilvl w:val="0"/>
          <w:numId w:val="2"/>
        </w:numPr>
        <w:spacing w:after="60"/>
      </w:pPr>
      <w:r>
        <w:rPr>
          <w:rFonts w:ascii="Calibri" w:cs="Calibri" w:eastAsia="Calibri" w:hAnsi="Calibri"/>
        </w:rPr>
        <w:t xml:space="preserve">Reforzar HTML5 semántico y CSS3 (Grid, Flexbox, media queries, variables CSS).</w:t>
      </w:r>
    </w:p>
    <w:p>
      <w:pPr>
        <w:pStyle w:val="ListParagraph"/>
        <w:numPr>
          <w:ilvl w:val="0"/>
          <w:numId w:val="2"/>
        </w:numPr>
        <w:spacing w:after="60"/>
      </w:pPr>
      <w:r>
        <w:rPr>
          <w:rFonts w:ascii="Calibri" w:cs="Calibri" w:eastAsia="Calibri" w:hAnsi="Calibri"/>
        </w:rPr>
        <w:t xml:space="preserve">Desarrollar páginas dinámicas con PHP y MySQL, usando procedimientos almacenados para todo acceso a datos.</w:t>
      </w:r>
    </w:p>
    <w:p>
      <w:pPr>
        <w:pStyle w:val="ListParagraph"/>
        <w:numPr>
          <w:ilvl w:val="0"/>
          <w:numId w:val="2"/>
        </w:numPr>
        <w:spacing w:after="60"/>
      </w:pPr>
      <w:r>
        <w:rPr>
          <w:rFonts w:ascii="Calibri" w:cs="Calibri" w:eastAsia="Calibri" w:hAnsi="Calibri"/>
        </w:rPr>
        <w:t xml:space="preserve">Administrar y dar soporte a un servidor web Apache, analizando su log de acceso con una herramienta especializada.</w:t>
      </w:r>
    </w:p>
    <w:p>
      <w:pPr>
        <w:pStyle w:val="Heading2"/>
      </w:pPr>
      <w:r>
        <w:rPr>
          <w:rFonts w:ascii="Calibri" w:cs="Calibri" w:eastAsia="Calibri" w:hAnsi="Calibri"/>
        </w:rPr>
        <w:t xml:space="preserve">1.2 Alcance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3"/>
        <w:gridCol w:w="6272"/>
        <w:gridCol w:w="965"/>
      </w:tblGrid>
      <w:tr>
        <w:trPr>
          <w:tblHeader/>
        </w:trPr>
        <w:tc>
          <w:tcPr>
            <w:tcW w:type="dxa" w:w="2123"/>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Módulo</w:t>
            </w:r>
          </w:p>
        </w:tc>
        <w:tc>
          <w:tcPr>
            <w:tcW w:type="dxa" w:w="6272"/>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Funciones</w:t>
            </w:r>
          </w:p>
        </w:tc>
        <w:tc>
          <w:tcPr>
            <w:tcW w:type="dxa" w:w="965"/>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Puntos</w:t>
            </w:r>
          </w:p>
        </w:tc>
      </w:tr>
      <w:tr>
        <w:tc>
          <w:tcPr>
            <w:tcW w:type="dxa" w:w="212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Página principal</w:t>
            </w:r>
          </w:p>
        </w:tc>
        <w:tc>
          <w:tcPr>
            <w:tcW w:type="dxa" w:w="62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Encabezado con logo y nombre del banco; enlaces a inicio de sesión de administrador, usuario y cajero, y registro de nuevo usuario.</w:t>
            </w:r>
          </w:p>
        </w:tc>
        <w:tc>
          <w:tcPr>
            <w:tcW w:type="dxa" w:w="9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20</w:t>
            </w:r>
          </w:p>
        </w:tc>
      </w:tr>
      <w:tr>
        <w:tc>
          <w:tcPr>
            <w:tcW w:type="dxa" w:w="212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Panel de administrador</w:t>
            </w:r>
          </w:p>
        </w:tc>
        <w:tc>
          <w:tcPr>
            <w:tcW w:type="dxa" w:w="62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Gestión de usuarios de cajeros; monitor de transferencias con indicadores y gráfica; salir.</w:t>
            </w:r>
          </w:p>
        </w:tc>
        <w:tc>
          <w:tcPr>
            <w:tcW w:type="dxa" w:w="9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15</w:t>
            </w:r>
          </w:p>
        </w:tc>
      </w:tr>
      <w:tr>
        <w:tc>
          <w:tcPr>
            <w:tcW w:type="dxa" w:w="212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Panel de cajero</w:t>
            </w:r>
          </w:p>
        </w:tc>
        <w:tc>
          <w:tcPr>
            <w:tcW w:type="dxa" w:w="62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Crear cuenta monetaria; depósito; retiro.</w:t>
            </w:r>
          </w:p>
        </w:tc>
        <w:tc>
          <w:tcPr>
            <w:tcW w:type="dxa" w:w="9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15</w:t>
            </w:r>
          </w:p>
        </w:tc>
      </w:tr>
      <w:tr>
        <w:tc>
          <w:tcPr>
            <w:tcW w:type="dxa" w:w="212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Panel de usuario</w:t>
            </w:r>
          </w:p>
        </w:tc>
        <w:tc>
          <w:tcPr>
            <w:tcW w:type="dxa" w:w="62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Agregar cuentas de terceros; transferencia a tercero; estado de cuenta.</w:t>
            </w:r>
          </w:p>
        </w:tc>
        <w:tc>
          <w:tcPr>
            <w:tcW w:type="dxa" w:w="9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30</w:t>
            </w:r>
          </w:p>
        </w:tc>
      </w:tr>
      <w:tr>
        <w:tc>
          <w:tcPr>
            <w:tcW w:type="dxa" w:w="212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Servidor web Apache</w:t>
            </w:r>
          </w:p>
        </w:tc>
        <w:tc>
          <w:tcPr>
            <w:tcW w:type="dxa" w:w="62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Herramienta de análisis del log (GoAccess) y página de análisis en el panel.</w:t>
            </w:r>
          </w:p>
        </w:tc>
        <w:tc>
          <w:tcPr>
            <w:tcW w:type="dxa" w:w="9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10</w:t>
            </w:r>
          </w:p>
        </w:tc>
      </w:tr>
      <w:tr>
        <w:tc>
          <w:tcPr>
            <w:tcW w:type="dxa" w:w="212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Documentación</w:t>
            </w:r>
          </w:p>
        </w:tc>
        <w:tc>
          <w:tcPr>
            <w:tcW w:type="dxa" w:w="62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Diagrama de arquitectura, diagrama ER y diagramas de casos de uso.</w:t>
            </w:r>
          </w:p>
        </w:tc>
        <w:tc>
          <w:tcPr>
            <w:tcW w:type="dxa" w:w="9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10</w:t>
            </w:r>
          </w:p>
        </w:tc>
      </w:tr>
    </w:tbl>
    <w:p>
      <w:pPr>
        <w:pStyle w:val="Heading1"/>
      </w:pPr>
      <w:r>
        <w:rPr>
          <w:rFonts w:ascii="Calibri" w:cs="Calibri" w:eastAsia="Calibri" w:hAnsi="Calibri"/>
        </w:rPr>
        <w:t xml:space="preserve">2. Arquitectura de la solución</w:t>
      </w:r>
    </w:p>
    <w:p>
      <w:pPr>
        <w:spacing w:after="120" w:line="276"/>
      </w:pPr>
      <w:r>
        <w:rPr>
          <w:rFonts w:ascii="Calibri" w:cs="Calibri" w:eastAsia="Calibri" w:hAnsi="Calibri"/>
        </w:rPr>
        <w:t xml:space="preserve">La solución sigue una arquitectura cliente-servidor de tres capas. La capa de presentación es el navegador (computadora o celular) que recibe HTML5, CSS3 y un JavaScript mínimo. La capa de lógica corre en un contenedor Docker con Apache 2.4 y PHP 8.2 publicado en Render. La capa de datos es un servidor MySQL 8 administrado en Aiven, donde residen las tablas y los procedimientos almacenados que contienen las reglas de negocio.</w:t>
      </w:r>
    </w:p>
    <w:p>
      <w:pPr>
        <w:spacing w:after="60" w:before="120"/>
        <w:jc w:val="center"/>
      </w:pPr>
      <w:r>
        <w:drawing>
          <wp:inline distT="0" distB="0" distL="0" distR="0">
            <wp:extent cx="5486400" cy="6934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6934200"/>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1. </w:t>
      </w:r>
      <w:r>
        <w:rPr>
          <w:rFonts w:ascii="Calibri" w:cs="Calibri" w:eastAsia="Calibri" w:hAnsi="Calibri"/>
          <w:i/>
          <w:iCs/>
          <w:color w:val="5B6B66"/>
          <w:sz w:val="19"/>
          <w:szCs w:val="19"/>
        </w:rPr>
        <w:t xml:space="preserve">Diagrama de arquitectura de la solución.</w:t>
      </w:r>
    </w:p>
    <w:p>
      <w:pPr>
        <w:keepNext/>
        <w:spacing w:after="80" w:before="200"/>
      </w:pPr>
      <w:r>
        <w:rPr>
          <w:rFonts w:ascii="Calibri" w:cs="Calibri" w:eastAsia="Calibri" w:hAnsi="Calibri"/>
          <w:b/>
          <w:bCs/>
          <w:color w:val="5B6B66"/>
          <w:sz w:val="19"/>
          <w:szCs w:val="19"/>
        </w:rPr>
        <w:t xml:space="preserve">Tabla 1. </w:t>
      </w:r>
      <w:r>
        <w:rPr>
          <w:rFonts w:ascii="Calibri" w:cs="Calibri" w:eastAsia="Calibri" w:hAnsi="Calibri"/>
          <w:i/>
          <w:iCs/>
          <w:color w:val="5B6B66"/>
          <w:sz w:val="19"/>
          <w:szCs w:val="19"/>
        </w:rPr>
        <w:t xml:space="preserve">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995"/>
        <w:gridCol w:w="4493"/>
      </w:tblGrid>
      <w:tr>
        <w:trPr>
          <w:tblHeader/>
        </w:trPr>
        <w:tc>
          <w:tcPr>
            <w:tcW w:type="dxa" w:w="1872"/>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Componente</w:t>
            </w:r>
          </w:p>
        </w:tc>
        <w:tc>
          <w:tcPr>
            <w:tcW w:type="dxa" w:w="2995"/>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Tecnología</w:t>
            </w:r>
          </w:p>
        </w:tc>
        <w:tc>
          <w:tcPr>
            <w:tcW w:type="dxa" w:w="4493"/>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Uso</w:t>
            </w:r>
          </w:p>
        </w:tc>
      </w:tr>
      <w:tr>
        <w:tc>
          <w:tcPr>
            <w:tcW w:type="dxa" w:w="18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Presentación</w:t>
            </w:r>
          </w:p>
        </w:tc>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HTML5, CSS3, JavaScript</w:t>
            </w:r>
          </w:p>
        </w:tc>
        <w:tc>
          <w:tcPr>
            <w:tcW w:type="dxa" w:w="449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Interfaz responsiva sin frameworks; gráficas SVG generadas en el servidor.</w:t>
            </w:r>
          </w:p>
        </w:tc>
      </w:tr>
      <w:tr>
        <w:tc>
          <w:tcPr>
            <w:tcW w:type="dxa" w:w="18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Servidor web</w:t>
            </w:r>
          </w:p>
        </w:tc>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Apache 2.4 (mod_php, mod_remoteip)</w:t>
            </w:r>
          </w:p>
        </w:tc>
        <w:tc>
          <w:tcPr>
            <w:tcW w:type="dxa" w:w="449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Atiende las solicitudes y registra el access.log en formato combined.</w:t>
            </w:r>
          </w:p>
        </w:tc>
      </w:tr>
      <w:tr>
        <w:tc>
          <w:tcPr>
            <w:tcW w:type="dxa" w:w="18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Lógica</w:t>
            </w:r>
          </w:p>
        </w:tc>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PHP 8.2 con mysqli</w:t>
            </w:r>
          </w:p>
        </w:tc>
        <w:tc>
          <w:tcPr>
            <w:tcW w:type="dxa" w:w="449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Páginas por rol, sesiones, CSRF y llamadas CALL a procedimientos.</w:t>
            </w:r>
          </w:p>
        </w:tc>
      </w:tr>
      <w:tr>
        <w:tc>
          <w:tcPr>
            <w:tcW w:type="dxa" w:w="18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Base de datos</w:t>
            </w:r>
          </w:p>
        </w:tc>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MySQL 8 (Aiven Free) / MySQL 5.7 de WampServer</w:t>
            </w:r>
          </w:p>
        </w:tc>
        <w:tc>
          <w:tcPr>
            <w:tcW w:type="dxa" w:w="449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7 tablas InnoDB y 21 procedimientos almacenados.</w:t>
            </w:r>
          </w:p>
        </w:tc>
      </w:tr>
      <w:tr>
        <w:tc>
          <w:tcPr>
            <w:tcW w:type="dxa" w:w="18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Análisis de log</w:t>
            </w:r>
          </w:p>
        </w:tc>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GoAccess</w:t>
            </w:r>
          </w:p>
        </w:tc>
        <w:tc>
          <w:tcPr>
            <w:tcW w:type="dxa" w:w="449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Reporte de solicitudes, páginas visitadas y errores.</w:t>
            </w:r>
          </w:p>
        </w:tc>
      </w:tr>
      <w:tr>
        <w:tc>
          <w:tcPr>
            <w:tcW w:type="dxa" w:w="18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Hosting</w:t>
            </w:r>
          </w:p>
        </w:tc>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Render (Web Service Free, Docker)</w:t>
            </w:r>
          </w:p>
        </w:tc>
        <w:tc>
          <w:tcPr>
            <w:tcW w:type="dxa" w:w="449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Publicación con HTTPS y despliegue automático desde GitHub.</w:t>
            </w:r>
          </w:p>
        </w:tc>
      </w:tr>
      <w:tr>
        <w:tc>
          <w:tcPr>
            <w:tcW w:type="dxa" w:w="187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Desarrollo local</w:t>
            </w:r>
          </w:p>
        </w:tc>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WampServer 3.2.6 (PHP 7.4, MySQL 5.7)</w:t>
            </w:r>
          </w:p>
        </w:tc>
        <w:tc>
          <w:tcPr>
            <w:tcW w:type="dxa" w:w="4493"/>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Pruebas en http://localhost/banco-quetzal/ (compatible con PHP 7.4 y 8.x).</w:t>
            </w:r>
          </w:p>
        </w:tc>
      </w:tr>
    </w:tbl>
    <w:p>
      <w:pPr>
        <w:pStyle w:val="Heading2"/>
      </w:pPr>
      <w:r>
        <w:rPr>
          <w:rFonts w:ascii="Calibri" w:cs="Calibri" w:eastAsia="Calibri" w:hAnsi="Calibri"/>
        </w:rPr>
        <w:t xml:space="preserve">2.1 Estructura del código fuente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Carpeta / archivo</w:t>
            </w:r>
          </w:p>
        </w:tc>
        <w:tc>
          <w:tcPr>
            <w:tcW w:type="dxa" w:w="6365"/>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Contenido</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index.php, registro.php, logout.php</w:t>
            </w:r>
          </w:p>
        </w:tc>
        <w:tc>
          <w:tcPr>
            <w:tcW w:type="dxa" w:w="63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Página principal, registro de nuevo usuario y cierre de sesión.</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w:t>
            </w:r>
          </w:p>
        </w:tc>
        <w:tc>
          <w:tcPr>
            <w:tcW w:type="dxa" w:w="63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login, panel, cajeros, monitor, logs (análisis de Apache) y goaccess (reporte).</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w:t>
            </w:r>
          </w:p>
        </w:tc>
        <w:tc>
          <w:tcPr>
            <w:tcW w:type="dxa" w:w="63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login, panel, crear-cuenta, deposito, retiro.</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usuario/</w:t>
            </w:r>
          </w:p>
        </w:tc>
        <w:tc>
          <w:tcPr>
            <w:tcW w:type="dxa" w:w="63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login, panel (mi cuenta), terceros, transferir, estado-cuenta.</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includes/</w:t>
            </w:r>
          </w:p>
        </w:tc>
        <w:tc>
          <w:tcPr>
            <w:tcW w:type="dxa" w:w="63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bootstrap.php (sesión, seguridad, función sp()), layout.php (plantilla), graficas.php, log_apache.php.</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config/config.php</w:t>
            </w:r>
          </w:p>
        </w:tc>
        <w:tc>
          <w:tcPr>
            <w:tcW w:type="dxa" w:w="63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Parámetros de conexión (variables de entorno en Render o valores de WampServer).</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assets/</w:t>
            </w:r>
          </w:p>
        </w:tc>
        <w:tc>
          <w:tcPr>
            <w:tcW w:type="dxa" w:w="63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estilos.css (responsivo), app.js, logo.svg.</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database/</w:t>
            </w:r>
          </w:p>
        </w:tc>
        <w:tc>
          <w:tcPr>
            <w:tcW w:type="dxa" w:w="63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banco_quetzal.sql (script completo) e instalar.php (instalador por consola).</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Dockerfile, docker/, render.yaml</w:t>
            </w:r>
          </w:p>
        </w:tc>
        <w:tc>
          <w:tcPr>
            <w:tcW w:type="dxa" w:w="636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Imagen PHP 8.2 + Apache + GoAccess y blueprint de Render.</w:t>
            </w:r>
          </w:p>
        </w:tc>
      </w:tr>
    </w:tbl>
    <w:p>
      <w:pPr>
        <w:sectPr>
          <w:footerReference w:type="default" r:id="rId6"/>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3. Modelo de datos</w:t>
      </w:r>
    </w:p>
    <w:p>
      <w:pPr>
        <w:pStyle w:val="Heading2"/>
      </w:pPr>
      <w:r>
        <w:rPr>
          <w:rFonts w:ascii="Calibri" w:cs="Calibri" w:eastAsia="Calibri" w:hAnsi="Calibri"/>
        </w:rPr>
        <w:t xml:space="preserve">3.1 Diagrama entidad-relación</w:t>
      </w:r>
    </w:p>
    <w:p>
      <w:pPr>
        <w:spacing w:after="60" w:before="120"/>
        <w:jc w:val="center"/>
      </w:pPr>
      <w:r>
        <w:drawing>
          <wp:inline distT="0" distB="0" distL="0" distR="0">
            <wp:extent cx="8782050" cy="3667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82050" cy="3667125"/>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2. </w:t>
      </w:r>
      <w:r>
        <w:rPr>
          <w:rFonts w:ascii="Calibri" w:cs="Calibri" w:eastAsia="Calibri" w:hAnsi="Calibri"/>
          <w:i/>
          <w:iCs/>
          <w:color w:val="5B6B66"/>
          <w:sz w:val="19"/>
          <w:szCs w:val="19"/>
        </w:rPr>
        <w:t xml:space="preserve">Diagrama entidad-relación de la base de datos banco_quetzal.</w:t>
      </w:r>
    </w:p>
    <w:p>
      <w:pPr>
        <w:sectPr>
          <w:footerReference w:type="default" r:id="rId7"/>
          <w:pgSz w:w="15840" w:h="12240" w:orient="landscape"/>
          <w:pgMar w:top="1080" w:right="1080" w:bottom="1080" w:left="1080" w:header="708" w:footer="708" w:gutter="0"/>
          <w:pgNumType/>
          <w:docGrid w:linePitch="360"/>
        </w:sectPr>
      </w:pPr>
    </w:p>
    <w:p>
      <w:pPr>
        <w:pStyle w:val="Heading2"/>
      </w:pPr>
      <w:r>
        <w:rPr>
          <w:rFonts w:ascii="Calibri" w:cs="Calibri" w:eastAsia="Calibri" w:hAnsi="Calibri"/>
        </w:rPr>
        <w:t xml:space="preserve">3.2 Descripción de las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7"/>
        <w:gridCol w:w="3744"/>
      </w:tblGrid>
      <w:tr>
        <w:trPr>
          <w:tblHeader/>
        </w:trPr>
        <w:tc>
          <w:tcPr>
            <w:tcW w:type="dxa" w:w="2059"/>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Tabla</w:t>
            </w:r>
          </w:p>
        </w:tc>
        <w:tc>
          <w:tcPr>
            <w:tcW w:type="dxa" w:w="3557"/>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Descripción</w:t>
            </w:r>
          </w:p>
        </w:tc>
        <w:tc>
          <w:tcPr>
            <w:tcW w:type="dxa" w:w="3744"/>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Reglas principales</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administradores</w:t>
            </w:r>
          </w:p>
        </w:tc>
        <w:tc>
          <w:tcPr>
            <w:tcW w:type="dxa" w:w="355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Usuarios administradores del sistema.</w:t>
            </w:r>
          </w:p>
        </w:tc>
        <w:tc>
          <w:tcPr>
            <w:tcW w:type="dxa" w:w="374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usuario único; contraseña como hash bcrypt.</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cajeros</w:t>
            </w:r>
          </w:p>
        </w:tc>
        <w:tc>
          <w:tcPr>
            <w:tcW w:type="dxa" w:w="355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Usuarios de ventanilla creados por el administrador.</w:t>
            </w:r>
          </w:p>
        </w:tc>
        <w:tc>
          <w:tcPr>
            <w:tcW w:type="dxa" w:w="374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usuario único; campo bloqueado (0/1).</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cuentas</w:t>
            </w:r>
          </w:p>
        </w:tc>
        <w:tc>
          <w:tcPr>
            <w:tcW w:type="dxa" w:w="355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Cuentas monetarias abiertas por un cajero.</w:t>
            </w:r>
          </w:p>
        </w:tc>
        <w:tc>
          <w:tcPr>
            <w:tcW w:type="dxa" w:w="374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numero_cuenta único; DPI de 13 dígitos; saldo DECIMAL(14,2).</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usuarios</w:t>
            </w:r>
          </w:p>
        </w:tc>
        <w:tc>
          <w:tcPr>
            <w:tcW w:type="dxa" w:w="355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Usuarios cliente del portal; el correo es el nombre de usuario.</w:t>
            </w:r>
          </w:p>
        </w:tc>
        <w:tc>
          <w:tcPr>
            <w:tcW w:type="dxa" w:w="374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Una cuenta solo puede tener un usuario (cuenta_id único); correo único.</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cuentas_terceros</w:t>
            </w:r>
          </w:p>
        </w:tc>
        <w:tc>
          <w:tcPr>
            <w:tcW w:type="dxa" w:w="355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Cuentas destino registradas por cada usuario.</w:t>
            </w:r>
          </w:p>
        </w:tc>
        <w:tc>
          <w:tcPr>
            <w:tcW w:type="dxa" w:w="374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Pertenecen solo a su usuario; sin duplicados por cuenta ni alias; monto máximo y transacciones diarias.</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transferencias</w:t>
            </w:r>
          </w:p>
        </w:tc>
        <w:tc>
          <w:tcPr>
            <w:tcW w:type="dxa" w:w="355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Cada transferencia realizada a un tercero.</w:t>
            </w:r>
          </w:p>
        </w:tc>
        <w:tc>
          <w:tcPr>
            <w:tcW w:type="dxa" w:w="374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Sirve para contar el límite diario por cuenta de tercero.</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movimientos</w:t>
            </w:r>
          </w:p>
        </w:tc>
        <w:tc>
          <w:tcPr>
            <w:tcW w:type="dxa" w:w="355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Libro de débitos y créditos de cada cuenta.</w:t>
            </w:r>
          </w:p>
        </w:tc>
        <w:tc>
          <w:tcPr>
            <w:tcW w:type="dxa" w:w="374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Depósitos, retiros, transferencias enviadas y recibidas con saldo resultante.</w:t>
            </w:r>
          </w:p>
        </w:tc>
      </w:tr>
    </w:tbl>
    <w:p>
      <w:pPr>
        <w:pStyle w:val="Heading2"/>
      </w:pPr>
      <w:r>
        <w:rPr>
          <w:rFonts w:ascii="Calibri" w:cs="Calibri" w:eastAsia="Calibri" w:hAnsi="Calibri"/>
        </w:rPr>
        <w:t xml:space="preserve">3.3 Procedimientos almacenados</w:t>
      </w:r>
    </w:p>
    <w:p>
      <w:pPr>
        <w:spacing w:after="120" w:line="276"/>
      </w:pPr>
      <w:r>
        <w:rPr>
          <w:rFonts w:ascii="Calibri" w:cs="Calibri" w:eastAsia="Calibri" w:hAnsi="Calibri"/>
        </w:rPr>
        <w:t xml:space="preserve">Todo acceso a la base de datos se realiza con procedimientos almacenados. PHP los invoca con sentencias preparadas (CALL sp_nombre(?, ?, …)), por lo que los datos del usuario nunca se concatenan en SQL. Las reglas de negocio se validan dentro de los procedimientos y, cuando no se cumplen, se devuelve un error con SIGNAL SQLSTATE '45000' cuyo mensaje se muestra al usuario.</w:t>
      </w:r>
    </w:p>
    <w:p>
      <w:pPr>
        <w:keepNext/>
        <w:spacing w:after="80" w:before="200"/>
      </w:pPr>
      <w:r>
        <w:rPr>
          <w:rFonts w:ascii="Calibri" w:cs="Calibri" w:eastAsia="Calibri" w:hAnsi="Calibri"/>
          <w:b/>
          <w:bCs/>
          <w:color w:val="5B6B66"/>
          <w:sz w:val="19"/>
          <w:szCs w:val="19"/>
        </w:rPr>
        <w:t xml:space="preserve">Tabla 2. </w:t>
      </w:r>
      <w:r>
        <w:rPr>
          <w:rFonts w:ascii="Calibri" w:cs="Calibri" w:eastAsia="Calibri" w:hAnsi="Calibri"/>
          <w:i/>
          <w:iCs/>
          <w:color w:val="5B6B66"/>
          <w:sz w:val="19"/>
          <w:szCs w:val="19"/>
        </w:rPr>
        <w:t xml:space="preserve">Procedimientos almacenados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498"/>
        <w:gridCol w:w="4867"/>
      </w:tblGrid>
      <w:tr>
        <w:trPr>
          <w:tblHeader/>
        </w:trPr>
        <w:tc>
          <w:tcPr>
            <w:tcW w:type="dxa" w:w="2995"/>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Procedimiento</w:t>
            </w:r>
          </w:p>
        </w:tc>
        <w:tc>
          <w:tcPr>
            <w:tcW w:type="dxa" w:w="1498"/>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Rol</w:t>
            </w:r>
          </w:p>
        </w:tc>
        <w:tc>
          <w:tcPr>
            <w:tcW w:type="dxa" w:w="4867"/>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Función</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sp_admin_obtener</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Administrador</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Obtiene el administrador por usuario (para validar la contraseña con password_verify).</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sp_cajero_obtener / _por_id</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Obtiene el cajero por usuario o id, incluido su estado de bloqueo.</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sp_cajero_listar</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Administrador</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Lista los cajeros con su estado y número de operaciones.</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sp_cajero_crear</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Administrador</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Agrega un cajero; valida que el usuario no exista.</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sp_cajero_cambiar_estado</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Administrador</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Bloquea o desbloquea un cajero.</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sp_cuenta_crear</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Crea la cuenta y registra el monto inicial como depósito (transacción).</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sp_cuenta_consultar</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Consulta una cuenta por número.</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sp_deposito</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Acredita un monto (transacción con FOR UPDATE).</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sp_retiro</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Debita un monto validando fondos suficientes (transacción con FOR UPDATE).</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sp_cajero_operaciones_recientes</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Últimas 10 operaciones del cajero conectado.</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sp_usuario_registrar</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Visitante</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Valida que la cuenta exista, que el DPI coincida, que la cuenta no tenga usuario y que el correo sea único.</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sp_usuario_obtener</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Obtiene el usuario por correo para el inicio de sesión.</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sp_usuario_registrar_acceso</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Guarda la fecha del último acceso.</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sp_usuario_resumen</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Saldo, número de cuenta, terceros y transferencias del día.</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sp_tercero_agregar</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Agrega cuenta de tercero: valida existencia, que no sea propia ni repetida.</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sp_tercero_listar</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Lista solo las cuentas de terceros del usuario conectado.</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sp_transferir</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Valida monto máximo, transferencias diarias y fondos; debita/acredita en START TRANSACTION … COMMIT con ROLLBACK ante error.</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sp_estado_cuenta</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Todos los débitos y créditos de la cuenta, con filtro opcional de fechas.</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sp_monitor_resumen</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Administrador</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Cuentas, usuarios, transacciones, depósitos, retiros y montos de un día.</w:t>
            </w:r>
          </w:p>
        </w:tc>
      </w:tr>
      <w:tr>
        <w:tc>
          <w:tcPr>
            <w:tcW w:type="dxa" w:w="299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sp_monitor_serie</w:t>
            </w:r>
          </w:p>
        </w:tc>
        <w:tc>
          <w:tcPr>
            <w:tcW w:type="dxa" w:w="149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Administrador</w:t>
            </w:r>
          </w:p>
        </w:tc>
        <w:tc>
          <w:tcPr>
            <w:tcW w:type="dxa" w:w="4867"/>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Montos diarios de depósitos y retiros para la gráfica.</w:t>
            </w:r>
          </w:p>
        </w:tc>
      </w:tr>
    </w:tbl>
    <w:p>
      <w:pPr>
        <w:pStyle w:val="Heading2"/>
      </w:pPr>
      <w:r>
        <w:rPr>
          <w:rFonts w:ascii="Calibri" w:cs="Calibri" w:eastAsia="Calibri" w:hAnsi="Calibri"/>
        </w:rPr>
        <w:t xml:space="preserve">3.4 Transferencia en contexto de transacción</w:t>
      </w:r>
    </w:p>
    <w:p>
      <w:pPr>
        <w:spacing w:after="120" w:line="276"/>
      </w:pPr>
      <w:r>
        <w:rPr>
          <w:rFonts w:ascii="Calibri" w:cs="Calibri" w:eastAsia="Calibri" w:hAnsi="Calibri"/>
        </w:rPr>
        <w:t xml:space="preserve">El procedimiento sp_transferir ejecuta toda la operación dentro de START TRANSACTION … COMMIT. Un manejador DECLARE EXIT HANDLER FOR SQLEXCEPTION hace ROLLBACK ante cualquier error, de modo que nunca se debita una cuenta sin acreditar la otra. Pasos:</w:t>
      </w:r>
    </w:p>
    <w:p>
      <w:pPr>
        <w:pStyle w:val="ListParagraph"/>
        <w:numPr>
          <w:ilvl w:val="0"/>
          <w:numId w:val="3"/>
        </w:numPr>
        <w:spacing w:after="60"/>
      </w:pPr>
      <w:r>
        <w:rPr>
          <w:rFonts w:ascii="Calibri" w:cs="Calibri" w:eastAsia="Calibri" w:hAnsi="Calibri"/>
        </w:rPr>
        <w:t xml:space="preserve">Valida que el monto sea mayor que cero.</w:t>
      </w:r>
    </w:p>
    <w:p>
      <w:pPr>
        <w:pStyle w:val="ListParagraph"/>
        <w:numPr>
          <w:ilvl w:val="0"/>
          <w:numId w:val="3"/>
        </w:numPr>
        <w:spacing w:after="60"/>
      </w:pPr>
      <w:r>
        <w:rPr>
          <w:rFonts w:ascii="Calibri" w:cs="Calibri" w:eastAsia="Calibri" w:hAnsi="Calibri"/>
        </w:rPr>
        <w:t xml:space="preserve">Bloquea (FOR UPDATE) la cuenta de tercero, verificando que pertenezca al usuario conectado.</w:t>
      </w:r>
    </w:p>
    <w:p>
      <w:pPr>
        <w:pStyle w:val="ListParagraph"/>
        <w:numPr>
          <w:ilvl w:val="0"/>
          <w:numId w:val="3"/>
        </w:numPr>
        <w:spacing w:after="60"/>
      </w:pPr>
      <w:r>
        <w:rPr>
          <w:rFonts w:ascii="Calibri" w:cs="Calibri" w:eastAsia="Calibri" w:hAnsi="Calibri"/>
        </w:rPr>
        <w:t xml:space="preserve">Valida que el monto no supere el monto máximo de esa cuenta de tercero.</w:t>
      </w:r>
    </w:p>
    <w:p>
      <w:pPr>
        <w:pStyle w:val="ListParagraph"/>
        <w:numPr>
          <w:ilvl w:val="0"/>
          <w:numId w:val="3"/>
        </w:numPr>
        <w:spacing w:after="60"/>
      </w:pPr>
      <w:r>
        <w:rPr>
          <w:rFonts w:ascii="Calibri" w:cs="Calibri" w:eastAsia="Calibri" w:hAnsi="Calibri"/>
        </w:rPr>
        <w:t xml:space="preserve">Cuenta las transferencias del día hacia ese tercero y valida que no se exceda el máximo diario.</w:t>
      </w:r>
    </w:p>
    <w:p>
      <w:pPr>
        <w:pStyle w:val="ListParagraph"/>
        <w:numPr>
          <w:ilvl w:val="0"/>
          <w:numId w:val="3"/>
        </w:numPr>
        <w:spacing w:after="60"/>
      </w:pPr>
      <w:r>
        <w:rPr>
          <w:rFonts w:ascii="Calibri" w:cs="Calibri" w:eastAsia="Calibri" w:hAnsi="Calibri"/>
        </w:rPr>
        <w:t xml:space="preserve">Bloquea ambas cuentas en orden de id (evita interbloqueos) y valida fondos suficientes.</w:t>
      </w:r>
    </w:p>
    <w:p>
      <w:pPr>
        <w:pStyle w:val="ListParagraph"/>
        <w:numPr>
          <w:ilvl w:val="0"/>
          <w:numId w:val="3"/>
        </w:numPr>
        <w:spacing w:after="60"/>
      </w:pPr>
      <w:r>
        <w:rPr>
          <w:rFonts w:ascii="Calibri" w:cs="Calibri" w:eastAsia="Calibri" w:hAnsi="Calibri"/>
        </w:rPr>
        <w:t xml:space="preserve">Actualiza los saldos, inserta la transferencia y los dos movimientos (débito y crédito) y hace COMMIT.</w:t>
      </w:r>
    </w:p>
    <w:p>
      <w:pPr>
        <w:sectPr>
          <w:footerReference w:type="default" r:id="rId8"/>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4. Diagramas de casos de uso</w:t>
      </w:r>
    </w:p>
    <w:p>
      <w:pPr>
        <w:spacing w:after="120" w:line="276"/>
      </w:pPr>
      <w:r>
        <w:rPr>
          <w:rFonts w:ascii="Calibri" w:cs="Calibri" w:eastAsia="Calibri" w:hAnsi="Calibri"/>
        </w:rPr>
        <w:t xml:space="preserve">Actores: Visitante (persona sin sesión), Administrador, Cajero y Cliente. Los tres últimos son especializaciones de "Usuario autenticado", que comparte los casos de iniciar y cerrar sesión.</w:t>
      </w:r>
    </w:p>
    <w:p>
      <w:pPr>
        <w:spacing w:after="60" w:before="120"/>
        <w:jc w:val="center"/>
      </w:pPr>
      <w:r>
        <w:drawing>
          <wp:inline distT="0" distB="0" distL="0" distR="0">
            <wp:extent cx="5000625" cy="6581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00625" cy="6581775"/>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3. </w:t>
      </w:r>
      <w:r>
        <w:rPr>
          <w:rFonts w:ascii="Calibri" w:cs="Calibri" w:eastAsia="Calibri" w:hAnsi="Calibri"/>
          <w:i/>
          <w:iCs/>
          <w:color w:val="5B6B66"/>
          <w:sz w:val="19"/>
          <w:szCs w:val="19"/>
        </w:rPr>
        <w:t xml:space="preserve">Diagrama general de casos de uso.</w:t>
      </w:r>
    </w:p>
    <w:p>
      <w:pPr>
        <w:spacing w:after="60" w:before="120"/>
        <w:jc w:val="center"/>
      </w:pPr>
      <w:r>
        <w:drawing>
          <wp:inline distT="0" distB="0" distL="0" distR="0">
            <wp:extent cx="5762625" cy="3829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829050"/>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4. </w:t>
      </w:r>
      <w:r>
        <w:rPr>
          <w:rFonts w:ascii="Calibri" w:cs="Calibri" w:eastAsia="Calibri" w:hAnsi="Calibri"/>
          <w:i/>
          <w:iCs/>
          <w:color w:val="5B6B66"/>
          <w:sz w:val="19"/>
          <w:szCs w:val="19"/>
        </w:rPr>
        <w:t xml:space="preserve">Casos de uso del administrador.</w:t>
      </w:r>
    </w:p>
    <w:p>
      <w:pPr>
        <w:spacing w:after="60" w:before="120"/>
        <w:jc w:val="center"/>
      </w:pPr>
      <w:r>
        <w:drawing>
          <wp:inline distT="0" distB="0" distL="0" distR="0">
            <wp:extent cx="5762625" cy="3057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057525"/>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5. </w:t>
      </w:r>
      <w:r>
        <w:rPr>
          <w:rFonts w:ascii="Calibri" w:cs="Calibri" w:eastAsia="Calibri" w:hAnsi="Calibri"/>
          <w:i/>
          <w:iCs/>
          <w:color w:val="5B6B66"/>
          <w:sz w:val="19"/>
          <w:szCs w:val="19"/>
        </w:rPr>
        <w:t xml:space="preserve">Casos de uso del cajero.</w:t>
      </w:r>
    </w:p>
    <w:p>
      <w:pPr>
        <w:spacing w:after="60" w:before="120"/>
        <w:jc w:val="center"/>
      </w:pPr>
      <w:r>
        <w:drawing>
          <wp:inline distT="0" distB="0" distL="0" distR="0">
            <wp:extent cx="5762625" cy="35147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514725"/>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6. </w:t>
      </w:r>
      <w:r>
        <w:rPr>
          <w:rFonts w:ascii="Calibri" w:cs="Calibri" w:eastAsia="Calibri" w:hAnsi="Calibri"/>
          <w:i/>
          <w:iCs/>
          <w:color w:val="5B6B66"/>
          <w:sz w:val="19"/>
          <w:szCs w:val="19"/>
        </w:rPr>
        <w:t xml:space="preserve">Casos de uso del cliente.</w:t>
      </w:r>
    </w:p>
    <w:p>
      <w:pPr>
        <w:keepNext/>
        <w:spacing w:after="80" w:before="200"/>
      </w:pPr>
      <w:r>
        <w:rPr>
          <w:rFonts w:ascii="Calibri" w:cs="Calibri" w:eastAsia="Calibri" w:hAnsi="Calibri"/>
          <w:b/>
          <w:bCs/>
          <w:color w:val="5B6B66"/>
          <w:sz w:val="19"/>
          <w:szCs w:val="19"/>
        </w:rPr>
        <w:t xml:space="preserve">Tabla 3. </w:t>
      </w:r>
      <w:r>
        <w:rPr>
          <w:rFonts w:ascii="Calibri" w:cs="Calibri" w:eastAsia="Calibri" w:hAnsi="Calibri"/>
          <w:i/>
          <w:iCs/>
          <w:color w:val="5B6B66"/>
          <w:sz w:val="19"/>
          <w:szCs w:val="19"/>
        </w:rPr>
        <w:t xml:space="preserve">Descripción de los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059"/>
        <w:gridCol w:w="1591"/>
        <w:gridCol w:w="4868"/>
      </w:tblGrid>
      <w:tr>
        <w:trPr>
          <w:tblHeader/>
        </w:trPr>
        <w:tc>
          <w:tcPr>
            <w:tcW w:type="dxa" w:w="842"/>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ID</w:t>
            </w:r>
          </w:p>
        </w:tc>
        <w:tc>
          <w:tcPr>
            <w:tcW w:type="dxa" w:w="2059"/>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Caso de uso</w:t>
            </w:r>
          </w:p>
        </w:tc>
        <w:tc>
          <w:tcPr>
            <w:tcW w:type="dxa" w:w="1591"/>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Actor</w:t>
            </w:r>
          </w:p>
        </w:tc>
        <w:tc>
          <w:tcPr>
            <w:tcW w:type="dxa" w:w="4868"/>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Descripción</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CU-01</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Iniciar sesión</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 Cajero, Cliente</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Ingresa usuario/correo y contraseña. Se valida con password_verify; máximo 5 intentos fallidos; un cajero bloqueado no puede entrar.</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CU-02</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Registrar nuevo usuario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Visitante</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Ingresa No. de cuenta, correo, DPI, contraseña y confirmación. Se valida que la cuenta exista, el DPI coincida y la cuenta no tenga usuario.</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CU-03</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Gestionar cajeros</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Administrador</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Lista cajeros, agrega (nombre, usuario, clave y confirmación) y bloquea/desbloquea.</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CU-04</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Monitorear transferencias</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Administrador</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Muestra cuentas creadas, usuarios registrados, transacciones, depósitos y retiros del día, y la gráfica depósitos vs retiros.</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CU-05</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Analizar log de Apache</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Administrador</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Resumen de solicitudes OK, páginas más visitadas, páginas con error y reporte de GoAccess.</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CU-06</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Crear cuenta monetaria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Registra nombre, No. de cuenta, DPI y monto inicial.</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CU-07</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Registrar depósito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Acredita una cantidad a una cuenta existente.</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CU-08</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Registrar retiro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Debita una cantidad si hay fondos suficientes.</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CU-09</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Agregar cuenta de tercero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No. de cuenta (debe existir), monto máximo, transacciones diarias y alias. Solo visible para quien la crea.</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CU-10</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Transferir a tercero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Selecciona la cuenta de tercero y el monto; valida monto máximo y límite diario; se ejecuta en una transacción.</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CU-11</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Consultar estado de cuenta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Reporte de débitos y créditos (depósitos, retiros y transferencias) con saldo, filtro por fechas e impresión.</w:t>
            </w:r>
          </w:p>
        </w:tc>
      </w:tr>
      <w:tr>
        <w:tc>
          <w:tcPr>
            <w:tcW w:type="dxa" w:w="842"/>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CU-12</w:t>
            </w:r>
          </w:p>
        </w:tc>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Cerrar sesión</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 Cajero, Cliente</w:t>
            </w:r>
          </w:p>
        </w:tc>
        <w:tc>
          <w:tcPr>
            <w:tcW w:type="dxa" w:w="4868"/>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Destruye la sesión y regresa a la página principal.</w:t>
            </w:r>
          </w:p>
        </w:tc>
      </w:tr>
    </w:tbl>
    <w:p>
      <w:pPr>
        <w:pStyle w:val="Heading1"/>
      </w:pPr>
      <w:r>
        <w:rPr>
          <w:rFonts w:ascii="Calibri" w:cs="Calibri" w:eastAsia="Calibri" w:hAnsi="Calibri"/>
        </w:rPr>
        <w:t xml:space="preserve">5.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Control</w:t>
            </w:r>
          </w:p>
        </w:tc>
        <w:tc>
          <w:tcPr>
            <w:tcW w:type="dxa" w:w="7301"/>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Implementación</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Acceso a datos</w:t>
            </w:r>
          </w:p>
        </w:tc>
        <w:tc>
          <w:tcPr>
            <w:tcW w:type="dxa" w:w="730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Solo procedimientos almacenados con parámetros enlazados (previene inyección SQL).</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Contraseñas</w:t>
            </w:r>
          </w:p>
        </w:tc>
        <w:tc>
          <w:tcPr>
            <w:tcW w:type="dxa" w:w="730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password_hash (bcrypt) y password_verify; mínimo 8 caracteres con mayúscula, minúscula y número.</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Sesiones</w:t>
            </w:r>
          </w:p>
        </w:tc>
        <w:tc>
          <w:tcPr>
            <w:tcW w:type="dxa" w:w="730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Cookie HttpOnly y SameSite; regeneración del ID al iniciar sesión; expiración por 15 minutos de inactividad.</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Autorización</w:t>
            </w:r>
          </w:p>
        </w:tc>
        <w:tc>
          <w:tcPr>
            <w:tcW w:type="dxa" w:w="730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Cada página exige su rol; el cliente no puede abrir paneles de administrador o cajero; un cajero bloqueado pierde el acceso de inmediato.</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Fuerza bruta</w:t>
            </w:r>
          </w:p>
        </w:tc>
        <w:tc>
          <w:tcPr>
            <w:tcW w:type="dxa" w:w="730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Máximo 5 intentos fallidos de inicio de sesión; luego espera de 5 minutos.</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CSRF</w:t>
            </w:r>
          </w:p>
        </w:tc>
        <w:tc>
          <w:tcPr>
            <w:tcW w:type="dxa" w:w="730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Token aleatorio en todos los formularios POST, verificado con hash_equals.</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XSS</w:t>
            </w:r>
          </w:p>
        </w:tc>
        <w:tc>
          <w:tcPr>
            <w:tcW w:type="dxa" w:w="730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Toda salida se escapa con htmlspecialchars; Content-Security-Policy sin scripts en línea.</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Validaciones</w:t>
            </w:r>
          </w:p>
        </w:tc>
        <w:tc>
          <w:tcPr>
            <w:tcW w:type="dxa" w:w="730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En el navegador (atributos HTML5), en PHP y en los procedimientos (cuenta existente, DPI, límites, fondos).</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Integridad</w:t>
            </w:r>
          </w:p>
        </w:tc>
        <w:tc>
          <w:tcPr>
            <w:tcW w:type="dxa" w:w="730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Transacciones con FOR UPDATE en depósitos, retiros y transferencias; llaves foráneas e índices únicos.</w:t>
            </w:r>
          </w:p>
        </w:tc>
      </w:tr>
      <w:tr>
        <w:tc>
          <w:tcPr>
            <w:tcW w:type="dxa" w:w="2059"/>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Servidor</w:t>
            </w:r>
          </w:p>
        </w:tc>
        <w:tc>
          <w:tcPr>
            <w:tcW w:type="dxa" w:w="730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HTTPS (Render), cabeceras X-Frame-Options, X-Content-Type-Options, Referrer-Policy; carpetas includes/config/database bloqueadas con .htaccess.</w:t>
            </w:r>
          </w:p>
        </w:tc>
      </w:tr>
    </w:tbl>
    <w:p>
      <w:pPr>
        <w:pStyle w:val="Heading1"/>
      </w:pPr>
      <w:r>
        <w:rPr>
          <w:rFonts w:ascii="Calibri" w:cs="Calibri" w:eastAsia="Calibri" w:hAnsi="Calibri"/>
        </w:rPr>
        <w:t xml:space="preserve">6. Diseño responsivo</w:t>
      </w:r>
    </w:p>
    <w:p>
      <w:pPr>
        <w:spacing w:after="120" w:line="276"/>
      </w:pPr>
      <w:r>
        <w:rPr>
          <w:rFonts w:ascii="Calibri" w:cs="Calibri" w:eastAsia="Calibri" w:hAnsi="Calibri"/>
        </w:rPr>
        <w:t xml:space="preserve">La hoja de estilos se escribió con enfoque "mobile first": los estilos base son para celular y se amplían con media queries a 720 px (tableta) y 1000 px (escritorio). En celular el menú se convierte en un botón tipo hamburguesa y las tablas se transforman en tarjetas, por lo que ninguna página produce desplazamiento horizontal.</w:t>
      </w:r>
    </w:p>
    <w:p>
      <w:pPr>
        <w:spacing w:after="60" w:before="120"/>
        <w:jc w:val="center"/>
      </w:pPr>
      <w:r>
        <w:drawing>
          <wp:inline distT="0" distB="0" distL="0" distR="0">
            <wp:extent cx="5762625" cy="4191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4191000"/>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7. </w:t>
      </w:r>
      <w:r>
        <w:rPr>
          <w:rFonts w:ascii="Calibri" w:cs="Calibri" w:eastAsia="Calibri" w:hAnsi="Calibri"/>
          <w:i/>
          <w:iCs/>
          <w:color w:val="5B6B66"/>
          <w:sz w:val="19"/>
          <w:szCs w:val="19"/>
        </w:rPr>
        <w:t xml:space="preserve">Página principal en computadora: encabezado con logo, nombre del banco y los cuatro enlaces.</w:t>
      </w:r>
    </w:p>
    <w:p>
      <w:pPr>
        <w:spacing w:after="60" w:before="120"/>
        <w:jc w:val="center"/>
      </w:pPr>
      <w:r>
        <w:drawing>
          <wp:inline distT="0" distB="0" distL="0" distR="0">
            <wp:extent cx="5762625" cy="4133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133850"/>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8. </w:t>
      </w:r>
      <w:r>
        <w:rPr>
          <w:rFonts w:ascii="Calibri" w:cs="Calibri" w:eastAsia="Calibri" w:hAnsi="Calibri"/>
          <w:i/>
          <w:iCs/>
          <w:color w:val="5B6B66"/>
          <w:sz w:val="19"/>
          <w:szCs w:val="19"/>
        </w:rPr>
        <w:t xml:space="preserve">Monitor de transferencias: indicadores del día y gráfica de depósitos vs retiros.</w:t>
      </w:r>
    </w:p>
    <w:p>
      <w:pPr>
        <w:spacing w:after="60" w:before="120"/>
        <w:jc w:val="center"/>
      </w:pPr>
      <w:r>
        <w:drawing>
          <wp:inline distT="0" distB="0" distL="0" distR="0">
            <wp:extent cx="5762625" cy="36671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67125"/>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9. </w:t>
      </w:r>
      <w:r>
        <w:rPr>
          <w:rFonts w:ascii="Calibri" w:cs="Calibri" w:eastAsia="Calibri" w:hAnsi="Calibri"/>
          <w:i/>
          <w:iCs/>
          <w:color w:val="5B6B66"/>
          <w:sz w:val="19"/>
          <w:szCs w:val="19"/>
        </w:rPr>
        <w:t xml:space="preserve">Estado de cuenta del usuario con débitos, créditos y saldo.</w:t>
      </w:r>
    </w:p>
    <w:p>
      <w:pPr>
        <w:spacing w:after="60" w:before="120"/>
        <w:jc w:val="center"/>
      </w:pPr>
      <w:r>
        <w:drawing>
          <wp:inline distT="0" distB="0" distL="0" distR="0">
            <wp:extent cx="5762625" cy="5791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5791200"/>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10. </w:t>
      </w:r>
      <w:r>
        <w:rPr>
          <w:rFonts w:ascii="Calibri" w:cs="Calibri" w:eastAsia="Calibri" w:hAnsi="Calibri"/>
          <w:i/>
          <w:iCs/>
          <w:color w:val="5B6B66"/>
          <w:sz w:val="19"/>
          <w:szCs w:val="19"/>
        </w:rPr>
        <w:t xml:space="preserve">Vistas en smartphone (390 px): inicio, estado de cuenta, transferencia y monitor.</w:t>
      </w:r>
    </w:p>
    <w:p>
      <w:pPr>
        <w:pStyle w:val="Heading1"/>
      </w:pPr>
      <w:r>
        <w:rPr>
          <w:rFonts w:ascii="Calibri" w:cs="Calibri" w:eastAsia="Calibri" w:hAnsi="Calibri"/>
        </w:rPr>
        <w:t xml:space="preserve">7. Administración, mantenimiento y soporte del servidor web (Apache)</w:t>
      </w:r>
    </w:p>
    <w:p>
      <w:pPr>
        <w:pStyle w:val="Heading2"/>
      </w:pPr>
      <w:r>
        <w:rPr>
          <w:rFonts w:ascii="Calibri" w:cs="Calibri" w:eastAsia="Calibri" w:hAnsi="Calibri"/>
        </w:rPr>
        <w:t xml:space="preserve">7.1 Herramienta de análisis: GoAccess</w:t>
      </w:r>
    </w:p>
    <w:p>
      <w:pPr>
        <w:spacing w:after="120" w:line="276"/>
      </w:pPr>
      <w:r>
        <w:rPr>
          <w:rFonts w:ascii="Calibri" w:cs="Calibri" w:eastAsia="Calibri" w:hAnsi="Calibri"/>
        </w:rPr>
        <w:t xml:space="preserve">Se instaló GoAccess, analizador de logs de código abierto, dentro de la imagen Docker del servidor (apt-get install goaccess). Apache registra cada solicitud en /var/log/apache2/banco_access.log con formato "combined" (IP real del visitante gracias a mod_remoteip). Desde el panel del administrador, la opción "Log de Apache" permite:</w:t>
      </w:r>
    </w:p>
    <w:p>
      <w:pPr>
        <w:pStyle w:val="ListParagraph"/>
        <w:numPr>
          <w:ilvl w:val="0"/>
          <w:numId w:val="2"/>
        </w:numPr>
        <w:spacing w:after="60"/>
      </w:pPr>
      <w:r>
        <w:rPr>
          <w:rFonts w:ascii="Calibri" w:cs="Calibri" w:eastAsia="Calibri" w:hAnsi="Calibri"/>
        </w:rPr>
        <w:t xml:space="preserve">Generar o actualizar el reporte HTML de GoAccess y verlo en línea (solo para el administrador).</w:t>
      </w:r>
    </w:p>
    <w:p>
      <w:pPr>
        <w:pStyle w:val="ListParagraph"/>
        <w:numPr>
          <w:ilvl w:val="0"/>
          <w:numId w:val="2"/>
        </w:numPr>
        <w:spacing w:after="60"/>
      </w:pPr>
      <w:r>
        <w:rPr>
          <w:rFonts w:ascii="Calibri" w:cs="Calibri" w:eastAsia="Calibri" w:hAnsi="Calibri"/>
        </w:rPr>
        <w:t xml:space="preserve">Ver un resumen propio del log: total de solicitudes, solicitudes OK (2xx), redirecciones (3xx), errores 4xx y 5xx, visitantes únicos, páginas más visitadas, páginas con error, códigos HTTP y solicitudes por hora.</w:t>
      </w:r>
    </w:p>
    <w:p>
      <w:pPr>
        <w:spacing w:after="120" w:line="276"/>
      </w:pPr>
      <w:r>
        <w:rPr>
          <w:rFonts w:ascii="Calibri" w:cs="Calibri" w:eastAsia="Calibri" w:hAnsi="Calibri"/>
        </w:rPr>
        <w:t xml:space="preserve">En WampServer (Windows) el mismo resumen lee el archivo logs/access.log de la instalación (E:/wamp64/logs/access.log) y considera solo las solicitudes a /banco-quetzal/. GoAccess no tiene versión nativa para Windows, por lo que el reporte completo de GoAccess se genera en el servidor de Render y se consulta en línea.</w:t>
      </w:r>
    </w:p>
    <w:p>
      <w:pPr>
        <w:spacing w:after="60" w:before="120"/>
        <w:jc w:val="center"/>
      </w:pPr>
      <w:r>
        <w:drawing>
          <wp:inline distT="0" distB="0" distL="0" distR="0">
            <wp:extent cx="5343525" cy="6762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43525" cy="6762750"/>
                    </a:xfrm>
                    <a:prstGeom prst="rect">
                      <a:avLst/>
                    </a:prstGeom>
                  </pic:spPr>
                </pic:pic>
              </a:graphicData>
            </a:graphic>
          </wp:inline>
        </w:drawing>
      </w:r>
    </w:p>
    <w:p>
      <w:pPr>
        <w:spacing w:after="240"/>
        <w:jc w:val="center"/>
      </w:pPr>
      <w:r>
        <w:rPr>
          <w:rFonts w:ascii="Calibri" w:cs="Calibri" w:eastAsia="Calibri" w:hAnsi="Calibri"/>
          <w:b/>
          <w:bCs/>
          <w:color w:val="5B6B66"/>
          <w:sz w:val="19"/>
          <w:szCs w:val="19"/>
        </w:rPr>
        <w:t xml:space="preserve">Figura 11. </w:t>
      </w:r>
      <w:r>
        <w:rPr>
          <w:rFonts w:ascii="Calibri" w:cs="Calibri" w:eastAsia="Calibri" w:hAnsi="Calibri"/>
          <w:i/>
          <w:iCs/>
          <w:color w:val="5B6B66"/>
          <w:sz w:val="19"/>
          <w:szCs w:val="19"/>
        </w:rPr>
        <w:t xml:space="preserve">Página "Análisis del log de Apache" con el access.log real de WampServer (E:/wamp64/logs/access.log).</w:t>
      </w:r>
    </w:p>
    <w:p>
      <w:pPr>
        <w:pStyle w:val="Heading2"/>
      </w:pPr>
      <w:r>
        <w:rPr>
          <w:rFonts w:ascii="Calibri" w:cs="Calibri" w:eastAsia="Calibri" w:hAnsi="Calibri"/>
        </w:rPr>
        <w:t xml:space="preserve">7.2 Mantenimiento</w:t>
      </w:r>
    </w:p>
    <w:p>
      <w:pPr>
        <w:pStyle w:val="ListParagraph"/>
        <w:numPr>
          <w:ilvl w:val="0"/>
          <w:numId w:val="2"/>
        </w:numPr>
        <w:spacing w:after="60"/>
      </w:pPr>
      <w:r>
        <w:rPr>
          <w:rFonts w:ascii="Calibri" w:cs="Calibri" w:eastAsia="Calibri" w:hAnsi="Calibri"/>
        </w:rPr>
        <w:t xml:space="preserve">Despliegue continuo: cada cambio subido a GitHub vuelve a construir y publicar el contenedor en Render.</w:t>
      </w:r>
    </w:p>
    <w:p>
      <w:pPr>
        <w:pStyle w:val="ListParagraph"/>
        <w:numPr>
          <w:ilvl w:val="0"/>
          <w:numId w:val="2"/>
        </w:numPr>
        <w:spacing w:after="60"/>
      </w:pPr>
      <w:r>
        <w:rPr>
          <w:rFonts w:ascii="Calibri" w:cs="Calibri" w:eastAsia="Calibri" w:hAnsi="Calibri"/>
        </w:rPr>
        <w:t xml:space="preserve">Monitoreo: Render muestra el log de Apache y los errores de PHP en la pestaña Logs; la ruta /index.php se usa como verificación de salud.</w:t>
      </w:r>
    </w:p>
    <w:p>
      <w:pPr>
        <w:pStyle w:val="ListParagraph"/>
        <w:numPr>
          <w:ilvl w:val="0"/>
          <w:numId w:val="2"/>
        </w:numPr>
        <w:spacing w:after="60"/>
      </w:pPr>
      <w:r>
        <w:rPr>
          <w:rFonts w:ascii="Calibri" w:cs="Calibri" w:eastAsia="Calibri" w:hAnsi="Calibri"/>
        </w:rPr>
        <w:t xml:space="preserve">Respaldo: Aiven realiza respaldos automáticos del servicio MySQL; el script database/banco_quetzal.sql permite reinstalar la base en blanco.</w:t>
      </w:r>
    </w:p>
    <w:p>
      <w:pPr>
        <w:pStyle w:val="Heading1"/>
      </w:pPr>
      <w:r>
        <w:rPr>
          <w:rFonts w:ascii="Calibri" w:cs="Calibri" w:eastAsia="Calibri" w:hAnsi="Calibri"/>
        </w:rPr>
        <w:t xml:space="preserve">8. Instalación y despliegue</w:t>
      </w:r>
    </w:p>
    <w:p>
      <w:pPr>
        <w:pStyle w:val="Heading2"/>
      </w:pPr>
      <w:r>
        <w:rPr>
          <w:rFonts w:ascii="Calibri" w:cs="Calibri" w:eastAsia="Calibri" w:hAnsi="Calibri"/>
        </w:rPr>
        <w:t xml:space="preserve">8.1 Local (WampServer)</w:t>
      </w:r>
    </w:p>
    <w:p>
      <w:pPr>
        <w:pStyle w:val="ListParagraph"/>
        <w:numPr>
          <w:ilvl w:val="0"/>
          <w:numId w:val="4"/>
        </w:numPr>
        <w:spacing w:after="60"/>
      </w:pPr>
      <w:r>
        <w:rPr>
          <w:rFonts w:ascii="Calibri" w:cs="Calibri" w:eastAsia="Calibri" w:hAnsi="Calibri"/>
        </w:rPr>
        <w:t xml:space="preserve">Copiar la carpeta banco-quetzal a la carpeta www de WampServer (en este equipo E:\wamp64\www\).</w:t>
      </w:r>
    </w:p>
    <w:p>
      <w:pPr>
        <w:pStyle w:val="ListParagraph"/>
        <w:numPr>
          <w:ilvl w:val="0"/>
          <w:numId w:val="4"/>
        </w:numPr>
        <w:spacing w:after="60"/>
      </w:pPr>
      <w:r>
        <w:rPr>
          <w:rFonts w:ascii="Calibri" w:cs="Calibri" w:eastAsia="Calibri" w:hAnsi="Calibri"/>
        </w:rPr>
        <w:t xml:space="preserve">Abrir phpMyAdmin → Importar → database/banco_quetzal.sql → Continuar (o abrir http://localhost/banco-quetzal/instalar.php, que solo funciona desde la misma computadora, y presionar Instalar).</w:t>
      </w:r>
    </w:p>
    <w:p>
      <w:pPr>
        <w:pStyle w:val="ListParagraph"/>
        <w:numPr>
          <w:ilvl w:val="0"/>
          <w:numId w:val="4"/>
        </w:numPr>
        <w:spacing w:after="60"/>
      </w:pPr>
      <w:r>
        <w:rPr>
          <w:rFonts w:ascii="Calibri" w:cs="Calibri" w:eastAsia="Calibri" w:hAnsi="Calibri"/>
        </w:rPr>
        <w:t xml:space="preserve">Si root tiene contraseña, editar DB_PASS en config/config.php.</w:t>
      </w:r>
    </w:p>
    <w:p>
      <w:pPr>
        <w:pStyle w:val="ListParagraph"/>
        <w:numPr>
          <w:ilvl w:val="0"/>
          <w:numId w:val="4"/>
        </w:numPr>
        <w:spacing w:after="60"/>
      </w:pPr>
      <w:r>
        <w:rPr>
          <w:rFonts w:ascii="Calibri" w:cs="Calibri" w:eastAsia="Calibri" w:hAnsi="Calibri"/>
        </w:rPr>
        <w:t xml:space="preserve">Abrir http://localhost/banco-quetzal/ e ingresar como admin.</w:t>
      </w:r>
    </w:p>
    <w:p>
      <w:pPr>
        <w:pStyle w:val="Heading2"/>
      </w:pPr>
      <w:r>
        <w:rPr>
          <w:rFonts w:ascii="Calibri" w:cs="Calibri" w:eastAsia="Calibri" w:hAnsi="Calibri"/>
        </w:rPr>
        <w:t xml:space="preserve">8.2 Free hosting (Render + Aiven)</w:t>
      </w:r>
    </w:p>
    <w:p>
      <w:pPr>
        <w:pStyle w:val="ListParagraph"/>
        <w:numPr>
          <w:ilvl w:val="0"/>
          <w:numId w:val="5"/>
        </w:numPr>
        <w:spacing w:after="60"/>
      </w:pPr>
      <w:r>
        <w:rPr>
          <w:rFonts w:ascii="Calibri" w:cs="Calibri" w:eastAsia="Calibri" w:hAnsi="Calibri"/>
        </w:rPr>
        <w:t xml:space="preserve">Crear en Aiven un servicio MySQL plan Free y copiar host, puerto, usuario y contraseña.</w:t>
      </w:r>
    </w:p>
    <w:p>
      <w:pPr>
        <w:pStyle w:val="ListParagraph"/>
        <w:numPr>
          <w:ilvl w:val="0"/>
          <w:numId w:val="5"/>
        </w:numPr>
        <w:spacing w:after="60"/>
      </w:pPr>
      <w:r>
        <w:rPr>
          <w:rFonts w:ascii="Calibri" w:cs="Calibri" w:eastAsia="Calibri" w:hAnsi="Calibri"/>
        </w:rPr>
        <w:t xml:space="preserve">Subir el código a un repositorio de GitHub.</w:t>
      </w:r>
    </w:p>
    <w:p>
      <w:pPr>
        <w:pStyle w:val="ListParagraph"/>
        <w:numPr>
          <w:ilvl w:val="0"/>
          <w:numId w:val="5"/>
        </w:numPr>
        <w:spacing w:after="60"/>
      </w:pPr>
      <w:r>
        <w:rPr>
          <w:rFonts w:ascii="Calibri" w:cs="Calibri" w:eastAsia="Calibri" w:hAnsi="Calibri"/>
        </w:rPr>
        <w:t xml:space="preserve">En Render: New → Blueprint → seleccionar el repositorio; Render lee render.yaml y solicita DB_HOST, DB_PORT y DB_PASS.</w:t>
      </w:r>
    </w:p>
    <w:p>
      <w:pPr>
        <w:pStyle w:val="ListParagraph"/>
        <w:numPr>
          <w:ilvl w:val="0"/>
          <w:numId w:val="5"/>
        </w:numPr>
        <w:spacing w:after="60"/>
      </w:pPr>
      <w:r>
        <w:rPr>
          <w:rFonts w:ascii="Calibri" w:cs="Calibri" w:eastAsia="Calibri" w:hAnsi="Calibri"/>
        </w:rPr>
        <w:t xml:space="preserve">Al iniciar, el contenedor ejecuta database/instalar.php, que crea las tablas, los procedimientos y el administrador si la base está vacía.</w:t>
      </w:r>
    </w:p>
    <w:p>
      <w:pPr>
        <w:pStyle w:val="ListParagraph"/>
        <w:numPr>
          <w:ilvl w:val="0"/>
          <w:numId w:val="5"/>
        </w:numPr>
        <w:spacing w:after="60"/>
      </w:pPr>
      <w:r>
        <w:rPr>
          <w:rFonts w:ascii="Calibri" w:cs="Calibri" w:eastAsia="Calibri" w:hAnsi="Calibri"/>
        </w:rPr>
        <w:t xml:space="preserve">Abrir https://banco-quetzal.onrender.com en la computadora y en el celular.</w:t>
      </w:r>
    </w:p>
    <w:p>
      <w:pPr>
        <w:pStyle w:val="Heading1"/>
      </w:pPr>
      <w:r>
        <w:rPr>
          <w:rFonts w:ascii="Calibri" w:cs="Calibri" w:eastAsia="Calibri" w:hAnsi="Calibri"/>
        </w:rPr>
        <w:t xml:space="preserve">9. Pruebas realizadas</w:t>
      </w:r>
    </w:p>
    <w:p>
      <w:pPr>
        <w:spacing w:after="120" w:line="276"/>
      </w:pPr>
      <w:r>
        <w:rPr>
          <w:rFonts w:ascii="Calibri" w:cs="Calibri" w:eastAsia="Calibri" w:hAnsi="Calibri"/>
        </w:rPr>
        <w:t xml:space="preserve">Las pruebas funcionales se ejecutaron sobre la instalación real en WampServer 3.2.6 (Apache 2.4.51, PHP 7.4.26 y MySQL 5.7.36), partiendo de la base de datos en blanco. Cubren los flujos completos de los tres roles y las validaciones de seguridad y de negocio; además se verificó el diseño responsivo en resolución de escritorio (1366 px) y de smartphone (390 px) sin desplazamiento horizontal. La misma aplicación corre en Render con PHP 8.2 y MySQL 8.</w:t>
      </w:r>
    </w:p>
    <w:p>
      <w:pPr>
        <w:keepNext/>
        <w:spacing w:after="80" w:before="200"/>
      </w:pPr>
      <w:r>
        <w:rPr>
          <w:rFonts w:ascii="Calibri" w:cs="Calibri" w:eastAsia="Calibri" w:hAnsi="Calibri"/>
          <w:b/>
          <w:bCs/>
          <w:color w:val="5B6B66"/>
          <w:sz w:val="19"/>
          <w:szCs w:val="19"/>
        </w:rPr>
        <w:t xml:space="preserve">Tabla 4. </w:t>
      </w:r>
      <w:r>
        <w:rPr>
          <w:rFonts w:ascii="Calibri" w:cs="Calibri" w:eastAsia="Calibri" w:hAnsi="Calibri"/>
          <w:i/>
          <w:iCs/>
          <w:color w:val="5B6B66"/>
          <w:sz w:val="19"/>
          <w:szCs w:val="19"/>
        </w:rPr>
        <w:t xml:space="preserve">Resultado de las pruebas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7114"/>
        <w:gridCol w:w="1591"/>
      </w:tblGrid>
      <w:tr>
        <w:trPr>
          <w:tblHeader/>
        </w:trPr>
        <w:tc>
          <w:tcPr>
            <w:tcW w:type="dxa" w:w="655"/>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No.</w:t>
            </w:r>
          </w:p>
        </w:tc>
        <w:tc>
          <w:tcPr>
            <w:tcW w:type="dxa" w:w="7114"/>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Prueba</w:t>
            </w:r>
          </w:p>
        </w:tc>
        <w:tc>
          <w:tcPr>
            <w:tcW w:type="dxa" w:w="1591"/>
            <w:tcBorders>
              <w:top w:val="single" w:color="C9D6D1" w:sz="4"/>
              <w:left w:val="single" w:color="C9D6D1" w:sz="4"/>
              <w:bottom w:val="single" w:color="C9D6D1" w:sz="4"/>
              <w:right w:val="single" w:color="C9D6D1" w:sz="4"/>
            </w:tcBorders>
            <w:shd w:fill="0B5D4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Resultado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Inicio con 4 enlaces</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Panel admin exige sesión</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 clave incorrecta rechazada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Admin inicia sesión</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5</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Validaciones de cajero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6</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 alopez agregado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7</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 cperez agregado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8</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Usuario de cajero duplicado rechazado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9</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 cperez bloqueado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10</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 bloqueado no puede iniciar sesión</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11</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Cajero inicia sesión</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12</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Validaciones al crear cuenta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13</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Cuenta 1001001 creada con monto inicial</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14</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Cuenta 2002002 creada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15</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Cuenta 3003003 creada (monto 0)</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16</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Número de cuenta duplicado rechazado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17</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Depósito acreditado y saldo actualizado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18</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Depósito a cuenta inexistente rechazado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19</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Retiro sin fondos rechazado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20</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Retiro debitado y saldo actualizado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21</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Registro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22</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Registro: DPI no coincide</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23</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Registro de usuario exitoso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24</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Registro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25</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Registro: correo duplicado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26</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Registro de segundo usuario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27</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 inicia sesión</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28</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Tercero: propia cuenta rechazada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29</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Tercero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30</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Tercero María agregado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31</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Tercero Pedro agregado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32</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Tercero duplicado rechazado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33</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Transferencia mayor al monto máximo rechazada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34</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Transferencia 1 a María realizada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35</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Transferencia 2 a María realizada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36</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Tercera transferencia diaria a María rechazada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37</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Transferencia a Pedro realizada</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38</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Límite diario de Pedro (1) respetado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39</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Saldo final correcto (Q 3,500.00)</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40</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Estado de cuenta con 4 movimientos</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41</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Cliente no accede al panel de administrador</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42</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Cuenta destino recibe los créditos</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43</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Cuentas de terceros no visibles para otro usuario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44</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POST sin token CSRF rechazado</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45</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Monitor: cuentas creadas = 3</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46</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Monitor: usuarios cliente = 2</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47</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Monitor: transacciones = 7</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48</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Monitor: depósitos = 3</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49</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Monitor: retiros = 1</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50</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Monitor muestra 2 gráficas</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r>
        <w:tc>
          <w:tcPr>
            <w:tcW w:type="dxa" w:w="655"/>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51</w:t>
            </w:r>
          </w:p>
        </w:tc>
        <w:tc>
          <w:tcPr>
            <w:tcW w:type="dxa" w:w="7114"/>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Página de análisis del log de Apache</w:t>
            </w:r>
          </w:p>
        </w:tc>
        <w:tc>
          <w:tcPr>
            <w:tcW w:type="dxa" w:w="1591"/>
            <w:tcBorders>
              <w:top w:val="single" w:color="C9D6D1" w:sz="4"/>
              <w:left w:val="single" w:color="C9D6D1" w:sz="4"/>
              <w:bottom w:val="single" w:color="C9D6D1" w:sz="4"/>
              <w:right w:val="single" w:color="C9D6D1" w:sz="4"/>
            </w:tcBorders>
            <w:tcMar>
              <w:top w:type="dxa" w:w="60"/>
              <w:left w:type="dxa" w:w="100"/>
              <w:bottom w:type="dxa" w:w="60"/>
              <w:right w:type="dxa" w:w="100"/>
            </w:tcMar>
            <w:vAlign w:val="center"/>
          </w:tcPr>
          <w:p>
            <w:pPr>
              <w:spacing w:after="0"/>
            </w:pPr>
            <w:r>
              <w:rPr>
                <w:rFonts w:ascii="Calibri" w:cs="Calibri" w:eastAsia="Calibri" w:hAnsi="Calibri"/>
                <w:b w:val="false"/>
                <w:bCs w:val="false"/>
                <w:color w:val="1D2B27"/>
                <w:sz w:val="19"/>
                <w:szCs w:val="19"/>
              </w:rPr>
              <w:t xml:space="preserve">Correcto</w:t>
            </w:r>
          </w:p>
        </w:tc>
      </w:tr>
    </w:tbl>
    <w:sectPr>
      <w:footerReference w:type="default" r:id="rId9"/>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66"/>
        <w:sz w:val="17"/>
        <w:szCs w:val="17"/>
      </w:rPr>
      <w:t xml:space="preserve">Banco Quetzal · Desarrollo Web · UMG — Página </w:t>
    </w:r>
    <w:r>
      <w:rPr>
        <w:rFonts w:ascii="Calibri" w:cs="Calibri" w:eastAsia="Calibri" w:hAnsi="Calibri"/>
        <w:color w:val="5B6B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66"/>
        <w:sz w:val="17"/>
        <w:szCs w:val="17"/>
      </w:rPr>
      <w:t xml:space="preserve">Banco Quetzal · Desarrollo Web · UMG — Página </w:t>
    </w:r>
    <w:r>
      <w:rPr>
        <w:rFonts w:ascii="Calibri" w:cs="Calibri" w:eastAsia="Calibri" w:hAnsi="Calibri"/>
        <w:color w:val="5B6B66"/>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66"/>
        <w:sz w:val="17"/>
        <w:szCs w:val="17"/>
      </w:rPr>
      <w:t xml:space="preserve">Banco Quetzal · Desarrollo Web · UMG — Página </w:t>
    </w:r>
    <w:r>
      <w:rPr>
        <w:rFonts w:ascii="Calibri" w:cs="Calibri" w:eastAsia="Calibri" w:hAnsi="Calibri"/>
        <w:color w:val="5B6B66"/>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66"/>
        <w:sz w:val="17"/>
        <w:szCs w:val="17"/>
      </w:rPr>
      <w:t xml:space="preserve">Banco Quetzal · Desarrollo Web · UMG — Página </w:t>
    </w:r>
    <w:r>
      <w:rPr>
        <w:rFonts w:ascii="Calibri" w:cs="Calibri" w:eastAsia="Calibri" w:hAnsi="Calibri"/>
        <w:color w:val="5B6B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B5D4B"/>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11806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D2B2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aa65b7a532a22c2d4f34a6ca90e93c7ec52ca8a6.png"/><Relationship Id="rId12" Type="http://schemas.openxmlformats.org/officeDocument/2006/relationships/image" Target="media/6a5f5f6d32d622c54531ffefa129281292b85ff2.png"/><Relationship Id="rId13" Type="http://schemas.openxmlformats.org/officeDocument/2006/relationships/image" Target="media/8cef9caf4692fda7122d5c243d6d81d51f99916f.png"/><Relationship Id="rId14" Type="http://schemas.openxmlformats.org/officeDocument/2006/relationships/image" Target="media/3ae97857d8138116a5233f29e1031d60a50cec92.png"/><Relationship Id="rId15" Type="http://schemas.openxmlformats.org/officeDocument/2006/relationships/image" Target="media/8af55b07f810c55f08ed06b9bcb833065ec086b2.png"/><Relationship Id="rId16" Type="http://schemas.openxmlformats.org/officeDocument/2006/relationships/image" Target="media/3f09c0e16258a19931e7689139a59321fc75187c.png"/><Relationship Id="rId17" Type="http://schemas.openxmlformats.org/officeDocument/2006/relationships/image" Target="media/260d5b4865e706305eb6dca9a7b34062b4fdc85a.png"/><Relationship Id="rId18" Type="http://schemas.openxmlformats.org/officeDocument/2006/relationships/image" Target="media/2bf78119b00b66b19bbeaa90cd0368671d1f5cad.png"/><Relationship Id="rId19" Type="http://schemas.openxmlformats.org/officeDocument/2006/relationships/image" Target="media/3ad39c1c3eae630592d71efa0d37faf60746e817.png"/><Relationship Id="rId20" Type="http://schemas.openxmlformats.org/officeDocument/2006/relationships/image" Target="media/18140612963c766016ea1425249fc181eddd0c90.png"/><Relationship Id="rId21" Type="http://schemas.openxmlformats.org/officeDocument/2006/relationships/image" Target="media/f1ebb17a76323c1cb944f0542a4c0bd1d570f910.png"/><Relationship Id="rId22" Type="http://schemas.openxmlformats.org/officeDocument/2006/relationships/image" Target="media/92e93e6f1a2992f87eb7e3fdc388c19715232c1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Banco Quetzal</dc:title>
  <dc:creator>Jorge Otoniel Castillo Ortega</dc:creator>
  <cp:lastModifiedBy>Un-named</cp:lastModifiedBy>
  <cp:revision>1</cp:revision>
  <dcterms:created xsi:type="dcterms:W3CDTF">2026-10-28T03:53:04.621Z</dcterms:created>
  <dcterms:modified xsi:type="dcterms:W3CDTF">2026-10-28T03:53:04.621Z</dcterms:modified>
</cp:coreProperties>
</file>

<file path=docProps/custom.xml><?xml version="1.0" encoding="utf-8"?>
<Properties xmlns="http://schemas.openxmlformats.org/officeDocument/2006/custom-properties" xmlns:vt="http://schemas.openxmlformats.org/officeDocument/2006/docPropsVTypes"/>
</file>