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CEO-specific buyer persona built from the same CAIO value proposition, but reframed around how CEOs actually experience AI: strategy, risk, competitive positioning, and accountability. This is intentionally distinct from the COO version.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ud1toqdqu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Persona: Chief Executive Officer (CEO)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ze3y6fcyt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CEO is accountable for: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strategy and enterprise value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positioning and growth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confidence and governance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direction under uncertainty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other executives, the CEO is expected to act on AI before there is consensus, clarity, or perfect information.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31g3u74e0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Challenges CEOs Face (That CAIO Solves)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mz28vqebk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Is Clearly Strategic, But the Path Is Unclear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CEO experiences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is discussed in every boardroom and peer conversation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 are making visible moves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stakes feel high, but the direction is ambiguous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Waiting feels risky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blindly feels worse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paralysis becomes a real threat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clear, executive-level point of view on where AI matters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durable strategy from hype-driven activity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the CEO set direction with confidence, not guesswork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wdhbokbif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Board-Level Pressure Without Executive Clarity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CEO experiences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members ask “What’s our AI strategy?”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Expectations exist without shared definitions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CEOs are forced to answer before the organization is ready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answers erode board confidence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Overconfident answers create future risk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becomes a governance issue, not just a technology one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board-ready narratives and frameworks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credible AI governance and ownership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informed, defensible board conversations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edp6gs5nk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Fragmented Activity Is Undermining Strategic Focus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CEO experiences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teams pursue AI independently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prioritization or success criteria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organization appears busy but unfocused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becomes diluted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are misallocated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CEO cannot tell what is actually working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Aligns AI activity to enterprise strategy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clear priorities and stop rules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Turns scattered efforts into a coherent direction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h1vrvxqhi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Risk Exposure Without Executive Oversight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CEO experiences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Concerns about data, IP, ethics, and regulation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about what is already happening inside the company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being surprised by a preventable failure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Reputational damage is asymmetric and lasting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CEOs are personally accountable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is often invisible until it is too late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Brings AI risk into the executive governance model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guardrails before incidents occur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chance of unpleasant surprises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m592e7fcj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Cost and Risk of Getting AI Leadership Wrong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CEO experiences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 to appoint AI leadership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over what a Chief AI Officer should actually do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 about making an expensive, premature hire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hires are hard to reverse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Over-hiring signals panic; under-hiring signals complacency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wrong move damages credibility internally and externally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immediate, credible AI leadership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Buys time to learn before committing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define if, when, and how a full-time CAIO role is needed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ijf9f7vck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Frame for Selling to CEOs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CEOs don’t need certainty. They need confidence under uncertainty.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helps CEOs: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direction without overcommitting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credibly to boards and stakeholders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organization forward responsibly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on AI without betting the company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Distill this into CEO-facing homepage copy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board-level pitch narrative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this to CEO discovery and qualification questions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