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 buyer persona, written to reflect how founders actually engage with AI: personal accountability, speed, capital efficiency, and fear of making irreversible mistakes too early.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atxj43mvm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Founder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eqjc8t71s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is accountable for: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Vision, direction, and survival of the company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allocation and burn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decisions that shape culture and trajectory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 in a crowded, fast-moving market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founders, AI is both an opportunity and a risk multiplier. Every decision is amplified.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yg0pdwul1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Founders Face (That CAIO Solves)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neatx5svm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Feels Existential, But the Signal Is Noisy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Founder experiences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messaging that AI will redefine their market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branding themselves as “AI-first”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advice from advisors, investors, and vendors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to tell what is truly strategic versus marketing hype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chasing trends instead of building fundamentals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missing the moment or betting on the wrong thing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Separates durable advantage from noise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AI choices in terms of business fundamentals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the Founder decide where AI genuinely matters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vzrn8hev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One Internally Can Own AI at the Right Level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Founder experiences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Engineers focus on implementation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leaders focus on immediate needs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bridges strategy, risk, and execution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becomes the default AI decision-maker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made ad hoc under time pressure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direction shifts frequently, creating confusion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executive-level AI leadership immediately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decision load on the Founder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coherence without adding permanent headcount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cl4jdns2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Hiring Too Early Could Lock in the Wrong Path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Founder experiences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to hire AI leaders or specialists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about what role is actually needed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expensive hires that are hard to unwind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hires shape architecture, culture, and priorities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are costly and distracting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Reversals signal instability to the team and investors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De-risks early AI leadership decisions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learning before committing to a full-time hire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define the right role, scope, and timing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c2iuwd4my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 Risk Feels Personal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Founder experiences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 for data, IP, and customer trust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about compliance and misuse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reputational damage that could stall growth or funding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avoidance can slow progress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ignorance can be catastrophic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founders have structured frameworks for AI risk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responsible AI guardrails early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downside risk without blocking momentum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the Founder defensible decision frameworks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l4n66ski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Investors Expect an AI Story, Not Excuses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Founder experiences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 about AI from current and prospective investors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 of strategic clarity, not experimentation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to show credibility without overpromising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narratives undermine confidence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Overstated claims create future liability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must balance ambition with credibility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clear, defensible AI narratives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AI activity to business outcomes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the Founder speak credibly to investors and partners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di3bz800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Founders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Founders don’t need more AI ideas. They need fewer, better decisions.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them: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confident AI choices under uncertainty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premature hires and architectural lock-in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personal and company-level risk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real advantage without betting the company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acts as a fractional Chief AI Officer, giving founders senior AI leadership when it matters most, without forcing irreversible commitments.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Tailor this for venture-backed vs bootstrapped founders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investor-facing AI narrative templates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this to founder discovery and qualification questions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