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Buyer Persona: President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President</w:t>
      </w:r>
      <w:r w:rsidDel="00000000" w:rsidR="00000000" w:rsidRPr="00000000">
        <w:rPr>
          <w:rtl w:val="0"/>
        </w:rPr>
        <w:t xml:space="preserve"> buyer persona, distinct from CEO and COO, reflecting how Presidents typically operate: accountable for enterprise performance, execution across business units, and translating strategy into sustained results.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n2q31odwn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President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lkvrq04he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President is accountable for: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business performance across functions or divisions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strategy at scale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and L ownership and growth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between leadership intent and operational reality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organizations, the President sits between vision and execution, carrying responsibility for results while inheriting ambiguity around AI direction.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9ilel5cd4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Presidents Face (That CAIO Solves)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cwl6o8i4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Is Affecting Performance, But Not in a Coordinated Way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President experiences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business units pursue AI independently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areas move quickly while others stall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consistent standards for success or failure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varies unpredictably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benefits are missed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President cannot reliably assess impact across the enterprise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enterprise-level AI leadership and coherence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AI initiatives to shared performance goals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consistent execution across units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yc8eycrjq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Accountability Without Clear AI Ownership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President experiences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decisions are made across multiple leaders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executive owns outcomes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President absorbs accountability when results disappoint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becomes slow or political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is diffused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quality suffers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clear executive ownership for AI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Clarifies decision rights and escalation paths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ambiguity around accountability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no4upe3xu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Pressure to Deliver Growth and Efficiency at the Same Time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President experiences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Expectations to improve margins while sustaining growth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positioned as a lever for both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initiatives clearly support either goal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Resources are spread thin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becomes a distraction rather than a driver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President risks backing initiatives with unclear payoff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Prioritizes AI efforts tied to revenue, margin, or scale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initiatives that do not support core performance goals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capital and attention allocation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685uo98r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 Exposure That Scales Faster Than Controls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President experiences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use expands inside operations and customer-facing functions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lags behind adoption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 about brand, customer trust, and regulatory exposure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compounds as the business scales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have enterprise-wide consequences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President is accountable for outcomes, not excuses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AI governance that scales with the business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risk controls with execution speed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likelihood of visible failures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zuqej1sk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Uncertainty About When to Institutionalize AI Leadership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President experiences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Debate about hiring a full-time CAIO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clarity on scope, timing, or value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 about locking in the wrong structure too early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Premature hires create cost and complexity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leadership increases execution risk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President must balance speed with discipline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immediate executive-level AI leadership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the organization to learn before institutionalizing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Informs whether, when, and how to formalize the role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opuwmizdz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Presidents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Presidents care about performance, not AI theory.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them: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AI into a coordinated performance lever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execution risk as AI scales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accountability and decision quality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forward without committing too early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gives Presidents the executive AI leadership needed to deliver results, not just intent.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Condense this into President-facing messaging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it to P and L language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these challenges to sales qualification and discovery questions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