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RCLS Snail Feasibility Summary</w:t>
      </w:r>
    </w:p>
    <w:p>
      <w:pPr>
        <w:jc w:val="center"/>
      </w:pPr>
      <w:r>
        <w:rPr>
          <w:i/>
          <w:sz w:val="24"/>
        </w:rPr>
        <w:t>Order n = 10 · Diagonal-only starting grid (upper-V)</w:t>
      </w:r>
    </w:p>
    <w:p>
      <w:pPr>
        <w:pStyle w:val="Heading1"/>
      </w:pPr>
      <w:r>
        <w:t>Setup</w:t>
      </w:r>
    </w:p>
    <w:p>
      <w:pPr>
        <w:pStyle w:val="ListBullet"/>
        <w:spacing w:after="40"/>
      </w:pPr>
      <w:r>
        <w:t>Givens: 20 cells on the main and anti-diagonals (X-pattern only).</w:t>
      </w:r>
    </w:p>
    <w:p>
      <w:pPr>
        <w:pStyle w:val="ListBullet"/>
        <w:spacing w:after="40"/>
      </w:pPr>
      <w:r>
        <w:t>RCLS: each row and column is a permutation of 1–10; all 90 horizontal ordered pairs (x→y, x≠y) are distinct.</w:t>
      </w:r>
    </w:p>
    <w:p>
      <w:pPr>
        <w:pStyle w:val="ListBullet"/>
        <w:spacing w:after="40"/>
      </w:pPr>
      <w:r>
        <w:t>Snail: cells linked on each concentric shell (snail method) must share the same value.</w:t>
      </w:r>
    </w:p>
    <w:p>
      <w:pPr>
        <w:pStyle w:val="ListBullet"/>
        <w:spacing w:after="40"/>
      </w:pPr>
      <w:r>
        <w:t>Feasibility: OR-Tools CP-SAT — does a full completion exist?</w:t>
      </w:r>
    </w:p>
    <w:p>
      <w:pPr>
        <w:pStyle w:val="ListBullet"/>
        <w:spacing w:after="40"/>
      </w:pPr>
      <w:r>
        <w:t>Rows 1–4 were analyzed separately; a feasible Row 2 pattern is not guaranteed to combine with a feasible Row 3 pattern.</w:t>
      </w:r>
    </w:p>
    <w:p>
      <w:pPr>
        <w:pStyle w:val="Heading1"/>
      </w:pPr>
      <w:r>
        <w:t>Row 1 — Complete top row</w:t>
      </w:r>
    </w:p>
    <w:p>
      <w:r>
        <w:t>Fixed: column 1 = 1, column 10 = 10. 4,752 column-feasible candidates → 16 admit snail + RCLS.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C1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C2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C3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C4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C5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C6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C7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C8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C9</w:t>
            </w:r>
          </w:p>
        </w:tc>
        <w:tc>
          <w:tcPr>
            <w:tcW w:type="dxa" w:w="785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5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Row 2 — Columns 3–8 (between 2 and 9)</w:t>
      </w:r>
    </w:p>
    <w:p>
      <w:r>
        <w:t>Fixed on row 2: C2 = 2, C9 = 9. Columns 1 and 10 left blank in the test. Pattern: _  2  ···  9  _.  3,800 filtered candidates → 12 feasible.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C3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C4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C5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C6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C7</w:t>
            </w:r>
          </w:p>
        </w:tc>
        <w:tc>
          <w:tcPr>
            <w:tcW w:type="dxa" w:w="1234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34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>
      <w:pPr>
        <w:pStyle w:val="Heading1"/>
      </w:pPr>
      <w:r>
        <w:t>Row 3 — Columns 4–7 (between 3 and 8)</w:t>
      </w:r>
    </w:p>
    <w:p>
      <w:r>
        <w:t>Fixed on row 3: C3 = 3, C8 = 8. Row 2 not considered. Pattern: _  _  3  ···  8  _  _.  524 candidates → 12 feasible.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C4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C5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C6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>
      <w:pPr>
        <w:pStyle w:val="Heading1"/>
      </w:pPr>
      <w:r>
        <w:t>Row 4 — Columns 5–6 (between 4 and 7)</w:t>
      </w:r>
    </w:p>
    <w:p>
      <w:r>
        <w:t>Fixed on row 4: C4 = 4, C7 = 7. Rows 2–3 not considered. Pattern: _  _  _  4  ···  7  _  _  _.  30 candidates → 4 feasible.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C5</w:t>
            </w:r>
          </w:p>
        </w:tc>
        <w:tc>
          <w:tcPr>
            <w:tcW w:type="dxa" w:w="2880"/>
            <w:shd w:fill="2F549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  <w:shd w:fill="D6E4F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>
      <w:r>
        <w:rPr>
          <w:i/>
          <w:sz w:val="18"/>
        </w:rPr>
        <w:t>Generated from RCLS-Validation-Shiny enumeration (scripts/top_row_snail_enum.py, scripts/row_segment_snail_enum.py).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