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19EA" w14:textId="7B9CC55A" w:rsidR="0006184B" w:rsidRDefault="008B212B" w:rsidP="005B6B1C">
      <w:pPr>
        <w:pStyle w:val="Heading1"/>
        <w:suppressLineNumbers/>
        <w:spacing w:line="480" w:lineRule="auto"/>
        <w:rPr>
          <w:rFonts w:ascii="Times New Roman" w:eastAsia="Times New Roman" w:hAnsi="Times New Roman" w:cs="Times New Roman"/>
          <w:sz w:val="24"/>
          <w:szCs w:val="24"/>
        </w:rPr>
      </w:pPr>
      <w:bookmarkStart w:id="0" w:name="_Hlk116478793"/>
      <w:r w:rsidRPr="005B6B1C">
        <w:rPr>
          <w:rFonts w:ascii="Times New Roman" w:eastAsia="Times New Roman" w:hAnsi="Times New Roman" w:cs="Times New Roman"/>
          <w:sz w:val="24"/>
          <w:szCs w:val="24"/>
        </w:rPr>
        <w:t>The relationship between primary production and primary consumer growth when consumers</w:t>
      </w:r>
      <w:commentRangeStart w:id="1"/>
      <w:r w:rsidRPr="005B6B1C">
        <w:rPr>
          <w:rFonts w:ascii="Times New Roman" w:eastAsia="Times New Roman" w:hAnsi="Times New Roman" w:cs="Times New Roman"/>
          <w:sz w:val="24"/>
          <w:szCs w:val="24"/>
        </w:rPr>
        <w:t xml:space="preserve"> </w:t>
      </w:r>
      <w:commentRangeEnd w:id="1"/>
      <w:r w:rsidRPr="005B6B1C">
        <w:rPr>
          <w:rStyle w:val="CommentReference"/>
          <w:rFonts w:ascii="Times New Roman" w:eastAsiaTheme="minorHAnsi" w:hAnsi="Times New Roman" w:cs="Times New Roman"/>
          <w:sz w:val="24"/>
          <w:szCs w:val="24"/>
        </w:rPr>
        <w:commentReference w:id="1"/>
      </w:r>
      <w:r w:rsidRPr="005B6B1C">
        <w:rPr>
          <w:rFonts w:ascii="Times New Roman" w:eastAsia="Times New Roman" w:hAnsi="Times New Roman" w:cs="Times New Roman"/>
          <w:sz w:val="24"/>
          <w:szCs w:val="24"/>
        </w:rPr>
        <w:t xml:space="preserve">rely on concurrent resource growth </w:t>
      </w:r>
    </w:p>
    <w:bookmarkEnd w:id="0"/>
    <w:p w14:paraId="484C11DE" w14:textId="77777777" w:rsidR="007177D9" w:rsidRPr="005B6B1C" w:rsidRDefault="007177D9" w:rsidP="005B6B1C">
      <w:pPr>
        <w:suppressLineNumbers/>
      </w:pPr>
    </w:p>
    <w:p w14:paraId="3D051FFE" w14:textId="45EFBDD2" w:rsidR="004111F1" w:rsidRDefault="004111F1" w:rsidP="005B6B1C">
      <w:pPr>
        <w:suppressLineNumbers/>
        <w:spacing w:line="480" w:lineRule="auto"/>
        <w:rPr>
          <w:rFonts w:ascii="Times New Roman" w:eastAsia="Times New Roman" w:hAnsi="Times New Roman"/>
        </w:rPr>
      </w:pPr>
      <w:bookmarkStart w:id="2" w:name="_Hlk116479105"/>
      <w:r w:rsidRPr="005B6B1C">
        <w:rPr>
          <w:rFonts w:ascii="Times New Roman" w:eastAsia="Times New Roman" w:hAnsi="Times New Roman"/>
        </w:rPr>
        <w:t>Jamieson C. Botsch</w:t>
      </w:r>
      <w:r w:rsidRPr="005B6B1C">
        <w:rPr>
          <w:rFonts w:ascii="Times New Roman" w:eastAsia="Times New Roman" w:hAnsi="Times New Roman"/>
          <w:vertAlign w:val="superscript"/>
        </w:rPr>
        <w:t>1</w:t>
      </w:r>
      <w:r w:rsidR="001735D4" w:rsidRPr="005B6B1C">
        <w:rPr>
          <w:rFonts w:ascii="Times New Roman" w:eastAsia="Times New Roman" w:hAnsi="Times New Roman"/>
          <w:vertAlign w:val="superscript"/>
        </w:rPr>
        <w:t>*</w:t>
      </w:r>
      <w:r w:rsidRPr="005B6B1C">
        <w:rPr>
          <w:rFonts w:ascii="Times New Roman" w:eastAsia="Times New Roman" w:hAnsi="Times New Roman"/>
        </w:rPr>
        <w:t xml:space="preserve"> (</w:t>
      </w:r>
      <w:hyperlink r:id="rId12" w:history="1">
        <w:r w:rsidRPr="005B6B1C">
          <w:rPr>
            <w:rStyle w:val="Hyperlink"/>
            <w:rFonts w:ascii="Times New Roman" w:eastAsia="Times New Roman" w:hAnsi="Times New Roman"/>
          </w:rPr>
          <w:t>https://orcid.org/0000-0003-0670-9785</w:t>
        </w:r>
      </w:hyperlink>
      <w:r w:rsidRPr="005B6B1C">
        <w:rPr>
          <w:rFonts w:ascii="Times New Roman" w:eastAsia="Times New Roman" w:hAnsi="Times New Roman"/>
        </w:rPr>
        <w:t>), K. Riley Book</w:t>
      </w:r>
      <w:r w:rsidRPr="005B6B1C">
        <w:rPr>
          <w:rFonts w:ascii="Times New Roman" w:eastAsia="Times New Roman" w:hAnsi="Times New Roman"/>
          <w:vertAlign w:val="superscript"/>
        </w:rPr>
        <w:t>1</w:t>
      </w:r>
      <w:r w:rsidRPr="005B6B1C">
        <w:rPr>
          <w:rFonts w:ascii="Times New Roman" w:eastAsia="Times New Roman" w:hAnsi="Times New Roman"/>
        </w:rPr>
        <w:t xml:space="preserve">, Joseph S. </w:t>
      </w:r>
      <w:commentRangeStart w:id="3"/>
      <w:r w:rsidRPr="005B6B1C">
        <w:rPr>
          <w:rFonts w:ascii="Times New Roman" w:eastAsia="Times New Roman" w:hAnsi="Times New Roman"/>
        </w:rPr>
        <w:t>Phillips</w:t>
      </w:r>
      <w:r w:rsidR="001735D4" w:rsidRPr="005B6B1C">
        <w:rPr>
          <w:rFonts w:ascii="Times New Roman" w:eastAsia="Times New Roman" w:hAnsi="Times New Roman"/>
          <w:vertAlign w:val="superscript"/>
        </w:rPr>
        <w:t>1</w:t>
      </w:r>
      <w:commentRangeEnd w:id="3"/>
      <w:r w:rsidR="00EC5BFC" w:rsidRPr="005B6B1C">
        <w:rPr>
          <w:rStyle w:val="CommentReference"/>
          <w:rFonts w:ascii="Times New Roman" w:hAnsi="Times New Roman"/>
          <w:sz w:val="24"/>
          <w:szCs w:val="24"/>
        </w:rPr>
        <w:commentReference w:id="3"/>
      </w:r>
      <w:r w:rsidR="001735D4" w:rsidRPr="005B6B1C">
        <w:rPr>
          <w:rFonts w:ascii="Times New Roman" w:eastAsia="Times New Roman" w:hAnsi="Times New Roman"/>
          <w:vertAlign w:val="superscript"/>
        </w:rPr>
        <w:t>,2</w:t>
      </w:r>
      <w:r w:rsidRPr="005B6B1C">
        <w:rPr>
          <w:rFonts w:ascii="Times New Roman" w:eastAsia="Times New Roman" w:hAnsi="Times New Roman"/>
        </w:rPr>
        <w:t xml:space="preserve"> (</w:t>
      </w:r>
      <w:hyperlink r:id="rId13" w:history="1">
        <w:r w:rsidRPr="005B6B1C">
          <w:rPr>
            <w:rStyle w:val="Hyperlink"/>
            <w:rFonts w:ascii="Times New Roman" w:eastAsia="Times New Roman" w:hAnsi="Times New Roman"/>
          </w:rPr>
          <w:t>https://orcid.org/0000-0003-2016-1306</w:t>
        </w:r>
      </w:hyperlink>
      <w:r w:rsidRPr="005B6B1C">
        <w:rPr>
          <w:rFonts w:ascii="Times New Roman" w:eastAsia="Times New Roman" w:hAnsi="Times New Roman"/>
        </w:rPr>
        <w:t>), Anthony R. Ives</w:t>
      </w:r>
      <w:r w:rsidR="001735D4" w:rsidRPr="005B6B1C">
        <w:rPr>
          <w:rFonts w:ascii="Times New Roman" w:eastAsia="Times New Roman" w:hAnsi="Times New Roman"/>
          <w:vertAlign w:val="superscript"/>
        </w:rPr>
        <w:t>1</w:t>
      </w:r>
      <w:r w:rsidRPr="005B6B1C">
        <w:rPr>
          <w:rFonts w:ascii="Times New Roman" w:eastAsia="Times New Roman" w:hAnsi="Times New Roman"/>
        </w:rPr>
        <w:t xml:space="preserve"> </w:t>
      </w:r>
    </w:p>
    <w:p w14:paraId="19520CAA" w14:textId="77777777" w:rsidR="0006184B" w:rsidRPr="005B6B1C" w:rsidRDefault="0006184B" w:rsidP="005B6B1C">
      <w:pPr>
        <w:suppressLineNumbers/>
        <w:spacing w:line="480" w:lineRule="auto"/>
        <w:rPr>
          <w:rFonts w:ascii="Times New Roman" w:eastAsia="Times New Roman" w:hAnsi="Times New Roman"/>
        </w:rPr>
      </w:pPr>
    </w:p>
    <w:p w14:paraId="50D05BBC" w14:textId="2F48FAAC" w:rsidR="001735D4" w:rsidRPr="0006184B" w:rsidRDefault="001735D4" w:rsidP="005B6B1C">
      <w:pPr>
        <w:widowControl w:val="0"/>
        <w:suppressLineNumbers/>
        <w:spacing w:line="480" w:lineRule="auto"/>
        <w:rPr>
          <w:rFonts w:ascii="Times New Roman" w:hAnsi="Times New Roman"/>
        </w:rPr>
      </w:pPr>
      <w:r w:rsidRPr="0006184B">
        <w:rPr>
          <w:rFonts w:ascii="Times New Roman" w:hAnsi="Times New Roman"/>
          <w:vertAlign w:val="superscript"/>
        </w:rPr>
        <w:t>1</w:t>
      </w:r>
      <w:r w:rsidRPr="0006184B">
        <w:rPr>
          <w:rFonts w:ascii="Times New Roman" w:hAnsi="Times New Roman"/>
        </w:rPr>
        <w:t>Department of Integrative Biology, University of Wisconsin-Madison, Madison, Wisconsin 53706, USA</w:t>
      </w:r>
    </w:p>
    <w:p w14:paraId="46354ACB" w14:textId="71F2B2D9" w:rsidR="001735D4" w:rsidRPr="0006184B" w:rsidRDefault="001735D4" w:rsidP="005B6B1C">
      <w:pPr>
        <w:widowControl w:val="0"/>
        <w:suppressLineNumbers/>
        <w:spacing w:line="480" w:lineRule="auto"/>
        <w:rPr>
          <w:rFonts w:ascii="Times New Roman" w:hAnsi="Times New Roman"/>
        </w:rPr>
      </w:pPr>
      <w:r w:rsidRPr="0006184B">
        <w:rPr>
          <w:rFonts w:ascii="Times New Roman" w:hAnsi="Times New Roman"/>
          <w:vertAlign w:val="superscript"/>
        </w:rPr>
        <w:t>2</w:t>
      </w:r>
      <w:r w:rsidRPr="0006184B">
        <w:rPr>
          <w:rFonts w:ascii="Times New Roman" w:hAnsi="Times New Roman"/>
        </w:rPr>
        <w:t>Department of Biology, Creighton University, Omaha, Nebraska 68178, USA</w:t>
      </w:r>
    </w:p>
    <w:p w14:paraId="1DC55ACC" w14:textId="2CC7AEFE" w:rsidR="001735D4" w:rsidRDefault="001735D4" w:rsidP="005B6B1C">
      <w:pPr>
        <w:widowControl w:val="0"/>
        <w:suppressLineNumbers/>
        <w:spacing w:line="480" w:lineRule="auto"/>
        <w:rPr>
          <w:rFonts w:ascii="Times New Roman" w:hAnsi="Times New Roman"/>
        </w:rPr>
      </w:pPr>
      <w:r w:rsidRPr="0006184B">
        <w:rPr>
          <w:rFonts w:ascii="Times New Roman" w:hAnsi="Times New Roman"/>
        </w:rPr>
        <w:t xml:space="preserve">* Corresponding author. Email: </w:t>
      </w:r>
      <w:hyperlink r:id="rId14" w:history="1">
        <w:r w:rsidRPr="0006184B">
          <w:rPr>
            <w:rStyle w:val="Hyperlink"/>
            <w:rFonts w:ascii="Times New Roman" w:hAnsi="Times New Roman"/>
          </w:rPr>
          <w:t>jcbotsch@gmail.com</w:t>
        </w:r>
      </w:hyperlink>
      <w:r w:rsidRPr="0006184B">
        <w:rPr>
          <w:rFonts w:ascii="Times New Roman" w:hAnsi="Times New Roman"/>
        </w:rPr>
        <w:t xml:space="preserve"> </w:t>
      </w:r>
    </w:p>
    <w:bookmarkEnd w:id="2"/>
    <w:p w14:paraId="03910D16" w14:textId="77777777" w:rsidR="002654DC" w:rsidRDefault="002654DC" w:rsidP="005B6B1C">
      <w:pPr>
        <w:widowControl w:val="0"/>
        <w:suppressLineNumbers/>
        <w:spacing w:line="480" w:lineRule="auto"/>
        <w:rPr>
          <w:rFonts w:ascii="Times New Roman" w:hAnsi="Times New Roman"/>
        </w:rPr>
      </w:pPr>
    </w:p>
    <w:p w14:paraId="7EE6A478" w14:textId="0B4CDF14" w:rsidR="007F5982" w:rsidRPr="004C4728" w:rsidRDefault="001735D4" w:rsidP="005B6B1C">
      <w:pPr>
        <w:suppressLineNumbers/>
        <w:spacing w:line="480" w:lineRule="auto"/>
        <w:rPr>
          <w:rFonts w:ascii="Times New Roman" w:eastAsia="Times New Roman" w:hAnsi="Times New Roman"/>
        </w:rPr>
      </w:pPr>
      <w:r w:rsidRPr="005B6B1C">
        <w:rPr>
          <w:rFonts w:ascii="Times New Roman" w:eastAsia="Times New Roman" w:hAnsi="Times New Roman"/>
          <w:b/>
          <w:bCs/>
        </w:rPr>
        <w:t>Keywords:</w:t>
      </w:r>
      <w:r w:rsidRPr="005B6B1C">
        <w:rPr>
          <w:rFonts w:ascii="Times New Roman" w:eastAsia="Times New Roman" w:hAnsi="Times New Roman"/>
        </w:rPr>
        <w:t xml:space="preserve"> primary consumers; consumer-resource interactions; Chironomidae; </w:t>
      </w:r>
      <w:r w:rsidR="009542A0" w:rsidRPr="005B6B1C">
        <w:rPr>
          <w:rFonts w:ascii="Times New Roman" w:eastAsia="Times New Roman" w:hAnsi="Times New Roman"/>
        </w:rPr>
        <w:t>Mývatn;</w:t>
      </w:r>
      <w:r w:rsidR="0044784D" w:rsidRPr="005B6B1C">
        <w:rPr>
          <w:rFonts w:ascii="Times New Roman" w:eastAsia="Times New Roman" w:hAnsi="Times New Roman"/>
        </w:rPr>
        <w:t xml:space="preserve"> </w:t>
      </w:r>
      <w:r w:rsidR="0044784D" w:rsidRPr="005B6B1C">
        <w:rPr>
          <w:rFonts w:ascii="Times New Roman" w:eastAsia="Times New Roman" w:hAnsi="Times New Roman"/>
          <w:i/>
          <w:iCs/>
        </w:rPr>
        <w:t xml:space="preserve">Tanytarsus gracilentus; </w:t>
      </w:r>
      <w:r w:rsidR="004C4728">
        <w:rPr>
          <w:rFonts w:ascii="Times New Roman" w:eastAsia="Times New Roman" w:hAnsi="Times New Roman"/>
        </w:rPr>
        <w:t xml:space="preserve">generation </w:t>
      </w:r>
      <w:proofErr w:type="gramStart"/>
      <w:r w:rsidR="004C4728">
        <w:rPr>
          <w:rFonts w:ascii="Times New Roman" w:eastAsia="Times New Roman" w:hAnsi="Times New Roman"/>
        </w:rPr>
        <w:t>time;</w:t>
      </w:r>
      <w:proofErr w:type="gramEnd"/>
    </w:p>
    <w:p w14:paraId="6CEE477A" w14:textId="53EAA0BE" w:rsidR="007177D9" w:rsidRPr="00E53072" w:rsidRDefault="007177D9" w:rsidP="005B6B1C">
      <w:pPr>
        <w:suppressLineNumbers/>
        <w:spacing w:line="480" w:lineRule="auto"/>
        <w:rPr>
          <w:rFonts w:ascii="Times New Roman" w:eastAsia="Times New Roman" w:hAnsi="Times New Roman"/>
        </w:rPr>
      </w:pPr>
      <w:r w:rsidRPr="005B6B1C">
        <w:rPr>
          <w:rFonts w:ascii="Times New Roman" w:eastAsia="Times New Roman" w:hAnsi="Times New Roman"/>
          <w:b/>
          <w:bCs/>
        </w:rPr>
        <w:t>Short title:</w:t>
      </w:r>
      <w:r w:rsidRPr="00E53072">
        <w:rPr>
          <w:rFonts w:ascii="Times New Roman" w:eastAsia="Times New Roman" w:hAnsi="Times New Roman"/>
        </w:rPr>
        <w:t xml:space="preserve"> consumers feeding on growing resources (38 characters, inc. spaces)</w:t>
      </w:r>
    </w:p>
    <w:p w14:paraId="0461108F" w14:textId="48875486" w:rsidR="007177D9" w:rsidRPr="005B6B1C" w:rsidRDefault="007177D9" w:rsidP="005B6B1C">
      <w:pPr>
        <w:suppressLineNumbers/>
        <w:spacing w:line="480" w:lineRule="auto"/>
        <w:rPr>
          <w:rFonts w:ascii="Times New Roman" w:eastAsia="Times New Roman" w:hAnsi="Times New Roman"/>
        </w:rPr>
      </w:pPr>
      <w:r w:rsidRPr="005B6B1C">
        <w:rPr>
          <w:rFonts w:ascii="Times New Roman" w:eastAsia="Times New Roman" w:hAnsi="Times New Roman"/>
          <w:b/>
          <w:bCs/>
        </w:rPr>
        <w:t>Manuscript type:</w:t>
      </w:r>
      <w:r w:rsidRPr="00E53072">
        <w:rPr>
          <w:rFonts w:ascii="Times New Roman" w:eastAsia="Times New Roman" w:hAnsi="Times New Roman"/>
        </w:rPr>
        <w:t xml:space="preserve"> Major article (e-article)</w:t>
      </w:r>
    </w:p>
    <w:p w14:paraId="634C528D" w14:textId="017C6F3B" w:rsidR="007F5982" w:rsidRDefault="007F5982" w:rsidP="005B6B1C">
      <w:pPr>
        <w:suppressLineNumbers/>
        <w:spacing w:line="480" w:lineRule="auto"/>
        <w:rPr>
          <w:rFonts w:ascii="Times New Roman" w:eastAsia="Times New Roman" w:hAnsi="Times New Roman"/>
        </w:rPr>
      </w:pPr>
      <w:r w:rsidRPr="005B6B1C">
        <w:rPr>
          <w:rFonts w:ascii="Times New Roman" w:eastAsia="Times New Roman" w:hAnsi="Times New Roman"/>
          <w:b/>
          <w:bCs/>
        </w:rPr>
        <w:t>Essential elements:</w:t>
      </w:r>
      <w:r w:rsidRPr="005B6B1C">
        <w:rPr>
          <w:rFonts w:ascii="Times New Roman" w:eastAsia="Times New Roman" w:hAnsi="Times New Roman"/>
        </w:rPr>
        <w:t xml:space="preserve"> 4 tables, 4 figures</w:t>
      </w:r>
    </w:p>
    <w:p w14:paraId="1DC3C928" w14:textId="05C18673" w:rsidR="007177D9" w:rsidRPr="005B6B1C" w:rsidRDefault="007177D9" w:rsidP="005B6B1C">
      <w:pPr>
        <w:suppressLineNumbers/>
        <w:spacing w:line="480" w:lineRule="auto"/>
        <w:rPr>
          <w:rFonts w:ascii="Times New Roman" w:eastAsia="Times New Roman" w:hAnsi="Times New Roman"/>
          <w:b/>
          <w:bCs/>
        </w:rPr>
      </w:pPr>
      <w:r>
        <w:rPr>
          <w:rFonts w:ascii="Times New Roman" w:eastAsia="Times New Roman" w:hAnsi="Times New Roman"/>
          <w:b/>
          <w:bCs/>
        </w:rPr>
        <w:t>Word Count: XXX</w:t>
      </w:r>
    </w:p>
    <w:p w14:paraId="24538710" w14:textId="3189B567" w:rsidR="00C56016" w:rsidRPr="005B6B1C" w:rsidRDefault="008B212B" w:rsidP="005B6B1C">
      <w:pPr>
        <w:spacing w:line="480" w:lineRule="auto"/>
        <w:rPr>
          <w:rFonts w:ascii="Times New Roman" w:hAnsi="Times New Roman"/>
        </w:rPr>
      </w:pPr>
      <w:r w:rsidRPr="005B6B1C">
        <w:rPr>
          <w:rFonts w:ascii="Times New Roman" w:eastAsia="Times New Roman" w:hAnsi="Times New Roman"/>
        </w:rPr>
        <w:br w:type="page"/>
      </w:r>
      <w:r w:rsidR="007F5982" w:rsidRPr="005B6B1C">
        <w:rPr>
          <w:rStyle w:val="Heading1Char"/>
          <w:rFonts w:ascii="Times New Roman" w:hAnsi="Times New Roman" w:cs="Times New Roman"/>
          <w:sz w:val="24"/>
          <w:szCs w:val="24"/>
        </w:rPr>
        <w:lastRenderedPageBreak/>
        <w:t>Abstract</w:t>
      </w:r>
      <w:r w:rsidR="005D3228" w:rsidRPr="005B6B1C">
        <w:rPr>
          <w:rFonts w:ascii="Times New Roman" w:hAnsi="Times New Roman"/>
        </w:rPr>
        <w:t xml:space="preserve"> (200 words)</w:t>
      </w:r>
    </w:p>
    <w:p w14:paraId="776C3754" w14:textId="51BA535B" w:rsidR="00DB65B0" w:rsidRPr="005B6B1C" w:rsidRDefault="0050316B" w:rsidP="0006184B">
      <w:pPr>
        <w:spacing w:line="480" w:lineRule="auto"/>
        <w:rPr>
          <w:rFonts w:ascii="Times New Roman" w:eastAsia="Times New Roman" w:hAnsi="Times New Roman"/>
        </w:rPr>
      </w:pPr>
      <w:commentRangeStart w:id="4"/>
      <w:r w:rsidRPr="005B6B1C">
        <w:rPr>
          <w:rFonts w:ascii="Times New Roman" w:eastAsia="Times New Roman" w:hAnsi="Times New Roman"/>
        </w:rPr>
        <w:t>Some consumers live much longer than their resources</w:t>
      </w:r>
      <w:r w:rsidR="0013302E" w:rsidRPr="005B6B1C">
        <w:rPr>
          <w:rFonts w:ascii="Times New Roman" w:eastAsia="Times New Roman" w:hAnsi="Times New Roman"/>
        </w:rPr>
        <w:t xml:space="preserve">, and </w:t>
      </w:r>
      <w:r w:rsidRPr="005B6B1C">
        <w:rPr>
          <w:rFonts w:ascii="Times New Roman" w:eastAsia="Times New Roman" w:hAnsi="Times New Roman"/>
        </w:rPr>
        <w:t>these</w:t>
      </w:r>
      <w:r w:rsidR="0013302E" w:rsidRPr="005B6B1C">
        <w:rPr>
          <w:rFonts w:ascii="Times New Roman" w:eastAsia="Times New Roman" w:hAnsi="Times New Roman"/>
        </w:rPr>
        <w:t xml:space="preserve"> consumers</w:t>
      </w:r>
      <w:r w:rsidRPr="005B6B1C">
        <w:rPr>
          <w:rFonts w:ascii="Times New Roman" w:eastAsia="Times New Roman" w:hAnsi="Times New Roman"/>
        </w:rPr>
        <w:t xml:space="preserve"> may</w:t>
      </w:r>
      <w:r w:rsidR="0013302E" w:rsidRPr="005B6B1C">
        <w:rPr>
          <w:rFonts w:ascii="Times New Roman" w:eastAsia="Times New Roman" w:hAnsi="Times New Roman"/>
        </w:rPr>
        <w:t xml:space="preserve"> depend on the contemporaneous growth of the resources</w:t>
      </w:r>
      <w:r w:rsidR="009F481F" w:rsidRPr="005B6B1C">
        <w:rPr>
          <w:rFonts w:ascii="Times New Roman" w:eastAsia="Times New Roman" w:hAnsi="Times New Roman"/>
        </w:rPr>
        <w:t>.</w:t>
      </w:r>
      <w:r w:rsidR="00B04069" w:rsidRPr="005B6B1C">
        <w:rPr>
          <w:rFonts w:ascii="Times New Roman" w:eastAsia="Times New Roman" w:hAnsi="Times New Roman"/>
        </w:rPr>
        <w:t xml:space="preserve"> </w:t>
      </w:r>
      <w:r w:rsidR="00EC5BFC" w:rsidRPr="005B6B1C">
        <w:rPr>
          <w:rFonts w:ascii="Times New Roman" w:eastAsia="Times New Roman" w:hAnsi="Times New Roman"/>
        </w:rPr>
        <w:t>They ought to grow fastest</w:t>
      </w:r>
      <w:r w:rsidR="002E557E" w:rsidRPr="005B6B1C">
        <w:rPr>
          <w:rFonts w:ascii="Times New Roman" w:eastAsia="Times New Roman" w:hAnsi="Times New Roman"/>
        </w:rPr>
        <w:t xml:space="preserve"> </w:t>
      </w:r>
      <w:r w:rsidR="00F71119" w:rsidRPr="005B6B1C">
        <w:rPr>
          <w:rFonts w:ascii="Times New Roman" w:eastAsia="Times New Roman" w:hAnsi="Times New Roman"/>
        </w:rPr>
        <w:t>when the population growth rate of the resource species is maximized</w:t>
      </w:r>
      <w:r w:rsidR="00B04069" w:rsidRPr="005B6B1C">
        <w:rPr>
          <w:rFonts w:ascii="Times New Roman" w:eastAsia="Times New Roman" w:hAnsi="Times New Roman"/>
        </w:rPr>
        <w:t xml:space="preserve">. </w:t>
      </w:r>
      <w:r w:rsidR="00F43F81" w:rsidRPr="005B6B1C">
        <w:rPr>
          <w:rFonts w:ascii="Times New Roman" w:eastAsia="Times New Roman" w:hAnsi="Times New Roman"/>
        </w:rPr>
        <w:t>As larvae,</w:t>
      </w:r>
      <w:r w:rsidR="002F47C2" w:rsidRPr="005B6B1C">
        <w:rPr>
          <w:rFonts w:ascii="Times New Roman" w:eastAsia="Times New Roman" w:hAnsi="Times New Roman"/>
        </w:rPr>
        <w:t xml:space="preserve"> the midge </w:t>
      </w:r>
      <w:r w:rsidR="005A200A" w:rsidRPr="005B6B1C">
        <w:rPr>
          <w:rFonts w:ascii="Times New Roman" w:eastAsia="Times New Roman" w:hAnsi="Times New Roman"/>
          <w:i/>
          <w:iCs/>
        </w:rPr>
        <w:t>Tanytarsus gracilentus</w:t>
      </w:r>
      <w:r w:rsidR="005A200A" w:rsidRPr="005B6B1C">
        <w:rPr>
          <w:rFonts w:ascii="Times New Roman" w:eastAsia="Times New Roman" w:hAnsi="Times New Roman"/>
        </w:rPr>
        <w:t xml:space="preserve"> </w:t>
      </w:r>
      <w:r w:rsidR="00DB65B0" w:rsidRPr="005B6B1C">
        <w:rPr>
          <w:rFonts w:ascii="Times New Roman" w:eastAsia="Times New Roman" w:hAnsi="Times New Roman"/>
        </w:rPr>
        <w:t xml:space="preserve">feed on </w:t>
      </w:r>
      <w:r w:rsidRPr="005B6B1C">
        <w:rPr>
          <w:rFonts w:ascii="Times New Roman" w:eastAsia="Times New Roman" w:hAnsi="Times New Roman"/>
        </w:rPr>
        <w:t>micro</w:t>
      </w:r>
      <w:r w:rsidR="006B262D" w:rsidRPr="005B6B1C">
        <w:rPr>
          <w:rFonts w:ascii="Times New Roman" w:eastAsia="Times New Roman" w:hAnsi="Times New Roman"/>
        </w:rPr>
        <w:t>algae</w:t>
      </w:r>
      <w:r w:rsidR="00B04069" w:rsidRPr="005B6B1C">
        <w:rPr>
          <w:rFonts w:ascii="Times New Roman" w:eastAsia="Times New Roman" w:hAnsi="Times New Roman"/>
        </w:rPr>
        <w:t xml:space="preserve"> </w:t>
      </w:r>
      <w:r w:rsidR="002E557E" w:rsidRPr="005B6B1C">
        <w:rPr>
          <w:rFonts w:ascii="Times New Roman" w:eastAsia="Times New Roman" w:hAnsi="Times New Roman"/>
        </w:rPr>
        <w:t xml:space="preserve">that grow </w:t>
      </w:r>
      <w:r w:rsidR="00B04069" w:rsidRPr="005B6B1C">
        <w:rPr>
          <w:rFonts w:ascii="Times New Roman" w:eastAsia="Times New Roman" w:hAnsi="Times New Roman"/>
        </w:rPr>
        <w:t>on tubes</w:t>
      </w:r>
      <w:r w:rsidR="00F71119" w:rsidRPr="005B6B1C">
        <w:rPr>
          <w:rFonts w:ascii="Times New Roman" w:eastAsia="Times New Roman" w:hAnsi="Times New Roman"/>
        </w:rPr>
        <w:t xml:space="preserve"> they construct in the sediment</w:t>
      </w:r>
      <w:r w:rsidR="005A200A" w:rsidRPr="005B6B1C">
        <w:rPr>
          <w:rFonts w:ascii="Times New Roman" w:eastAsia="Times New Roman" w:hAnsi="Times New Roman"/>
        </w:rPr>
        <w:t>. We performed a</w:t>
      </w:r>
      <w:r w:rsidR="00DD55FC" w:rsidRPr="005B6B1C">
        <w:rPr>
          <w:rFonts w:ascii="Times New Roman" w:eastAsia="Times New Roman" w:hAnsi="Times New Roman"/>
        </w:rPr>
        <w:t xml:space="preserve"> microcosm</w:t>
      </w:r>
      <w:r w:rsidR="005A200A" w:rsidRPr="005B6B1C">
        <w:rPr>
          <w:rFonts w:ascii="Times New Roman" w:eastAsia="Times New Roman" w:hAnsi="Times New Roman"/>
        </w:rPr>
        <w:t xml:space="preserve"> experiment in which we manipulated </w:t>
      </w:r>
      <w:r w:rsidR="00737900" w:rsidRPr="005B6B1C">
        <w:rPr>
          <w:rFonts w:ascii="Times New Roman" w:eastAsia="Times New Roman" w:hAnsi="Times New Roman"/>
        </w:rPr>
        <w:t>initial algal abundance and</w:t>
      </w:r>
      <w:r w:rsidR="005A200A" w:rsidRPr="005B6B1C">
        <w:rPr>
          <w:rFonts w:ascii="Times New Roman" w:eastAsia="Times New Roman" w:hAnsi="Times New Roman"/>
        </w:rPr>
        <w:t xml:space="preserve"> the presence of midge</w:t>
      </w:r>
      <w:r w:rsidR="00DD55FC" w:rsidRPr="005B6B1C">
        <w:rPr>
          <w:rFonts w:ascii="Times New Roman" w:eastAsia="Times New Roman" w:hAnsi="Times New Roman"/>
        </w:rPr>
        <w:t xml:space="preserve"> larvae</w:t>
      </w:r>
      <w:r w:rsidR="00737900" w:rsidRPr="005B6B1C">
        <w:rPr>
          <w:rFonts w:ascii="Times New Roman" w:eastAsia="Times New Roman" w:hAnsi="Times New Roman"/>
        </w:rPr>
        <w:t xml:space="preserve">. We found that </w:t>
      </w:r>
      <w:r w:rsidR="00F71119" w:rsidRPr="005B6B1C">
        <w:rPr>
          <w:rFonts w:ascii="Times New Roman" w:eastAsia="Times New Roman" w:hAnsi="Times New Roman"/>
        </w:rPr>
        <w:t xml:space="preserve">midges slowed the accumulation of algal biomass and that higher </w:t>
      </w:r>
      <w:r w:rsidRPr="005B6B1C">
        <w:rPr>
          <w:rFonts w:ascii="Times New Roman" w:eastAsia="Times New Roman" w:hAnsi="Times New Roman"/>
        </w:rPr>
        <w:t>gross primary production rates (GPP)</w:t>
      </w:r>
      <w:r w:rsidR="00F71119" w:rsidRPr="005B6B1C">
        <w:rPr>
          <w:rFonts w:ascii="Times New Roman" w:eastAsia="Times New Roman" w:hAnsi="Times New Roman"/>
        </w:rPr>
        <w:t xml:space="preserve"> </w:t>
      </w:r>
      <w:r w:rsidRPr="005B6B1C">
        <w:rPr>
          <w:rFonts w:ascii="Times New Roman" w:eastAsia="Times New Roman" w:hAnsi="Times New Roman"/>
        </w:rPr>
        <w:t>were</w:t>
      </w:r>
      <w:r w:rsidR="00F71119" w:rsidRPr="005B6B1C">
        <w:rPr>
          <w:rFonts w:ascii="Times New Roman" w:eastAsia="Times New Roman" w:hAnsi="Times New Roman"/>
        </w:rPr>
        <w:t xml:space="preserve"> associated with </w:t>
      </w:r>
      <w:r w:rsidRPr="005B6B1C">
        <w:rPr>
          <w:rFonts w:ascii="Times New Roman" w:eastAsia="Times New Roman" w:hAnsi="Times New Roman"/>
        </w:rPr>
        <w:t>faster</w:t>
      </w:r>
      <w:r w:rsidR="00F71119" w:rsidRPr="005B6B1C">
        <w:rPr>
          <w:rFonts w:ascii="Times New Roman" w:eastAsia="Times New Roman" w:hAnsi="Times New Roman"/>
        </w:rPr>
        <w:t xml:space="preserve"> somatic midge growth. </w:t>
      </w:r>
      <w:r w:rsidR="002E557E" w:rsidRPr="005B6B1C">
        <w:rPr>
          <w:rFonts w:ascii="Times New Roman" w:eastAsia="Times New Roman" w:hAnsi="Times New Roman"/>
        </w:rPr>
        <w:t xml:space="preserve">To </w:t>
      </w:r>
      <w:r w:rsidR="002E47B0" w:rsidRPr="005B6B1C">
        <w:rPr>
          <w:rFonts w:ascii="Times New Roman" w:eastAsia="Times New Roman" w:hAnsi="Times New Roman"/>
        </w:rPr>
        <w:t xml:space="preserve">further </w:t>
      </w:r>
      <w:r w:rsidR="002E557E" w:rsidRPr="005B6B1C">
        <w:rPr>
          <w:rFonts w:ascii="Times New Roman" w:eastAsia="Times New Roman" w:hAnsi="Times New Roman"/>
        </w:rPr>
        <w:t xml:space="preserve">investigate </w:t>
      </w:r>
      <w:r w:rsidR="00737900" w:rsidRPr="005B6B1C">
        <w:rPr>
          <w:rFonts w:ascii="Times New Roman" w:eastAsia="Times New Roman" w:hAnsi="Times New Roman"/>
        </w:rPr>
        <w:t>these feedbacks</w:t>
      </w:r>
      <w:r w:rsidR="002E557E" w:rsidRPr="005B6B1C">
        <w:rPr>
          <w:rFonts w:ascii="Times New Roman" w:eastAsia="Times New Roman" w:hAnsi="Times New Roman"/>
        </w:rPr>
        <w:t xml:space="preserve">, we fit a </w:t>
      </w:r>
      <w:r w:rsidR="003F1E23" w:rsidRPr="005B6B1C">
        <w:rPr>
          <w:rFonts w:ascii="Times New Roman" w:eastAsia="Times New Roman" w:hAnsi="Times New Roman"/>
        </w:rPr>
        <w:t>consumer</w:t>
      </w:r>
      <w:r w:rsidR="00867817" w:rsidRPr="005B6B1C">
        <w:rPr>
          <w:rFonts w:ascii="Times New Roman" w:eastAsia="Times New Roman" w:hAnsi="Times New Roman"/>
        </w:rPr>
        <w:t>-</w:t>
      </w:r>
      <w:r w:rsidR="003F1E23" w:rsidRPr="005B6B1C">
        <w:rPr>
          <w:rFonts w:ascii="Times New Roman" w:eastAsia="Times New Roman" w:hAnsi="Times New Roman"/>
        </w:rPr>
        <w:t xml:space="preserve">resource </w:t>
      </w:r>
      <w:r w:rsidR="002E557E" w:rsidRPr="005B6B1C">
        <w:rPr>
          <w:rFonts w:ascii="Times New Roman" w:eastAsia="Times New Roman" w:hAnsi="Times New Roman"/>
        </w:rPr>
        <w:t xml:space="preserve">model </w:t>
      </w:r>
      <w:r w:rsidR="003F1E23" w:rsidRPr="005B6B1C">
        <w:rPr>
          <w:rFonts w:ascii="Times New Roman" w:eastAsia="Times New Roman" w:hAnsi="Times New Roman"/>
        </w:rPr>
        <w:t>to</w:t>
      </w:r>
      <w:r w:rsidR="002E557E" w:rsidRPr="005B6B1C">
        <w:rPr>
          <w:rFonts w:ascii="Times New Roman" w:eastAsia="Times New Roman" w:hAnsi="Times New Roman"/>
        </w:rPr>
        <w:t xml:space="preserve"> </w:t>
      </w:r>
      <w:r w:rsidR="003F1E23" w:rsidRPr="005B6B1C">
        <w:rPr>
          <w:rFonts w:ascii="Times New Roman" w:eastAsia="Times New Roman" w:hAnsi="Times New Roman"/>
        </w:rPr>
        <w:t>the experimental</w:t>
      </w:r>
      <w:r w:rsidR="002E557E" w:rsidRPr="005B6B1C">
        <w:rPr>
          <w:rFonts w:ascii="Times New Roman" w:eastAsia="Times New Roman" w:hAnsi="Times New Roman"/>
        </w:rPr>
        <w:t xml:space="preserve"> data. The model show</w:t>
      </w:r>
      <w:r w:rsidR="00737900" w:rsidRPr="005B6B1C">
        <w:rPr>
          <w:rFonts w:ascii="Times New Roman" w:eastAsia="Times New Roman" w:hAnsi="Times New Roman"/>
        </w:rPr>
        <w:t>s</w:t>
      </w:r>
      <w:r w:rsidR="002E557E" w:rsidRPr="005B6B1C">
        <w:rPr>
          <w:rFonts w:ascii="Times New Roman" w:eastAsia="Times New Roman" w:hAnsi="Times New Roman"/>
        </w:rPr>
        <w:t xml:space="preserve"> </w:t>
      </w:r>
      <w:r w:rsidR="00F71119" w:rsidRPr="005B6B1C">
        <w:rPr>
          <w:rFonts w:ascii="Times New Roman" w:eastAsia="Times New Roman" w:hAnsi="Times New Roman"/>
        </w:rPr>
        <w:t>highest</w:t>
      </w:r>
      <w:r w:rsidR="00737900" w:rsidRPr="005B6B1C">
        <w:rPr>
          <w:rFonts w:ascii="Times New Roman" w:eastAsia="Times New Roman" w:hAnsi="Times New Roman"/>
        </w:rPr>
        <w:t xml:space="preserve"> somatic midge</w:t>
      </w:r>
      <w:r w:rsidR="00F71119" w:rsidRPr="005B6B1C">
        <w:rPr>
          <w:rFonts w:ascii="Times New Roman" w:eastAsia="Times New Roman" w:hAnsi="Times New Roman"/>
        </w:rPr>
        <w:t xml:space="preserve"> growth rates </w:t>
      </w:r>
      <w:r w:rsidR="00737900" w:rsidRPr="005B6B1C">
        <w:rPr>
          <w:rFonts w:ascii="Times New Roman" w:eastAsia="Times New Roman" w:hAnsi="Times New Roman"/>
        </w:rPr>
        <w:t>when consumption is moderate</w:t>
      </w:r>
      <w:r w:rsidR="000C1E13" w:rsidRPr="005B6B1C">
        <w:rPr>
          <w:rFonts w:ascii="Times New Roman" w:eastAsia="Times New Roman" w:hAnsi="Times New Roman"/>
        </w:rPr>
        <w:t xml:space="preserve">. </w:t>
      </w:r>
      <w:r w:rsidR="00243860" w:rsidRPr="005B6B1C">
        <w:rPr>
          <w:rFonts w:ascii="Times New Roman" w:eastAsia="Times New Roman" w:hAnsi="Times New Roman"/>
        </w:rPr>
        <w:t>By altering midge consumption rate and per capita algal growth rates in silico, we found that midge growth rates were only positively associated with GPP when midge consumption was below the optimum and midge consumption did not exceed algal growth</w:t>
      </w:r>
      <w:r w:rsidR="0003314F" w:rsidRPr="005B6B1C">
        <w:rPr>
          <w:rFonts w:ascii="Times New Roman" w:eastAsia="Times New Roman" w:hAnsi="Times New Roman"/>
        </w:rPr>
        <w:t>.</w:t>
      </w:r>
      <w:r w:rsidR="00C56016" w:rsidRPr="005B6B1C">
        <w:rPr>
          <w:rFonts w:ascii="Times New Roman" w:eastAsia="Times New Roman" w:hAnsi="Times New Roman"/>
        </w:rPr>
        <w:t xml:space="preserve"> </w:t>
      </w:r>
      <w:r w:rsidR="00737900" w:rsidRPr="005B6B1C">
        <w:rPr>
          <w:rFonts w:ascii="Times New Roman" w:hAnsi="Times New Roman"/>
        </w:rPr>
        <w:t xml:space="preserve">This work </w:t>
      </w:r>
      <w:r w:rsidRPr="005B6B1C">
        <w:rPr>
          <w:rFonts w:ascii="Times New Roman" w:hAnsi="Times New Roman"/>
        </w:rPr>
        <w:t>highlights</w:t>
      </w:r>
      <w:r w:rsidR="00737900" w:rsidRPr="005B6B1C">
        <w:rPr>
          <w:rFonts w:ascii="Times New Roman" w:hAnsi="Times New Roman"/>
        </w:rPr>
        <w:t xml:space="preserve"> the challenges facing consumers feeding on continuously growing resources</w:t>
      </w:r>
      <w:r w:rsidRPr="005B6B1C">
        <w:rPr>
          <w:rFonts w:ascii="Times New Roman" w:hAnsi="Times New Roman"/>
        </w:rPr>
        <w:t xml:space="preserve">, </w:t>
      </w:r>
      <w:r w:rsidR="0003314F" w:rsidRPr="005B6B1C">
        <w:rPr>
          <w:rFonts w:ascii="Times New Roman" w:hAnsi="Times New Roman"/>
        </w:rPr>
        <w:t xml:space="preserve">how </w:t>
      </w:r>
      <w:r w:rsidR="00737900" w:rsidRPr="005B6B1C">
        <w:rPr>
          <w:rFonts w:ascii="Times New Roman" w:hAnsi="Times New Roman"/>
        </w:rPr>
        <w:t>the balance of consumption and resource growth shapes patterns of biomass</w:t>
      </w:r>
      <w:r w:rsidRPr="005B6B1C">
        <w:rPr>
          <w:rFonts w:ascii="Times New Roman" w:eastAsia="Times New Roman" w:hAnsi="Times New Roman"/>
        </w:rPr>
        <w:t>, and how consumers can overcome these constraints to achieve high rapid population growth.</w:t>
      </w:r>
      <w:commentRangeEnd w:id="4"/>
      <w:r w:rsidR="002C42D9" w:rsidRPr="005B6B1C">
        <w:rPr>
          <w:rStyle w:val="CommentReference"/>
          <w:rFonts w:ascii="Times New Roman" w:hAnsi="Times New Roman"/>
          <w:sz w:val="24"/>
          <w:szCs w:val="24"/>
        </w:rPr>
        <w:commentReference w:id="4"/>
      </w:r>
    </w:p>
    <w:p w14:paraId="29697B80" w14:textId="28F43692" w:rsidR="008B212B" w:rsidRPr="005B6B1C" w:rsidRDefault="0006184B" w:rsidP="0006184B">
      <w:pPr>
        <w:spacing w:line="480" w:lineRule="auto"/>
        <w:rPr>
          <w:rFonts w:ascii="Times New Roman" w:eastAsia="Times New Roman" w:hAnsi="Times New Roman"/>
        </w:rPr>
      </w:pPr>
      <w:r w:rsidRPr="005B6B1C">
        <w:rPr>
          <w:rFonts w:ascii="Times New Roman" w:eastAsia="Times New Roman" w:hAnsi="Times New Roman"/>
          <w:b/>
          <w:bCs/>
        </w:rPr>
        <w:t>Abstract</w:t>
      </w:r>
      <w:r w:rsidR="005D3228" w:rsidRPr="005B6B1C">
        <w:rPr>
          <w:rFonts w:ascii="Times New Roman" w:eastAsia="Times New Roman" w:hAnsi="Times New Roman"/>
        </w:rPr>
        <w:t xml:space="preserve"> (199)</w:t>
      </w:r>
    </w:p>
    <w:p w14:paraId="77D58672" w14:textId="7152E59E" w:rsidR="002C42D9" w:rsidRPr="005B6B1C" w:rsidRDefault="002C42D9" w:rsidP="005B6B1C">
      <w:pPr>
        <w:spacing w:line="480" w:lineRule="auto"/>
        <w:rPr>
          <w:rFonts w:ascii="Times New Roman" w:hAnsi="Times New Roman"/>
        </w:rPr>
      </w:pPr>
      <w:r w:rsidRPr="005B6B1C">
        <w:rPr>
          <w:rFonts w:ascii="Times New Roman" w:hAnsi="Times New Roman"/>
        </w:rPr>
        <w:t xml:space="preserve">Some consumers depend on the contemporaneous growth of the resources they feed on. For example, </w:t>
      </w:r>
      <w:r w:rsidRPr="005B6B1C">
        <w:rPr>
          <w:rFonts w:ascii="Times New Roman" w:hAnsi="Times New Roman"/>
          <w:i/>
          <w:iCs/>
        </w:rPr>
        <w:t>Tanytarsus gracilentus</w:t>
      </w:r>
      <w:r w:rsidRPr="005B6B1C">
        <w:rPr>
          <w:rFonts w:ascii="Times New Roman" w:hAnsi="Times New Roman"/>
        </w:rPr>
        <w:t xml:space="preserve"> midges feed on silk tubes that they construct in the sediment. Because the midge generation time is much longer than that of algae, their growth </w:t>
      </w:r>
      <w:r w:rsidR="009B0AA2" w:rsidRPr="005B6B1C">
        <w:rPr>
          <w:rFonts w:ascii="Times New Roman" w:hAnsi="Times New Roman"/>
        </w:rPr>
        <w:t>may</w:t>
      </w:r>
      <w:r w:rsidRPr="005B6B1C">
        <w:rPr>
          <w:rFonts w:ascii="Times New Roman" w:hAnsi="Times New Roman"/>
        </w:rPr>
        <w:t xml:space="preserve"> be supported contemporaneous algal growth. This implies that an intermediate consumption rate maximizes midge somatic growth: a low consumption constrains growth, whereas too high consumption reduces algal abundances, limiting their food supply. We investigated the </w:t>
      </w:r>
      <w:r w:rsidRPr="005B6B1C">
        <w:rPr>
          <w:rFonts w:ascii="Times New Roman" w:hAnsi="Times New Roman"/>
        </w:rPr>
        <w:lastRenderedPageBreak/>
        <w:t>relationship between somatic midge growth and primary production</w:t>
      </w:r>
      <w:r w:rsidR="009B0AA2" w:rsidRPr="005B6B1C">
        <w:rPr>
          <w:rFonts w:ascii="Times New Roman" w:hAnsi="Times New Roman"/>
        </w:rPr>
        <w:t xml:space="preserve"> (GPP)</w:t>
      </w:r>
      <w:r w:rsidRPr="005B6B1C">
        <w:rPr>
          <w:rFonts w:ascii="Times New Roman" w:hAnsi="Times New Roman"/>
        </w:rPr>
        <w:t xml:space="preserve"> in an experiment manipulating the initial abundance of algae in microcosms with and without midges. We found a positive relationship between </w:t>
      </w:r>
      <w:r w:rsidR="009B0AA2" w:rsidRPr="005B6B1C">
        <w:rPr>
          <w:rFonts w:ascii="Times New Roman" w:hAnsi="Times New Roman"/>
        </w:rPr>
        <w:t>GPP</w:t>
      </w:r>
      <w:r w:rsidRPr="005B6B1C">
        <w:rPr>
          <w:rFonts w:ascii="Times New Roman" w:hAnsi="Times New Roman"/>
        </w:rPr>
        <w:t xml:space="preserve"> and midge growth. We further investigated the feedbacks between midge consumption and </w:t>
      </w:r>
      <w:r w:rsidR="009B0AA2" w:rsidRPr="005B6B1C">
        <w:rPr>
          <w:rFonts w:ascii="Times New Roman" w:hAnsi="Times New Roman"/>
        </w:rPr>
        <w:t>GPP</w:t>
      </w:r>
      <w:r w:rsidRPr="005B6B1C">
        <w:rPr>
          <w:rFonts w:ascii="Times New Roman" w:hAnsi="Times New Roman"/>
        </w:rPr>
        <w:t xml:space="preserve"> by fitting a consumer-resource model to the experimental data. The model shows the expected hump-shaped relationship between midge consumption rates and their growth. </w:t>
      </w:r>
      <w:r w:rsidR="009B0AA2" w:rsidRPr="005B6B1C">
        <w:rPr>
          <w:rFonts w:ascii="Times New Roman" w:hAnsi="Times New Roman"/>
        </w:rPr>
        <w:t>Altering midge consumption rates and per capita algal growth rates resulted in different patterns of</w:t>
      </w:r>
      <w:r w:rsidR="00EC5BFC" w:rsidRPr="005B6B1C">
        <w:rPr>
          <w:rFonts w:ascii="Times New Roman" w:hAnsi="Times New Roman"/>
        </w:rPr>
        <w:t xml:space="preserve"> projected</w:t>
      </w:r>
      <w:r w:rsidR="009B0AA2" w:rsidRPr="005B6B1C">
        <w:rPr>
          <w:rFonts w:ascii="Times New Roman" w:hAnsi="Times New Roman"/>
        </w:rPr>
        <w:t xml:space="preserve"> midge growth and GPP</w:t>
      </w:r>
      <w:r w:rsidRPr="005B6B1C">
        <w:rPr>
          <w:rFonts w:ascii="Times New Roman" w:hAnsi="Times New Roman"/>
        </w:rPr>
        <w:t xml:space="preserve">. The positive relationship between </w:t>
      </w:r>
      <w:r w:rsidR="009B0AA2" w:rsidRPr="005B6B1C">
        <w:rPr>
          <w:rFonts w:ascii="Times New Roman" w:hAnsi="Times New Roman"/>
        </w:rPr>
        <w:t xml:space="preserve">instantaneous </w:t>
      </w:r>
      <w:r w:rsidRPr="005B6B1C">
        <w:rPr>
          <w:rFonts w:ascii="Times New Roman" w:hAnsi="Times New Roman"/>
        </w:rPr>
        <w:t>primary production and midge growth seen in the experiment suggest that they did not overexploit algae. This work highlights the challenges faced by consumers feeding on contemporaneously growing resources.</w:t>
      </w:r>
    </w:p>
    <w:p w14:paraId="60475884" w14:textId="3A75882E" w:rsidR="007F5982" w:rsidRPr="005B6B1C" w:rsidRDefault="007F5982" w:rsidP="005B6B1C">
      <w:pPr>
        <w:spacing w:line="480" w:lineRule="auto"/>
        <w:rPr>
          <w:rFonts w:ascii="Times New Roman" w:eastAsia="Times New Roman" w:hAnsi="Times New Roman"/>
        </w:rPr>
      </w:pPr>
      <w:r w:rsidRPr="005B6B1C">
        <w:rPr>
          <w:rFonts w:ascii="Times New Roman" w:eastAsia="Times New Roman" w:hAnsi="Times New Roman"/>
        </w:rPr>
        <w:br w:type="page"/>
      </w:r>
    </w:p>
    <w:p w14:paraId="05EC5B20" w14:textId="77777777" w:rsidR="00140C8E" w:rsidRPr="005B6B1C" w:rsidRDefault="00140C8E" w:rsidP="0006184B">
      <w:pPr>
        <w:pStyle w:val="Heading1"/>
        <w:spacing w:line="480" w:lineRule="auto"/>
        <w:rPr>
          <w:rFonts w:ascii="Times New Roman" w:hAnsi="Times New Roman" w:cs="Times New Roman"/>
          <w:sz w:val="24"/>
          <w:szCs w:val="24"/>
        </w:rPr>
      </w:pPr>
      <w:r w:rsidRPr="005B6B1C">
        <w:rPr>
          <w:rFonts w:ascii="Times New Roman" w:hAnsi="Times New Roman" w:cs="Times New Roman"/>
          <w:sz w:val="24"/>
          <w:szCs w:val="24"/>
        </w:rPr>
        <w:lastRenderedPageBreak/>
        <w:t xml:space="preserve">Introduction </w:t>
      </w:r>
    </w:p>
    <w:p w14:paraId="0A766679" w14:textId="66E87D3B" w:rsidR="00FA4464" w:rsidRPr="005B6B1C" w:rsidRDefault="00593465" w:rsidP="0006184B">
      <w:pPr>
        <w:spacing w:line="480" w:lineRule="auto"/>
        <w:rPr>
          <w:rFonts w:ascii="Times New Roman" w:hAnsi="Times New Roman"/>
        </w:rPr>
      </w:pPr>
      <w:r w:rsidRPr="005B6B1C">
        <w:rPr>
          <w:rFonts w:ascii="Times New Roman" w:hAnsi="Times New Roman"/>
        </w:rPr>
        <w:tab/>
      </w:r>
      <w:r w:rsidR="00883D84" w:rsidRPr="005B6B1C">
        <w:rPr>
          <w:rFonts w:ascii="Times New Roman" w:hAnsi="Times New Roman"/>
        </w:rPr>
        <w:t xml:space="preserve">The </w:t>
      </w:r>
      <w:r w:rsidR="00A1532E" w:rsidRPr="005B6B1C">
        <w:rPr>
          <w:rFonts w:ascii="Times New Roman" w:hAnsi="Times New Roman"/>
        </w:rPr>
        <w:t>generation</w:t>
      </w:r>
      <w:r w:rsidR="00883D84" w:rsidRPr="005B6B1C">
        <w:rPr>
          <w:rFonts w:ascii="Times New Roman" w:hAnsi="Times New Roman"/>
        </w:rPr>
        <w:t xml:space="preserve"> time of m</w:t>
      </w:r>
      <w:r w:rsidR="00FA4464" w:rsidRPr="005B6B1C">
        <w:rPr>
          <w:rFonts w:ascii="Times New Roman" w:hAnsi="Times New Roman"/>
        </w:rPr>
        <w:t>any</w:t>
      </w:r>
      <w:r w:rsidR="00865AA9" w:rsidRPr="005B6B1C">
        <w:rPr>
          <w:rFonts w:ascii="Times New Roman" w:hAnsi="Times New Roman"/>
        </w:rPr>
        <w:t xml:space="preserve"> consumers greatly exceed</w:t>
      </w:r>
      <w:r w:rsidR="00883D84" w:rsidRPr="005B6B1C">
        <w:rPr>
          <w:rFonts w:ascii="Times New Roman" w:hAnsi="Times New Roman"/>
        </w:rPr>
        <w:t>s</w:t>
      </w:r>
      <w:r w:rsidR="00865AA9" w:rsidRPr="005B6B1C">
        <w:rPr>
          <w:rFonts w:ascii="Times New Roman" w:hAnsi="Times New Roman"/>
        </w:rPr>
        <w:t xml:space="preserve"> the lifespan of their resource species</w:t>
      </w:r>
      <w:r w:rsidR="00883D84" w:rsidRPr="005B6B1C">
        <w:rPr>
          <w:rFonts w:ascii="Times New Roman" w:hAnsi="Times New Roman"/>
        </w:rPr>
        <w:t xml:space="preserve">. Examples include </w:t>
      </w:r>
      <w:r w:rsidR="00653143" w:rsidRPr="005B6B1C">
        <w:rPr>
          <w:rFonts w:ascii="Times New Roman" w:hAnsi="Times New Roman"/>
        </w:rPr>
        <w:t xml:space="preserve">aquatic </w:t>
      </w:r>
      <w:r w:rsidR="006C49C5" w:rsidRPr="005B6B1C">
        <w:rPr>
          <w:rFonts w:ascii="Times New Roman" w:hAnsi="Times New Roman"/>
        </w:rPr>
        <w:t xml:space="preserve">insects </w:t>
      </w:r>
      <w:r w:rsidR="00883D84" w:rsidRPr="005B6B1C">
        <w:rPr>
          <w:rFonts w:ascii="Times New Roman" w:hAnsi="Times New Roman"/>
        </w:rPr>
        <w:t xml:space="preserve">and </w:t>
      </w:r>
      <w:r w:rsidR="006C49C5" w:rsidRPr="005B6B1C">
        <w:rPr>
          <w:rFonts w:ascii="Times New Roman" w:hAnsi="Times New Roman"/>
        </w:rPr>
        <w:t xml:space="preserve">fish that primarily consume microalgae or bacteria </w:t>
      </w:r>
      <w:r w:rsidR="006C49C5" w:rsidRPr="005B6B1C">
        <w:rPr>
          <w:rFonts w:ascii="Times New Roman" w:hAnsi="Times New Roman"/>
        </w:rPr>
        <w:fldChar w:fldCharType="begin"/>
      </w:r>
      <w:r w:rsidR="000B4AEB" w:rsidRPr="005B6B1C">
        <w:rPr>
          <w:rFonts w:ascii="Times New Roman" w:hAnsi="Times New Roman"/>
        </w:rPr>
        <w:instrText xml:space="preserve"> ADDIN ZOTERO_ITEM CSL_CITATION {"citationID":"iIqjpoMO","properties":{"formattedCitation":"(Sanchez and Trexler 2016, Lancaster and Downes 2018)","plainCitation":"(Sanchez and Trexler 2016, Lancaster and Downes 2018)","noteIndex":0},"citationItems":[{"id":11516,"uris":["http://zotero.org/users/4754046/items/5YMGG5HV"],"itemData":{"id":11516,"type":"article-journal","abstract":"Herbivory is thought to be nutritionally inefficient relative to carnivory and omnivory, but herbivory evolved from carnivory in many terrestrial and aquatic lineages, suggesting that there are advantages of eating plants. Herbivory has been well-studied in both terrestrial and aquatic systems, and there is abundant information on feedbacks between herbivores and plants, coevolution of plant and herbivore defenses, mechanisms for mediating nutrient limitation, effects of nutrient limitation on herbivore life history, and, more recently, the origins of the herbivorous diet. Researchers have sufficiently defined the ecological context and evolutionary origins of the herbivorous diet, and these main areas of research have laid the groundwork for studying herbivory as an adaptation. However, we have yet to synthesize this information in a way that allows us to establish a framework of testable adaptive hypotheses. To understand the adaptive significance of this diet transition, we review the current literature and use evidence from these works as support for five hypotheses on the evolution of herbivory from carnivory: (1) intake efficiency—herbivores use part of their food source as habitat, thus minimizing the energy/time spent searching for food and avoiding predators; (2) suboptimal habitat—herbivory allows organisms to invade and establish populations in habitats that have high primary production but low abundance of animal prey; (3) heterotroph facilitation—herbivory is adaptive because herbivores consume microbes associated with producers; (4) lipid allocation—herbivory is adaptive because producers are rich in fatty acids, which fuel reproduction and storage; and (5) disease avoidance—herbivory minimizes animal-facilitated disease transmission. Due to the extensive literature, we have limited this review to discussing herbivory in freshwater systems. To our knowledge, no prior work has compiled a comprehensive list of conditions that favor an herbivorous diet in nature. With backgrounds in both theoretical and experimental ecology, the incorporation of these hypotheses to the current literature will provide information about diet evolution, where it is currently lacking.","container-title":"Ecosphere","DOI":"10.1002/ecs2.1414","journalAbbreviation":"Ecosphere","page":"e01414","source":"ResearchGate","title":"The adaptive evolution of herbivory in freshwater systems","volume":"7","author":[{"family":"Sanchez","given":"Jessica"},{"family":"Trexler","given":"Joel"}],"issued":{"date-parts":[["2016",7,1]]}}},{"id":10791,"uris":["http://zotero.org/users/4754046/items/I7S58AZH"],"itemData":{"id":10791,"type":"article-journal","abstract":"The study of insect populations is dominated by research on terrestrial insects. Are aquatic insect populations different or are they just presumed to be different? We explore the evidence across several topics. (1) Populations of terrestrial herbivorous insects are constrained most often by enemies, whereas aquatic herbivorous insects are constrained more by food supplies, a real difference related to the different plants that dominate in each ecosystem. (2) Population outbreaks are presumed not to occur in aquatic insects. We report three examples of cyclical patterns; there may be more. (3) Aquatic insects, like terrestrial insects, show strong oviposition site selection even though they oviposit on surfaces that are not necessarily food for their larvae. A novel outcome is that density of oviposition habitat can determine larval densities. (4) Aquatic habitats are often largely 1-dimensional shapes and this is presumed to influence dispersal. In rivers, drift by insects is presumed to create downstream dispersal that has to be countered by upstream flight by adults. This idea has persisted for decades but supporting evidence is scarce. Few researchers are currently working on the dynamics of aquatic insect populations; there is scope for many more studies and potentially enlightening contrasts with terrestrial insects.","container-title":"Insects","DOI":"10.3390/insects9040157","issue":"4","language":"en","license":"http://creativecommons.org/licenses/by/3.0/","note":"number: 4\npublisher: Multidisciplinary Digital Publishing Institute","page":"157","source":"www.mdpi.com","title":"Aquatic versus Terrestrial Insects: Real or Presumed Differences in Population Dynamics?","title-short":"Aquatic versus Terrestrial Insects","volume":"9","author":[{"family":"Lancaster","given":"Jill"},{"family":"Downes","given":"Barbara J."}],"issued":{"date-parts":[["2018",12]]}}}],"schema":"https://github.com/citation-style-language/schema/raw/master/csl-citation.json"} </w:instrText>
      </w:r>
      <w:r w:rsidR="006C49C5" w:rsidRPr="005B6B1C">
        <w:rPr>
          <w:rFonts w:ascii="Times New Roman" w:hAnsi="Times New Roman"/>
        </w:rPr>
        <w:fldChar w:fldCharType="separate"/>
      </w:r>
      <w:r w:rsidR="006C49C5" w:rsidRPr="005B6B1C">
        <w:rPr>
          <w:rFonts w:ascii="Times New Roman" w:hAnsi="Times New Roman"/>
        </w:rPr>
        <w:t>(Sanchez and Trexler 2016, Lancaster and Downes 2018)</w:t>
      </w:r>
      <w:r w:rsidR="006C49C5" w:rsidRPr="005B6B1C">
        <w:rPr>
          <w:rFonts w:ascii="Times New Roman" w:hAnsi="Times New Roman"/>
        </w:rPr>
        <w:fldChar w:fldCharType="end"/>
      </w:r>
      <w:r w:rsidR="00865AA9" w:rsidRPr="005B6B1C">
        <w:rPr>
          <w:rFonts w:ascii="Times New Roman" w:hAnsi="Times New Roman"/>
        </w:rPr>
        <w:t xml:space="preserve">. </w:t>
      </w:r>
      <w:r w:rsidR="00FA4464" w:rsidRPr="005B6B1C">
        <w:rPr>
          <w:rFonts w:ascii="Times New Roman" w:hAnsi="Times New Roman"/>
        </w:rPr>
        <w:t xml:space="preserve">When consumers are much longer lived than their resources, </w:t>
      </w:r>
      <w:r w:rsidR="000625B0" w:rsidRPr="005B6B1C">
        <w:rPr>
          <w:rFonts w:ascii="Times New Roman" w:hAnsi="Times New Roman"/>
        </w:rPr>
        <w:t>the</w:t>
      </w:r>
      <w:r w:rsidR="009542A0" w:rsidRPr="005B6B1C">
        <w:rPr>
          <w:rFonts w:ascii="Times New Roman" w:hAnsi="Times New Roman"/>
        </w:rPr>
        <w:t xml:space="preserve"> relevant</w:t>
      </w:r>
      <w:r w:rsidR="000625B0" w:rsidRPr="005B6B1C">
        <w:rPr>
          <w:rFonts w:ascii="Times New Roman" w:hAnsi="Times New Roman"/>
        </w:rPr>
        <w:t xml:space="preserve"> </w:t>
      </w:r>
      <w:r w:rsidR="008F1792" w:rsidRPr="005B6B1C">
        <w:rPr>
          <w:rFonts w:ascii="Times New Roman" w:hAnsi="Times New Roman"/>
        </w:rPr>
        <w:t xml:space="preserve">availability of resources </w:t>
      </w:r>
      <w:r w:rsidR="009542A0" w:rsidRPr="005B6B1C">
        <w:rPr>
          <w:rFonts w:ascii="Times New Roman" w:hAnsi="Times New Roman"/>
        </w:rPr>
        <w:t>for</w:t>
      </w:r>
      <w:r w:rsidR="008F1792" w:rsidRPr="005B6B1C">
        <w:rPr>
          <w:rFonts w:ascii="Times New Roman" w:hAnsi="Times New Roman"/>
        </w:rPr>
        <w:t xml:space="preserve"> consumer growth is not only standing resource biomass</w:t>
      </w:r>
      <w:r w:rsidR="000625B0" w:rsidRPr="005B6B1C">
        <w:rPr>
          <w:rFonts w:ascii="Times New Roman" w:hAnsi="Times New Roman"/>
        </w:rPr>
        <w:t xml:space="preserve">, but also </w:t>
      </w:r>
      <w:r w:rsidR="004F107D" w:rsidRPr="005B6B1C">
        <w:rPr>
          <w:rFonts w:ascii="Times New Roman" w:hAnsi="Times New Roman"/>
        </w:rPr>
        <w:t>the production of new resource biomass</w:t>
      </w:r>
      <w:r w:rsidR="00C96AA2" w:rsidRPr="005B6B1C">
        <w:rPr>
          <w:rFonts w:ascii="Times New Roman" w:hAnsi="Times New Roman"/>
        </w:rPr>
        <w:t xml:space="preserve"> over the </w:t>
      </w:r>
      <w:r w:rsidR="009542A0" w:rsidRPr="005B6B1C">
        <w:rPr>
          <w:rFonts w:ascii="Times New Roman" w:hAnsi="Times New Roman"/>
        </w:rPr>
        <w:t>lifespan</w:t>
      </w:r>
      <w:r w:rsidR="00C96AA2" w:rsidRPr="005B6B1C">
        <w:rPr>
          <w:rFonts w:ascii="Times New Roman" w:hAnsi="Times New Roman"/>
        </w:rPr>
        <w:t xml:space="preserve"> of the consumer</w:t>
      </w:r>
      <w:r w:rsidR="001273EE" w:rsidRPr="005B6B1C">
        <w:rPr>
          <w:rFonts w:ascii="Times New Roman" w:hAnsi="Times New Roman"/>
        </w:rPr>
        <w:t xml:space="preserve"> </w:t>
      </w:r>
      <w:commentRangeStart w:id="5"/>
      <w:commentRangeStart w:id="6"/>
      <w:r w:rsidR="001273EE" w:rsidRPr="005B6B1C">
        <w:rPr>
          <w:rFonts w:ascii="Times New Roman" w:hAnsi="Times New Roman"/>
        </w:rPr>
        <w:fldChar w:fldCharType="begin"/>
      </w:r>
      <w:r w:rsidR="00103755" w:rsidRPr="005B6B1C">
        <w:rPr>
          <w:rFonts w:ascii="Times New Roman" w:hAnsi="Times New Roman"/>
        </w:rPr>
        <w:instrText xml:space="preserve"> ADDIN ZOTERO_ITEM CSL_CITATION {"citationID":"8BijUwrG","properties":{"formattedCitation":"(Odum 1968, Polis and Strong 1996)","plainCitation":"(Odum 1968, Polis and Strong 1996)","noteIndex":0},"citationItems":[{"id":12155,"uris":["http://zotero.org/users/4754046/items/7J7IS8S7"],"itemData":{"id":12155,"type":"article-journal","container-title":"American Zoologist","DOI":"10.1093/icb/8.1.11","ISSN":"0003-1569","issue":"1","journalAbbreviation":"Am Zool","language":"en","page":"11-18","source":"DOI.org (Crossref)","title":"Energy Flow in Ecosystems: A Historical Review","title-short":"Energy Flow in Ecosystems","volume":"8","author":[{"family":"Odum","given":"Eugene P."}],"issued":{"date-parts":[["1968",2]]}}},{"id":10489,"uris":["http://zotero.org/users/4754046/items/46ITW4D4"],"itemData":{"id":10489,"type":"article-journal","abstract":"Food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Naturalist","DOI":"10.1086/285880","ISSN":"0003-0147","issue":"5","journalAbbreviation":"The American Naturalist","note":"publisher: The University of Chicago Press","page":"813-846","source":"www-journals-uchicago-edu.ezproxy.library.wisc.edu (Atypon)","title":"Food Web Complexity and Community Dynamics","volume":"147","author":[{"family":"Polis","given":"Gary A."},{"family":"Strong","given":"Donald R."}],"issued":{"date-parts":[["1996",5,1]]}}}],"schema":"https://github.com/citation-style-language/schema/raw/master/csl-citation.json"} </w:instrText>
      </w:r>
      <w:r w:rsidR="001273EE" w:rsidRPr="005B6B1C">
        <w:rPr>
          <w:rFonts w:ascii="Times New Roman" w:hAnsi="Times New Roman"/>
        </w:rPr>
        <w:fldChar w:fldCharType="separate"/>
      </w:r>
      <w:r w:rsidR="00103755" w:rsidRPr="005B6B1C">
        <w:rPr>
          <w:rFonts w:ascii="Times New Roman" w:hAnsi="Times New Roman"/>
        </w:rPr>
        <w:t>(</w:t>
      </w:r>
      <w:proofErr w:type="spellStart"/>
      <w:r w:rsidR="00103755" w:rsidRPr="005B6B1C">
        <w:rPr>
          <w:rFonts w:ascii="Times New Roman" w:hAnsi="Times New Roman"/>
        </w:rPr>
        <w:t>Odum</w:t>
      </w:r>
      <w:proofErr w:type="spellEnd"/>
      <w:r w:rsidR="00103755" w:rsidRPr="005B6B1C">
        <w:rPr>
          <w:rFonts w:ascii="Times New Roman" w:hAnsi="Times New Roman"/>
        </w:rPr>
        <w:t xml:space="preserve"> 1968, Polis and Strong 1996)</w:t>
      </w:r>
      <w:r w:rsidR="001273EE" w:rsidRPr="005B6B1C">
        <w:rPr>
          <w:rFonts w:ascii="Times New Roman" w:hAnsi="Times New Roman"/>
        </w:rPr>
        <w:fldChar w:fldCharType="end"/>
      </w:r>
      <w:commentRangeEnd w:id="5"/>
      <w:r w:rsidR="00C64280" w:rsidRPr="005B6B1C">
        <w:rPr>
          <w:rStyle w:val="CommentReference"/>
          <w:rFonts w:ascii="Times New Roman" w:hAnsi="Times New Roman"/>
          <w:sz w:val="24"/>
          <w:szCs w:val="24"/>
        </w:rPr>
        <w:commentReference w:id="5"/>
      </w:r>
      <w:commentRangeEnd w:id="6"/>
      <w:r w:rsidR="0020441A" w:rsidRPr="005B6B1C">
        <w:rPr>
          <w:rStyle w:val="CommentReference"/>
          <w:rFonts w:ascii="Times New Roman" w:hAnsi="Times New Roman"/>
          <w:sz w:val="24"/>
          <w:szCs w:val="24"/>
        </w:rPr>
        <w:commentReference w:id="6"/>
      </w:r>
      <w:r w:rsidR="00AA538D" w:rsidRPr="005B6B1C">
        <w:rPr>
          <w:rFonts w:ascii="Times New Roman" w:hAnsi="Times New Roman"/>
        </w:rPr>
        <w:t>, which we refer to as resource supply</w:t>
      </w:r>
      <w:r w:rsidR="001273EE" w:rsidRPr="005B6B1C">
        <w:rPr>
          <w:rFonts w:ascii="Times New Roman" w:hAnsi="Times New Roman"/>
        </w:rPr>
        <w:t xml:space="preserve">. </w:t>
      </w:r>
      <w:r w:rsidR="00AA538D" w:rsidRPr="005B6B1C">
        <w:rPr>
          <w:rFonts w:ascii="Times New Roman" w:hAnsi="Times New Roman"/>
        </w:rPr>
        <w:t xml:space="preserve">Limited resource </w:t>
      </w:r>
      <w:r w:rsidR="001D356C" w:rsidRPr="005B6B1C">
        <w:rPr>
          <w:rFonts w:ascii="Times New Roman" w:hAnsi="Times New Roman"/>
        </w:rPr>
        <w:t>supply</w:t>
      </w:r>
      <w:r w:rsidR="00842FBF" w:rsidRPr="005B6B1C">
        <w:rPr>
          <w:rFonts w:ascii="Times New Roman" w:hAnsi="Times New Roman"/>
        </w:rPr>
        <w:t xml:space="preserve"> can have large consequences for</w:t>
      </w:r>
      <w:r w:rsidR="00AA538D" w:rsidRPr="005B6B1C">
        <w:rPr>
          <w:rFonts w:ascii="Times New Roman" w:hAnsi="Times New Roman"/>
        </w:rPr>
        <w:t xml:space="preserve"> the</w:t>
      </w:r>
      <w:r w:rsidR="00842FBF" w:rsidRPr="005B6B1C">
        <w:rPr>
          <w:rFonts w:ascii="Times New Roman" w:hAnsi="Times New Roman"/>
        </w:rPr>
        <w:t xml:space="preserve"> population dynamics</w:t>
      </w:r>
      <w:r w:rsidR="00AA538D" w:rsidRPr="005B6B1C">
        <w:rPr>
          <w:rFonts w:ascii="Times New Roman" w:hAnsi="Times New Roman"/>
        </w:rPr>
        <w:t xml:space="preserve"> of consumers</w:t>
      </w:r>
      <w:r w:rsidR="00842FBF" w:rsidRPr="005B6B1C">
        <w:rPr>
          <w:rFonts w:ascii="Times New Roman" w:hAnsi="Times New Roman"/>
        </w:rPr>
        <w:t>, because it can result in reductions in abundance</w:t>
      </w:r>
      <w:r w:rsidR="00111862" w:rsidRPr="005B6B1C">
        <w:rPr>
          <w:rFonts w:ascii="Times New Roman" w:hAnsi="Times New Roman"/>
        </w:rPr>
        <w:t xml:space="preserve"> through increased mortality</w:t>
      </w:r>
      <w:r w:rsidR="008F1792" w:rsidRPr="005B6B1C">
        <w:rPr>
          <w:rFonts w:ascii="Times New Roman" w:hAnsi="Times New Roman"/>
        </w:rPr>
        <w:t xml:space="preserve"> rates</w:t>
      </w:r>
      <w:r w:rsidR="00842FBF" w:rsidRPr="005B6B1C">
        <w:rPr>
          <w:rFonts w:ascii="Times New Roman" w:hAnsi="Times New Roman"/>
        </w:rPr>
        <w:t xml:space="preserve"> and reduce</w:t>
      </w:r>
      <w:r w:rsidR="00111862" w:rsidRPr="005B6B1C">
        <w:rPr>
          <w:rFonts w:ascii="Times New Roman" w:hAnsi="Times New Roman"/>
        </w:rPr>
        <w:t>d</w:t>
      </w:r>
      <w:r w:rsidR="00842FBF" w:rsidRPr="005B6B1C">
        <w:rPr>
          <w:rFonts w:ascii="Times New Roman" w:hAnsi="Times New Roman"/>
        </w:rPr>
        <w:t xml:space="preserve"> </w:t>
      </w:r>
      <w:r w:rsidR="0023234E" w:rsidRPr="005B6B1C">
        <w:rPr>
          <w:rFonts w:ascii="Times New Roman" w:hAnsi="Times New Roman"/>
        </w:rPr>
        <w:t>somatic growth rates</w:t>
      </w:r>
      <w:r w:rsidR="004F6EC3" w:rsidRPr="005B6B1C">
        <w:rPr>
          <w:rFonts w:ascii="Times New Roman" w:hAnsi="Times New Roman"/>
        </w:rPr>
        <w:t xml:space="preserve"> </w:t>
      </w:r>
      <w:r w:rsidR="004F6EC3" w:rsidRPr="005B6B1C">
        <w:rPr>
          <w:rFonts w:ascii="Times New Roman" w:hAnsi="Times New Roman"/>
        </w:rPr>
        <w:fldChar w:fldCharType="begin"/>
      </w:r>
      <w:r w:rsidR="004F6EC3" w:rsidRPr="005B6B1C">
        <w:rPr>
          <w:rFonts w:ascii="Times New Roman" w:hAnsi="Times New Roman"/>
        </w:rPr>
        <w:instrText xml:space="preserve"> ADDIN ZOTERO_ITEM CSL_CITATION {"citationID":"iEu1kUfL","properties":{"formattedCitation":"(Lawton et al. 1980, Agnew et al. 2002, Hooper et al. 2003)","plainCitation":"(Lawton et al. 1980, Agnew et al. 2002, Hooper et al. 2003)","noteIndex":0},"citationItems":[{"id":11837,"uris":["http://zotero.org/users/4754046/items/IUXVMACI"],"itemData":{"id":11837,"type":"article-journal","abstract":"Abstract. 1 Instar 10, 11 and 12 Ischnura larvae were maintained throughout the instar on a constant food supply (Daphnia magna of a standard size). 2 A very narrow range of prey availability separated cohorts in which all the larvae successfully moulted to the next instar, from those in which all the larvae died (less than one Daphnia per day in the case of instar 10). 3 Larvae were able to survive long periods without food at 16°C. 4 Prey availability had a marked effect on development rates, which continued to increase at prey densities well in excess of 100% survival by the larvae. 5 The data on Ischnura survival and development rates are compared with previously published general models of these two components of the predators' rate of increase. 6 We conclude that starvation is very unlikely to be a significant cause of mortality in the field for Ischnura (or indeed most other Odonata larvae), but that prey availability undoubtedly influences development rates. Natural selection should therefore favour larvae that forage optimally to minimize development times.","container-title":"Ecological Entomology","DOI":"10.1111/j.1365-2311.1980.tb01122.x","ISSN":"1365-2311","issue":"1","language":"en","note":"_eprint: https://onlinelibrary.wiley.com/doi/pdf/10.1111/j.1365-2311.1980.tb01122.x","page":"39-51","source":"Wiley Online Library","title":"The effects of prey density on survival and growth of damselfly larvae","volume":"5","author":[{"family":"Lawton","given":"J. H."},{"family":"Thompson","given":"B."},{"family":"Thompson","given":"D. J."}],"issued":{"date-parts":[["1980"]]}}},{"id":12633,"uris":["http://zotero.org/users/4754046/items/9U7ZXZHS"],"itemData":{"id":12633,"type":"article-journal","abstract":"1. Due to its effects on the phenotypic and genotypic expression of life-history traits, density-dependent competition is an important factor regulating the growth of populations. Specifically for insects, density-dependent competition among juveniles is often associated with increased juvenile mortality, delayed maturity, and reduced adult size. 2. The aim of the work reported here was to test whether the established phenotypic effects of density-dependent competition on life-history traits could be reproduced in an experimental design requiring a minimal number of individuals. Larvae of the mosquito Aedes aegypti were reared at densities of one, two, or three individuals per standard Drosophila vial and in six different conditions of larval food availability. This design required relatively few individuals per independent replicate and included a control treatment where individuals reared at a density of one larva per vial experienced no density-dependent interactions with other larvae. 3. Increased larval densities or reduced food availability led to increased larval mortality, delayed pupation, and the emergence of smaller adults that starved to death in a shorter time (indicating emergence with fewer nutritional reserves). 4. Female mosquitoes were relatively larger than males (as measured by wing length) but males tended to survive for longer. These differences increased as larval food availability increased, indicating the relative importance of these two traits for the fitness of each sex. The role of nutritional reserves for the reproductive success of males was highlighted in particular. 5. This minimalist approach may provide a useful model for investigating the effects of density-dependent competition on insect life-history traits.","container-title":"Ecological Entomology","DOI":"10.1046/j.1365-2311.2002.00430.x","ISSN":"1365-2311","issue":"4","language":"en","note":"_eprint: https://onlinelibrary.wiley.com/doi/pdf/10.1046/j.1365-2311.2002.00430.x","page":"396-402","source":"Wiley Online Library","title":"A minimalist approach to the effects of density-dependent competition on insect life-history traits","volume":"27","author":[{"family":"Agnew","given":"Philip"},{"family":"Hide","given":"Mallorie"},{"family":"Sidobre","given":"Christine"},{"family":"Michalakis","given":"Yannis"}],"issued":{"date-parts":[["2002"]]}}},{"id":9384,"uris":["http://zotero.org/users/4754046/items/RYQYC3BQ"],"itemData":{"id":9384,"type":"article-journal","abstract":"Despite long-standing interest in the forms and mechanisms of density dependence, these are still imperfectly understood. However, in a constant environment an increase in density must reduce per capita resource availability, which in turn leads to reduced survival, fecundity and somatic growth rate. Here we report two population experiments examining the density dependent responses under controlled conditions of an important indicator species, Chironomus riparius. The first experiment was run for 35 weeks and was started at low density with replicate populations being fed three different rations. Increased ration reduced generation time and increased population growth rate (pgr) but had no effect on survival, fecundity and female body weight in the first generation. In the second generation there was a six-fold increase in generation time, presumably due to the greatly reduced per capita resource availability as the estimated initial densities of the second generation were 300 times greater than the first. Juvenile survival to emergence, fecundity, adult body weight and pgr declined by 90%, 75%, 35% and 99%, respectively. These large between-generation effects may have obscured the effects of the threefold variation in ration, as only survival to emergence significantly increased with ration in the second generation. These results suggest that some chironomid larvae survive a reduction in resource availability by growing more slowly. In the ephemeral habitats sometimes occupied by C. riparius, the effects of population density may depend crucially on the longevity of the environment. A second experiment was therefore performed to measure pgr from six different starting densities over an eight-week period. The relationship between pgr and density was concave, viewed from above. At densities above 16 larvae per cm2, less than 1% of the population emerged and no offspring were produced. Under the conditions of experiment 2 – an 8-week habitat lifespan – carrying capacity was estimated as 8 larvae per cm2.","container-title":"Oikos","DOI":"10.1034/j.1600-0706.2003.12536.x","ISSN":"1600-0706","issue":"3","language":"en","page":"515-524","source":"Wiley Online Library","title":"The influence of larval density, food availability and habitat longevity on the life history and population growth rate of the midge Chironomus riparius","volume":"102","author":[{"family":"Hooper","given":"Helen L."},{"family":"Sibly","given":"Richard M."},{"family":"Hutchinson","given":"Thomas H."},{"family":"Maund","given":"Steve J."}],"issued":{"date-parts":[["2003"]]}}}],"schema":"https://github.com/citation-style-language/schema/raw/master/csl-citation.json"} </w:instrText>
      </w:r>
      <w:r w:rsidR="004F6EC3" w:rsidRPr="005B6B1C">
        <w:rPr>
          <w:rFonts w:ascii="Times New Roman" w:hAnsi="Times New Roman"/>
        </w:rPr>
        <w:fldChar w:fldCharType="separate"/>
      </w:r>
      <w:r w:rsidR="004F6EC3" w:rsidRPr="005B6B1C">
        <w:rPr>
          <w:rFonts w:ascii="Times New Roman" w:hAnsi="Times New Roman"/>
        </w:rPr>
        <w:t>(Lawton et al. 1980, Agnew et al. 2002, Hooper et al. 2003)</w:t>
      </w:r>
      <w:r w:rsidR="004F6EC3" w:rsidRPr="005B6B1C">
        <w:rPr>
          <w:rFonts w:ascii="Times New Roman" w:hAnsi="Times New Roman"/>
        </w:rPr>
        <w:fldChar w:fldCharType="end"/>
      </w:r>
      <w:r w:rsidR="0023234E" w:rsidRPr="005B6B1C">
        <w:rPr>
          <w:rFonts w:ascii="Times New Roman" w:hAnsi="Times New Roman"/>
        </w:rPr>
        <w:t xml:space="preserve">. Somatic growth </w:t>
      </w:r>
      <w:r w:rsidR="00EC5BFC" w:rsidRPr="005B6B1C">
        <w:rPr>
          <w:rFonts w:ascii="Times New Roman" w:hAnsi="Times New Roman"/>
        </w:rPr>
        <w:t>rates are</w:t>
      </w:r>
      <w:r w:rsidR="0023234E" w:rsidRPr="005B6B1C">
        <w:rPr>
          <w:rFonts w:ascii="Times New Roman" w:hAnsi="Times New Roman"/>
        </w:rPr>
        <w:t xml:space="preserve"> tightly coupled to population growth rates </w:t>
      </w:r>
      <w:r w:rsidR="00AA538D" w:rsidRPr="005B6B1C">
        <w:rPr>
          <w:rFonts w:ascii="Times New Roman" w:hAnsi="Times New Roman"/>
        </w:rPr>
        <w:t xml:space="preserve">because </w:t>
      </w:r>
      <w:r w:rsidR="00EC5BFC" w:rsidRPr="005B6B1C">
        <w:rPr>
          <w:rFonts w:ascii="Times New Roman" w:hAnsi="Times New Roman"/>
        </w:rPr>
        <w:t>they are</w:t>
      </w:r>
      <w:r w:rsidR="00757EC3" w:rsidRPr="005B6B1C">
        <w:rPr>
          <w:rFonts w:ascii="Times New Roman" w:hAnsi="Times New Roman"/>
        </w:rPr>
        <w:t xml:space="preserve"> often </w:t>
      </w:r>
      <w:r w:rsidR="00EC5BFC" w:rsidRPr="005B6B1C">
        <w:rPr>
          <w:rFonts w:ascii="Times New Roman" w:hAnsi="Times New Roman"/>
        </w:rPr>
        <w:t>related to</w:t>
      </w:r>
      <w:r w:rsidR="00AA538D" w:rsidRPr="005B6B1C">
        <w:rPr>
          <w:rFonts w:ascii="Times New Roman" w:hAnsi="Times New Roman"/>
        </w:rPr>
        <w:t xml:space="preserve"> development time </w:t>
      </w:r>
      <w:r w:rsidR="0023234E" w:rsidRPr="005B6B1C">
        <w:rPr>
          <w:rFonts w:ascii="Times New Roman" w:hAnsi="Times New Roman"/>
        </w:rPr>
        <w:t xml:space="preserve">and </w:t>
      </w:r>
      <w:r w:rsidR="00AA538D" w:rsidRPr="005B6B1C">
        <w:rPr>
          <w:rFonts w:ascii="Times New Roman" w:hAnsi="Times New Roman"/>
        </w:rPr>
        <w:t>individual</w:t>
      </w:r>
      <w:r w:rsidR="0023234E" w:rsidRPr="005B6B1C">
        <w:rPr>
          <w:rFonts w:ascii="Times New Roman" w:hAnsi="Times New Roman"/>
        </w:rPr>
        <w:t xml:space="preserve"> body size</w:t>
      </w:r>
      <w:r w:rsidR="008F1792" w:rsidRPr="005B6B1C">
        <w:rPr>
          <w:rFonts w:ascii="Times New Roman" w:hAnsi="Times New Roman"/>
        </w:rPr>
        <w:t xml:space="preserve"> at maturity</w:t>
      </w:r>
      <w:r w:rsidR="00195943" w:rsidRPr="005B6B1C">
        <w:rPr>
          <w:rFonts w:ascii="Times New Roman" w:hAnsi="Times New Roman"/>
        </w:rPr>
        <w:t xml:space="preserve"> </w:t>
      </w:r>
      <w:r w:rsidR="00195943" w:rsidRPr="005B6B1C">
        <w:rPr>
          <w:rFonts w:ascii="Times New Roman" w:hAnsi="Times New Roman"/>
        </w:rPr>
        <w:fldChar w:fldCharType="begin"/>
      </w:r>
      <w:r w:rsidR="00195943" w:rsidRPr="005B6B1C">
        <w:rPr>
          <w:rFonts w:ascii="Times New Roman" w:hAnsi="Times New Roman"/>
        </w:rPr>
        <w:instrText xml:space="preserve"> ADDIN ZOTERO_ITEM CSL_CITATION {"citationID":"j2J1uZat","properties":{"formattedCitation":"(Nylin and Gotthard 1998)","plainCitation":"(Nylin and Gotthard 1998)","noteIndex":0},"citationItems":[{"id":12644,"uris":["http://zotero.org/users/4754046/items/94YGNPT7"],"itemData":{"id":12644,"type":"article-journal","abstract":"We describe the impact of recent life-history plasticity theory on insect studies, particularly on the interface between genetics and plasticity. We focus on the three-dimensional relationship between three key life-history traits: adult size (or mass), development time and growth rate, and the connections to life cycle regulation, host plant choice, and sexual selection in seasonal environments. The review covers ﬁtness consequences of variation in size, development time and growth rate, and effects of sex, photoperiod, temperature, diet, and perceived mortality risk on these traits. We give special attention to evidence for adaptive plasticity in growth rates because of the important effects of such plasticity on the expected relationships between development time and adult size and, hence, on the use of life-history, ﬁtness, and optimality approaches in ecology, as well as in genetics.","container-title":"Annual Review of Entomology","DOI":"10.1146/annurev.ento.43.1.63","ISSN":"0066-4170, 1545-4487","issue":"1","journalAbbreviation":"Annu. Rev. Entomol.","language":"en","page":"63-83","source":"DOI.org (Crossref)","title":"Plasticity in Life-History Traits","volume":"43","author":[{"family":"Nylin","given":"S."},{"family":"Gotthard","given":"K."}],"issued":{"date-parts":[["1998",1]]}}}],"schema":"https://github.com/citation-style-language/schema/raw/master/csl-citation.json"} </w:instrText>
      </w:r>
      <w:r w:rsidR="00195943" w:rsidRPr="005B6B1C">
        <w:rPr>
          <w:rFonts w:ascii="Times New Roman" w:hAnsi="Times New Roman"/>
        </w:rPr>
        <w:fldChar w:fldCharType="separate"/>
      </w:r>
      <w:r w:rsidR="00195943" w:rsidRPr="005B6B1C">
        <w:rPr>
          <w:rFonts w:ascii="Times New Roman" w:hAnsi="Times New Roman"/>
        </w:rPr>
        <w:t>(</w:t>
      </w:r>
      <w:proofErr w:type="spellStart"/>
      <w:r w:rsidR="00195943" w:rsidRPr="005B6B1C">
        <w:rPr>
          <w:rFonts w:ascii="Times New Roman" w:hAnsi="Times New Roman"/>
        </w:rPr>
        <w:t>Nylin</w:t>
      </w:r>
      <w:proofErr w:type="spellEnd"/>
      <w:r w:rsidR="00195943" w:rsidRPr="005B6B1C">
        <w:rPr>
          <w:rFonts w:ascii="Times New Roman" w:hAnsi="Times New Roman"/>
        </w:rPr>
        <w:t xml:space="preserve"> and Gotthard 1998)</w:t>
      </w:r>
      <w:r w:rsidR="00195943" w:rsidRPr="005B6B1C">
        <w:rPr>
          <w:rFonts w:ascii="Times New Roman" w:hAnsi="Times New Roman"/>
        </w:rPr>
        <w:fldChar w:fldCharType="end"/>
      </w:r>
      <w:r w:rsidR="00757EC3" w:rsidRPr="005B6B1C">
        <w:rPr>
          <w:rFonts w:ascii="Times New Roman" w:hAnsi="Times New Roman"/>
        </w:rPr>
        <w:t xml:space="preserve">. </w:t>
      </w:r>
      <w:r w:rsidR="001D356C" w:rsidRPr="005B6B1C">
        <w:rPr>
          <w:rFonts w:ascii="Times New Roman" w:hAnsi="Times New Roman"/>
        </w:rPr>
        <w:t xml:space="preserve">Lower resource supply can </w:t>
      </w:r>
      <w:r w:rsidR="00757EC3" w:rsidRPr="005B6B1C">
        <w:rPr>
          <w:rFonts w:ascii="Times New Roman" w:hAnsi="Times New Roman"/>
        </w:rPr>
        <w:t xml:space="preserve">result in </w:t>
      </w:r>
      <w:r w:rsidR="008F1792" w:rsidRPr="005B6B1C">
        <w:rPr>
          <w:rFonts w:ascii="Times New Roman" w:hAnsi="Times New Roman"/>
        </w:rPr>
        <w:t>longer development times (fewer generations per unit time)</w:t>
      </w:r>
      <w:r w:rsidR="00757EC3" w:rsidRPr="005B6B1C">
        <w:rPr>
          <w:rFonts w:ascii="Times New Roman" w:hAnsi="Times New Roman"/>
        </w:rPr>
        <w:t xml:space="preserve"> and </w:t>
      </w:r>
      <w:r w:rsidR="001D356C" w:rsidRPr="005B6B1C">
        <w:rPr>
          <w:rFonts w:ascii="Times New Roman" w:hAnsi="Times New Roman"/>
        </w:rPr>
        <w:t>smaller</w:t>
      </w:r>
      <w:r w:rsidR="00757EC3" w:rsidRPr="005B6B1C">
        <w:rPr>
          <w:rFonts w:ascii="Times New Roman" w:hAnsi="Times New Roman"/>
        </w:rPr>
        <w:t xml:space="preserve"> </w:t>
      </w:r>
      <w:r w:rsidR="009542A0" w:rsidRPr="005B6B1C">
        <w:rPr>
          <w:rFonts w:ascii="Times New Roman" w:hAnsi="Times New Roman"/>
        </w:rPr>
        <w:t xml:space="preserve">mature </w:t>
      </w:r>
      <w:r w:rsidR="00757EC3" w:rsidRPr="005B6B1C">
        <w:rPr>
          <w:rFonts w:ascii="Times New Roman" w:hAnsi="Times New Roman"/>
        </w:rPr>
        <w:t>individuals</w:t>
      </w:r>
      <w:r w:rsidR="001D356C" w:rsidRPr="005B6B1C">
        <w:rPr>
          <w:rFonts w:ascii="Times New Roman" w:hAnsi="Times New Roman"/>
        </w:rPr>
        <w:t>, which</w:t>
      </w:r>
      <w:r w:rsidR="00757EC3" w:rsidRPr="005B6B1C">
        <w:rPr>
          <w:rFonts w:ascii="Times New Roman" w:hAnsi="Times New Roman"/>
        </w:rPr>
        <w:t xml:space="preserve"> tend to be </w:t>
      </w:r>
      <w:r w:rsidR="001D356C" w:rsidRPr="005B6B1C">
        <w:rPr>
          <w:rFonts w:ascii="Times New Roman" w:hAnsi="Times New Roman"/>
        </w:rPr>
        <w:t>less</w:t>
      </w:r>
      <w:r w:rsidR="00757EC3" w:rsidRPr="005B6B1C">
        <w:rPr>
          <w:rFonts w:ascii="Times New Roman" w:hAnsi="Times New Roman"/>
        </w:rPr>
        <w:t xml:space="preserve"> fecund within a given species </w:t>
      </w:r>
      <w:r w:rsidR="00757EC3" w:rsidRPr="005B6B1C">
        <w:rPr>
          <w:rFonts w:ascii="Times New Roman" w:hAnsi="Times New Roman"/>
        </w:rPr>
        <w:fldChar w:fldCharType="begin"/>
      </w:r>
      <w:r w:rsidR="00195943" w:rsidRPr="005B6B1C">
        <w:rPr>
          <w:rFonts w:ascii="Times New Roman" w:hAnsi="Times New Roman"/>
        </w:rPr>
        <w:instrText xml:space="preserve"> ADDIN ZOTERO_ITEM CSL_CITATION {"citationID":"ohTWz7Hj","properties":{"formattedCitation":"(Hon\\uc0\\u283{}k 1993, Koskela et al. 1998, Kingsolver and Huey 2008)","plainCitation":"(Honěk 1993, Koskela et al. 1998, Kingsolver and Huey 2008)","noteIndex":0},"citationItems":[{"id":12408,"uris":["http://zotero.org/users/4754046/items/8CWLH76E"],"itemData":{"id":12408,"type":"article-journal","container-title":"Oikos","DOI":"10.2307/3544943","ISSN":"00301299","issue":"3","journalAbbreviation":"Oikos","language":"en","page":"483","source":"DOI.org (Crossref)","title":"Intraspecific Variation in Body Size and Fecundity in Insects: A General Relationship","title-short":"Intraspecific Variation in Body Size and Fecundity in Insects","volume":"66","author":[{"family":"Honěk","given":"Alois"}],"issued":{"date-parts":[["1993",4]]}}},{"id":12641,"uris":["http://zotero.org/users/4754046/items/ZTIQCQT7"],"itemData":{"id":12641,"type":"article-journal","abstract":"Food limitation has been suggested as one of the most important factors affecting life history evolution in terrestrial vertebrates. However, this inference is based mainly on evidence from birds, and reproductive trade–offs may differ among groups with different forms of parental care. To study whether the costs of enlarged litters (decreased mass of offspring) would appear when food is not limiting, we performed outdoor enclosure experiments in which we manipulated simultaneously the litter size (control versus litter plus two pups) and food availability (control versus food–supplemented) of female bank voles, Clethrionomys glareolus. The weaning success of females increased significantly in response to supplementary food. When females were provided with extra food, no differences were observed in body masses of weanlings of control and enlarged litters. Further, food–supplemented females grew to larger sizes during nursing than unsupplemented females. Our experiment suggests that energetic requirements during nursing constrain the number of offspring that can be raised successfully in a particular breeding attempt. The results also indicate that unlimited food resources may increase future reproductive potential of females because they can use more energy for somatic growth.","container-title":"Proceedings of the Royal Society of London. Series B: Biological Sciences","DOI":"10.1098/rspb.1998.0408","issue":"1401","note":"publisher: Royal Society","page":"1129-1134","source":"royalsocietypublishing-org.ezproxy.library.wisc.edu (Atypon)","title":"Limitation of reproductive success by food availability and litter size in the bank vole, Clethrionomys glareolus","volume":"265","author":[{"family":"Koskela","given":"Esa"},{"family":"Jonsson","given":"Pernilla"},{"family":"Hartikainen","given":"Tommi"},{"family":"Mappes","given":"Tapio"}],"issued":{"date-parts":[["1998",6,22]]}}},{"id":12369,"uris":["http://zotero.org/users/4754046/items/6CXFUJNL"],"itemData":{"id":12369,"type":"article-journal","container-title":"Evolutionary Ecology Research","ISSN":"1522-0613","issue":"2","journalAbbreviation":"Evol Ecol Res","language":"English","note":"publisher: Evolutionary Ecology, Ltd.","page":"251-268","source":"www.evolutionary-ecology.com","title":"Size, temperature, and fitness: three rules","title-short":"Size, temperature, and fitness","volume":"10","author":[{"family":"Kingsolver","given":"Joel G."},{"family":"Huey","given":"Raymond B."}],"issued":{"date-parts":[["2008"]]}}}],"schema":"https://github.com/citation-style-language/schema/raw/master/csl-citation.json"} </w:instrText>
      </w:r>
      <w:r w:rsidR="00757EC3" w:rsidRPr="005B6B1C">
        <w:rPr>
          <w:rFonts w:ascii="Times New Roman" w:hAnsi="Times New Roman"/>
        </w:rPr>
        <w:fldChar w:fldCharType="separate"/>
      </w:r>
      <w:r w:rsidR="00195943" w:rsidRPr="005B6B1C">
        <w:rPr>
          <w:rFonts w:ascii="Times New Roman" w:hAnsi="Times New Roman"/>
        </w:rPr>
        <w:t>(</w:t>
      </w:r>
      <w:proofErr w:type="spellStart"/>
      <w:r w:rsidR="00195943" w:rsidRPr="005B6B1C">
        <w:rPr>
          <w:rFonts w:ascii="Times New Roman" w:hAnsi="Times New Roman"/>
        </w:rPr>
        <w:t>Honěk</w:t>
      </w:r>
      <w:proofErr w:type="spellEnd"/>
      <w:r w:rsidR="00195943" w:rsidRPr="005B6B1C">
        <w:rPr>
          <w:rFonts w:ascii="Times New Roman" w:hAnsi="Times New Roman"/>
        </w:rPr>
        <w:t xml:space="preserve"> 1993, </w:t>
      </w:r>
      <w:proofErr w:type="spellStart"/>
      <w:r w:rsidR="00195943" w:rsidRPr="005B6B1C">
        <w:rPr>
          <w:rFonts w:ascii="Times New Roman" w:hAnsi="Times New Roman"/>
        </w:rPr>
        <w:t>Koskela</w:t>
      </w:r>
      <w:proofErr w:type="spellEnd"/>
      <w:r w:rsidR="00195943" w:rsidRPr="005B6B1C">
        <w:rPr>
          <w:rFonts w:ascii="Times New Roman" w:hAnsi="Times New Roman"/>
        </w:rPr>
        <w:t xml:space="preserve"> et al. 1998, Kingsolver and Huey 2008)</w:t>
      </w:r>
      <w:r w:rsidR="00757EC3" w:rsidRPr="005B6B1C">
        <w:rPr>
          <w:rFonts w:ascii="Times New Roman" w:hAnsi="Times New Roman"/>
        </w:rPr>
        <w:fldChar w:fldCharType="end"/>
      </w:r>
      <w:r w:rsidR="00757EC3" w:rsidRPr="005B6B1C">
        <w:rPr>
          <w:rFonts w:ascii="Times New Roman" w:hAnsi="Times New Roman"/>
        </w:rPr>
        <w:t>.</w:t>
      </w:r>
      <w:commentRangeStart w:id="7"/>
      <w:commentRangeStart w:id="8"/>
      <w:r w:rsidR="00B00F65" w:rsidRPr="005B6B1C">
        <w:rPr>
          <w:rFonts w:ascii="Times New Roman" w:hAnsi="Times New Roman"/>
        </w:rPr>
        <w:t xml:space="preserve"> </w:t>
      </w:r>
      <w:commentRangeEnd w:id="7"/>
      <w:r w:rsidR="00420EA6" w:rsidRPr="005B6B1C">
        <w:rPr>
          <w:rStyle w:val="CommentReference"/>
          <w:rFonts w:ascii="Times New Roman" w:hAnsi="Times New Roman"/>
          <w:sz w:val="24"/>
          <w:szCs w:val="24"/>
        </w:rPr>
        <w:commentReference w:id="7"/>
      </w:r>
      <w:commentRangeEnd w:id="8"/>
      <w:r w:rsidR="00010697" w:rsidRPr="005B6B1C">
        <w:rPr>
          <w:rStyle w:val="CommentReference"/>
          <w:rFonts w:ascii="Times New Roman" w:hAnsi="Times New Roman"/>
          <w:sz w:val="24"/>
          <w:szCs w:val="24"/>
        </w:rPr>
        <w:commentReference w:id="8"/>
      </w:r>
      <w:r w:rsidR="00A13F73" w:rsidRPr="005B6B1C">
        <w:rPr>
          <w:rFonts w:ascii="Times New Roman" w:hAnsi="Times New Roman"/>
        </w:rPr>
        <w:t>Despite</w:t>
      </w:r>
      <w:r w:rsidR="00B00F65" w:rsidRPr="005B6B1C">
        <w:rPr>
          <w:rFonts w:ascii="Times New Roman" w:hAnsi="Times New Roman"/>
        </w:rPr>
        <w:t xml:space="preserve"> </w:t>
      </w:r>
      <w:r w:rsidR="00DE66BF" w:rsidRPr="005B6B1C">
        <w:rPr>
          <w:rFonts w:ascii="Times New Roman" w:hAnsi="Times New Roman"/>
        </w:rPr>
        <w:t>its potential importance</w:t>
      </w:r>
      <w:r w:rsidR="00B00F65" w:rsidRPr="005B6B1C">
        <w:rPr>
          <w:rFonts w:ascii="Times New Roman" w:hAnsi="Times New Roman"/>
        </w:rPr>
        <w:t xml:space="preserve">, relatively few studies have </w:t>
      </w:r>
      <w:r w:rsidR="00D16F0D" w:rsidRPr="005B6B1C">
        <w:rPr>
          <w:rFonts w:ascii="Times New Roman" w:hAnsi="Times New Roman"/>
        </w:rPr>
        <w:t xml:space="preserve">explicitly considered the role of </w:t>
      </w:r>
      <w:r w:rsidR="00DE66BF" w:rsidRPr="005B6B1C">
        <w:rPr>
          <w:rFonts w:ascii="Times New Roman" w:hAnsi="Times New Roman"/>
        </w:rPr>
        <w:t xml:space="preserve">contemporaneous </w:t>
      </w:r>
      <w:r w:rsidR="00D16F0D" w:rsidRPr="005B6B1C">
        <w:rPr>
          <w:rFonts w:ascii="Times New Roman" w:hAnsi="Times New Roman"/>
        </w:rPr>
        <w:t xml:space="preserve">resource supply in driving </w:t>
      </w:r>
      <w:r w:rsidR="00EA7C47" w:rsidRPr="005B6B1C">
        <w:rPr>
          <w:rFonts w:ascii="Times New Roman" w:hAnsi="Times New Roman"/>
        </w:rPr>
        <w:t>growth</w:t>
      </w:r>
      <w:r w:rsidR="00DE66BF" w:rsidRPr="005B6B1C">
        <w:rPr>
          <w:rFonts w:ascii="Times New Roman" w:hAnsi="Times New Roman"/>
        </w:rPr>
        <w:t xml:space="preserve"> of a longer-lived consumer</w:t>
      </w:r>
      <w:r w:rsidR="00B00F65" w:rsidRPr="005B6B1C">
        <w:rPr>
          <w:rFonts w:ascii="Times New Roman" w:hAnsi="Times New Roman"/>
        </w:rPr>
        <w:t xml:space="preserve">. </w:t>
      </w:r>
    </w:p>
    <w:p w14:paraId="38EB4196" w14:textId="4659584C" w:rsidR="00DE040A" w:rsidRPr="005B6B1C" w:rsidRDefault="00EF3258" w:rsidP="0006184B">
      <w:pPr>
        <w:spacing w:line="480" w:lineRule="auto"/>
        <w:ind w:firstLine="720"/>
        <w:rPr>
          <w:rFonts w:ascii="Times New Roman" w:hAnsi="Times New Roman"/>
        </w:rPr>
      </w:pPr>
      <w:r w:rsidRPr="005B6B1C">
        <w:rPr>
          <w:rFonts w:ascii="Times New Roman" w:hAnsi="Times New Roman"/>
        </w:rPr>
        <w:t xml:space="preserve">The balance between consumption </w:t>
      </w:r>
      <w:r w:rsidR="00DE0213" w:rsidRPr="005B6B1C">
        <w:rPr>
          <w:rFonts w:ascii="Times New Roman" w:hAnsi="Times New Roman"/>
        </w:rPr>
        <w:t xml:space="preserve">and </w:t>
      </w:r>
      <w:r w:rsidRPr="005B6B1C">
        <w:rPr>
          <w:rFonts w:ascii="Times New Roman" w:hAnsi="Times New Roman"/>
        </w:rPr>
        <w:t>resource supply</w:t>
      </w:r>
      <w:r w:rsidR="00DE0213" w:rsidRPr="005B6B1C">
        <w:rPr>
          <w:rFonts w:ascii="Times New Roman" w:hAnsi="Times New Roman"/>
        </w:rPr>
        <w:t xml:space="preserve"> is</w:t>
      </w:r>
      <w:r w:rsidR="00D16AFE" w:rsidRPr="005B6B1C">
        <w:rPr>
          <w:rFonts w:ascii="Times New Roman" w:hAnsi="Times New Roman"/>
        </w:rPr>
        <w:t xml:space="preserve"> </w:t>
      </w:r>
      <w:r w:rsidR="00DE0213" w:rsidRPr="005B6B1C">
        <w:rPr>
          <w:rFonts w:ascii="Times New Roman" w:hAnsi="Times New Roman"/>
        </w:rPr>
        <w:t xml:space="preserve">likely to be an important determinant in </w:t>
      </w:r>
      <w:r w:rsidRPr="005B6B1C">
        <w:rPr>
          <w:rFonts w:ascii="Times New Roman" w:hAnsi="Times New Roman"/>
        </w:rPr>
        <w:t>successful consumer</w:t>
      </w:r>
      <w:r w:rsidR="00DE66BF" w:rsidRPr="005B6B1C">
        <w:rPr>
          <w:rFonts w:ascii="Times New Roman" w:hAnsi="Times New Roman"/>
        </w:rPr>
        <w:t xml:space="preserve"> somatic</w:t>
      </w:r>
      <w:r w:rsidRPr="005B6B1C">
        <w:rPr>
          <w:rFonts w:ascii="Times New Roman" w:hAnsi="Times New Roman"/>
        </w:rPr>
        <w:t xml:space="preserve"> growth.</w:t>
      </w:r>
      <w:r w:rsidR="00DE0213" w:rsidRPr="005B6B1C">
        <w:rPr>
          <w:rFonts w:ascii="Times New Roman" w:hAnsi="Times New Roman"/>
        </w:rPr>
        <w:t xml:space="preserve"> </w:t>
      </w:r>
      <w:r w:rsidR="00102586" w:rsidRPr="005B6B1C">
        <w:rPr>
          <w:rFonts w:ascii="Times New Roman" w:hAnsi="Times New Roman"/>
        </w:rPr>
        <w:t xml:space="preserve">Per capita population growth rates are often fastest at </w:t>
      </w:r>
      <w:r w:rsidR="00794F39" w:rsidRPr="005B6B1C">
        <w:rPr>
          <w:rFonts w:ascii="Times New Roman" w:hAnsi="Times New Roman"/>
        </w:rPr>
        <w:t xml:space="preserve"> </w:t>
      </w:r>
      <w:r w:rsidR="009C5FE6" w:rsidRPr="005B6B1C">
        <w:rPr>
          <w:rFonts w:ascii="Times New Roman" w:hAnsi="Times New Roman"/>
        </w:rPr>
        <w:t>lower</w:t>
      </w:r>
      <w:r w:rsidR="00794F39" w:rsidRPr="005B6B1C">
        <w:rPr>
          <w:rFonts w:ascii="Times New Roman" w:hAnsi="Times New Roman"/>
        </w:rPr>
        <w:t xml:space="preserve"> </w:t>
      </w:r>
      <w:r w:rsidR="00241A3D" w:rsidRPr="005B6B1C">
        <w:rPr>
          <w:rFonts w:ascii="Times New Roman" w:hAnsi="Times New Roman"/>
        </w:rPr>
        <w:t>population</w:t>
      </w:r>
      <w:r w:rsidR="00794F39" w:rsidRPr="005B6B1C">
        <w:rPr>
          <w:rFonts w:ascii="Times New Roman" w:hAnsi="Times New Roman"/>
        </w:rPr>
        <w:t xml:space="preserve"> densities</w:t>
      </w:r>
      <w:r w:rsidR="009C5FE6" w:rsidRPr="005B6B1C">
        <w:rPr>
          <w:rFonts w:ascii="Times New Roman" w:hAnsi="Times New Roman"/>
        </w:rPr>
        <w:t>, because</w:t>
      </w:r>
      <w:r w:rsidR="0092135F" w:rsidRPr="005B6B1C">
        <w:rPr>
          <w:rFonts w:ascii="Times New Roman" w:hAnsi="Times New Roman"/>
        </w:rPr>
        <w:t xml:space="preserve"> </w:t>
      </w:r>
      <w:r w:rsidR="00D16AFE" w:rsidRPr="005B6B1C">
        <w:rPr>
          <w:rFonts w:ascii="Times New Roman" w:hAnsi="Times New Roman"/>
        </w:rPr>
        <w:t xml:space="preserve">high densities result in high intraspecific competition </w:t>
      </w:r>
      <w:r w:rsidR="009C5FE6" w:rsidRPr="005B6B1C">
        <w:rPr>
          <w:rFonts w:ascii="Times New Roman" w:hAnsi="Times New Roman"/>
        </w:rPr>
        <w:t>for</w:t>
      </w:r>
      <w:r w:rsidR="00C11DB5" w:rsidRPr="005B6B1C">
        <w:rPr>
          <w:rFonts w:ascii="Times New Roman" w:hAnsi="Times New Roman"/>
        </w:rPr>
        <w:t xml:space="preserve"> </w:t>
      </w:r>
      <w:r w:rsidR="009C5FE6" w:rsidRPr="005B6B1C">
        <w:rPr>
          <w:rFonts w:ascii="Times New Roman" w:hAnsi="Times New Roman"/>
        </w:rPr>
        <w:t xml:space="preserve">limiting resources </w:t>
      </w:r>
      <w:r w:rsidR="009C5FE6" w:rsidRPr="005B6B1C">
        <w:rPr>
          <w:rFonts w:ascii="Times New Roman" w:hAnsi="Times New Roman"/>
        </w:rPr>
        <w:fldChar w:fldCharType="begin"/>
      </w:r>
      <w:r w:rsidR="00BB0CAA" w:rsidRPr="005B6B1C">
        <w:rPr>
          <w:rFonts w:ascii="Times New Roman" w:hAnsi="Times New Roman"/>
        </w:rPr>
        <w:instrText xml:space="preserve"> ADDIN ZOTERO_ITEM CSL_CITATION {"citationID":"mYgJSS2y","properties":{"formattedCitation":"(Ricker 1954, Arditi and Ginzburg 1989, Sibly et al. 2005)","plainCitation":"(Ricker 1954, Arditi and Ginzburg 1989, Sibly et al. 2005)","noteIndex":0},"citationItems":[{"id":12035,"uris":["http://zotero.org/users/4754046/items/PZE3DJKQ"],"itemData":{"id":12035,"type":"article-journal","container-title":"Journal of the Fisheries Research Board of Canada","DOI":"10.1139/f54-039","ISSN":"0015-296X","issue":"5","journalAbbreviation":"J. Fish. Res. Bd. Can.","note":"publisher: NRC Research Press","page":"559-623","source":"cdnsciencepub.com (Atypon)","title":"Stock and Recruitment","volume":"11","author":[{"family":"Ricker","given":"W. E."}],"issued":{"date-parts":[["1954",5]]}}},{"id":1615,"uris":["http://zotero.org/users/4754046/items/S3RZS5Y7"],"itemData":{"id":1615,"type":"article-journal","container-title":"Journal Of Theoretical Biology","DOI":"10.1016/S0022-5193(89)80211-5","journalAbbreviation":"J Theor Biol","language":"English","page":"311-326","title":"Coupling in predator-prey dynamics: Ratio-Dependence","volume":"139","author":[{"family":"Arditi","given":"Roger"},{"family":"Ginzburg","given":"Lev R."}],"issued":{"date-parts":[["1989",8]]}}},{"id":12406,"uris":["http://zotero.org/users/4754046/items/AN544V48"],"itemData":{"id":12406,"type":"article-journal","abstract":"A key unresolved question in population ecology concerns the relationship between a population's size and its growth rate. We estimated this relationship for 1780 time series of mammals, birds, fish, and insects. We found that rates of population growth are high at low population densities but, contrary to previous predictions, decline rapidly with increasing population size and then flatten out, for all four taxa. This produces a strongly concave relationship between a population's growth rate and its size. These findings have fundamental implications for our understanding of animals' lives, suggesting in particular that many animals in these taxa will be found living at densities above the carrying capacity of their environments.","container-title":"Science","DOI":"10.1126/science.1110760","ISSN":"0036-8075, 1095-9203","issue":"5734","journalAbbreviation":"Science","language":"en","page":"607-610","source":"DOI.org (Crossref)","title":"On the Regulation of Populations of Mammals, Birds, Fish, and Insects","volume":"309","author":[{"family":"Sibly","given":"Richard M."},{"family":"Barker","given":"Daniel"},{"family":"Denham","given":"Michael C."},{"family":"Hone","given":"Jim"},{"family":"Pagel","given":"Mark"}],"issued":{"date-parts":[["2005",7,22]]}}}],"schema":"https://github.com/citation-style-language/schema/raw/master/csl-citation.json"} </w:instrText>
      </w:r>
      <w:r w:rsidR="009C5FE6" w:rsidRPr="005B6B1C">
        <w:rPr>
          <w:rFonts w:ascii="Times New Roman" w:hAnsi="Times New Roman"/>
        </w:rPr>
        <w:fldChar w:fldCharType="separate"/>
      </w:r>
      <w:r w:rsidR="00BB0CAA" w:rsidRPr="005B6B1C">
        <w:rPr>
          <w:rFonts w:ascii="Times New Roman" w:hAnsi="Times New Roman"/>
        </w:rPr>
        <w:t xml:space="preserve">(Ricker 1954, </w:t>
      </w:r>
      <w:proofErr w:type="spellStart"/>
      <w:r w:rsidR="00BB0CAA" w:rsidRPr="005B6B1C">
        <w:rPr>
          <w:rFonts w:ascii="Times New Roman" w:hAnsi="Times New Roman"/>
        </w:rPr>
        <w:t>Arditi</w:t>
      </w:r>
      <w:proofErr w:type="spellEnd"/>
      <w:r w:rsidR="00BB0CAA" w:rsidRPr="005B6B1C">
        <w:rPr>
          <w:rFonts w:ascii="Times New Roman" w:hAnsi="Times New Roman"/>
        </w:rPr>
        <w:t xml:space="preserve"> and Ginzburg 1989, </w:t>
      </w:r>
      <w:proofErr w:type="spellStart"/>
      <w:r w:rsidR="00BB0CAA" w:rsidRPr="005B6B1C">
        <w:rPr>
          <w:rFonts w:ascii="Times New Roman" w:hAnsi="Times New Roman"/>
        </w:rPr>
        <w:t>Sibly</w:t>
      </w:r>
      <w:proofErr w:type="spellEnd"/>
      <w:r w:rsidR="00BB0CAA" w:rsidRPr="005B6B1C">
        <w:rPr>
          <w:rFonts w:ascii="Times New Roman" w:hAnsi="Times New Roman"/>
        </w:rPr>
        <w:t xml:space="preserve"> et al. 2005)</w:t>
      </w:r>
      <w:r w:rsidR="009C5FE6" w:rsidRPr="005B6B1C">
        <w:rPr>
          <w:rFonts w:ascii="Times New Roman" w:hAnsi="Times New Roman"/>
        </w:rPr>
        <w:fldChar w:fldCharType="end"/>
      </w:r>
      <w:r w:rsidR="009C5FE6" w:rsidRPr="005B6B1C">
        <w:rPr>
          <w:rFonts w:ascii="Times New Roman" w:hAnsi="Times New Roman"/>
        </w:rPr>
        <w:t xml:space="preserve">. </w:t>
      </w:r>
      <w:commentRangeStart w:id="9"/>
      <w:r w:rsidR="00102586" w:rsidRPr="005B6B1C">
        <w:rPr>
          <w:rFonts w:ascii="Times New Roman" w:hAnsi="Times New Roman"/>
        </w:rPr>
        <w:t xml:space="preserve">Because longer-lived consumers are supported by the supply of </w:t>
      </w:r>
      <w:r w:rsidR="00151DDA" w:rsidRPr="005B6B1C">
        <w:rPr>
          <w:rFonts w:ascii="Times New Roman" w:hAnsi="Times New Roman"/>
        </w:rPr>
        <w:t>resources</w:t>
      </w:r>
      <w:commentRangeEnd w:id="9"/>
      <w:r w:rsidR="00327CC8" w:rsidRPr="005B6B1C">
        <w:rPr>
          <w:rStyle w:val="CommentReference"/>
          <w:rFonts w:ascii="Times New Roman" w:hAnsi="Times New Roman"/>
          <w:sz w:val="24"/>
          <w:szCs w:val="24"/>
        </w:rPr>
        <w:commentReference w:id="9"/>
      </w:r>
      <w:r w:rsidR="0020441A" w:rsidRPr="005B6B1C">
        <w:rPr>
          <w:rFonts w:ascii="Times New Roman" w:hAnsi="Times New Roman"/>
        </w:rPr>
        <w:t xml:space="preserve"> over their lifespan</w:t>
      </w:r>
      <w:r w:rsidR="0092135F" w:rsidRPr="005B6B1C">
        <w:rPr>
          <w:rFonts w:ascii="Times New Roman" w:hAnsi="Times New Roman"/>
        </w:rPr>
        <w:t xml:space="preserve">, </w:t>
      </w:r>
      <w:r w:rsidR="00102586" w:rsidRPr="005B6B1C">
        <w:rPr>
          <w:rFonts w:ascii="Times New Roman" w:hAnsi="Times New Roman"/>
        </w:rPr>
        <w:t>these</w:t>
      </w:r>
      <w:r w:rsidR="00C56016" w:rsidRPr="005B6B1C">
        <w:rPr>
          <w:rFonts w:ascii="Times New Roman" w:hAnsi="Times New Roman"/>
        </w:rPr>
        <w:t xml:space="preserve"> </w:t>
      </w:r>
      <w:r w:rsidR="009C5FE6" w:rsidRPr="005B6B1C">
        <w:rPr>
          <w:rFonts w:ascii="Times New Roman" w:hAnsi="Times New Roman"/>
        </w:rPr>
        <w:t xml:space="preserve">consumers ought to have the fastest growth rates when the resource species is </w:t>
      </w:r>
      <w:r w:rsidR="004B52C4" w:rsidRPr="005B6B1C">
        <w:rPr>
          <w:rFonts w:ascii="Times New Roman" w:hAnsi="Times New Roman"/>
        </w:rPr>
        <w:t xml:space="preserve">at moderate </w:t>
      </w:r>
      <w:r w:rsidR="004B52C4" w:rsidRPr="005B6B1C">
        <w:rPr>
          <w:rFonts w:ascii="Times New Roman" w:hAnsi="Times New Roman"/>
        </w:rPr>
        <w:lastRenderedPageBreak/>
        <w:t>densities</w:t>
      </w:r>
      <w:r w:rsidR="009C5FE6" w:rsidRPr="005B6B1C">
        <w:rPr>
          <w:rFonts w:ascii="Times New Roman" w:hAnsi="Times New Roman"/>
        </w:rPr>
        <w:t xml:space="preserve">. </w:t>
      </w:r>
      <w:r w:rsidR="004B52C4" w:rsidRPr="005B6B1C">
        <w:rPr>
          <w:rFonts w:ascii="Times New Roman" w:hAnsi="Times New Roman"/>
        </w:rPr>
        <w:t>I</w:t>
      </w:r>
      <w:r w:rsidR="00376E57" w:rsidRPr="005B6B1C">
        <w:rPr>
          <w:rFonts w:ascii="Times New Roman" w:hAnsi="Times New Roman"/>
        </w:rPr>
        <w:t>f densities of the resource species are</w:t>
      </w:r>
      <w:r w:rsidR="00742248" w:rsidRPr="005B6B1C">
        <w:rPr>
          <w:rFonts w:ascii="Times New Roman" w:hAnsi="Times New Roman"/>
        </w:rPr>
        <w:t xml:space="preserve"> too</w:t>
      </w:r>
      <w:r w:rsidR="00376E57" w:rsidRPr="005B6B1C">
        <w:rPr>
          <w:rFonts w:ascii="Times New Roman" w:hAnsi="Times New Roman"/>
        </w:rPr>
        <w:t xml:space="preserve"> low, there may not be enough </w:t>
      </w:r>
      <w:r w:rsidR="00D16AFE" w:rsidRPr="005B6B1C">
        <w:rPr>
          <w:rFonts w:ascii="Times New Roman" w:hAnsi="Times New Roman"/>
        </w:rPr>
        <w:t>biomass</w:t>
      </w:r>
      <w:r w:rsidR="00376E57" w:rsidRPr="005B6B1C">
        <w:rPr>
          <w:rFonts w:ascii="Times New Roman" w:hAnsi="Times New Roman"/>
        </w:rPr>
        <w:t xml:space="preserve"> to support </w:t>
      </w:r>
      <w:r w:rsidR="000A10E5" w:rsidRPr="005B6B1C">
        <w:rPr>
          <w:rFonts w:ascii="Times New Roman" w:hAnsi="Times New Roman"/>
        </w:rPr>
        <w:t>consumer growth</w:t>
      </w:r>
      <w:r w:rsidR="00D16AFE" w:rsidRPr="005B6B1C">
        <w:rPr>
          <w:rFonts w:ascii="Times New Roman" w:hAnsi="Times New Roman"/>
        </w:rPr>
        <w:t xml:space="preserve">, despite high </w:t>
      </w:r>
      <w:r w:rsidR="001F79B5" w:rsidRPr="005B6B1C">
        <w:rPr>
          <w:rFonts w:ascii="Times New Roman" w:hAnsi="Times New Roman"/>
        </w:rPr>
        <w:t xml:space="preserve">per capita </w:t>
      </w:r>
      <w:r w:rsidR="00D16AFE" w:rsidRPr="005B6B1C">
        <w:rPr>
          <w:rFonts w:ascii="Times New Roman" w:hAnsi="Times New Roman"/>
        </w:rPr>
        <w:t>resource growth rates</w:t>
      </w:r>
      <w:r w:rsidR="00376E57" w:rsidRPr="005B6B1C">
        <w:rPr>
          <w:rFonts w:ascii="Times New Roman" w:hAnsi="Times New Roman"/>
        </w:rPr>
        <w:t>.</w:t>
      </w:r>
      <w:r w:rsidR="000A10E5" w:rsidRPr="005B6B1C">
        <w:rPr>
          <w:rFonts w:ascii="Times New Roman" w:hAnsi="Times New Roman"/>
        </w:rPr>
        <w:t xml:space="preserve"> If densities of the resource species are too high, consumers are leaving food on the table</w:t>
      </w:r>
      <w:r w:rsidR="001F79B5" w:rsidRPr="005B6B1C">
        <w:rPr>
          <w:rFonts w:ascii="Times New Roman" w:hAnsi="Times New Roman"/>
        </w:rPr>
        <w:t xml:space="preserve"> and </w:t>
      </w:r>
      <w:commentRangeStart w:id="10"/>
      <w:r w:rsidR="001F79B5" w:rsidRPr="005B6B1C">
        <w:rPr>
          <w:rFonts w:ascii="Times New Roman" w:hAnsi="Times New Roman"/>
        </w:rPr>
        <w:t>per capita resource growth rates are lower</w:t>
      </w:r>
      <w:r w:rsidR="00784CBE" w:rsidRPr="005B6B1C">
        <w:rPr>
          <w:rFonts w:ascii="Times New Roman" w:hAnsi="Times New Roman"/>
        </w:rPr>
        <w:t xml:space="preserve"> due to high interspecific competition of the resource species</w:t>
      </w:r>
      <w:r w:rsidR="000A10E5" w:rsidRPr="005B6B1C">
        <w:rPr>
          <w:rFonts w:ascii="Times New Roman" w:hAnsi="Times New Roman"/>
        </w:rPr>
        <w:t>.</w:t>
      </w:r>
      <w:r w:rsidR="00376E57" w:rsidRPr="005B6B1C">
        <w:rPr>
          <w:rFonts w:ascii="Times New Roman" w:hAnsi="Times New Roman"/>
        </w:rPr>
        <w:t xml:space="preserve"> </w:t>
      </w:r>
      <w:commentRangeEnd w:id="10"/>
      <w:r w:rsidR="003E4E53" w:rsidRPr="005B6B1C">
        <w:rPr>
          <w:rStyle w:val="CommentReference"/>
          <w:rFonts w:ascii="Times New Roman" w:hAnsi="Times New Roman"/>
          <w:sz w:val="24"/>
          <w:szCs w:val="24"/>
        </w:rPr>
        <w:commentReference w:id="10"/>
      </w:r>
      <w:r w:rsidR="00376E57" w:rsidRPr="005B6B1C">
        <w:rPr>
          <w:rFonts w:ascii="Times New Roman" w:hAnsi="Times New Roman"/>
        </w:rPr>
        <w:t xml:space="preserve">Therefore, a consumer </w:t>
      </w:r>
      <w:r w:rsidR="00DE040A" w:rsidRPr="005B6B1C">
        <w:rPr>
          <w:rFonts w:ascii="Times New Roman" w:hAnsi="Times New Roman"/>
        </w:rPr>
        <w:t>should</w:t>
      </w:r>
      <w:r w:rsidR="001F79B5" w:rsidRPr="005B6B1C">
        <w:rPr>
          <w:rFonts w:ascii="Times New Roman" w:hAnsi="Times New Roman"/>
        </w:rPr>
        <w:t xml:space="preserve"> be able to</w:t>
      </w:r>
      <w:r w:rsidR="00376E57" w:rsidRPr="005B6B1C">
        <w:rPr>
          <w:rFonts w:ascii="Times New Roman" w:hAnsi="Times New Roman"/>
        </w:rPr>
        <w:t xml:space="preserve"> </w:t>
      </w:r>
      <w:r w:rsidR="0053566F" w:rsidRPr="005B6B1C">
        <w:rPr>
          <w:rFonts w:ascii="Times New Roman" w:hAnsi="Times New Roman"/>
        </w:rPr>
        <w:t xml:space="preserve">grow the fastest </w:t>
      </w:r>
      <w:r w:rsidR="004B196B" w:rsidRPr="005B6B1C">
        <w:rPr>
          <w:rFonts w:ascii="Times New Roman" w:hAnsi="Times New Roman"/>
        </w:rPr>
        <w:t xml:space="preserve">when </w:t>
      </w:r>
      <w:r w:rsidR="001F79B5" w:rsidRPr="005B6B1C">
        <w:rPr>
          <w:rFonts w:ascii="Times New Roman" w:hAnsi="Times New Roman"/>
        </w:rPr>
        <w:t>its consumption rate</w:t>
      </w:r>
      <w:r w:rsidR="00376E57" w:rsidRPr="005B6B1C">
        <w:rPr>
          <w:rFonts w:ascii="Times New Roman" w:hAnsi="Times New Roman"/>
        </w:rPr>
        <w:t xml:space="preserve"> maximizes </w:t>
      </w:r>
      <w:r w:rsidR="000A10E5" w:rsidRPr="005B6B1C">
        <w:rPr>
          <w:rFonts w:ascii="Times New Roman" w:hAnsi="Times New Roman"/>
        </w:rPr>
        <w:t>its resource supply</w:t>
      </w:r>
      <w:r w:rsidR="00376E57" w:rsidRPr="005B6B1C">
        <w:rPr>
          <w:rFonts w:ascii="Times New Roman" w:hAnsi="Times New Roman"/>
        </w:rPr>
        <w:t xml:space="preserve">. </w:t>
      </w:r>
      <w:r w:rsidR="00DC113B" w:rsidRPr="005B6B1C">
        <w:rPr>
          <w:rFonts w:ascii="Times New Roman" w:hAnsi="Times New Roman"/>
        </w:rPr>
        <w:t>This is analogous to the concept of maximum sustainable yield</w:t>
      </w:r>
      <w:r w:rsidR="00376E57" w:rsidRPr="005B6B1C">
        <w:rPr>
          <w:rFonts w:ascii="Times New Roman" w:hAnsi="Times New Roman"/>
        </w:rPr>
        <w:t xml:space="preserve">, </w:t>
      </w:r>
      <w:r w:rsidR="00B827B1" w:rsidRPr="005B6B1C">
        <w:rPr>
          <w:rFonts w:ascii="Times New Roman" w:hAnsi="Times New Roman"/>
        </w:rPr>
        <w:t xml:space="preserve">often </w:t>
      </w:r>
      <w:r w:rsidR="00376E57" w:rsidRPr="005B6B1C">
        <w:rPr>
          <w:rFonts w:ascii="Times New Roman" w:hAnsi="Times New Roman"/>
        </w:rPr>
        <w:t xml:space="preserve">used to guide fisheries management </w:t>
      </w:r>
      <w:r w:rsidR="00B85254" w:rsidRPr="005B6B1C">
        <w:rPr>
          <w:rFonts w:ascii="Times New Roman" w:hAnsi="Times New Roman"/>
        </w:rPr>
        <w:fldChar w:fldCharType="begin"/>
      </w:r>
      <w:r w:rsidR="00720D54" w:rsidRPr="005B6B1C">
        <w:rPr>
          <w:rFonts w:ascii="Times New Roman" w:hAnsi="Times New Roman"/>
        </w:rPr>
        <w:instrText xml:space="preserve"> ADDIN ZOTERO_ITEM CSL_CITATION {"citationID":"CLZ3ugqd","properties":{"formattedCitation":"(Russell 1931, Graham 1935, Post et al. 2002, Worm et al. 2009, Cahill et al. 2021)","plainCitation":"(Russell 1931, Graham 1935, Post et al. 2002, Worm et al. 2009, Cahill et al. 2021)","noteIndex":0},"citationItems":[{"id":12032,"uris":["http://zotero.org/users/4754046/items/NTSYM9VK"],"itemData":{"id":12032,"type":"article-journal","container-title":"ICES Journal of Marine Science","DOI":"10.1093/icesjms/6.1.3","ISSN":"1054-3139","issue":"1","journalAbbreviation":"ICES Journal of Marine Science","page":"3-20","source":"Silverchair","title":"Some theoretical Considerations on the “Overfishing” Problem","volume":"6","author":[{"family":"Russell","given":"E. S."}],"issued":{"date-parts":[["1931",3,1]]}}},{"id":12029,"uris":["http://zotero.org/users/4754046/items/Y5DSFHBH"],"itemData":{"id":12029,"type":"article-journal","container-title":"ICES Journal of Marine Science","DOI":"10.1093/icesjms/10.3.264","ISSN":"1054-3139","issue":"3","journalAbbreviation":"ICES Journal of Marine Science","page":"264-274","source":"Silverchair","title":"Modern Theory of Exploiting a Fishery, and Application to North Sea Trawling","volume":"10","author":[{"family":"Graham","given":"Michael"}],"issued":{"date-parts":[["1935",12,1]]}}},{"id":11780,"uris":["http://zotero.org/users/4754046/items/XYMK9HJH"],"itemData":{"id":11780,"type":"article-journal","container-title":"Fisheries","DOI":"10.1577/1548-8446(2002)027&lt;0006:CRF&gt;2.0.CO;2","ISSN":"0363-2415, 1548-8446","issue":"1","journalAbbreviation":"Fisheries","language":"en","page":"6-17","source":"DOI.org (Crossref)","title":"Canada's Recreational Fisheries: The Invisible Collapse?","title-short":"Canada's Recreational Fisheries","volume":"27","author":[{"family":"Post","given":"John R."},{"family":"Sullivan","given":"Michael"},{"family":"Cox","given":"Sean"},{"family":"Lester","given":"Nigel P."},{"family":"Walters","given":"Carl J."},{"family":"Parkinson","given":"Eric A."},{"family":"Paul","given":"Andrew J."},{"family":"Jackson","given":"Leyland"},{"family":"Shuter","given":"Brian J."}],"issued":{"date-parts":[["2002",1]]}}},{"id":12012,"uris":["http://zotero.org/users/4754046/items/RMJ7XQB2"],"itemData":{"id":12012,"type":"article-journal","abstract":"Fighting for Fisheries\n            \n              In the debate concerning the future of the world's fisheries, some have forecasted complete collapse but others have challenged this view. The protagonists in this debate have now joined forces to present a thorough quantitative review of current trends in world fisheries.\n              \n                Worm\n                et al.\n              \n              (p.\n              578\n              ) evaluate the evidence for a global rebuilding of marine capture fisheries and their supporting ecosystems. Contrasting regions that have been managed for rebuilding with those that have not, reveals trajectories of decline and recovery from individual stocks to species, communities, and large marine ecosystems. The management solutions that have been most successful for rebuilding fisheries and ecosystems, include both large- and small-scale fisheries around the world.\n            \n          , \n            Catch restrictions, gear modification, and closed areas are helping to rebuild overexploited marine ecosystems.\n          , \n            After a long history of overexploitation, increasing efforts to restore marine ecosystems and rebuild fisheries are under way. Here, we analyze current trends from a fisheries and conservation perspective. In 5 of 10 well-studied ecosystems, the average exploitation rate has recently declined and is now at or below the rate predicted to achieve maximum sustainable yield for seven systems. Yet 63% of assessed fish stocks worldwide still require rebuilding, and even lower exploitation rates are needed to reverse the collapse of vulnerable species. Combined fisheries and conservation objectives can be achieved by merging diverse management actions, including catch restrictions, gear modification, and closed areas, depending on local context. Impacts of international fleets and the lack of alternatives to fishing complicate prospects for rebuilding fisheries in many poorer regions, highlighting the need for a global perspective on rebuilding marine resources.","container-title":"Science","DOI":"10.1126/science.1173146","ISSN":"0036-8075, 1095-9203","issue":"5940","journalAbbreviation":"Science","language":"en","page":"578-585","source":"DOI.org (Crossref)","title":"Rebuilding Global Fisheries","volume":"325","author":[{"family":"Worm","given":"Boris"},{"family":"Hilborn","given":"Ray"},{"family":"Baum","given":"Julia K."},{"family":"Branch","given":"Trevor A."},{"family":"Collie","given":"Jeremy S."},{"family":"Costello","given":"Christopher"},{"family":"Fogarty","given":"Michael J."},{"family":"Fulton","given":"Elizabeth A."},{"family":"Hutchings","given":"Jeffrey A."},{"family":"Jennings","given":"Simon"},{"family":"Jensen","given":"Olaf P."},{"family":"Lotze","given":"Heike K."},{"family":"Mace","given":"Pamela M."},{"family":"McClanahan","given":"Tim R."},{"family":"Minto","given":"Cóilín"},{"family":"Palumbi","given":"Stephen R."},{"family":"Parma","given":"Ana M."},{"family":"Ricard","given":"Daniel"},{"family":"Rosenberg","given":"Andrew A."},{"family":"Watson","given":"Reg"},{"family":"Zeller","given":"Dirk"}],"issued":{"date-parts":[["2009",7,31]]}}},{"id":11892,"uris":["http://zotero.org/users/4754046/items/29UW2FEB"],"itemData":{"id":11892,"type":"article-journal","abstract":"Walleye (Sander vitreus) populations in Alberta, Canada collapsed by the 29 mid-1990s and were a case study in the paper Canada’s Recreational Fisheries: The Invisible 30 Collapse? Here we fit age-structured population dynamics models to data from a landscape31 scale monitoring program to assess Walleye population status and reconstruct recruitment 32 dynamics following the invisible collapse. Assessments indicated that populations featured low 33 Fmsy values of approximately 0.2-0.3 under conservative assumptions for the stock-recruitment 34 relationship but that many populations were lightly exploited during 2000-2018. Recruitment 35 reconstructions showed that recovery from collapse in 33/55 lakes was driven in part by large 36 positive recruitment anomalies that occurred during 1998-2002. Additionally, 15/55 lakes 37 demonstrated cyclic recruitment dynamics. The documented recruitment anomalies and cyclic 38 fluctuations could be due to environmental effect(s) or cannibalism, and experimentation is 39 likely necessary to resolve this uncertainty. These findings contribute new information on the 40 recovery dynamics of Walleye following the invisible collapse, and demonstrate the 41 effectiveness of coupling traditional fisheries science models with broad-scale monitoring data to 42 improve understanding of population dynamics and sustainability across landscapes.","container-title":"Canadian Journal of Fisheries and Aquatic Sciences","DOI":"10.1139/cjfas-2021-0065","ISSN":"0706-652X, 1205-7533","journalAbbreviation":"Can. J. Fish. Aquat. Sci.","language":"en","page":"cjfas-2021-0065","source":"DOI.org (Crossref)","title":"Unveiling the recovery dynamics of Walleye after the invisible collapse","author":[{"family":"Cahill","given":"Christopher L."},{"family":"Walters","given":"Carl J."},{"family":"Paul","given":"Andrew J."},{"family":"Sullivan","given":"Michael G."},{"family":"Post","given":"John R."}],"issued":{"date-parts":[["2021",10,6]]}}}],"schema":"https://github.com/citation-style-language/schema/raw/master/csl-citation.json"} </w:instrText>
      </w:r>
      <w:r w:rsidR="00B85254" w:rsidRPr="005B6B1C">
        <w:rPr>
          <w:rFonts w:ascii="Times New Roman" w:hAnsi="Times New Roman"/>
        </w:rPr>
        <w:fldChar w:fldCharType="separate"/>
      </w:r>
      <w:r w:rsidR="00376E57" w:rsidRPr="005B6B1C">
        <w:rPr>
          <w:rFonts w:ascii="Times New Roman" w:hAnsi="Times New Roman"/>
        </w:rPr>
        <w:t>(Russell 1931, Graham 1935, Post et al. 2002, Worm et al. 2009, Cahill et al. 2021)</w:t>
      </w:r>
      <w:r w:rsidR="00B85254" w:rsidRPr="005B6B1C">
        <w:rPr>
          <w:rFonts w:ascii="Times New Roman" w:hAnsi="Times New Roman"/>
        </w:rPr>
        <w:fldChar w:fldCharType="end"/>
      </w:r>
      <w:r w:rsidR="006838B4" w:rsidRPr="005B6B1C">
        <w:rPr>
          <w:rFonts w:ascii="Times New Roman" w:hAnsi="Times New Roman"/>
        </w:rPr>
        <w:t xml:space="preserve">. </w:t>
      </w:r>
      <w:r w:rsidR="00742248" w:rsidRPr="005B6B1C">
        <w:rPr>
          <w:rFonts w:ascii="Times New Roman" w:hAnsi="Times New Roman"/>
        </w:rPr>
        <w:t>However, u</w:t>
      </w:r>
      <w:r w:rsidR="00376E57" w:rsidRPr="005B6B1C">
        <w:rPr>
          <w:rFonts w:ascii="Times New Roman" w:hAnsi="Times New Roman"/>
        </w:rPr>
        <w:t xml:space="preserve">nlike anglers, it is </w:t>
      </w:r>
      <w:r w:rsidR="009A697E" w:rsidRPr="005B6B1C">
        <w:rPr>
          <w:rFonts w:ascii="Times New Roman" w:hAnsi="Times New Roman"/>
        </w:rPr>
        <w:t>not necessary</w:t>
      </w:r>
      <w:r w:rsidR="00376E57" w:rsidRPr="005B6B1C">
        <w:rPr>
          <w:rFonts w:ascii="Times New Roman" w:hAnsi="Times New Roman"/>
        </w:rPr>
        <w:t xml:space="preserve"> that consumers</w:t>
      </w:r>
      <w:r w:rsidR="008C03AD" w:rsidRPr="005B6B1C">
        <w:rPr>
          <w:rFonts w:ascii="Times New Roman" w:hAnsi="Times New Roman"/>
        </w:rPr>
        <w:t xml:space="preserve"> knowingly</w:t>
      </w:r>
      <w:r w:rsidR="00376E57" w:rsidRPr="005B6B1C">
        <w:rPr>
          <w:rFonts w:ascii="Times New Roman" w:hAnsi="Times New Roman"/>
        </w:rPr>
        <w:t xml:space="preserve"> employ adaptive management strategies to </w:t>
      </w:r>
      <w:r w:rsidR="004A1560" w:rsidRPr="005B6B1C">
        <w:rPr>
          <w:rFonts w:ascii="Times New Roman" w:hAnsi="Times New Roman"/>
        </w:rPr>
        <w:t>ensure sustainable harvest of their resources</w:t>
      </w:r>
      <w:r w:rsidR="009A697E" w:rsidRPr="005B6B1C">
        <w:rPr>
          <w:rFonts w:ascii="Times New Roman" w:hAnsi="Times New Roman"/>
        </w:rPr>
        <w:t>.</w:t>
      </w:r>
      <w:r w:rsidR="007F5A6D" w:rsidRPr="005B6B1C">
        <w:rPr>
          <w:rFonts w:ascii="Times New Roman" w:hAnsi="Times New Roman"/>
        </w:rPr>
        <w:t xml:space="preserve"> </w:t>
      </w:r>
    </w:p>
    <w:p w14:paraId="67EDBD3A" w14:textId="687B8744" w:rsidR="00D5419E" w:rsidRPr="005B6B1C" w:rsidRDefault="00907D78" w:rsidP="0006184B">
      <w:pPr>
        <w:spacing w:line="480" w:lineRule="auto"/>
        <w:ind w:firstLine="720"/>
        <w:rPr>
          <w:rFonts w:ascii="Times New Roman" w:hAnsi="Times New Roman"/>
        </w:rPr>
      </w:pPr>
      <w:r w:rsidRPr="005B6B1C">
        <w:rPr>
          <w:rFonts w:ascii="Times New Roman" w:hAnsi="Times New Roman"/>
        </w:rPr>
        <w:t xml:space="preserve">Both somatic and population growth by </w:t>
      </w:r>
      <w:r w:rsidR="00BF3042" w:rsidRPr="005B6B1C">
        <w:rPr>
          <w:rFonts w:ascii="Times New Roman" w:hAnsi="Times New Roman"/>
          <w:i/>
          <w:iCs/>
        </w:rPr>
        <w:t>Tanytarsus gracilentus</w:t>
      </w:r>
      <w:r w:rsidR="00BF3042" w:rsidRPr="005B6B1C">
        <w:rPr>
          <w:rFonts w:ascii="Times New Roman" w:hAnsi="Times New Roman"/>
        </w:rPr>
        <w:t xml:space="preserve"> </w:t>
      </w:r>
      <w:r w:rsidR="00D5419E" w:rsidRPr="005B6B1C">
        <w:rPr>
          <w:rFonts w:ascii="Times New Roman" w:hAnsi="Times New Roman"/>
        </w:rPr>
        <w:t xml:space="preserve">(Diptera: Chironomidae) </w:t>
      </w:r>
      <w:r w:rsidR="00BF3042" w:rsidRPr="005B6B1C">
        <w:rPr>
          <w:rFonts w:ascii="Times New Roman" w:hAnsi="Times New Roman"/>
        </w:rPr>
        <w:t>in Lake Mývatn, Iceland</w:t>
      </w:r>
      <w:r w:rsidR="009A697E" w:rsidRPr="005B6B1C">
        <w:rPr>
          <w:rFonts w:ascii="Times New Roman" w:hAnsi="Times New Roman"/>
        </w:rPr>
        <w:t>,</w:t>
      </w:r>
      <w:r w:rsidR="00BF3042" w:rsidRPr="005B6B1C">
        <w:rPr>
          <w:rFonts w:ascii="Times New Roman" w:hAnsi="Times New Roman"/>
        </w:rPr>
        <w:t xml:space="preserve"> </w:t>
      </w:r>
      <w:r w:rsidR="009A697E" w:rsidRPr="005B6B1C">
        <w:rPr>
          <w:rFonts w:ascii="Times New Roman" w:hAnsi="Times New Roman"/>
        </w:rPr>
        <w:t>depend on the contemporaneous growth of</w:t>
      </w:r>
      <w:r w:rsidR="00D5419E" w:rsidRPr="005B6B1C">
        <w:rPr>
          <w:rFonts w:ascii="Times New Roman" w:hAnsi="Times New Roman"/>
        </w:rPr>
        <w:t xml:space="preserve"> th</w:t>
      </w:r>
      <w:r w:rsidR="00C102E8" w:rsidRPr="005B6B1C">
        <w:rPr>
          <w:rFonts w:ascii="Times New Roman" w:hAnsi="Times New Roman"/>
        </w:rPr>
        <w:t>eir resources</w:t>
      </w:r>
      <w:r w:rsidR="00D5419E" w:rsidRPr="005B6B1C">
        <w:rPr>
          <w:rFonts w:ascii="Times New Roman" w:hAnsi="Times New Roman"/>
        </w:rPr>
        <w:t>.</w:t>
      </w:r>
      <w:r w:rsidR="00C102E8" w:rsidRPr="005B6B1C">
        <w:rPr>
          <w:rFonts w:ascii="Times New Roman" w:hAnsi="Times New Roman"/>
        </w:rPr>
        <w:t xml:space="preserve"> </w:t>
      </w:r>
      <w:r w:rsidR="00C102E8" w:rsidRPr="005B6B1C">
        <w:rPr>
          <w:rFonts w:ascii="Times New Roman" w:hAnsi="Times New Roman"/>
          <w:i/>
          <w:iCs/>
        </w:rPr>
        <w:t>T. gracilentus</w:t>
      </w:r>
      <w:r w:rsidR="00C102E8" w:rsidRPr="005B6B1C">
        <w:rPr>
          <w:rFonts w:ascii="Times New Roman" w:hAnsi="Times New Roman"/>
        </w:rPr>
        <w:t xml:space="preserve"> is a non-biting midge </w:t>
      </w:r>
      <w:r w:rsidR="007721FB" w:rsidRPr="005B6B1C">
        <w:rPr>
          <w:rFonts w:ascii="Times New Roman" w:hAnsi="Times New Roman"/>
        </w:rPr>
        <w:t>that has</w:t>
      </w:r>
      <w:r w:rsidR="00C102E8" w:rsidRPr="005B6B1C">
        <w:rPr>
          <w:rFonts w:ascii="Times New Roman" w:hAnsi="Times New Roman"/>
        </w:rPr>
        <w:t xml:space="preserve"> two </w:t>
      </w:r>
      <w:r w:rsidR="007721FB" w:rsidRPr="005B6B1C">
        <w:rPr>
          <w:rFonts w:ascii="Times New Roman" w:hAnsi="Times New Roman"/>
        </w:rPr>
        <w:t>generation</w:t>
      </w:r>
      <w:r w:rsidR="00842FBF" w:rsidRPr="005B6B1C">
        <w:rPr>
          <w:rFonts w:ascii="Times New Roman" w:hAnsi="Times New Roman"/>
        </w:rPr>
        <w:t>s</w:t>
      </w:r>
      <w:r w:rsidR="007721FB" w:rsidRPr="005B6B1C">
        <w:rPr>
          <w:rFonts w:ascii="Times New Roman" w:hAnsi="Times New Roman"/>
        </w:rPr>
        <w:t xml:space="preserve"> a year</w:t>
      </w:r>
      <w:r w:rsidR="00C102E8" w:rsidRPr="005B6B1C">
        <w:rPr>
          <w:rFonts w:ascii="Times New Roman" w:hAnsi="Times New Roman"/>
        </w:rPr>
        <w:t xml:space="preserve"> </w:t>
      </w:r>
      <w:r w:rsidR="007721FB" w:rsidRPr="005B6B1C">
        <w:rPr>
          <w:rFonts w:ascii="Times New Roman" w:hAnsi="Times New Roman"/>
        </w:rPr>
        <w:t>and</w:t>
      </w:r>
      <w:r w:rsidR="00C102E8" w:rsidRPr="005B6B1C">
        <w:rPr>
          <w:rFonts w:ascii="Times New Roman" w:hAnsi="Times New Roman"/>
        </w:rPr>
        <w:t xml:space="preserve"> primarily consumes epipelic algae and its associated autochthonous detritus </w:t>
      </w:r>
      <w:r w:rsidR="00C102E8" w:rsidRPr="005B6B1C">
        <w:rPr>
          <w:rFonts w:ascii="Times New Roman" w:hAnsi="Times New Roman"/>
        </w:rPr>
        <w:fldChar w:fldCharType="begin"/>
      </w:r>
      <w:r w:rsidR="00720D54" w:rsidRPr="005B6B1C">
        <w:rPr>
          <w:rFonts w:ascii="Times New Roman" w:hAnsi="Times New Roman"/>
        </w:rPr>
        <w:instrText xml:space="preserve"> ADDIN ZOTERO_ITEM CSL_CITATION {"citationID":"uLd7yFpM","properties":{"formattedCitation":"(Ingvason 2002, Ingvason et al. 2004)","plainCitation":"(Ingvason 2002, Ingvason et al. 2004)","noteIndex":0},"citationItems":[{"id":9357,"uris":["http://zotero.org/users/4754046/items/7AK8KL7P"],"itemData":{"id":9357,"type":"thesis","abstract":"PDF | On Nov 20, 2013, H. R Ingvason and others published The food-ecology of Tanytarsus gracilentus in Lake Myvatn. Ms thesis, University of Iceland, 68 pp.","language":"en","number-of-pages":"68","publisher":"University of Iceland","title":"The food-ecology of Tanytarsus gracilentus in Lake Myvatn.","URL":"https://www.researchgate.net/publication/247882468_The_food-ecology_of_Tanytarsus_gracilentus_in_Lake_Myvatn_Ms_thesis_University_of_Iceland_68_pp","author":[{"family":"Ingvason","given":"Haraldur R."}],"accessed":{"date-parts":[["2019",1,17]]},"issued":{"date-parts":[["2002"]]}}},{"id":9354,"uris":["http://zotero.org/users/4754046/items/UKE44Y44"],"itemData":{"id":9354,"type":"article-journal","abstract":"Gut contents of the detritivorous Tanytarsus gracilentus larvae were studied at one site in Lake Myvatn, Iceland. Samples were collected with a sediment corer. Sediment samples were taken from the surface of the intact core before the larvae were collected. Gut contents were compared between different larval instars and cohorts, and to the surface sediment. The composition of the gut contents of all instars was different from that of the sediment surface. The ﬁrst instar selected small diatoms of the genus Fragilaria, as single and paired cells, and the fourth instar selected detritus items of more variable size and origin. Apart from the third instar larvae, there were similar trends in food selectivity between the same instar of different cohorts. No major changes occurred in the composition of the surface sediment during the time of this study.","container-title":"Aquatic Ecology","DOI":"10.1023/B:AECO.0000032053.67992.03","ISSN":"1386-2588","issue":"2","language":"en","page":"231-237","source":"Crossref","title":"Food selection of Tanytarsus gracilentus larvae (Diptera: Chironomidae): An analysis of instars and cohorts","title-short":"Food selection of Tanytarsus gracilentus larvae (Diptera","volume":"38","author":[{"family":"Ingvason","given":"Haraldur R."},{"family":"Ólafsson","given":"Jón S."},{"family":"Gardarsson","given":"Arnthor"}],"issued":{"date-parts":[["2004"]]}}}],"schema":"https://github.com/citation-style-language/schema/raw/master/csl-citation.json"} </w:instrText>
      </w:r>
      <w:r w:rsidR="00C102E8" w:rsidRPr="005B6B1C">
        <w:rPr>
          <w:rFonts w:ascii="Times New Roman" w:hAnsi="Times New Roman"/>
        </w:rPr>
        <w:fldChar w:fldCharType="separate"/>
      </w:r>
      <w:r w:rsidR="00C102E8" w:rsidRPr="005B6B1C">
        <w:rPr>
          <w:rFonts w:ascii="Times New Roman" w:hAnsi="Times New Roman"/>
        </w:rPr>
        <w:t>(</w:t>
      </w:r>
      <w:proofErr w:type="spellStart"/>
      <w:r w:rsidR="00C102E8" w:rsidRPr="005B6B1C">
        <w:rPr>
          <w:rFonts w:ascii="Times New Roman" w:hAnsi="Times New Roman"/>
        </w:rPr>
        <w:t>Ingvason</w:t>
      </w:r>
      <w:proofErr w:type="spellEnd"/>
      <w:r w:rsidR="00C102E8" w:rsidRPr="005B6B1C">
        <w:rPr>
          <w:rFonts w:ascii="Times New Roman" w:hAnsi="Times New Roman"/>
        </w:rPr>
        <w:t xml:space="preserve"> 2002, </w:t>
      </w:r>
      <w:proofErr w:type="spellStart"/>
      <w:r w:rsidR="00C102E8" w:rsidRPr="005B6B1C">
        <w:rPr>
          <w:rFonts w:ascii="Times New Roman" w:hAnsi="Times New Roman"/>
        </w:rPr>
        <w:t>Ingvason</w:t>
      </w:r>
      <w:proofErr w:type="spellEnd"/>
      <w:r w:rsidR="00C102E8" w:rsidRPr="005B6B1C">
        <w:rPr>
          <w:rFonts w:ascii="Times New Roman" w:hAnsi="Times New Roman"/>
        </w:rPr>
        <w:t xml:space="preserve"> et al. 2004)</w:t>
      </w:r>
      <w:r w:rsidR="00C102E8" w:rsidRPr="005B6B1C">
        <w:rPr>
          <w:rFonts w:ascii="Times New Roman" w:hAnsi="Times New Roman"/>
        </w:rPr>
        <w:fldChar w:fldCharType="end"/>
      </w:r>
      <w:r w:rsidR="00C102E8" w:rsidRPr="005B6B1C">
        <w:rPr>
          <w:rFonts w:ascii="Times New Roman" w:hAnsi="Times New Roman"/>
        </w:rPr>
        <w:t>.</w:t>
      </w:r>
      <w:r w:rsidRPr="005B6B1C">
        <w:rPr>
          <w:rFonts w:ascii="Times New Roman" w:hAnsi="Times New Roman"/>
        </w:rPr>
        <w:t xml:space="preserve"> Given the </w:t>
      </w:r>
      <w:r w:rsidR="00DE040A" w:rsidRPr="005B6B1C">
        <w:rPr>
          <w:rFonts w:ascii="Times New Roman" w:hAnsi="Times New Roman"/>
        </w:rPr>
        <w:t>generally</w:t>
      </w:r>
      <w:r w:rsidRPr="005B6B1C">
        <w:rPr>
          <w:rFonts w:ascii="Times New Roman" w:hAnsi="Times New Roman"/>
        </w:rPr>
        <w:t xml:space="preserve"> high nutrient and</w:t>
      </w:r>
      <w:r w:rsidR="00544B73" w:rsidRPr="005B6B1C">
        <w:rPr>
          <w:rFonts w:ascii="Times New Roman" w:hAnsi="Times New Roman"/>
        </w:rPr>
        <w:t xml:space="preserve"> benthic</w:t>
      </w:r>
      <w:r w:rsidRPr="005B6B1C">
        <w:rPr>
          <w:rFonts w:ascii="Times New Roman" w:hAnsi="Times New Roman"/>
        </w:rPr>
        <w:t xml:space="preserve"> light conditions in Mývatn, </w:t>
      </w:r>
      <w:proofErr w:type="spellStart"/>
      <w:r w:rsidRPr="005B6B1C">
        <w:rPr>
          <w:rFonts w:ascii="Times New Roman" w:hAnsi="Times New Roman"/>
        </w:rPr>
        <w:t>Fragilariaceae</w:t>
      </w:r>
      <w:proofErr w:type="spellEnd"/>
      <w:r w:rsidRPr="005B6B1C">
        <w:rPr>
          <w:rFonts w:ascii="Times New Roman" w:hAnsi="Times New Roman"/>
        </w:rPr>
        <w:t xml:space="preserve">, the predominant epipelic algae in Mývatn </w:t>
      </w:r>
      <w:r w:rsidRPr="005B6B1C">
        <w:rPr>
          <w:rFonts w:ascii="Times New Roman" w:hAnsi="Times New Roman"/>
        </w:rPr>
        <w:fldChar w:fldCharType="begin"/>
      </w:r>
      <w:r w:rsidR="000B4AEB" w:rsidRPr="005B6B1C">
        <w:rPr>
          <w:rFonts w:ascii="Times New Roman" w:hAnsi="Times New Roman"/>
        </w:rPr>
        <w:instrText xml:space="preserve"> ADDIN ZOTERO_ITEM CSL_CITATION {"citationID":"o8rVGxgq","properties":{"formattedCitation":"(Einarsson et al. 2004, McCormick et al. 2019)","plainCitation":"(Einarsson et al. 2004, McCormick et al. 2019)","noteIndex":0},"citationItems":[{"id":9234,"uris":["http://zotero.org/users/4754046/items/PWVNJZ5G"],"itemData":{"id":9234,"type":"article-journal","abstract":"Ecological features of Lake Myvatn and the outﬂowing River Laxá show a wide range of spatial and temporal variations. The physical division of the lake into three main basins and the variation in chemical composition and temperature of the artesian springs feeding this shallow productive lake have large spatial effects. Variation in groundwater characteristics depends on percolation time and proximity to geothermal sources. Variation in precipitation is evened out by the porous volcanic soil and bedrock and the spring-water discharge is therefore very stable. A pulse of volcanic activity in 1975–1984 (the Kraﬂa Fires) heated the groundwater entering the North Basin of the lake and changed its chemistry. Although much reduced, these effects have not disappeared yet, but overall the impact of the volcanic activity on the biota seemed minimal. Recycling of nutrients through internal loading is important and occurs on various time scales. In winter, when the lake is ice-covered, the topmost 5-cm layer of sediment pore water has a hundredfold concentration of nutrients relative to the overlying lake water. The nutrients are released during the ice-free period by sediment resuspension, diffusion, bioturbation and recycling. In spring, resuspension events sometimes lead to spikes in dissolved phosphorus and nitrogen, but there is little evidence of any major desorption of nutrients from suspended particles during such events later in the summer. In contrast to the stable groundwater, the biota show more or less regular ﬂuctuations with no straightforward correlation with external signals. The most prominent ﬂuctuations, those of the chironomid Tanytarsus gracilentus seem to be driven by interactions between the species and its sediment resources. Fluctuations in other invertebrates could be a consequence of the Tanytarsus cycles due to the large impact this species has on the benthic environment of this detritus-driven ecosystem. Temporal variation in epibenthic chironomids and Cladocera translates into variable production of vertebrate predators (Arctic charr, Salvelinus alpinus, and ducks), body condition and mortality of ﬁsh and sometimes into return rates of migrating adult ducks. The waterfowl show large temporal variation on a centennial scale, e.g., the invasion of the tufted duck (Aythya fuligula) which arrived by the end of the 19th century and has by now outnumbered other species. Fluctuations of Cyanobacteria (Anabaena) and the ﬁsh Gasterosteus aculeatus (three-spined stickleback) harmonize with the cycles in the benthic community. Palaeolimnological studies indicate that primary production in the South Basin became increasingly benthic as the lake depth was reduced by sedimentation (around 2 mm year−1). Other trends include a decrease in Tanytarsus and Daphnia and an exponential increase in green algae (Cladophorales, Pediastrum) and associated organisms.","container-title":"Aquatic Ecology","DOI":"10.1023/B:AECO.0000032090.72702.a9","ISSN":"1386-2588","issue":"2","language":"en","page":"317-348","source":"Crossref","title":"The ecology of Lake Myvatn and the River Laxá: Variation in space and time","title-short":"The ecology of Lake Myvatn and the River Laxá","volume":"38","author":[{"family":"Einarsson","given":"Árni"},{"family":"Stefánsdóttir","given":"Gerdur"},{"family":"Jóhannesson","given":"Helgi"},{"family":"Ólafsson","given":"Jón S."},{"family":"Már Gíslason","given":"Gísli"},{"family":"Wakana","given":"Isamu"},{"family":"Gudbergsson","given":"Gudni"},{"family":"Gardarsson","given":"Arnthor"}],"issued":{"date-parts":[["2004"]]}}},{"id":10194,"uris":["http://zotero.org/users/4754046/items/NURH47QD"],"itemData":{"id":10194,"type":"article-journal","abstract":"Understanding how nutrient limitation affects algal biomass and production is a long-standing interest in aquatic ecology. Nutrients can influence these whole-community characteristics through several mechanisms, including shifting community composition. Therefore, incorporating the joint responses of biomass, taxonomic composition, and production of algal communities, and relationships among them, is important for understanding effects of nutrient enrichment. In shallow subarctic Lake Mývatn, Iceland, benthic algae compose a majority of whole-lake primary production, support high secondary production, and influence nutrient cycling. Given the importance of these ecosystem processes, the factors that limit benthic algae have a large effect on the function and dynamics of the Mývatn system. In a 33-day nutrient enrichment experiment conducted in Lake Mývatn, we measured the joint responses of benthic algal biomass, primary production, and composition to nitrogen (N) and phosphorus (P) supplementation. We enriched N and P using nutrient-diffusing agar overlain by sediment, with three levels of N and P that were crossed in a factorial design. We found little evidence of community-wide nutrient limitation, as chlorophyll-a concentrations showed a negligible response to nutrients. Gross primary production (GPP) was unaffected by P and inhibited by N enrichment after 10 days, although the inhibitory effect of N diminished by day 33. In contrast to biomass and primary production, community composition was strongly affected by N and marginally affected by P, with some algal groups increasing and others decreasing with enrichment. The taxa with the most negative and positive responses to N enrichment were Fragilariaceae and Scenedesmus, respectively. The abundances of particular algal groups, based on standardised cell counts, were related to GPP measured at the end of the experiment. Oocystis was negatively associated with GPP but was unaffected by N or P, while Fragilariaceae and Scenedesmus were positively associated with GPP but had opposite responses to N. As a result, nutrient-induced compositional shifts did not alter GPP. Overall, our results show that nutrient enrichment can have large effects on algal community composition while having little effect on total biomass and primary production. Our study suggests that nutrient-driven compositional shifts may not alter the overall ecological function of algal communities if (1) taxa have contrasting responses to nutrient enrichment but have similar effects on ecological processes, and/or (2) taxa that have strong influences on ecological function are not strongly affected by nutrients.","container-title":"Freshwater Biology","DOI":"10.1111/fwb.13375","ISSN":"1365-2427","issue":"10","language":"en","license":"© 2019 John Wiley &amp; Sons Ltd.","page":"1833-1847","source":"Wiley Online Library","title":"Responses of benthic algae to nutrient enrichment in a shallow lake: Linking community production, biomass, and composition","title-short":"Responses of benthic algae to nutrient enrichment in a shallow lake","volume":"64","author":[{"family":"McCormick","given":"Amanda R."},{"family":"Phillips","given":"Joseph S."},{"family":"Ives","given":"Anthony R."}],"issued":{"date-parts":[["2019"]]}}}],"schema":"https://github.com/citation-style-language/schema/raw/master/csl-citation.json"} </w:instrText>
      </w:r>
      <w:r w:rsidRPr="005B6B1C">
        <w:rPr>
          <w:rFonts w:ascii="Times New Roman" w:hAnsi="Times New Roman"/>
        </w:rPr>
        <w:fldChar w:fldCharType="separate"/>
      </w:r>
      <w:r w:rsidRPr="005B6B1C">
        <w:rPr>
          <w:rFonts w:ascii="Times New Roman" w:hAnsi="Times New Roman"/>
        </w:rPr>
        <w:t>(</w:t>
      </w:r>
      <w:proofErr w:type="spellStart"/>
      <w:r w:rsidRPr="005B6B1C">
        <w:rPr>
          <w:rFonts w:ascii="Times New Roman" w:hAnsi="Times New Roman"/>
        </w:rPr>
        <w:t>Einarsson</w:t>
      </w:r>
      <w:proofErr w:type="spellEnd"/>
      <w:r w:rsidRPr="005B6B1C">
        <w:rPr>
          <w:rFonts w:ascii="Times New Roman" w:hAnsi="Times New Roman"/>
        </w:rPr>
        <w:t xml:space="preserve"> et al. 2004, McCormick et al. 2019)</w:t>
      </w:r>
      <w:r w:rsidRPr="005B6B1C">
        <w:rPr>
          <w:rFonts w:ascii="Times New Roman" w:hAnsi="Times New Roman"/>
        </w:rPr>
        <w:fldChar w:fldCharType="end"/>
      </w:r>
      <w:r w:rsidRPr="005B6B1C">
        <w:rPr>
          <w:rFonts w:ascii="Times New Roman" w:hAnsi="Times New Roman"/>
        </w:rPr>
        <w:t xml:space="preserve">, likely have a population doubling time on the order of days </w:t>
      </w:r>
      <w:r w:rsidRPr="005B6B1C">
        <w:rPr>
          <w:rFonts w:ascii="Times New Roman" w:hAnsi="Times New Roman"/>
        </w:rPr>
        <w:fldChar w:fldCharType="begin"/>
      </w:r>
      <w:r w:rsidR="00720D54" w:rsidRPr="005B6B1C">
        <w:rPr>
          <w:rFonts w:ascii="Times New Roman" w:hAnsi="Times New Roman"/>
        </w:rPr>
        <w:instrText xml:space="preserve"> ADDIN ZOTERO_ITEM CSL_CITATION {"citationID":"7klX1N7d","properties":{"formattedCitation":"(Michel et al. 2006)","plainCitation":"(Michel et al. 2006)","noteIndex":0},"citationItems":[{"id":10366,"uris":["http://zotero.org/users/4754046/items/CAQQTCLK"],"itemData":{"id":10366,"type":"article-journal","abstract":"We performed a series of in situ batch culture experiments to assess the resource requirements of common diatom taxa in alpine lakes of the central Rocky Mountains of North America. While physiological data are available on the resource requirements of some of these taxa, it is unclear whether intraspeciﬁc generalizations can be made across aquatic systems due to the potential development of ecotypes. In these experiments, we used amended lake water for a culture medium and natural diatom populations. Growth kinetics were determined for Asterionella formosa Hassall, Fragilaria crotonensis Kitton, Staurosirella pinnata (Ehr.) Williams and Round and Tetracyclus glans (Ehr.) Mills. Staurosirella pinnata, a historically abundant alpine diatom, had very low N and P requirements. Asterionella formosa and F. crotonensis, generally considered meso- or eutrophic species, exhibited low P requirements if N and Si were in moderate supply. Tetracyclus glans had the highest Si requirement. These experiments reveal that the recent changes in diatom community structure in these alpine lakes may be driven by changes in nutrient supply. We suggest that local diatom taxa and a natural culturing medium should be used to obtain more representative algal physiological data from a particular area.","container-title":"Hydrobiologia","DOI":"10.1007/s10750-006-0109-0","ISSN":"0018-8158, 1573-5117","issue":"1","journalAbbreviation":"Hydrobiologia","language":"en","page":"235-243","source":"DOI.org (Crossref)","title":"Resource requirements of four freshwater diatom taxa determined by in situ growth bioassays using natural populations from alpine lakes","volume":"568","author":[{"family":"Michel","given":"Timothy J."},{"family":"Saros","given":"Jasmine E."},{"family":"Interlandi","given":"Sebastian J."},{"family":"Wolfe","given":"Alexander P."}],"issued":{"date-parts":[["2006",9]]}}}],"schema":"https://github.com/citation-style-language/schema/raw/master/csl-citation.json"} </w:instrText>
      </w:r>
      <w:r w:rsidRPr="005B6B1C">
        <w:rPr>
          <w:rFonts w:ascii="Times New Roman" w:hAnsi="Times New Roman"/>
        </w:rPr>
        <w:fldChar w:fldCharType="separate"/>
      </w:r>
      <w:r w:rsidRPr="005B6B1C">
        <w:rPr>
          <w:rFonts w:ascii="Times New Roman" w:hAnsi="Times New Roman"/>
        </w:rPr>
        <w:t>(Michel et al. 2006)</w:t>
      </w:r>
      <w:r w:rsidRPr="005B6B1C">
        <w:rPr>
          <w:rFonts w:ascii="Times New Roman" w:hAnsi="Times New Roman"/>
        </w:rPr>
        <w:fldChar w:fldCharType="end"/>
      </w:r>
      <w:r w:rsidRPr="005B6B1C">
        <w:rPr>
          <w:rFonts w:ascii="Times New Roman" w:hAnsi="Times New Roman"/>
        </w:rPr>
        <w:t xml:space="preserve">. This </w:t>
      </w:r>
      <w:r w:rsidR="00DE040A" w:rsidRPr="005B6B1C">
        <w:rPr>
          <w:rFonts w:ascii="Times New Roman" w:hAnsi="Times New Roman"/>
        </w:rPr>
        <w:t>capacity for high primary production</w:t>
      </w:r>
      <w:r w:rsidRPr="005B6B1C">
        <w:rPr>
          <w:rFonts w:ascii="Times New Roman" w:hAnsi="Times New Roman"/>
        </w:rPr>
        <w:t xml:space="preserve"> support</w:t>
      </w:r>
      <w:r w:rsidR="00A852D4" w:rsidRPr="005B6B1C">
        <w:rPr>
          <w:rFonts w:ascii="Times New Roman" w:hAnsi="Times New Roman"/>
        </w:rPr>
        <w:t xml:space="preserve">s </w:t>
      </w:r>
      <w:r w:rsidR="00DE040A" w:rsidRPr="005B6B1C">
        <w:rPr>
          <w:rFonts w:ascii="Times New Roman" w:hAnsi="Times New Roman"/>
        </w:rPr>
        <w:t>high rates</w:t>
      </w:r>
      <w:r w:rsidRPr="005B6B1C">
        <w:rPr>
          <w:rFonts w:ascii="Times New Roman" w:hAnsi="Times New Roman"/>
        </w:rPr>
        <w:t xml:space="preserve"> </w:t>
      </w:r>
      <w:r w:rsidR="007C78BA" w:rsidRPr="005B6B1C">
        <w:rPr>
          <w:rFonts w:ascii="Times New Roman" w:hAnsi="Times New Roman"/>
        </w:rPr>
        <w:t xml:space="preserve">of </w:t>
      </w:r>
      <w:r w:rsidRPr="005B6B1C">
        <w:rPr>
          <w:rFonts w:ascii="Times New Roman" w:hAnsi="Times New Roman"/>
        </w:rPr>
        <w:t xml:space="preserve">secondary production by </w:t>
      </w:r>
      <w:r w:rsidRPr="005B6B1C">
        <w:rPr>
          <w:rFonts w:ascii="Times New Roman" w:hAnsi="Times New Roman"/>
          <w:i/>
          <w:iCs/>
        </w:rPr>
        <w:t xml:space="preserve">T. gracilentus </w:t>
      </w:r>
      <w:r w:rsidRPr="005B6B1C">
        <w:rPr>
          <w:rFonts w:ascii="Times New Roman" w:hAnsi="Times New Roman"/>
        </w:rPr>
        <w:fldChar w:fldCharType="begin"/>
      </w:r>
      <w:r w:rsidR="00720D54" w:rsidRPr="005B6B1C">
        <w:rPr>
          <w:rFonts w:ascii="Times New Roman" w:hAnsi="Times New Roman"/>
        </w:rPr>
        <w:instrText xml:space="preserve"> ADDIN ZOTERO_ITEM CSL_CITATION {"citationID":"IVTppIqn","properties":{"formattedCitation":"(Lindegaard and J\\uc0\\u243{}nasson 1979)","plainCitation":"(Lindegaard and Jónasson 1979)","noteIndex":0},"citationItems":[{"id":3021,"uris":["http://zotero.org/users/4754046/items/LV328DRE"],"itemData":{"id":3021,"type":"article-journal","abstract":"The macrozoobenthos in Lake M&amp;#xfd;vatn, sampled from 1.5 m to 4 m depth at 6 stations during 1972-74 and at 1 station in 1975-76 produced 20 species averaging 64500 ind m&lt;sup&gt;-2&lt;/sup&gt;. Three species, Tanytarsus gracilentus (Holmgren), Chironomus islandicus Kieffer and Tubifex tubifex (M&amp;#xfc;ller) dominated the benthos comprising 79.4%, 9.3% and 7.2% respectively of total numbers. C. islandicus has a two year life cycle, but occasionally part of a generation develops in one year. T. gracilentus has two generations a year. Growth of C. islandicus and T. gracilentus was measured and the production calculated. Production of the remaining species was calculated from their mean biomass. The mean production of the total benthos community was 28.4 g ash free dry wt, &amp;#x223c; 670 kJ m&lt;sup&gt;-2&lt;/sup&gt; yr&lt;sup&gt;-1&lt;/sup&gt; during 1972-74. T. gracilentus, C. islandicus and T. tubifex contributed 67.1%, 23.6% and 2.7% respectively to total benthos production. Large annual fluctuations both in quantity and production occurred during 1972-74. These were mainly due to presence or absence of C. islandicus and T. gracilentus. In 1975-76 both C. islandicus and T. gracilentus disappeared from the station sampled. No satisfactory explanation of these fluctuations was found. /// &amp;#x412; &amp;#x43c;&amp;#x430;&amp;#x43a;&amp;#x440;&amp;#x43e;&amp;#x437;&amp;#x43e;&amp;#x43e;&amp;#x431;&amp;#x435;&amp;#x43d;&amp;#x442;&amp;#x43e;&amp;#x441;&amp;#x435; &amp;#x43e;&amp;#x437;&amp;#x435;&amp;#x440;&amp;#x430; &amp;#x41c;&amp;#x438;&amp;#x432;&amp;#x430;&amp;#x442;&amp;#x43d;, &amp;#x441;&amp;#x43e;&amp;#x431;&amp;#x440;&amp;#x430;&amp;#x43d;&amp;#x43d;&amp;#x43e;&amp;#x43c; &amp;#x441; 1.5 - 4 &amp;#x43c; &amp;#x433;&amp;#x43b;&amp;#x443;&amp;#x431;&amp;#x438;&amp;#x43d;&amp;#x44b; &amp;#x432; 6 &amp;#x442;&amp;#x43e;&amp;#x447;&amp;#x43a;&amp;#x430;&amp;#x445; &amp;#x432; &amp;#x442;&amp;#x435;&amp;#x447;&amp;#x435;&amp;#x43d;&amp;#x438;&amp;#x435; 1972 - 74 &amp;#x433;&amp;#x433; &amp;#x438; &amp;#x432; 1 &amp;#x442;&amp;#x43e;&amp;#x447;&amp;#x43a;&amp;#x430; &amp;#x432; 1975 - 76 &amp;#x433;&amp;#x433; &amp;#x43d;&amp;#x430;&amp;#x439;&amp;#x434;&amp;#x435;&amp;#x43d;&amp;#x43e; 20 &amp;#x432;&amp;#x438;&amp;#x434;&amp;#x43e;&amp;#x432; &amp;#x441;&amp;#x43e; &amp;#x441;&amp;#x440;&amp;#x435;&amp;#x434;&amp;#x43d;&amp;#x435;&amp;#x439; &amp;#x43f;&amp;#x43b;&amp;#x43e;&amp;#x442;&amp;#x43d;&amp;#x43e;&amp;#x441;&amp;#x442;&amp;#x44c;&amp;#x44e; 64500 &amp;#x44d;&amp;#x43a;&amp;#x441;. M&lt;sup&gt;-2&lt;/sup&gt;. &amp;#x422;&amp;#x440;&amp;#x438; &amp;#x432;&amp;#x438;&amp;#x434;&amp;#x430; Tanytarsus gracilentus (Holmgren), Chironomus islandicus Kieffer, Tubifex tubifex (M&amp;#xfc;ller) &amp;#x434;&amp;#x43e;&amp;#x43c;&amp;#x438;&amp;#x43d;&amp;#x438;&amp;#x440;&amp;#x443;&amp;#x44e;&amp;#x442; &amp;#x432; &amp;#x431;&amp;#x435;&amp;#x43d;&amp;#x442;&amp;#x43e;&amp;#x441;&amp;#x435;, &amp;#x441;&amp;#x43e;&amp;#x441;&amp;#x442;&amp;#x430;&amp;#x432;&amp;#x43b;&amp;#x44f;&amp;#x44f; 79.4%, 9.3 &amp;#x438; 7.2% &amp;#x43e;&amp;#x442; &amp;#x43e;&amp;#x431;&amp;#x449;&amp;#x435;&amp;#x439; &amp;#x447;&amp;#x438;&amp;#x441;&amp;#x43b;&amp;#x435;&amp;#x43d;&amp;#x43d;&amp;#x43e;&amp;#x441;&amp;#x442;&amp;#x438;. C. islandicus &amp;#x438;&amp;#x43c;&amp;#x435;&amp;#x435;&amp;#x442; 2-&amp;#x445;&amp;#x433;&amp;#x43e;&amp;#x434;&amp;#x438;&amp;#x447;&amp;#x43d;&amp;#x44b;&amp;#x439; &amp;#x436;&amp;#x438;&amp;#x437;&amp;#x43d;&amp;#x435;&amp;#x43d;&amp;#x43d;&amp;#x44b;&amp;#x439; &amp;#x446;&amp;#x438;&amp;#x43a;&amp;#x43b;, &amp;#x43d;&amp;#x43e; &amp;#x438;&amp;#x43d;&amp;#x43e;&amp;#x433;&amp;#x434;&amp;#x430; &amp;#x447;&amp;#x430;&amp;#x441;&amp;#x442;&amp;#x44c; &amp;#x433;&amp;#x435;&amp;#x43d;&amp;#x435;&amp;#x440;&amp;#x430;&amp;#x446;&amp;#x438;&amp;#x438; &amp;#x440;&amp;#x430;&amp;#x437;&amp;#x432;&amp;#x438;&amp;#x432;&amp;#x430;&amp;#x435;&amp;#x442;&amp;#x441;&amp;#x44f; &amp;#x432; &amp;#x442;&amp;#x435;&amp;#x447;&amp;#x435;&amp;#x43d;&amp;#x438;&amp;#x435; &amp;#x43e;&amp;#x434;&amp;#x43d;&amp;#x43e;&amp;#x433;&amp;#x43e; &amp;#x433;&amp;#x43e;&amp;#x434;&amp;#x430;. T. gracilentus &amp;#x438;&amp;#x43c;&amp;#x435;&amp;#x435;&amp;#x442; 2 &amp;#x43f;&amp;#x43e;&amp;#x43a;&amp;#x43e;&amp;#x43b;&amp;#x435;&amp;#x43d;&amp;#x438;&amp;#x44f; &amp;#x432; &amp;#x433;&amp;#x43e;&amp;#x434;&amp;#x443;. &amp;#x420;&amp;#x43e;&amp;#x441;&amp;#x442; C. islandicus &amp;#x438; T. gracilentus &amp;#x438;&amp;#x437;&amp;#x43c;&amp;#x435;&amp;#x440;&amp;#x44f;&amp;#x43b;&amp;#x438;, &amp;#x438; &amp;#x440;&amp;#x430;&amp;#x441;&amp;#x441;&amp;#x447;&amp;#x438;&amp;#x442;&amp;#x44b;&amp;#x432;&amp;#x430;&amp;#x43b;&amp;#x438; &amp;#x438;&amp;#x445; &amp;#x43f;&amp;#x440;&amp;#x43e;&amp;#x434;&amp;#x443;&amp;#x43a;&amp;#x446;&amp;#x438;&amp;#x44e;. &amp;#x41f;&amp;#x440;&amp;#x43e;&amp;#x434;&amp;#x443;&amp;#x43a;&amp;#x446;&amp;#x438;&amp;#x44f; &amp;#x43e;&amp;#x441;&amp;#x442;&amp;#x430;&amp;#x43b;&amp;#x44c;&amp;#x43d;&amp;#x44b;&amp;#x445; &amp;#x432;&amp;#x438;&amp;#x434;&amp;#x43e;&amp;#x432; &amp;#x440;&amp;#x430;&amp;#x441;&amp;#x441;&amp;#x447;&amp;#x438;&amp;#x442;&amp;#x430;&amp;#x43d;&amp;#x430; &amp;#x43f;&amp;#x43e; &amp;#x438;&amp;#x445; &amp;#x441;&amp;#x440;&amp;#x435;&amp;#x434;&amp;#x43d;&amp;#x435;&amp;#x439; &amp;#x431;&amp;#x438;&amp;#x43e;&amp;#x43c;&amp;#x430;&amp;#x441;&amp;#x441;&amp;#x435;. &amp;#x421;&amp;#x440;&amp;#x435;&amp;#x434;&amp;#x43d;&amp;#x44f;&amp;#x44f; &amp;#x43f;&amp;#x440;&amp;#x43e;&amp;#x434;&amp;#x443;&amp;#x43a;&amp;#x446;&amp;#x438;&amp;#x44f; &amp;#x431;&amp;#x435;&amp;#x43d;&amp;#x442;&amp;#x43e;&amp;#x441;&amp;#x430; &amp;#x441;&amp;#x43e;&amp;#x441;&amp;#x442;&amp;#x430;&amp;#x432;&amp;#x43b;&amp;#x44f;&amp;#x43b;&amp;#x430; 28.4 &amp;#x433; (&amp;#x431;&amp;#x435;&amp;#x437;&amp;#x437;&amp;#x43e;&amp;#x43b;&amp;#x44c;&amp;#x43d;. &amp;#x441;&amp;#x443;&amp;#x445;. &amp;#x432;&amp;#x435;&amp;#x441;) 70 &amp;#x43a;&amp;#x442;, M&lt;sup&gt;-2&lt;/sup&gt;. &amp;#x433;&amp;#x43e;&amp;#x434;&lt;sup&gt;-1&lt;/sup&gt; &amp;#x432; &amp;#x442;&amp;#x435;&amp;#x447;&amp;#x435;&amp;#x43d;&amp;#x438;&amp;#x435; 1972 74 &amp;#x433;&amp;#x433;. T. gracilentus, C. islandicus &amp;#x438; T. tubifex &amp;#x441;&amp;#x43e;&amp;#x441;&amp;#x442;&amp;#x430;&amp;#x432;&amp;#x43b;&amp;#x44f;&amp;#x43b;&amp;#x438; 67.1, 23.6 &amp;#x438; 2.7% &amp;#x441;&amp;#x43e;&amp;#x43e;&amp;#x442;&amp;#x432;&amp;#x435;&amp;#x442;&amp;#x441;&amp;#x442;&amp;#x432;&amp;#x435;&amp;#x43d;&amp;#x43d;&amp;#x43e; &amp;#x43e;&amp;#x442; &amp;#x43e;&amp;#x431;&amp;#x449;&amp;#x435;&amp;#x439; &amp;#x43f;&amp;#x440;&amp;#x43e;&amp;#x434;&amp;#x443;&amp;#x43a;&amp;#x446;&amp;#x438;&amp;#x438; &amp;#x431;&amp;#x435;&amp;#x43d;&amp;#x442;&amp;#x43e;&amp;#x441;&amp;#x430;. &amp;#x411;&amp;#x43e;&amp;#x43b;&amp;#x44c;&amp;#x448;&amp;#x438;&amp;#x435; &amp;#x433;&amp;#x43e;&amp;#x434;&amp;#x43e;&amp;#x432;&amp;#x44b;&amp;#x435; &amp;#x43a;&amp;#x43e;&amp;#x43b;&amp;#x435;&amp;#x431;&amp;#x430;&amp;#x43d;&amp;#x438;&amp;#x44f; &amp;#x447;&amp;#x438;&amp;#x441;&amp;#x43b;&amp;#x435;&amp;#x43d;&amp;#x43d;&amp;#x43e;&amp;#x441;&amp;#x442;&amp;#x438; &amp;#x438; &amp;#x43f;&amp;#x440;&amp;#x43e;&amp;#x434;&amp;#x443;&amp;#x43a;&amp;#x446;&amp;#x438;&amp;#x438; &amp;#x43d;&amp;#x430;&amp;#x431;&amp;#x43b;&amp;#x44e;&amp;#x434;&amp;#x430;&amp;#x43b;&amp;#x438;&amp;#x441;&amp;#x44c; &amp;#x432; &amp;#x442;&amp;#x435;&amp;#x447;&amp;#x435;&amp;#x43d;&amp;#x438;&amp;#x435; 1972 -74 &amp;#x433;&amp;#x433; &amp;#x437;&amp;#x430; &amp;#x441;&amp;#x447;&amp;#x435;&amp;#x442; &amp;#x43d;&amp;#x430;&amp;#x43b;&amp;#x438;&amp;#x447;&amp;#x438;&amp;#x44f; &amp;#x438;&amp;#x43b;&amp;#x438; &amp;#x43e;&amp;#x442;&amp;#x441;&amp;#x443;&amp;#x442;&amp;#x441;&amp;#x442;&amp;#x432;&amp;#x438;&amp;#x44f; C. islandicus &amp;#x438; T. gracilentus. &amp;#x412; 1975 - 76 &amp;#x433;&amp;#x433; C. islandicus &amp;#x438; T. gracilentus &amp;#x438;&amp;#x441;&amp;#x447;&amp;#x435;&amp;#x437;&amp;#x43b;&amp;#x438; &amp;#x438;&amp;#x437; &amp;#x43c;&amp;#x435;&amp;#x441;&amp;#x442; &amp;#x441;&amp;#x431;&amp;#x43e;&amp;#x440;&amp;#x430;. &amp;#x423;&amp;#x434;&amp;#x43e;&amp;#x432;&amp;#x43b;&amp;#x435;&amp;#x442;&amp;#x432;&amp;#x43e;&amp;#x440;&amp;#x438;&amp;#x442;&amp;#x435;&amp;#x43b;&amp;#x44c;&amp;#x43d;&amp;#x43e;&amp;#x433;&amp;#x43e; &amp;#x43e;&amp;#x431;&amp;#x44c;&amp;#x44f;&amp;#x441;&amp;#x43d;&amp;#x435;&amp;#x43d;&amp;#x438;&amp;#x44f; &amp;#x44d;&amp;#x442;&amp;#x43e;&amp;#x439; &amp;#x444;&amp;#x43b;&amp;#x44e;&amp;#x43a;&amp;#x442;&amp;#x443;&amp;#x430;&amp;#x446;&amp;#x438;&amp;#x438; &amp;#x43d;&amp;#x435; &amp;#x43d;&amp;#x430;&amp;#x439;&amp;#x434;&amp;#x435;&amp;#x43d;&amp;#x43e;.","container-title":"Oikos","DOI":"10.2307/3544228","ISSN":"00301299, 16000706","issue":"1/2","page":"202-227","title":"Abundance, Population Dynamics and Production of Zoobenthos in Lake Mývatn, Iceland","volume":"32","author":[{"family":"Lindegaard","given":"Claus"},{"family":"Jónasson","given":"Pétur M."}],"issued":{"date-parts":[["1979"]]}}}],"schema":"https://github.com/citation-style-language/schema/raw/master/csl-citation.json"} </w:instrText>
      </w:r>
      <w:r w:rsidRPr="005B6B1C">
        <w:rPr>
          <w:rFonts w:ascii="Times New Roman" w:hAnsi="Times New Roman"/>
        </w:rPr>
        <w:fldChar w:fldCharType="separate"/>
      </w:r>
      <w:r w:rsidRPr="005B6B1C">
        <w:rPr>
          <w:rFonts w:ascii="Times New Roman" w:hAnsi="Times New Roman"/>
        </w:rPr>
        <w:t>(</w:t>
      </w:r>
      <w:proofErr w:type="spellStart"/>
      <w:r w:rsidRPr="005B6B1C">
        <w:rPr>
          <w:rFonts w:ascii="Times New Roman" w:hAnsi="Times New Roman"/>
        </w:rPr>
        <w:t>Lindegaard</w:t>
      </w:r>
      <w:proofErr w:type="spellEnd"/>
      <w:r w:rsidRPr="005B6B1C">
        <w:rPr>
          <w:rFonts w:ascii="Times New Roman" w:hAnsi="Times New Roman"/>
        </w:rPr>
        <w:t xml:space="preserve"> and </w:t>
      </w:r>
      <w:proofErr w:type="spellStart"/>
      <w:r w:rsidRPr="005B6B1C">
        <w:rPr>
          <w:rFonts w:ascii="Times New Roman" w:hAnsi="Times New Roman"/>
        </w:rPr>
        <w:t>Jónasson</w:t>
      </w:r>
      <w:proofErr w:type="spellEnd"/>
      <w:r w:rsidRPr="005B6B1C">
        <w:rPr>
          <w:rFonts w:ascii="Times New Roman" w:hAnsi="Times New Roman"/>
        </w:rPr>
        <w:t xml:space="preserve"> 1979)</w:t>
      </w:r>
      <w:r w:rsidRPr="005B6B1C">
        <w:rPr>
          <w:rFonts w:ascii="Times New Roman" w:hAnsi="Times New Roman"/>
        </w:rPr>
        <w:fldChar w:fldCharType="end"/>
      </w:r>
      <w:r w:rsidRPr="005B6B1C">
        <w:rPr>
          <w:rFonts w:ascii="Times New Roman" w:hAnsi="Times New Roman"/>
        </w:rPr>
        <w:t xml:space="preserve">. </w:t>
      </w:r>
      <w:r w:rsidR="00892C44" w:rsidRPr="005B6B1C">
        <w:rPr>
          <w:rFonts w:ascii="Times New Roman" w:hAnsi="Times New Roman"/>
        </w:rPr>
        <w:t xml:space="preserve">As is common with benthic macroinvertebrate herbivores </w:t>
      </w:r>
      <w:r w:rsidR="0064440D" w:rsidRPr="005B6B1C">
        <w:rPr>
          <w:rFonts w:ascii="Times New Roman" w:hAnsi="Times New Roman"/>
        </w:rPr>
        <w:fldChar w:fldCharType="begin"/>
      </w:r>
      <w:r w:rsidR="000B4AEB" w:rsidRPr="005B6B1C">
        <w:rPr>
          <w:rFonts w:ascii="Times New Roman" w:hAnsi="Times New Roman"/>
        </w:rPr>
        <w:instrText xml:space="preserve"> ADDIN ZOTERO_ITEM CSL_CITATION {"citationID":"uYGL0MOj","properties":{"formattedCitation":"(Hillebrand 2002, 2009, Holomuzki et al. 2010)","plainCitation":"(Hillebrand 2002, 2009, Holomuzki et al. 2010)","noteIndex":0},"citationItems":[{"id":11133,"uris":["http://zotero.org/users/4754046/items/CBLB2MNJ"],"itemData":{"id":11133,"type":"article-journal","abstract":"Nutrient supply and herbivore presence can regulate plant biomass. The relative impact of both of these factors, and their interactions, on periphyton biomass were examined in a quantitative meta-analysis. A literature survey revealed 85 experiments with factorial and replicated manipulation of grazer access and nutrient supply. Two measures of effect sizes were calculated for each experiment, one based on final biomass yields (Hedges’ d) and the other on rates (Δr). Grazers significantly reduced periphyton biomass across all experiments, whereas nutrient addition significantly increased periphyton biomass. Effect sizes were very large for both factors. Thus, periphyton can be viewed as highly controlled by top-down and bottom-up mechanisms. Grazer effects were greater than nutrient effects. This result would be expected because nutrient enrichment represents a relative relief from nutrient limitation, whereas grazer exclusion represents a categorical removal of grazing pressure. Moreover, nutrient uptake and growth response are time-lagged, whereas grazer effects are more immediate. The assembled data set was used to test for significant impacts of the habitat and of the experimental design on the importance of grazers and nutrients. Both factors had consistent effects in streams, lakes, and coastal environments, although some variation in effect strength was found. Background productivity levels also did not affect the main effects, but increases in periphyton biomass led to increasing grazer effects and decreasing nutrient effects. The interaction between grazing and nutrients differed between habitats from different aquatic realms and with different productivity. The interaction metric for Hedges’ d was significantly positive for lakes and coasts, indicating a greater impact of nutrients in the absence of herbivores than in their presence. No such interaction was found for streams or for mesotrophic habitats. Similar trends were evident for Δr. The experimental design profoundly affected the effects of grazers and nutrients on periphyton biomass, with regard to type of grazer manipulation, type of nutrient enrichment, and duration of the experiment. This outcome indicated the crucial role of a careful experimental design.","container-title":"Journal of the North American Benthological Society","DOI":"10.2307/1468475","ISSN":"0887-3593","issue":"3","journalAbbreviation":"Journal of the North American Benthological Society","note":"publisher: The University of Chicago Press","page":"349-369","source":"journals.uchicago.edu (Atypon)","title":"Top-down versus bottom-up control of autotrophic biomass—a meta-analysis on experiments with periphyton","volume":"21","author":[{"family":"Hillebrand","given":"Helmut"}],"issued":{"date-parts":[["2002",9,1]]}}},{"id":11295,"uris":["http://zotero.org/users/4754046/items/NLK24B6T"],"itemData":{"id":11295,"type":"article-journal","abstract":"Grazer control of periphyton biomass has been addressed in numerous experimental studies in all kinds of aquatic habitats. In this meta-analysis, the results of 865 experiments are quantitatively synthesized in order to address the following questions: (i) Do lotic, lentic, and marine ecosystems differ in their degree of grazer control of periphyton biomass? (ii) Which environmental variables affect the degree of grazer control? (iii) How much does the result of these experiments depend on facets of experimental design? Across all ecosystems, the grazers removed on average 59% of the periphyton biomass, with grazing being significantly stronger for laboratory (65%) than for field (56%) experiments. Neither field nor lab experiments showed a significant difference among lotic, lentic, and coastal habitats. Among different taxonomic consumer groups, crustaceans (amphipods and isopods) and trichopteran larvae removed the highest proportion of periphyton biomass. Grazer effects increased with increasing algal biomass, with decreasing resource availability and with increasing temperature, especially in field experiments. Grazer effects also increased with increasing total grazer biomass in field experiments but showed the opposite trend in lab experiments, indicating a tendency toward overcrowded lab experiments. Other aspects of experimental design, such as cage type, size, and duration of the study, strongly affected the outcome of the experiments, suggesting that much care has to be placed on the choice of experimental design.","container-title":"Journal of Phycology","DOI":"https://doi.org/10.1111/j.1529-8817.2009.00702.x","ISSN":"1529-8817","issue":"4","language":"en","license":"© 2009 Phycological Society of America","note":"_eprint: https://onlinelibrary.wiley.com/doi/pdf/10.1111/j.1529-8817.2009.00702.x","page":"798-806","source":"Wiley Online Library","title":"Meta-Analysis of Grazer Control of Periphyton Biomass Across Aquatic Ecosystems1","volume":"45","author":[{"family":"Hillebrand","given":"Helmut"}],"issued":{"date-parts":[["2009"]]}}},{"id":11175,"uris":["http://zotero.org/users/4754046/items/F65MCHRL"],"itemData":{"id":11175,"type":"article-journal","abstract":"We summarized studies on the impacts and scale effects of negative (competition, predation, parasitism, herbivory) and positive (mutualism, commensalism, indirect facilitation) species interactions in freshwater benthic habitats since </w:instrText>
      </w:r>
      <w:r w:rsidR="000B4AEB" w:rsidRPr="0006184B">
        <w:rPr>
          <w:rFonts w:ascii="Cambria Math" w:hAnsi="Cambria Math" w:cs="Cambria Math"/>
        </w:rPr>
        <w:instrText>∼</w:instrText>
      </w:r>
      <w:r w:rsidR="000B4AEB" w:rsidRPr="005B6B1C">
        <w:rPr>
          <w:rFonts w:ascii="Times New Roman" w:hAnsi="Times New Roman"/>
        </w:rPr>
        <w:instrText xml:space="preserve">1986 and focused on organisms with mainly or entirely aquatic life cycles. Benthologists publishing in J-NABS have contributed robustly to our overall knowledge of predation and herbivory but less so of other species interactions. Predators can limit the abundance of benthic prey and affect prey size or age structure, behavior, and morphology, and these effects can be transmitted through food webs and ecosystems. Herbivores can limit biomass of benthic algae, alter physiognomy, species composition and diversity, and stoichiometry, and exert strong indirect effects within food webs and nutrient cycles. Parasites can alter host behavior or morphology, but few studies have shown that lethal/sublethal effects of parasites on their hosts have population- or community-scale consequences. Fishes and macroinvertebrates occasionally experience competition, but the effect of competition on demographies and assemblages appears restricted to local scales, perhaps because competition can be modulated by many biotic (bioenergetic efficiency, parasitism, predation) and abiotic (floods, drought, resource distribution) factors. Positive interactions have been the least studied species interaction by benthologists, but interest is growing. Future study of population-scale positive interactions and nontraditional interactions at larger scales (e.g., riparian effects on benthic habitat stabilization, cross-system recruitment of different life stages) will improve our understanding of freshwater benthic ecosystems and their conservation. We urge benthologists to explore how populations evolve in response to biotic interactions embedded in benthic communities and to assess how these responses might redefine trophic and community structure and their emergent properties.","container-title":"Journal of the North American Benthological Society","DOI":"10.1899/08-044.1","ISSN":"0887-3593","issue":"1","journalAbbreviation":"Journal of the North American Benthological Society","note":"publisher: The University of Chicago Press","page":"220-244","source":"journals.uchicago.edu (Atypon)","title":"Biotic interactions in freshwater benthic habitats","volume":"29","author":[{"family":"Holomuzki","given":"Joseph R."},{"family":"Feminella","given":"Jack W."},{"family":"Power","given":"Mary E."}],"issued":{"date-parts":[["2010",3,1]]}}}],"schema":"https://github.com/citation-style-language/schema/raw/master/csl-citation.json"} </w:instrText>
      </w:r>
      <w:r w:rsidR="0064440D" w:rsidRPr="005B6B1C">
        <w:rPr>
          <w:rFonts w:ascii="Times New Roman" w:hAnsi="Times New Roman"/>
        </w:rPr>
        <w:fldChar w:fldCharType="separate"/>
      </w:r>
      <w:r w:rsidR="0064440D" w:rsidRPr="005B6B1C">
        <w:rPr>
          <w:rFonts w:ascii="Times New Roman" w:hAnsi="Times New Roman"/>
        </w:rPr>
        <w:t xml:space="preserve">(Hillebrand 2002, 2009, </w:t>
      </w:r>
      <w:proofErr w:type="spellStart"/>
      <w:r w:rsidR="0064440D" w:rsidRPr="005B6B1C">
        <w:rPr>
          <w:rFonts w:ascii="Times New Roman" w:hAnsi="Times New Roman"/>
        </w:rPr>
        <w:t>Holomuzki</w:t>
      </w:r>
      <w:proofErr w:type="spellEnd"/>
      <w:r w:rsidR="0064440D" w:rsidRPr="005B6B1C">
        <w:rPr>
          <w:rFonts w:ascii="Times New Roman" w:hAnsi="Times New Roman"/>
        </w:rPr>
        <w:t xml:space="preserve"> et al. 2010)</w:t>
      </w:r>
      <w:r w:rsidR="0064440D" w:rsidRPr="005B6B1C">
        <w:rPr>
          <w:rFonts w:ascii="Times New Roman" w:hAnsi="Times New Roman"/>
        </w:rPr>
        <w:fldChar w:fldCharType="end"/>
      </w:r>
      <w:r w:rsidR="0064440D" w:rsidRPr="005B6B1C">
        <w:rPr>
          <w:rFonts w:ascii="Times New Roman" w:hAnsi="Times New Roman"/>
        </w:rPr>
        <w:t xml:space="preserve">, </w:t>
      </w:r>
      <w:r w:rsidR="00784CBE" w:rsidRPr="005B6B1C">
        <w:rPr>
          <w:rFonts w:ascii="Times New Roman" w:hAnsi="Times New Roman"/>
        </w:rPr>
        <w:t xml:space="preserve">there is evidence that </w:t>
      </w:r>
      <w:r w:rsidR="00784CBE" w:rsidRPr="005B6B1C">
        <w:rPr>
          <w:rFonts w:ascii="Times New Roman" w:hAnsi="Times New Roman"/>
          <w:i/>
          <w:iCs/>
        </w:rPr>
        <w:t>T. gracilentus</w:t>
      </w:r>
      <w:r w:rsidR="00784CBE" w:rsidRPr="005B6B1C">
        <w:rPr>
          <w:rFonts w:ascii="Times New Roman" w:hAnsi="Times New Roman"/>
        </w:rPr>
        <w:t xml:space="preserve"> </w:t>
      </w:r>
      <w:r w:rsidR="00A852D4" w:rsidRPr="005B6B1C">
        <w:rPr>
          <w:rFonts w:ascii="Times New Roman" w:hAnsi="Times New Roman"/>
        </w:rPr>
        <w:t>can</w:t>
      </w:r>
      <w:r w:rsidR="00892C44" w:rsidRPr="005B6B1C">
        <w:rPr>
          <w:rFonts w:ascii="Times New Roman" w:hAnsi="Times New Roman"/>
        </w:rPr>
        <w:t xml:space="preserve"> reduce the</w:t>
      </w:r>
      <w:r w:rsidR="007B2C80" w:rsidRPr="005B6B1C">
        <w:rPr>
          <w:rFonts w:ascii="Times New Roman" w:hAnsi="Times New Roman"/>
        </w:rPr>
        <w:t xml:space="preserve"> standing</w:t>
      </w:r>
      <w:r w:rsidR="00892C44" w:rsidRPr="005B6B1C">
        <w:rPr>
          <w:rFonts w:ascii="Times New Roman" w:hAnsi="Times New Roman"/>
        </w:rPr>
        <w:t xml:space="preserve"> biomass of </w:t>
      </w:r>
      <w:r w:rsidR="00F5411D" w:rsidRPr="005B6B1C">
        <w:rPr>
          <w:rFonts w:ascii="Times New Roman" w:hAnsi="Times New Roman"/>
        </w:rPr>
        <w:t>algae</w:t>
      </w:r>
      <w:r w:rsidR="00256906" w:rsidRPr="005B6B1C">
        <w:rPr>
          <w:rFonts w:ascii="Times New Roman" w:hAnsi="Times New Roman"/>
        </w:rPr>
        <w:t xml:space="preserve"> via consumption</w:t>
      </w:r>
      <w:r w:rsidR="00892C44" w:rsidRPr="005B6B1C">
        <w:rPr>
          <w:rFonts w:ascii="Times New Roman" w:hAnsi="Times New Roman"/>
        </w:rPr>
        <w:t xml:space="preserve">. </w:t>
      </w:r>
      <w:r w:rsidR="00D5419E" w:rsidRPr="005B6B1C">
        <w:rPr>
          <w:rFonts w:ascii="Times New Roman" w:hAnsi="Times New Roman"/>
        </w:rPr>
        <w:t xml:space="preserve">Within a generation, there is strong evidence that </w:t>
      </w:r>
      <w:r w:rsidR="00FA7A76" w:rsidRPr="005B6B1C">
        <w:rPr>
          <w:rFonts w:ascii="Times New Roman" w:hAnsi="Times New Roman"/>
        </w:rPr>
        <w:t xml:space="preserve">somatic </w:t>
      </w:r>
      <w:r w:rsidR="00D5419E" w:rsidRPr="005B6B1C">
        <w:rPr>
          <w:rFonts w:ascii="Times New Roman" w:hAnsi="Times New Roman"/>
        </w:rPr>
        <w:t>midge growth</w:t>
      </w:r>
      <w:r w:rsidR="002D79BF" w:rsidRPr="005B6B1C">
        <w:rPr>
          <w:rFonts w:ascii="Times New Roman" w:hAnsi="Times New Roman"/>
        </w:rPr>
        <w:t xml:space="preserve"> and development</w:t>
      </w:r>
      <w:r w:rsidR="00D5419E" w:rsidRPr="005B6B1C">
        <w:rPr>
          <w:rFonts w:ascii="Times New Roman" w:hAnsi="Times New Roman"/>
        </w:rPr>
        <w:t xml:space="preserve"> can be density dependent</w:t>
      </w:r>
      <w:r w:rsidR="00892C44" w:rsidRPr="005B6B1C">
        <w:rPr>
          <w:rFonts w:ascii="Times New Roman" w:hAnsi="Times New Roman"/>
        </w:rPr>
        <w:t xml:space="preserve">, which suggests that </w:t>
      </w:r>
      <w:r w:rsidR="003624E2" w:rsidRPr="005B6B1C">
        <w:rPr>
          <w:rFonts w:ascii="Times New Roman" w:hAnsi="Times New Roman"/>
        </w:rPr>
        <w:t>the per capita</w:t>
      </w:r>
      <w:r w:rsidR="00892C44" w:rsidRPr="005B6B1C">
        <w:rPr>
          <w:rFonts w:ascii="Times New Roman" w:hAnsi="Times New Roman"/>
        </w:rPr>
        <w:t xml:space="preserve"> availability of resource</w:t>
      </w:r>
      <w:r w:rsidR="00EC65CC" w:rsidRPr="005B6B1C">
        <w:rPr>
          <w:rFonts w:ascii="Times New Roman" w:hAnsi="Times New Roman"/>
        </w:rPr>
        <w:t xml:space="preserve">s </w:t>
      </w:r>
      <w:r w:rsidR="00892C44" w:rsidRPr="005B6B1C">
        <w:rPr>
          <w:rFonts w:ascii="Times New Roman" w:hAnsi="Times New Roman"/>
        </w:rPr>
        <w:t xml:space="preserve">can </w:t>
      </w:r>
      <w:r w:rsidR="00256906" w:rsidRPr="005B6B1C">
        <w:rPr>
          <w:rFonts w:ascii="Times New Roman" w:hAnsi="Times New Roman"/>
        </w:rPr>
        <w:t>limit growth</w:t>
      </w:r>
      <w:r w:rsidR="00D5419E" w:rsidRPr="005B6B1C">
        <w:rPr>
          <w:rFonts w:ascii="Times New Roman" w:hAnsi="Times New Roman"/>
        </w:rPr>
        <w:t xml:space="preserve"> </w:t>
      </w:r>
      <w:r w:rsidR="00D5419E" w:rsidRPr="005B6B1C">
        <w:rPr>
          <w:rFonts w:ascii="Times New Roman" w:hAnsi="Times New Roman"/>
        </w:rPr>
        <w:fldChar w:fldCharType="begin"/>
      </w:r>
      <w:r w:rsidR="0044443D" w:rsidRPr="005B6B1C">
        <w:rPr>
          <w:rFonts w:ascii="Times New Roman" w:hAnsi="Times New Roman"/>
        </w:rPr>
        <w:instrText xml:space="preserve"> ADDIN ZOTERO_ITEM CSL_CITATION {"citationID":"ja1jSTXn","properties":{"formattedCitation":"(Phillips et al. 2021a, Wetzel et al. 2021)","plainCitation":"(Phillips et al. 2021a, Wetzel et al. 2021)","noteIndex":0},"citationItems":[{"id":11783,"uris":["http://zotero.org/users/4754046/items/JUBA3D6E"],"itemData":{"id":11783,"type":"article-journal","abstract":"Ecosystem engineers have large impacts on the communities in which they live, and these impacts may feed back to populations of engineers themselves. In this study, we assessed the effect of ecosystem engineering on density-dependent feedbacks for midges in Lake Mývatn, Iceland. The midge larvae reside in the sediment and build silk tubes that provide a substrate for algal growth, thereby elevating benthic primary production. Benthic algae are in turn the primary food source for the midge larvae, setting the stage for the effects of engineering to feed back to the midges themselves. Using a field mesocosm experiment manipulating larval midge densities, we found a generally positive but nonlinear relationship between density and benthic production. Furthermore, adult emergence increased with the primary production per midge larva. By combining these two relationships in a simple model, we found that the positive effect of midges on benthic production weakened negative density dependence at low to intermediate larval densities. However, this benefit disappeared at high densities when midge consumption of primary producers exceeded their positive effects on primary production through ecosystem engineering. Our results illustrate how ecosystem engineering can alter density-dependent feedbacks for engineer populations.","container-title":"Ecology","DOI":"10.1002/ecy.3513","ISSN":"1939-9170","issue":"11","language":"en","note":"_eprint: https://onlinelibrary.wiley.com/doi/pdf/10.1002/ecy.3513","page":"e03513","source":"Wiley Online Library","title":"Ecosystem engineering alters density-dependent feedbacks in an aquatic insect population","volume":"102","author":[{"family":"Phillips","given":"Joseph S."},{"family":"McCormick","given":"Amanda R."},{"family":"Botsch","given":"Jamieson C."},{"family":"Ives","given":"Anthony R."}],"issued":{"date-parts":[["2021"]]}}},{"id":11363,"uris":["http://zotero.org/users/4754046/items/C8T2E36Z"],"itemData":{"id":11363,"type":"article-journal","abstract":"Intraspecific competition for food may affect the development, survival, and fecundity of organisms. However, environmental variation in abiotic conditions can influence resource quality and/or quantity, thereby modifying the strength of intraspecific competition. This study focuses on intraspecific competition among Tanytarsus gracilentus (Chironomidae: Diptera) larvae. In Lake Mývatn, Iceland, T. gracilentus undergoes large population fluctuations, and evidence suggests that these fluctuations are governed by consumer-resource interactions between the larvae and benthic diatoms. In two experiments, we studied (i) the effects of larval density on individual development and survival, and (ii) how light and nutrients (nitrogen and phosphorus) mediate the strength of intraspecific competition across a density gradient. Survival declined with increasing larval density in both experiments, although not significantly in the first experiment in which we manipulated only density. In the second experiment, enhancement of either light or phosphorus mitigated the negative effect of larval density on survival. In both experiments, density had a negative effect on individual development. In the first experiment, fewer larvae progressed to the final fourth instar at higher densities. In the second experiment, larvae were smaller in high density treatments, and this effect was most pronounced in the treatments without light or phosphorus supplementation. These results highlight the potential for environmental factors to influence the strength of density-dependent competition. Environmental variation that affects resource quantity or quality may influence the overall dynamics of our study organism and other populations whose dynamics are controlled by consumer-resource relationships.","container-title":"Ecological Entomology","DOI":"https://doi.org/10.1111/een.13032","ISSN":"1365-2311","issue":"4","language":"en","license":"© 2021 The Royal Entomological Society","note":"_eprint: https://onlinelibrary.wiley.com/doi/pdf/10.1111/een.13032","page":"955-963","source":"Wiley Online Library","title":"Effects of light and nutrients on intraspecific competition among midges from a shallow eutrophic lake","volume":"46","author":[{"family":"Wetzel","given":"Rebecca L."},{"family":"McCormick","given":"Amanda R."},{"family":"Phillips","given":"Joseph S."},{"family":"Ives","given":"Anthony R."}],"issued":{"date-parts":[["2021"]]}}}],"schema":"https://github.com/citation-style-language/schema/raw/master/csl-citation.json"} </w:instrText>
      </w:r>
      <w:r w:rsidR="00D5419E" w:rsidRPr="005B6B1C">
        <w:rPr>
          <w:rFonts w:ascii="Times New Roman" w:hAnsi="Times New Roman"/>
        </w:rPr>
        <w:fldChar w:fldCharType="separate"/>
      </w:r>
      <w:r w:rsidR="00FA67BA" w:rsidRPr="005B6B1C">
        <w:rPr>
          <w:rFonts w:ascii="Times New Roman" w:hAnsi="Times New Roman"/>
        </w:rPr>
        <w:t>(Phillips et al. 2021a, Wetzel et al. 2021)</w:t>
      </w:r>
      <w:r w:rsidR="00D5419E" w:rsidRPr="005B6B1C">
        <w:rPr>
          <w:rFonts w:ascii="Times New Roman" w:hAnsi="Times New Roman"/>
        </w:rPr>
        <w:fldChar w:fldCharType="end"/>
      </w:r>
      <w:r w:rsidR="00FA7A76" w:rsidRPr="005B6B1C">
        <w:rPr>
          <w:rFonts w:ascii="Times New Roman" w:hAnsi="Times New Roman"/>
        </w:rPr>
        <w:t xml:space="preserve">. </w:t>
      </w:r>
      <w:r w:rsidR="00892C44" w:rsidRPr="005B6B1C">
        <w:rPr>
          <w:rFonts w:ascii="Times New Roman" w:hAnsi="Times New Roman"/>
        </w:rPr>
        <w:t>Additionally, r</w:t>
      </w:r>
      <w:r w:rsidR="00FA7A76" w:rsidRPr="005B6B1C">
        <w:rPr>
          <w:rFonts w:ascii="Times New Roman" w:hAnsi="Times New Roman"/>
        </w:rPr>
        <w:t>eductions in primary production</w:t>
      </w:r>
      <w:r w:rsidR="00694011" w:rsidRPr="005B6B1C">
        <w:rPr>
          <w:rFonts w:ascii="Times New Roman" w:hAnsi="Times New Roman"/>
        </w:rPr>
        <w:t xml:space="preserve"> rates</w:t>
      </w:r>
      <w:r w:rsidR="00D5419E" w:rsidRPr="005B6B1C">
        <w:rPr>
          <w:rFonts w:ascii="Times New Roman" w:hAnsi="Times New Roman"/>
        </w:rPr>
        <w:t xml:space="preserve"> through shading slow</w:t>
      </w:r>
      <w:r w:rsidR="00842FBF" w:rsidRPr="005B6B1C">
        <w:rPr>
          <w:rFonts w:ascii="Times New Roman" w:hAnsi="Times New Roman"/>
        </w:rPr>
        <w:t>s</w:t>
      </w:r>
      <w:r w:rsidR="00FA7A76" w:rsidRPr="005B6B1C">
        <w:rPr>
          <w:rFonts w:ascii="Times New Roman" w:hAnsi="Times New Roman"/>
        </w:rPr>
        <w:t xml:space="preserve"> midge</w:t>
      </w:r>
      <w:r w:rsidR="00D5419E" w:rsidRPr="005B6B1C">
        <w:rPr>
          <w:rFonts w:ascii="Times New Roman" w:hAnsi="Times New Roman"/>
        </w:rPr>
        <w:t xml:space="preserve"> development </w:t>
      </w:r>
      <w:r w:rsidR="00D5419E" w:rsidRPr="005B6B1C">
        <w:rPr>
          <w:rFonts w:ascii="Times New Roman" w:hAnsi="Times New Roman"/>
        </w:rPr>
        <w:fldChar w:fldCharType="begin"/>
      </w:r>
      <w:r w:rsidR="0044443D" w:rsidRPr="005B6B1C">
        <w:rPr>
          <w:rFonts w:ascii="Times New Roman" w:hAnsi="Times New Roman"/>
        </w:rPr>
        <w:instrText xml:space="preserve"> ADDIN ZOTERO_ITEM CSL_CITATION {"citationID":"USQtiC70","properties":{"formattedCitation":"(Wetzel et al. 2021)","plainCitation":"(Wetzel et al. 2021)","noteIndex":0},"citationItems":[{"id":11363,"uris":["http://zotero.org/users/4754046/items/C8T2E36Z"],"itemData":{"id":11363,"type":"article-journal","abstract":"Intraspecific competition for food may affect the development, survival, and fecundity of organisms. However, environmental variation in abiotic conditions can influence resource quality and/or quantity, thereby modifying the strength of intraspecific competition. This study focuses on intraspecific competition among Tanytarsus gracilentus (Chironomidae: Diptera) larvae. In Lake Mývatn, Iceland, T. gracilentus undergoes large population fluctuations, and evidence suggests that these fluctuations are governed by consumer-resource interactions between the larvae and benthic diatoms. In two experiments, we studied (i) the effects of larval density on individual development and survival, and (ii) how light and nutrients (nitrogen and phosphorus) mediate the strength of intraspecific competition across a density gradient. Survival declined with increasing larval density in both experiments, although not significantly in the first experiment in which we manipulated only density. In the second experiment, enhancement of either light or phosphorus mitigated the negative effect of larval density on survival. In both experiments, density had a negative effect on individual development. In the first experiment, fewer larvae progressed to the final fourth instar at higher densities. In the second experiment, larvae were smaller in high density treatments, and this effect was most pronounced in the treatments without light or phosphorus supplementation. These results highlight the potential for environmental factors to influence the strength of density-dependent competition. Environmental variation that affects resource quantity or quality may influence the overall dynamics of our study organism and other populations whose dynamics are controlled by consumer-resource relationships.","container-title":"Ecological Entomology","DOI":"https://doi.org/10.1111/een.13032","ISSN":"1365-2311","issue":"4","language":"en","license":"© 2021 The Royal Entomological Society","note":"_eprint: https://onlinelibrary.wiley.com/doi/pdf/10.1111/een.13032","page":"955-963","source":"Wiley Online Library","title":"Effects of light and nutrients on intraspecific competition among midges from a shallow eutrophic lake","volume":"46","author":[{"family":"Wetzel","given":"Rebecca L."},{"family":"McCormick","given":"Amanda R."},{"family":"Phillips","given":"Joseph S."},{"family":"Ives","given":"Anthony R."}],"issued":{"date-parts":[["2021"]]}}}],"schema":"https://github.com/citation-style-language/schema/raw/master/csl-citation.json"} </w:instrText>
      </w:r>
      <w:r w:rsidR="00D5419E" w:rsidRPr="005B6B1C">
        <w:rPr>
          <w:rFonts w:ascii="Times New Roman" w:hAnsi="Times New Roman"/>
        </w:rPr>
        <w:fldChar w:fldCharType="separate"/>
      </w:r>
      <w:r w:rsidR="00865AA9" w:rsidRPr="005B6B1C">
        <w:rPr>
          <w:rFonts w:ascii="Times New Roman" w:hAnsi="Times New Roman"/>
        </w:rPr>
        <w:t xml:space="preserve">(Wetzel et al. </w:t>
      </w:r>
      <w:r w:rsidR="00865AA9" w:rsidRPr="005B6B1C">
        <w:rPr>
          <w:rFonts w:ascii="Times New Roman" w:hAnsi="Times New Roman"/>
        </w:rPr>
        <w:lastRenderedPageBreak/>
        <w:t>2021)</w:t>
      </w:r>
      <w:r w:rsidR="00D5419E" w:rsidRPr="005B6B1C">
        <w:rPr>
          <w:rFonts w:ascii="Times New Roman" w:hAnsi="Times New Roman"/>
        </w:rPr>
        <w:fldChar w:fldCharType="end"/>
      </w:r>
      <w:r w:rsidR="00D5419E" w:rsidRPr="005B6B1C">
        <w:rPr>
          <w:rFonts w:ascii="Times New Roman" w:hAnsi="Times New Roman"/>
        </w:rPr>
        <w:t>. Across generations,</w:t>
      </w:r>
      <w:r w:rsidR="002D79BF" w:rsidRPr="005B6B1C">
        <w:rPr>
          <w:rFonts w:ascii="Times New Roman" w:hAnsi="Times New Roman"/>
        </w:rPr>
        <w:t xml:space="preserve"> time series of</w:t>
      </w:r>
      <w:r w:rsidR="00D5419E" w:rsidRPr="005B6B1C">
        <w:rPr>
          <w:rFonts w:ascii="Times New Roman" w:hAnsi="Times New Roman"/>
        </w:rPr>
        <w:t xml:space="preserve"> </w:t>
      </w:r>
      <w:r w:rsidR="003E27F0" w:rsidRPr="005B6B1C">
        <w:rPr>
          <w:rFonts w:ascii="Times New Roman" w:hAnsi="Times New Roman"/>
        </w:rPr>
        <w:t xml:space="preserve">both midge abundances and a variety of metrics </w:t>
      </w:r>
      <w:r w:rsidR="003624E2" w:rsidRPr="005B6B1C">
        <w:rPr>
          <w:rFonts w:ascii="Times New Roman" w:hAnsi="Times New Roman"/>
        </w:rPr>
        <w:t xml:space="preserve">associated with their </w:t>
      </w:r>
      <w:r w:rsidR="003E27F0" w:rsidRPr="005B6B1C">
        <w:rPr>
          <w:rFonts w:ascii="Times New Roman" w:hAnsi="Times New Roman"/>
        </w:rPr>
        <w:t xml:space="preserve">resource availability </w:t>
      </w:r>
      <w:r w:rsidR="00A852D4" w:rsidRPr="005B6B1C">
        <w:rPr>
          <w:rFonts w:ascii="Times New Roman" w:hAnsi="Times New Roman"/>
        </w:rPr>
        <w:t xml:space="preserve">-- </w:t>
      </w:r>
      <w:r w:rsidR="003E27F0" w:rsidRPr="005B6B1C">
        <w:rPr>
          <w:rFonts w:ascii="Times New Roman" w:hAnsi="Times New Roman"/>
        </w:rPr>
        <w:t xml:space="preserve">wing lengths </w:t>
      </w:r>
      <w:r w:rsidR="003E27F0" w:rsidRPr="005B6B1C">
        <w:rPr>
          <w:rFonts w:ascii="Times New Roman" w:hAnsi="Times New Roman"/>
        </w:rPr>
        <w:fldChar w:fldCharType="begin"/>
      </w:r>
      <w:r w:rsidR="00720D54" w:rsidRPr="005B6B1C">
        <w:rPr>
          <w:rFonts w:ascii="Times New Roman" w:hAnsi="Times New Roman"/>
        </w:rPr>
        <w:instrText xml:space="preserve"> ADDIN ZOTERO_ITEM CSL_CITATION {"citationID":"pCzT2YGr","properties":{"formattedCitation":"(Einarsson et al. 2002)","plainCitation":"(Einarsson et al. 2002)","noteIndex":0},"citationItems":[{"id":9380,"uris":["http://zotero.org/users/4754046/items/RBQ9JZTY"],"itemData":{"id":9380,"type":"article-journal","container-title":"Journal Of Animal Ecology","language":"en","page":"14","source":"Zotero","title":"Consumer–resource interactions and cyclic population dynamics of Tanytarsus gracilentus (Diptera: Chironomidae)","volume":"71","author":[{"family":"Einarsson","given":"Árni"},{"family":"Gardarsson","given":"Arnthor"},{"family":"Gíslason","given":"Gísli Már"},{"family":"Ives","given":"Anthony R"}],"issued":{"date-parts":[["2002"]]}}}],"schema":"https://github.com/citation-style-language/schema/raw/master/csl-citation.json"} </w:instrText>
      </w:r>
      <w:r w:rsidR="003E27F0" w:rsidRPr="005B6B1C">
        <w:rPr>
          <w:rFonts w:ascii="Times New Roman" w:hAnsi="Times New Roman"/>
        </w:rPr>
        <w:fldChar w:fldCharType="separate"/>
      </w:r>
      <w:r w:rsidR="003E27F0" w:rsidRPr="005B6B1C">
        <w:rPr>
          <w:rFonts w:ascii="Times New Roman" w:hAnsi="Times New Roman"/>
        </w:rPr>
        <w:t>(</w:t>
      </w:r>
      <w:proofErr w:type="spellStart"/>
      <w:r w:rsidR="003E27F0" w:rsidRPr="005B6B1C">
        <w:rPr>
          <w:rFonts w:ascii="Times New Roman" w:hAnsi="Times New Roman"/>
        </w:rPr>
        <w:t>Einarsson</w:t>
      </w:r>
      <w:proofErr w:type="spellEnd"/>
      <w:r w:rsidR="003E27F0" w:rsidRPr="005B6B1C">
        <w:rPr>
          <w:rFonts w:ascii="Times New Roman" w:hAnsi="Times New Roman"/>
        </w:rPr>
        <w:t xml:space="preserve"> et al. 2002)</w:t>
      </w:r>
      <w:r w:rsidR="003E27F0" w:rsidRPr="005B6B1C">
        <w:rPr>
          <w:rFonts w:ascii="Times New Roman" w:hAnsi="Times New Roman"/>
        </w:rPr>
        <w:fldChar w:fldCharType="end"/>
      </w:r>
      <w:r w:rsidR="003E27F0" w:rsidRPr="005B6B1C">
        <w:rPr>
          <w:rFonts w:ascii="Times New Roman" w:hAnsi="Times New Roman"/>
        </w:rPr>
        <w:t xml:space="preserve">, pigments associated with diatoms in sediment cores </w:t>
      </w:r>
      <w:r w:rsidR="003E27F0" w:rsidRPr="005B6B1C">
        <w:rPr>
          <w:rFonts w:ascii="Times New Roman" w:hAnsi="Times New Roman"/>
        </w:rPr>
        <w:fldChar w:fldCharType="begin"/>
      </w:r>
      <w:r w:rsidR="000B4AEB" w:rsidRPr="005B6B1C">
        <w:rPr>
          <w:rFonts w:ascii="Times New Roman" w:hAnsi="Times New Roman"/>
        </w:rPr>
        <w:instrText xml:space="preserve"> ADDIN ZOTERO_ITEM CSL_CITATION {"citationID":"tBiRgQuY","properties":{"formattedCitation":"(Einarsson et al. 2016)","plainCitation":"(Einarsson et al. 2016)","noteIndex":0},"citationItems":[{"id":9641,"uris":["http://zotero.org/users/4754046/items/EN3APCI8"],"itemData":{"id":9641,"type":"article-journal","abstract":"Ecologists have long been fascinated by cyclic population fluctuations, because they suggest strong interactions between exploiter and victim species. Nonetheless, even for populations showing high-amplitude fluctuations, it is often hard to identify which species are the key drivers of the dynamics, because data are generally only available for a single species. Here, we use a paleoecological approach to investigate fluctuations in the midge population in Lake Mývatn, Iceland, which ranges over several orders of magnitude in irregular, multigeneration cycles. Previous circumstantial evidence points to consumer–resource interactions between midges and their primary food, diatoms, as the cause of these high-amplitude fluctuations. Using a pair of sediment cores from the lake, we reconstructed 26 years of dynamics of midges using egg remains and of algal groups using diagnostic pigments. We analyzed these data using statistical methods that account for both the autocorrelated nature of paleoecological data and measurement error caused by the mixing of sediment layers. The analyses revealed a signature of consumer–resource interactions in the fluctuations of midges and diatoms: diatom abundance (as inferred from biomarker pigment diatoxanthin) increased when midge abundance was low, and midge abundance (inferred from egg capsules) decreased when diatom abundance was low. Similar patterns were not found for pigments characterizing the other dominant primary producer group in the lake (cyanobacteria), subdominant algae (cryptophytes), or ubiquitous but chemically unstable biomarkers of total algal abundance (chlorophyll a); however, a significant but weaker pattern was found for the chemically stable indicator of total algal populations (β-carotene) to which diatoms are the dominant contributor. These analyses provide the first paleoecological evaluation of specific trophic interactions underlying high amplitude population fluctuations in lakes.","container-title":"Ecology","DOI":"10.1890/15-0596.1","ISSN":"1939-9170","issue":"2","language":"en","license":"© 2016 by the Ecological Society of America","page":"361-371","source":"Wiley Online Library","title":"Identifying consumer–resource population dynamics using paleoecological data","volume":"97","author":[{"family":"Einarsson","given":"Árni"},{"family":"Hauptfleisch","given":"Ulf"},{"family":"Leavitt","given":"Peter R."},{"family":"Ives","given":"Anthony R."}],"issued":{"date-parts":[["2016"]]}}}],"schema":"https://github.com/citation-style-language/schema/raw/master/csl-citation.json"} </w:instrText>
      </w:r>
      <w:r w:rsidR="003E27F0" w:rsidRPr="005B6B1C">
        <w:rPr>
          <w:rFonts w:ascii="Times New Roman" w:hAnsi="Times New Roman"/>
        </w:rPr>
        <w:fldChar w:fldCharType="separate"/>
      </w:r>
      <w:r w:rsidR="003E27F0" w:rsidRPr="005B6B1C">
        <w:rPr>
          <w:rFonts w:ascii="Times New Roman" w:hAnsi="Times New Roman"/>
        </w:rPr>
        <w:t>(</w:t>
      </w:r>
      <w:proofErr w:type="spellStart"/>
      <w:r w:rsidR="003E27F0" w:rsidRPr="005B6B1C">
        <w:rPr>
          <w:rFonts w:ascii="Times New Roman" w:hAnsi="Times New Roman"/>
        </w:rPr>
        <w:t>Einarsson</w:t>
      </w:r>
      <w:proofErr w:type="spellEnd"/>
      <w:r w:rsidR="003E27F0" w:rsidRPr="005B6B1C">
        <w:rPr>
          <w:rFonts w:ascii="Times New Roman" w:hAnsi="Times New Roman"/>
        </w:rPr>
        <w:t xml:space="preserve"> et al. 2016)</w:t>
      </w:r>
      <w:r w:rsidR="003E27F0" w:rsidRPr="005B6B1C">
        <w:rPr>
          <w:rFonts w:ascii="Times New Roman" w:hAnsi="Times New Roman"/>
        </w:rPr>
        <w:fldChar w:fldCharType="end"/>
      </w:r>
      <w:r w:rsidR="003E27F0" w:rsidRPr="005B6B1C">
        <w:rPr>
          <w:rFonts w:ascii="Times New Roman" w:hAnsi="Times New Roman"/>
        </w:rPr>
        <w:t xml:space="preserve">, and isotopic signatures of midges </w:t>
      </w:r>
      <w:r w:rsidR="00842FBF" w:rsidRPr="005B6B1C">
        <w:rPr>
          <w:rFonts w:ascii="Times New Roman" w:hAnsi="Times New Roman"/>
        </w:rPr>
        <w:fldChar w:fldCharType="begin"/>
      </w:r>
      <w:r w:rsidR="0059174D">
        <w:rPr>
          <w:rFonts w:ascii="Times New Roman" w:hAnsi="Times New Roman"/>
        </w:rPr>
        <w:instrText xml:space="preserve"> ADDIN ZOTERO_ITEM CSL_CITATION {"citationID":"kXYHWU2l","properties":{"formattedCitation":"(McCormick et al. in press)","plainCitation":"(McCormick et al. in press)","noteIndex":0},"citationItems":[{"id":12638,"uris":["http://zotero.org/users/4754046/items/NS4XJRYH"],"itemData":{"id":12638,"type":"article-journal","container-title":"Ecology","title":"Reconstructing midge consumer-resource dynamics using carbon stable isotope signatures of archived specimens","author":[{"family":"McCormick","given":"Amanda R."},{"family":"Phillips","given":"Joseph S."},{"family":"Botsch","given":"Jamieson C"},{"family":"Olafsson","given":"Jon S."},{"family":"Ives","given":"Anthony R"}],"issued":{"literal":"in press"}}}],"schema":"https://github.com/citation-style-language/schema/raw/master/csl-citation.json"} </w:instrText>
      </w:r>
      <w:r w:rsidR="00842FBF" w:rsidRPr="005B6B1C">
        <w:rPr>
          <w:rFonts w:ascii="Times New Roman" w:hAnsi="Times New Roman"/>
        </w:rPr>
        <w:fldChar w:fldCharType="separate"/>
      </w:r>
      <w:r w:rsidR="0059174D" w:rsidRPr="0059174D">
        <w:rPr>
          <w:rFonts w:ascii="Times New Roman" w:hAnsi="Times New Roman"/>
        </w:rPr>
        <w:t>(McCormick et al. in press)</w:t>
      </w:r>
      <w:r w:rsidR="00842FBF" w:rsidRPr="005B6B1C">
        <w:rPr>
          <w:rFonts w:ascii="Times New Roman" w:hAnsi="Times New Roman"/>
        </w:rPr>
        <w:fldChar w:fldCharType="end"/>
      </w:r>
      <w:r w:rsidR="00A852D4" w:rsidRPr="005B6B1C">
        <w:rPr>
          <w:rFonts w:ascii="Times New Roman" w:hAnsi="Times New Roman"/>
        </w:rPr>
        <w:t xml:space="preserve">-- </w:t>
      </w:r>
      <w:r w:rsidR="00BF3042" w:rsidRPr="005B6B1C">
        <w:rPr>
          <w:rFonts w:ascii="Times New Roman" w:hAnsi="Times New Roman"/>
        </w:rPr>
        <w:t>show fluctuations consistent with consumer resource dynamics</w:t>
      </w:r>
      <w:r w:rsidR="003E27F0" w:rsidRPr="005B6B1C">
        <w:rPr>
          <w:rFonts w:ascii="Times New Roman" w:hAnsi="Times New Roman"/>
        </w:rPr>
        <w:t>.</w:t>
      </w:r>
      <w:r w:rsidR="00BF3042" w:rsidRPr="005B6B1C">
        <w:rPr>
          <w:rFonts w:ascii="Times New Roman" w:hAnsi="Times New Roman"/>
        </w:rPr>
        <w:t xml:space="preserve"> </w:t>
      </w:r>
      <w:r w:rsidR="002D79BF" w:rsidRPr="005B6B1C">
        <w:rPr>
          <w:rFonts w:ascii="Times New Roman" w:hAnsi="Times New Roman"/>
        </w:rPr>
        <w:t xml:space="preserve"> </w:t>
      </w:r>
    </w:p>
    <w:p w14:paraId="3013E2B1" w14:textId="7181683C" w:rsidR="00140C8E" w:rsidRPr="005B6B1C" w:rsidRDefault="00140C8E" w:rsidP="0006184B">
      <w:pPr>
        <w:spacing w:line="480" w:lineRule="auto"/>
        <w:ind w:firstLine="720"/>
        <w:rPr>
          <w:rFonts w:ascii="Times New Roman" w:hAnsi="Times New Roman"/>
        </w:rPr>
      </w:pPr>
      <w:r w:rsidRPr="005B6B1C">
        <w:rPr>
          <w:rFonts w:ascii="Times New Roman" w:hAnsi="Times New Roman"/>
        </w:rPr>
        <w:t>In this study, we used</w:t>
      </w:r>
      <w:r w:rsidR="006D0837" w:rsidRPr="005B6B1C">
        <w:rPr>
          <w:rFonts w:ascii="Times New Roman" w:hAnsi="Times New Roman"/>
        </w:rPr>
        <w:t xml:space="preserve"> a laboratory microcosm experiment</w:t>
      </w:r>
      <w:r w:rsidRPr="005B6B1C">
        <w:rPr>
          <w:rFonts w:ascii="Times New Roman" w:hAnsi="Times New Roman"/>
        </w:rPr>
        <w:t xml:space="preserve"> to relate </w:t>
      </w:r>
      <w:r w:rsidR="00EB7262" w:rsidRPr="005B6B1C">
        <w:rPr>
          <w:rFonts w:ascii="Times New Roman" w:hAnsi="Times New Roman"/>
        </w:rPr>
        <w:t xml:space="preserve">somatic </w:t>
      </w:r>
      <w:r w:rsidRPr="005B6B1C">
        <w:rPr>
          <w:rFonts w:ascii="Times New Roman" w:hAnsi="Times New Roman"/>
        </w:rPr>
        <w:t xml:space="preserve">growth of </w:t>
      </w:r>
      <w:r w:rsidR="008E025F" w:rsidRPr="005B6B1C">
        <w:rPr>
          <w:rFonts w:ascii="Times New Roman" w:hAnsi="Times New Roman"/>
          <w:i/>
          <w:iCs/>
        </w:rPr>
        <w:t xml:space="preserve">T. gracilentus </w:t>
      </w:r>
      <w:r w:rsidRPr="005B6B1C">
        <w:rPr>
          <w:rFonts w:ascii="Times New Roman" w:hAnsi="Times New Roman"/>
        </w:rPr>
        <w:t xml:space="preserve">to </w:t>
      </w:r>
      <w:r w:rsidR="0050527E" w:rsidRPr="005B6B1C">
        <w:rPr>
          <w:rFonts w:ascii="Times New Roman" w:hAnsi="Times New Roman"/>
        </w:rPr>
        <w:t xml:space="preserve">contemporaneously growing </w:t>
      </w:r>
      <w:r w:rsidR="008E025F" w:rsidRPr="005B6B1C">
        <w:rPr>
          <w:rFonts w:ascii="Times New Roman" w:hAnsi="Times New Roman"/>
        </w:rPr>
        <w:t>epipelic algae</w:t>
      </w:r>
      <w:r w:rsidRPr="005B6B1C">
        <w:rPr>
          <w:rFonts w:ascii="Times New Roman" w:hAnsi="Times New Roman"/>
        </w:rPr>
        <w:t>.</w:t>
      </w:r>
      <w:r w:rsidR="00654F4A" w:rsidRPr="005B6B1C">
        <w:rPr>
          <w:rFonts w:ascii="Times New Roman" w:hAnsi="Times New Roman"/>
        </w:rPr>
        <w:t xml:space="preserve"> We focus on somatic growth rate</w:t>
      </w:r>
      <w:r w:rsidR="00DA726D" w:rsidRPr="005B6B1C">
        <w:rPr>
          <w:rFonts w:ascii="Times New Roman" w:hAnsi="Times New Roman"/>
        </w:rPr>
        <w:t xml:space="preserve"> of midges</w:t>
      </w:r>
      <w:r w:rsidR="00654F4A" w:rsidRPr="005B6B1C">
        <w:rPr>
          <w:rFonts w:ascii="Times New Roman" w:hAnsi="Times New Roman"/>
        </w:rPr>
        <w:t xml:space="preserve"> because </w:t>
      </w:r>
      <w:r w:rsidR="00DE66BF" w:rsidRPr="005B6B1C">
        <w:rPr>
          <w:rFonts w:ascii="Times New Roman" w:hAnsi="Times New Roman"/>
        </w:rPr>
        <w:t xml:space="preserve">of its connection to midge fecundity </w:t>
      </w:r>
      <w:r w:rsidR="00DE66BF" w:rsidRPr="005B6B1C">
        <w:rPr>
          <w:rFonts w:ascii="Times New Roman" w:hAnsi="Times New Roman"/>
        </w:rPr>
        <w:fldChar w:fldCharType="begin"/>
      </w:r>
      <w:r w:rsidR="001D356C" w:rsidRPr="005B6B1C">
        <w:rPr>
          <w:rFonts w:ascii="Times New Roman" w:hAnsi="Times New Roman"/>
        </w:rPr>
        <w:instrText xml:space="preserve"> ADDIN ZOTERO_ITEM CSL_CITATION {"citationID":"mcUbf6Mf","properties":{"formattedCitation":"(Xue and Ali 1994)","plainCitation":"(Xue and Ali 1994)","noteIndex":0},"citationItems":[{"id":12264,"uris":["http://zotero.org/users/4754046/items/4QV6G3RM"],"itemData":{"id":12264,"type":"article-journal","abstract":"Field-caught gravid female Chironomus crassicaudatus Malloch in central Florida laid egg masses mostly in the morning at onset of photophase in the laboratory. Fifty-seven percent of these females laid a second egg mass in their adult life. Number of eggs averaged 1,338 and 245 per mass in the first and second mass, respectively. Average egg incubation period was 2 d, with initiation and cessation of egg hatch occurring at 1.5 and 5 d after oviposition, respectively. Relationship of body size and fecundity of female C. crassicaudatus was studied by measuring wing length and examining number of eggs per mass and parity. Body size of nulliparous and of parous females had a significant linear relationship with dry body weight. Larger females had a significantly higher number of eggs per mass and percentage parity than small females.","container-title":"Environmental Entomology","DOI":"10.1093/ee/23.6.1480","ISSN":"0046-225X","issue":"6","journalAbbreviation":"Environmental Entomology","page":"1480-1484","source":"Silverchair","title":"Oviposition, Fecundity, and Body Size of a Pestiferous Midge, Chironomus crassicaudatus (Diptera: Chironomidae)","title-short":"Oviposition, Fecundity, and Body Size of a Pestiferous Midge, Chironomus crassicaudatus (Diptera","volume":"23","author":[{"family":"Xue","given":"Rui-De"},{"family":"Ali","given":"Arshad"}],"issued":{"date-parts":[["1994",12,1]]}}}],"schema":"https://github.com/citation-style-language/schema/raw/master/csl-citation.json"} </w:instrText>
      </w:r>
      <w:r w:rsidR="00DE66BF" w:rsidRPr="005B6B1C">
        <w:rPr>
          <w:rFonts w:ascii="Times New Roman" w:hAnsi="Times New Roman"/>
        </w:rPr>
        <w:fldChar w:fldCharType="separate"/>
      </w:r>
      <w:r w:rsidR="001D356C" w:rsidRPr="005B6B1C">
        <w:rPr>
          <w:rFonts w:ascii="Times New Roman" w:hAnsi="Times New Roman"/>
        </w:rPr>
        <w:t>(</w:t>
      </w:r>
      <w:proofErr w:type="spellStart"/>
      <w:r w:rsidR="001D356C" w:rsidRPr="005B6B1C">
        <w:rPr>
          <w:rFonts w:ascii="Times New Roman" w:hAnsi="Times New Roman"/>
        </w:rPr>
        <w:t>Xue</w:t>
      </w:r>
      <w:proofErr w:type="spellEnd"/>
      <w:r w:rsidR="001D356C" w:rsidRPr="005B6B1C">
        <w:rPr>
          <w:rFonts w:ascii="Times New Roman" w:hAnsi="Times New Roman"/>
        </w:rPr>
        <w:t xml:space="preserve"> and Ali 1994)</w:t>
      </w:r>
      <w:r w:rsidR="00DE66BF" w:rsidRPr="005B6B1C">
        <w:rPr>
          <w:rFonts w:ascii="Times New Roman" w:hAnsi="Times New Roman"/>
        </w:rPr>
        <w:fldChar w:fldCharType="end"/>
      </w:r>
      <w:r w:rsidR="00DE66BF" w:rsidRPr="005B6B1C">
        <w:rPr>
          <w:rFonts w:ascii="Times New Roman" w:hAnsi="Times New Roman"/>
        </w:rPr>
        <w:t xml:space="preserve"> and</w:t>
      </w:r>
      <w:r w:rsidR="0092135F" w:rsidRPr="005B6B1C">
        <w:rPr>
          <w:rFonts w:ascii="Times New Roman" w:hAnsi="Times New Roman"/>
        </w:rPr>
        <w:t xml:space="preserve"> because t</w:t>
      </w:r>
      <w:r w:rsidR="00DA726D" w:rsidRPr="005B6B1C">
        <w:rPr>
          <w:rFonts w:ascii="Times New Roman" w:hAnsi="Times New Roman"/>
        </w:rPr>
        <w:t>he timescale of</w:t>
      </w:r>
      <w:r w:rsidR="00EC65CC" w:rsidRPr="005B6B1C">
        <w:rPr>
          <w:rFonts w:ascii="Times New Roman" w:hAnsi="Times New Roman"/>
        </w:rPr>
        <w:t xml:space="preserve"> somatic</w:t>
      </w:r>
      <w:r w:rsidR="00DA726D" w:rsidRPr="005B6B1C">
        <w:rPr>
          <w:rFonts w:ascii="Times New Roman" w:hAnsi="Times New Roman"/>
        </w:rPr>
        <w:t xml:space="preserve"> growth </w:t>
      </w:r>
      <w:r w:rsidR="0092135F" w:rsidRPr="005B6B1C">
        <w:rPr>
          <w:rFonts w:ascii="Times New Roman" w:hAnsi="Times New Roman"/>
        </w:rPr>
        <w:t xml:space="preserve">connects </w:t>
      </w:r>
      <w:r w:rsidR="0092135F" w:rsidRPr="005B6B1C">
        <w:rPr>
          <w:rFonts w:ascii="Times New Roman" w:hAnsi="Times New Roman"/>
          <w:i/>
          <w:iCs/>
        </w:rPr>
        <w:t>T. gracilentus</w:t>
      </w:r>
      <w:r w:rsidR="0092135F" w:rsidRPr="005B6B1C">
        <w:rPr>
          <w:rFonts w:ascii="Times New Roman" w:hAnsi="Times New Roman"/>
        </w:rPr>
        <w:t xml:space="preserve"> with </w:t>
      </w:r>
      <w:r w:rsidR="00DA726D" w:rsidRPr="005B6B1C">
        <w:rPr>
          <w:rFonts w:ascii="Times New Roman" w:hAnsi="Times New Roman"/>
        </w:rPr>
        <w:t>the population growth of algae</w:t>
      </w:r>
      <w:r w:rsidR="0092135F" w:rsidRPr="005B6B1C">
        <w:rPr>
          <w:rFonts w:ascii="Times New Roman" w:hAnsi="Times New Roman"/>
        </w:rPr>
        <w:t>.</w:t>
      </w:r>
      <w:r w:rsidR="00654F4A" w:rsidRPr="005B6B1C">
        <w:rPr>
          <w:rFonts w:ascii="Times New Roman" w:hAnsi="Times New Roman"/>
        </w:rPr>
        <w:t xml:space="preserve"> </w:t>
      </w:r>
      <w:r w:rsidRPr="005B6B1C">
        <w:rPr>
          <w:rFonts w:ascii="Times New Roman" w:hAnsi="Times New Roman"/>
        </w:rPr>
        <w:t xml:space="preserve"> We manipulated initial algal </w:t>
      </w:r>
      <w:r w:rsidR="00ED5C6A" w:rsidRPr="005B6B1C">
        <w:rPr>
          <w:rFonts w:ascii="Times New Roman" w:hAnsi="Times New Roman"/>
        </w:rPr>
        <w:t>abundances</w:t>
      </w:r>
      <w:r w:rsidRPr="005B6B1C">
        <w:rPr>
          <w:rFonts w:ascii="Times New Roman" w:hAnsi="Times New Roman"/>
        </w:rPr>
        <w:t xml:space="preserve"> in the presence and absence </w:t>
      </w:r>
      <w:r w:rsidR="007C78BA" w:rsidRPr="005B6B1C">
        <w:rPr>
          <w:rFonts w:ascii="Times New Roman" w:hAnsi="Times New Roman"/>
        </w:rPr>
        <w:t>of</w:t>
      </w:r>
      <w:r w:rsidRPr="005B6B1C">
        <w:rPr>
          <w:rFonts w:ascii="Times New Roman" w:hAnsi="Times New Roman"/>
        </w:rPr>
        <w:t xml:space="preserve"> midges to</w:t>
      </w:r>
      <w:r w:rsidR="0050527E" w:rsidRPr="005B6B1C">
        <w:rPr>
          <w:rFonts w:ascii="Times New Roman" w:hAnsi="Times New Roman"/>
        </w:rPr>
        <w:t xml:space="preserve"> examine </w:t>
      </w:r>
      <w:r w:rsidR="002D79BF" w:rsidRPr="005B6B1C">
        <w:rPr>
          <w:rFonts w:ascii="Times New Roman" w:hAnsi="Times New Roman"/>
        </w:rPr>
        <w:t>the effect of midge consumption on their resource supply</w:t>
      </w:r>
      <w:r w:rsidRPr="005B6B1C">
        <w:rPr>
          <w:rFonts w:ascii="Times New Roman" w:hAnsi="Times New Roman"/>
        </w:rPr>
        <w:t xml:space="preserve">. </w:t>
      </w:r>
      <w:r w:rsidR="00DA726D" w:rsidRPr="005B6B1C">
        <w:rPr>
          <w:rFonts w:ascii="Times New Roman" w:hAnsi="Times New Roman"/>
        </w:rPr>
        <w:t>W</w:t>
      </w:r>
      <w:r w:rsidRPr="005B6B1C">
        <w:rPr>
          <w:rFonts w:ascii="Times New Roman" w:hAnsi="Times New Roman"/>
        </w:rPr>
        <w:t>e</w:t>
      </w:r>
      <w:r w:rsidR="00B46A5D" w:rsidRPr="005B6B1C">
        <w:rPr>
          <w:rFonts w:ascii="Times New Roman" w:hAnsi="Times New Roman"/>
        </w:rPr>
        <w:t xml:space="preserve"> also</w:t>
      </w:r>
      <w:r w:rsidRPr="005B6B1C">
        <w:rPr>
          <w:rFonts w:ascii="Times New Roman" w:hAnsi="Times New Roman"/>
        </w:rPr>
        <w:t xml:space="preserve"> measured somatic growth rates and survival of midges across a range of </w:t>
      </w:r>
      <w:r w:rsidR="006F0CDA" w:rsidRPr="005B6B1C">
        <w:rPr>
          <w:rFonts w:ascii="Times New Roman" w:hAnsi="Times New Roman"/>
        </w:rPr>
        <w:t xml:space="preserve">initial </w:t>
      </w:r>
      <w:r w:rsidRPr="005B6B1C">
        <w:rPr>
          <w:rFonts w:ascii="Times New Roman" w:hAnsi="Times New Roman"/>
        </w:rPr>
        <w:t>algal densities to evaluate the effect that balance has on midge growth</w:t>
      </w:r>
      <w:r w:rsidR="008E025F" w:rsidRPr="005B6B1C">
        <w:rPr>
          <w:rFonts w:ascii="Times New Roman" w:hAnsi="Times New Roman"/>
        </w:rPr>
        <w:t xml:space="preserve">. Using these metrics, </w:t>
      </w:r>
      <w:r w:rsidRPr="005B6B1C">
        <w:rPr>
          <w:rFonts w:ascii="Times New Roman" w:hAnsi="Times New Roman"/>
        </w:rPr>
        <w:t xml:space="preserve">we compared </w:t>
      </w:r>
      <w:r w:rsidR="00EC5BFC" w:rsidRPr="005B6B1C">
        <w:rPr>
          <w:rFonts w:ascii="Times New Roman" w:hAnsi="Times New Roman"/>
        </w:rPr>
        <w:t xml:space="preserve">instantaneous measures of </w:t>
      </w:r>
      <w:r w:rsidRPr="005B6B1C">
        <w:rPr>
          <w:rFonts w:ascii="Times New Roman" w:hAnsi="Times New Roman"/>
        </w:rPr>
        <w:t>r</w:t>
      </w:r>
      <w:r w:rsidR="0050527E" w:rsidRPr="005B6B1C">
        <w:rPr>
          <w:rFonts w:ascii="Times New Roman" w:hAnsi="Times New Roman"/>
        </w:rPr>
        <w:t xml:space="preserve">esource </w:t>
      </w:r>
      <w:r w:rsidR="00DA726D" w:rsidRPr="005B6B1C">
        <w:rPr>
          <w:rFonts w:ascii="Times New Roman" w:hAnsi="Times New Roman"/>
        </w:rPr>
        <w:t>supply</w:t>
      </w:r>
      <w:r w:rsidR="0050527E" w:rsidRPr="005B6B1C">
        <w:rPr>
          <w:rFonts w:ascii="Times New Roman" w:hAnsi="Times New Roman"/>
        </w:rPr>
        <w:t xml:space="preserve"> (gross primary production; GPP)</w:t>
      </w:r>
      <w:r w:rsidRPr="005B6B1C">
        <w:rPr>
          <w:rFonts w:ascii="Times New Roman" w:hAnsi="Times New Roman"/>
        </w:rPr>
        <w:t xml:space="preserve"> to the </w:t>
      </w:r>
      <w:r w:rsidR="0050527E" w:rsidRPr="005B6B1C">
        <w:rPr>
          <w:rFonts w:ascii="Times New Roman" w:hAnsi="Times New Roman"/>
        </w:rPr>
        <w:t>growth rates of midges</w:t>
      </w:r>
      <w:r w:rsidR="006E6B6D" w:rsidRPr="005B6B1C">
        <w:rPr>
          <w:rFonts w:ascii="Times New Roman" w:hAnsi="Times New Roman"/>
        </w:rPr>
        <w:t xml:space="preserve">. </w:t>
      </w:r>
      <w:r w:rsidR="00790235" w:rsidRPr="005B6B1C">
        <w:rPr>
          <w:rFonts w:ascii="Times New Roman" w:hAnsi="Times New Roman"/>
        </w:rPr>
        <w:t>Final</w:t>
      </w:r>
      <w:r w:rsidR="006E6B6D" w:rsidRPr="005B6B1C">
        <w:rPr>
          <w:rFonts w:ascii="Times New Roman" w:hAnsi="Times New Roman"/>
        </w:rPr>
        <w:t xml:space="preserve">ly, we </w:t>
      </w:r>
      <w:r w:rsidR="002334C3" w:rsidRPr="005B6B1C">
        <w:rPr>
          <w:rFonts w:ascii="Times New Roman" w:hAnsi="Times New Roman"/>
        </w:rPr>
        <w:t>used a</w:t>
      </w:r>
      <w:r w:rsidR="00790235" w:rsidRPr="005B6B1C">
        <w:rPr>
          <w:rFonts w:ascii="Times New Roman" w:hAnsi="Times New Roman"/>
        </w:rPr>
        <w:t xml:space="preserve"> mathematical</w:t>
      </w:r>
      <w:r w:rsidR="002334C3" w:rsidRPr="005B6B1C">
        <w:rPr>
          <w:rFonts w:ascii="Times New Roman" w:hAnsi="Times New Roman"/>
        </w:rPr>
        <w:t xml:space="preserve"> model</w:t>
      </w:r>
      <w:r w:rsidR="006E6B6D" w:rsidRPr="005B6B1C">
        <w:rPr>
          <w:rFonts w:ascii="Times New Roman" w:hAnsi="Times New Roman"/>
        </w:rPr>
        <w:t xml:space="preserve"> parametrized </w:t>
      </w:r>
      <w:r w:rsidR="00790235" w:rsidRPr="005B6B1C">
        <w:rPr>
          <w:rFonts w:ascii="Times New Roman" w:hAnsi="Times New Roman"/>
        </w:rPr>
        <w:t xml:space="preserve">from </w:t>
      </w:r>
      <w:r w:rsidR="006E6B6D" w:rsidRPr="005B6B1C">
        <w:rPr>
          <w:rFonts w:ascii="Times New Roman" w:hAnsi="Times New Roman"/>
        </w:rPr>
        <w:t>the experiment</w:t>
      </w:r>
      <w:r w:rsidR="002334C3" w:rsidRPr="005B6B1C">
        <w:rPr>
          <w:rFonts w:ascii="Times New Roman" w:hAnsi="Times New Roman"/>
        </w:rPr>
        <w:t xml:space="preserve"> to determine </w:t>
      </w:r>
      <w:r w:rsidR="006E6B6D" w:rsidRPr="005B6B1C">
        <w:rPr>
          <w:rFonts w:ascii="Times New Roman" w:hAnsi="Times New Roman"/>
        </w:rPr>
        <w:t>how variation</w:t>
      </w:r>
      <w:r w:rsidR="0050527E" w:rsidRPr="005B6B1C">
        <w:rPr>
          <w:rFonts w:ascii="Times New Roman" w:hAnsi="Times New Roman"/>
        </w:rPr>
        <w:t xml:space="preserve"> in consu</w:t>
      </w:r>
      <w:r w:rsidR="00AA51B7" w:rsidRPr="005B6B1C">
        <w:rPr>
          <w:rFonts w:ascii="Times New Roman" w:hAnsi="Times New Roman"/>
        </w:rPr>
        <w:t xml:space="preserve">mption </w:t>
      </w:r>
      <w:r w:rsidR="0050527E" w:rsidRPr="005B6B1C">
        <w:rPr>
          <w:rFonts w:ascii="Times New Roman" w:hAnsi="Times New Roman"/>
        </w:rPr>
        <w:t xml:space="preserve">rates and </w:t>
      </w:r>
      <w:r w:rsidR="00D85B40" w:rsidRPr="005B6B1C">
        <w:rPr>
          <w:rFonts w:ascii="Times New Roman" w:hAnsi="Times New Roman"/>
        </w:rPr>
        <w:t xml:space="preserve">maximum </w:t>
      </w:r>
      <w:r w:rsidR="0050527E" w:rsidRPr="005B6B1C">
        <w:rPr>
          <w:rFonts w:ascii="Times New Roman" w:hAnsi="Times New Roman"/>
        </w:rPr>
        <w:t>per capita resource growth rates</w:t>
      </w:r>
      <w:r w:rsidR="006E6B6D" w:rsidRPr="005B6B1C">
        <w:rPr>
          <w:rFonts w:ascii="Times New Roman" w:hAnsi="Times New Roman"/>
        </w:rPr>
        <w:t xml:space="preserve"> </w:t>
      </w:r>
      <w:r w:rsidR="00790235" w:rsidRPr="005B6B1C">
        <w:rPr>
          <w:rFonts w:ascii="Times New Roman" w:hAnsi="Times New Roman"/>
        </w:rPr>
        <w:t>determine the relationship between</w:t>
      </w:r>
      <w:r w:rsidR="00F11ADB" w:rsidRPr="005B6B1C">
        <w:rPr>
          <w:rFonts w:ascii="Times New Roman" w:hAnsi="Times New Roman"/>
        </w:rPr>
        <w:t xml:space="preserve"> instantaneous measurements of primary </w:t>
      </w:r>
      <w:r w:rsidR="00790235" w:rsidRPr="005B6B1C">
        <w:rPr>
          <w:rFonts w:ascii="Times New Roman" w:hAnsi="Times New Roman"/>
        </w:rPr>
        <w:t>production</w:t>
      </w:r>
      <w:r w:rsidR="00F11ADB" w:rsidRPr="005B6B1C">
        <w:rPr>
          <w:rFonts w:ascii="Times New Roman" w:hAnsi="Times New Roman"/>
        </w:rPr>
        <w:t xml:space="preserve"> and consumer growth</w:t>
      </w:r>
      <w:r w:rsidR="00790235" w:rsidRPr="005B6B1C">
        <w:rPr>
          <w:rFonts w:ascii="Times New Roman" w:hAnsi="Times New Roman"/>
        </w:rPr>
        <w:t xml:space="preserve"> that is generated by consumer-resource </w:t>
      </w:r>
      <w:commentRangeStart w:id="11"/>
      <w:r w:rsidR="00790235" w:rsidRPr="005B6B1C">
        <w:rPr>
          <w:rFonts w:ascii="Times New Roman" w:hAnsi="Times New Roman"/>
        </w:rPr>
        <w:t>interactions</w:t>
      </w:r>
      <w:commentRangeEnd w:id="11"/>
      <w:r w:rsidR="00C35418" w:rsidRPr="005B6B1C">
        <w:rPr>
          <w:rStyle w:val="CommentReference"/>
          <w:rFonts w:ascii="Times New Roman" w:hAnsi="Times New Roman"/>
          <w:sz w:val="24"/>
          <w:szCs w:val="24"/>
        </w:rPr>
        <w:commentReference w:id="11"/>
      </w:r>
      <w:r w:rsidR="002334C3" w:rsidRPr="005B6B1C">
        <w:rPr>
          <w:rFonts w:ascii="Times New Roman" w:hAnsi="Times New Roman"/>
        </w:rPr>
        <w:t xml:space="preserve">. </w:t>
      </w:r>
    </w:p>
    <w:p w14:paraId="07B815E0" w14:textId="43019DEA" w:rsidR="005142A2" w:rsidRPr="005B6B1C" w:rsidRDefault="005142A2" w:rsidP="005B6B1C">
      <w:pPr>
        <w:pStyle w:val="Heading1"/>
        <w:spacing w:line="480" w:lineRule="auto"/>
        <w:rPr>
          <w:rFonts w:ascii="Times New Roman" w:hAnsi="Times New Roman" w:cs="Times New Roman"/>
          <w:sz w:val="24"/>
          <w:szCs w:val="24"/>
        </w:rPr>
      </w:pPr>
      <w:r w:rsidRPr="005B6B1C">
        <w:rPr>
          <w:rFonts w:ascii="Times New Roman" w:hAnsi="Times New Roman" w:cs="Times New Roman"/>
          <w:sz w:val="24"/>
          <w:szCs w:val="24"/>
        </w:rPr>
        <w:t>Methods</w:t>
      </w:r>
    </w:p>
    <w:p w14:paraId="3C2BDBA9" w14:textId="0B970B04" w:rsidR="005142A2" w:rsidRPr="005B6B1C" w:rsidRDefault="005142A2" w:rsidP="005B6B1C">
      <w:pPr>
        <w:pStyle w:val="Heading2"/>
        <w:spacing w:line="480" w:lineRule="auto"/>
        <w:rPr>
          <w:rFonts w:ascii="Times New Roman" w:hAnsi="Times New Roman" w:cs="Times New Roman"/>
          <w:sz w:val="24"/>
          <w:szCs w:val="24"/>
        </w:rPr>
      </w:pPr>
      <w:r w:rsidRPr="005B6B1C">
        <w:rPr>
          <w:rFonts w:ascii="Times New Roman" w:hAnsi="Times New Roman" w:cs="Times New Roman"/>
          <w:sz w:val="24"/>
          <w:szCs w:val="24"/>
        </w:rPr>
        <w:t>Study System</w:t>
      </w:r>
      <w:r w:rsidR="003B1176" w:rsidRPr="005B6B1C">
        <w:rPr>
          <w:rFonts w:ascii="Times New Roman" w:hAnsi="Times New Roman" w:cs="Times New Roman"/>
          <w:sz w:val="24"/>
          <w:szCs w:val="24"/>
        </w:rPr>
        <w:t xml:space="preserve"> and Study Organism</w:t>
      </w:r>
    </w:p>
    <w:p w14:paraId="7996BF74" w14:textId="0C88BE23" w:rsidR="005142A2" w:rsidRPr="005B6B1C" w:rsidRDefault="005142A2" w:rsidP="0006184B">
      <w:pPr>
        <w:spacing w:line="480" w:lineRule="auto"/>
        <w:rPr>
          <w:rFonts w:ascii="Times New Roman" w:hAnsi="Times New Roman"/>
          <w:i/>
          <w:iCs/>
        </w:rPr>
      </w:pPr>
      <w:r w:rsidRPr="005B6B1C">
        <w:rPr>
          <w:rFonts w:ascii="Times New Roman" w:hAnsi="Times New Roman"/>
        </w:rPr>
        <w:tab/>
        <w:t>Mývatn is a large (37 km</w:t>
      </w:r>
      <w:r w:rsidRPr="005B6B1C">
        <w:rPr>
          <w:rFonts w:ascii="Times New Roman" w:hAnsi="Times New Roman"/>
          <w:vertAlign w:val="superscript"/>
        </w:rPr>
        <w:t>2</w:t>
      </w:r>
      <w:r w:rsidRPr="005B6B1C">
        <w:rPr>
          <w:rFonts w:ascii="Times New Roman" w:hAnsi="Times New Roman"/>
        </w:rPr>
        <w:t xml:space="preserve">), shallow (mean depth = 2.5 m) lake in northeastern Iceland (65°40’N 17°00’W). </w:t>
      </w:r>
      <w:r w:rsidR="0044443D" w:rsidRPr="005B6B1C">
        <w:rPr>
          <w:rFonts w:ascii="Times New Roman" w:hAnsi="Times New Roman"/>
        </w:rPr>
        <w:t>Springs</w:t>
      </w:r>
      <w:r w:rsidRPr="005B6B1C">
        <w:rPr>
          <w:rFonts w:ascii="Times New Roman" w:hAnsi="Times New Roman"/>
        </w:rPr>
        <w:t xml:space="preserve"> along the eastern side of the</w:t>
      </w:r>
      <w:r w:rsidR="0044443D" w:rsidRPr="005B6B1C">
        <w:rPr>
          <w:rFonts w:ascii="Times New Roman" w:hAnsi="Times New Roman"/>
        </w:rPr>
        <w:t xml:space="preserve"> lake</w:t>
      </w:r>
      <w:r w:rsidRPr="005B6B1C">
        <w:rPr>
          <w:rFonts w:ascii="Times New Roman" w:hAnsi="Times New Roman"/>
        </w:rPr>
        <w:t xml:space="preserve"> </w:t>
      </w:r>
      <w:r w:rsidR="008E7DEA" w:rsidRPr="005B6B1C">
        <w:rPr>
          <w:rFonts w:ascii="Times New Roman" w:hAnsi="Times New Roman"/>
        </w:rPr>
        <w:t>carry</w:t>
      </w:r>
      <w:r w:rsidRPr="005B6B1C">
        <w:rPr>
          <w:rFonts w:ascii="Times New Roman" w:hAnsi="Times New Roman"/>
        </w:rPr>
        <w:t xml:space="preserve"> 1.5, 1.4, and 340 g m</w:t>
      </w:r>
      <w:r w:rsidRPr="005B6B1C">
        <w:rPr>
          <w:rFonts w:ascii="Times New Roman" w:hAnsi="Times New Roman"/>
          <w:vertAlign w:val="superscript"/>
        </w:rPr>
        <w:t>-2</w:t>
      </w:r>
      <w:r w:rsidR="002A013D" w:rsidRPr="005B6B1C">
        <w:rPr>
          <w:rFonts w:ascii="Times New Roman" w:hAnsi="Times New Roman"/>
        </w:rPr>
        <w:t>y</w:t>
      </w:r>
      <w:r w:rsidR="002A013D" w:rsidRPr="005B6B1C">
        <w:rPr>
          <w:rFonts w:ascii="Times New Roman" w:hAnsi="Times New Roman"/>
          <w:vertAlign w:val="superscript"/>
        </w:rPr>
        <w:t>-1</w:t>
      </w:r>
      <w:r w:rsidR="002A013D" w:rsidRPr="005B6B1C">
        <w:rPr>
          <w:rFonts w:ascii="Times New Roman" w:hAnsi="Times New Roman"/>
        </w:rPr>
        <w:t xml:space="preserve"> </w:t>
      </w:r>
      <w:r w:rsidRPr="005B6B1C">
        <w:rPr>
          <w:rFonts w:ascii="Times New Roman" w:hAnsi="Times New Roman"/>
        </w:rPr>
        <w:t xml:space="preserve">of nitrogen, phosphorous, and silicon, respectively </w:t>
      </w:r>
      <w:r w:rsidRPr="005B6B1C">
        <w:rPr>
          <w:rFonts w:ascii="Times New Roman" w:hAnsi="Times New Roman"/>
        </w:rPr>
        <w:fldChar w:fldCharType="begin"/>
      </w:r>
      <w:r w:rsidR="00720D54" w:rsidRPr="005B6B1C">
        <w:rPr>
          <w:rFonts w:ascii="Times New Roman" w:hAnsi="Times New Roman"/>
        </w:rPr>
        <w:instrText xml:space="preserve"> ADDIN ZOTERO_ITEM CSL_CITATION {"citationID":"mXbCoM7C","properties":{"formattedCitation":"(\\uc0\\u211{}lafsson 1979)","plainCitation":"(Ólafsson 1979)","noteIndex":0},"citationItems":[{"id":3027,"uris":["http://zotero.org/users/4754046/items/2CWTUG8E"],"itemData":{"id":3027,"type":"article-journal","abstract":"The major ion composition and distribution in Lake M&amp;#xfd;vatn reflects the chemical composition of the cold and warm spring waters which drain into the lake. Spring discharge rates as calculated from chemical balances agree well with direct current measurements. Trace metal concentrations are generally low. The input loading rates of nutrient elements from springs are presently 1.4, 1.5 and 340 g m&lt;sup&gt;-2&lt;/sup&gt; yr&lt;sup&gt;-1&lt;/sup&gt; for N, P and Si respectively. Diatomite mining and refining activities have in recent years increased the N and P loading by 38% and 3% respectively. Dissolved silicate concentrations in the lake remain high throughout the summer but concentrations of inorganic nitrogen compounds are very low. The summer phosphate concentrations are low but biologically significant. In winter after the onset of ice cover an inverse thermocline develops and oxygen may be depleted from the bottom water. Oxygen production by benthic diatoms reestablishes oxic conditions in February-March, with improving light conditions. Chemical balance calculations suggest a net production by diatoms of 380 SiO&lt;sub&gt;2&lt;/sub&gt; m&lt;sup&gt;-2&lt;/sup&gt; yr&lt;sup&gt;-1&lt;/sup&gt; and 222 g C m&lt;sup&gt;-2&lt;/sup&gt; yr&lt;sup&gt;-1&lt;/sup&gt; and also suggests that the nitrogen fixation by bluegreen algae may amount to 8 g N m&lt;sup&gt;-2&lt;/sup&gt; yr&lt;sup&gt;-1&lt;/sup&gt;. A tephra layer dating from 1477 in a core from the Sy&amp;#xf0;rifl&amp;#xf3;i basin indicates a sedimentation rate of 2.2 mm yr&lt;sup&gt;-1&lt;/sup&gt; or 500 g m&lt;sup&gt;-2&lt;/sup&gt; yr&lt;sup&gt;-1&lt;/sup&gt;. The annual cycles of plants and nutrients are discussed in the light of results from algal bioassay, the loading and distribution of nutrients and phytoplankton succession. /// &amp;#x421;&amp;#x43e;&amp;#x441;&amp;#x442;&amp;#x430;&amp;#x432; &amp;#x431;&amp;#x43e;&amp;#x43b;&amp;#x44a;&amp;#x448;&amp;#x438;&amp;#x43d;&amp;#x441;&amp;#x442;&amp;#x432;&amp;#x430; &amp;#x438;&amp;#x43e;&amp;#x43d;&amp;#x43e;&amp;#x432; &amp;#x438; &amp;#x438;&amp;#x445; &amp;#x440;&amp;#x430;&amp;#x441;&amp;#x43f;&amp;#x440;&amp;#x435;&amp;#x434;&amp;#x435;&amp;#x43b;&amp;#x435;&amp;#x43d;&amp;#x438;&amp;#x435; &amp;#x432; &amp;#x43e;&amp;#x437;&amp;#x435;&amp;#x440;&amp;#x435; &amp;#x41c;&amp;#x438;&amp;#x432;&amp;#x430;&amp;#x442;&amp;#x43d; &amp;#x43e;&amp;#x442;&amp;#x440;&amp;#x430;&amp;#x436;&amp;#x430;&amp;#x435;&amp;#x442; &amp;#x445;&amp;#x438;&amp;#x43c;&amp;#x438;&amp;#x447;&amp;#x435;&amp;#x441;&amp;#x43a;&amp;#x438;&amp;#x439; &amp;#x441;&amp;#x43e;&amp;#x441;&amp;#x442;&amp;#x430;&amp;#x432; &amp;#x445;&amp;#x43e;&amp;#x43b;&amp;#x43e;&amp;#x434;&amp;#x43d;&amp;#x44b;&amp;#x445; &amp;#x438; &amp;#x442;&amp;#x435;&amp;#x43b;&amp;#x43b;&amp;#x44b;&amp;#x445; &amp;#x432;&amp;#x435;&amp;#x441;&amp;#x435;&amp;#x43d;&amp;#x43d;&amp;#x438;&amp;#x445; &amp;#x432;&amp;#x43e;&amp;#x434;, &amp;#x43f;&amp;#x43e;&amp;#x441;&amp;#x442;&amp;#x443;&amp;#x43f;&amp;#x430;&amp;#x44e;&amp;#x449;&amp;#x438;&amp;#x445; &amp;#x432; &amp;#x43e;&amp;#x437;&amp;#x435;&amp;#x440;&amp;#x43e;. &amp;#x418;&amp;#x43d;&amp;#x442;&amp;#x435;&amp;#x43d;&amp;#x441;&amp;#x438;&amp;#x432;&amp;#x43d;&amp;#x43e;&amp;#x441;&amp;#x442;&amp;#x44a; &amp;#x432;&amp;#x435;&amp;#x441;&amp;#x435;&amp;#x43d;&amp;#x43d;&amp;#x435;&amp;#x433;&amp;#x43e; &amp;#x441;&amp;#x442;&amp;#x43e;&amp;#x43a;&amp;#x430; &amp;#x43f;&amp;#x43e; &amp;#x440;&amp;#x430;&amp;#x441;&amp;#x447;&amp;#x435;&amp;#x442;&amp;#x430;&amp;#x43c; &amp;#x445;&amp;#x438;&amp;#x43c;&amp;#x438;&amp;#x447;&amp;#x435;&amp;#x441;&amp;#x43a;&amp;#x43e;&amp;#x433;&amp;#x43e; &amp;#x431;&amp;#x430;&amp;#x43b;&amp;#x430;&amp;#x43d;&amp;#x441;&amp;#x430; &amp;#x445;&amp;#x43e;&amp;#x440;&amp;#x43e;&amp;#x448;&amp;#x43e; &amp;#x441;&amp;#x43e;&amp;#x433;&amp;#x43b;&amp;#x430;&amp;#x441;&amp;#x443;&amp;#x435;&amp;#x442;&amp;#x441;&amp;#x44f; &amp;#x441; &amp;#x440;&amp;#x435;&amp;#x437;&amp;#x443;&amp;#x43b;&amp;#x44a;&amp;#x442;&amp;#x430;&amp;#x442;&amp;#x430;&amp;#x43c;&amp;#x438; &amp;#x432;&amp;#x435;&amp;#x441;&amp;#x435;&amp;#x43d;&amp;#x43d;&amp;#x438;&amp;#x445; &amp;#x43d;&amp;#x435;&amp;#x43f;&amp;#x43e;&amp;#x441;&amp;#x440;&amp;#x435;&amp;#x434;&amp;#x441;&amp;#x442;&amp;#x432;&amp;#x435;&amp;#x43d;&amp;#x43d;&amp;#x44b;&amp;#x445; &amp;#x43d;&amp;#x430;&amp;#x431;&amp;#x43b;&amp;#x44e;&amp;#x434;&amp;#x435;&amp;#x43d;&amp;#x438;&amp;#x439;. &amp;#x41a;&amp;#x43e;&amp;#x43d;&amp;#x446;&amp;#x435;&amp;#x43d;&amp;#x442;&amp;#x440;&amp;#x430;&amp;#x446;&amp;#x438;&amp;#x44f; &amp;#x440;&amp;#x435;&amp;#x434;&amp;#x43a;&amp;#x438;&amp;#x445; &amp;#x41c;&amp;#x435;&amp;#x442;&amp;#x430;&amp;#x43b;&amp;#x43b;&amp;#x43e;&amp;#x432; &amp;#x432; &amp;#x446;&amp;#x435;&amp;#x43b;&amp;#x43e;&amp;#x43c; &amp;#x43d;&amp;#x438;&amp;#x437;&amp;#x43a;&amp;#x430;. &amp;#x421;&amp;#x43a;&amp;#x43e;&amp;#x440;&amp;#x43e;&amp;#x441;&amp;#x442;&amp;#x44a; &amp;#x43f;&amp;#x43e;&amp;#x441;&amp;#x442;&amp;#x443;&amp;#x43f;&amp;#x43b;&amp;#x435;&amp;#x43d;&amp;#x438;&amp;#x44f; &amp;#x44d;&amp;#x43b;&amp;#x435;&amp;#x43c;&amp;#x435;&amp;#x43d;&amp;#x442;&amp;#x43e;&amp;#x432; &amp;#x43f;&amp;#x438;&amp;#x442;&amp;#x430;&amp;#x43d;&amp;#x438;&amp;#x44f; &amp;#x432;&amp;#x435;&amp;#x441;&amp;#x43d;&amp;#x43e;&amp;#x439; &amp;#x441;&amp;#x43e;&amp;#x441;&amp;#x442;&amp;#x430;&amp;#x432;&amp;#x43b;&amp;#x44f;&amp;#x435;&amp;#x442; 1.4, 1.5 &amp;#x438; 340 &amp;#x433;/&amp;#x433;&amp;#x43e;&amp;#x434; &amp;#x434;&amp;#x43b;&amp;#x44f; &amp;#x430;&amp;#x437;&amp;#x43e;&amp;#x442;&amp;#x430;, &amp;#x444;&amp;#x43e;&amp;#x441;&amp;#x444;&amp;#x43e;&amp;#x440;&amp;#x430; &amp;#x438; &amp;#x43a;&amp;#x440;&amp;#x435;&amp;#x43c;&amp;#x43d;&amp;#x438;&amp;#x44f;. &amp;#x410;&amp;#x43a;&amp;#x442;&amp;#x438;&amp;#x432;&amp;#x43d;&amp;#x43e;&amp;#x441;&amp;#x442;&amp;#x44a; &amp;#x434;&amp;#x438;&amp;#x430;&amp;#x442;&amp;#x43e;&amp;#x43c;&amp;#x43e;&amp;#x432;&amp;#x44b;&amp;#x445; &amp;#x432;&amp;#x43e;&amp;#x434;&amp;#x43e;&amp;#x440;&amp;#x43e;&amp;#x441;&amp;#x43b;&amp;#x435;&amp;#x439; &amp;#x432; &amp;#x43f;&amp;#x43e;&amp;#x441;&amp;#x43b;&amp;#x435;&amp;#x434;&amp;#x43d;&amp;#x438;&amp;#x435; &amp;#x433;&amp;#x43e;&amp;#x434;&amp;#x44b; &amp;#x43f;&amp;#x43e;&amp;#x432;&amp;#x44b;&amp;#x441;&amp;#x438;&amp;#x43b;&amp;#x430; &amp;#x43d;&amp;#x430;&amp;#x433;&amp;#x440;&amp;#x443;&amp;#x437;&amp;#x43a;&amp;#x443; &amp;#x430;&amp;#x437;&amp;#x43e;&amp;#x442;&amp;#x430; &amp;#x438; &amp;#x444;&amp;#x43e;&amp;#x441;&amp;#x444;&amp;#x43e;&amp;#x440;&amp;#x430; &amp;#x441;&amp;#x43e;&amp;#x43e;&amp;#x442;&amp;#x432;&amp;#x435;&amp;#x441;&amp;#x442;&amp;#x432;&amp;#x435;&amp;#x43d;&amp;#x43d;&amp;#x43e; &amp;#x43d;&amp;#x430; 38 &amp;#x438; 3%. &amp;#x41a;&amp;#x43e;&amp;#x43d;&amp;#x446;&amp;#x435;&amp;#x43d;&amp;#x442;&amp;#x440;&amp;#x430;&amp;#x446;&amp;#x438;&amp;#x438; &amp;#x440;&amp;#x430;&amp;#x441;&amp;#x442;&amp;#x432;&amp;#x43e;&amp;#x440;&amp;#x435;&amp;#x43d;&amp;#x43d;&amp;#x44b;&amp;#x445; &amp;#x441;&amp;#x438;&amp;#x43b;&amp;#x438;&amp;#x43a;&amp;#x430;&amp;#x442;&amp;#x43e;&amp;#x432; &amp;#x432; &amp;#x43e;&amp;#x437;&amp;#x435;&amp;#x440;&amp;#x435; &amp;#x43e;&amp;#x441;&amp;#x442;&amp;#x430;&amp;#x44e;&amp;#x442;&amp;#x441;&amp;#x44f; &amp;#x432;&amp;#x44b;&amp;#x441;&amp;#x43e;&amp;#x43a;&amp;#x438;&amp;#x43c;&amp;#x438; &amp;#x432; &amp;#x442;&amp;#x435;&amp;#x447;&amp;#x435;&amp;#x43d;&amp;#x438;&amp;#x435; &amp;#x432;&amp;#x441;&amp;#x435;&amp;#x433;&amp;#x43e; &amp;#x43b;&amp;#x435;&amp;#x442;&amp;#x430;, &amp;#x43d;&amp;#x43e; &amp;#x43a;&amp;#x43e;&amp;#x43d;&amp;#x446;&amp;#x435;&amp;#x43d;&amp;#x442;&amp;#x440;&amp;#x430;&amp;#x446;&amp;#x438;&amp;#x438; &amp;#x43d;&amp;#x435;&amp;#x43e;&amp;#x440;&amp;#x433;&amp;#x430;&amp;#x43d;&amp;#x438;&amp;#x447;&amp;#x435;&amp;#x441;&amp;#x43a;&amp;#x438;&amp;#x445; &amp;#x441;&amp;#x43e;&amp;#x435;&amp;#x434;&amp;#x438;&amp;#x43d;&amp;#x435;&amp;#x43d;&amp;#x438;&amp;#x439; &amp;#x430;&amp;#x437;&amp;#x43e;&amp;#x442;&amp;#x430; &amp;#x43e;&amp;#x447;&amp;#x435;&amp;#x43d;&amp;#x44a; &amp;#x43d;&amp;#x438;&amp;#x437;&amp;#x43a;&amp;#x438;. &amp;#x41b;&amp;#x435;&amp;#x442;&amp;#x43d;&amp;#x438;&amp;#x435; &amp;#x43a;&amp;#x43e;&amp;#x43d;&amp;#x446;&amp;#x435;&amp;#x43d;&amp;#x442;&amp;#x440;&amp;#x430;&amp;#x446;&amp;#x438;&amp;#x438; &amp;#x444;&amp;#x43e;&amp;#x441;&amp;#x444;&amp;#x430;&amp;#x442;&amp;#x43e;&amp;#x432; &amp;#x43d;&amp;#x438;&amp;#x437;&amp;#x43a;&amp;#x438;&amp;#x435;, &amp;#x43d;&amp;#x43e; &amp;#x43e;&amp;#x447;&amp;#x435;&amp;#x43d;&amp;#x44a; &amp;#x441;&amp;#x443;&amp;#x449;&amp;#x435;&amp;#x441;&amp;#x442;&amp;#x432;&amp;#x435;&amp;#x43d;&amp;#x43d;&amp;#x44b; &amp;#x434;&amp;#x43b;&amp;#x44f; &amp;#x431;&amp;#x438;&amp;#x43e;&amp;#x43b;&amp;#x43e;&amp;#x433;&amp;#x438;&amp;#x447;&amp;#x435;&amp;#x441;&amp;#x43a;&amp;#x438;&amp;#x445; &amp;#x43f;&amp;#x440;&amp;#x43e;&amp;#x446;&amp;#x435;&amp;#x441;&amp;#x441;&amp;#x43e;&amp;#x432;. &amp;#x417;&amp;#x438;&amp;#x43c;&amp;#x43e;&amp;#x439; &amp;#x43f;&amp;#x43e;&amp;#x441;&amp;#x43b;&amp;#x435; &amp;#x443;&amp;#x441;&amp;#x442;&amp;#x430;&amp;#x43d;&amp;#x43e;&amp;#x432;&amp;#x43b;&amp;#x435;&amp;#x43d;&amp;#x438;&amp;#x44f; &amp;#x43b;&amp;#x435;&amp;#x434;&amp;#x43e;&amp;#x432;&amp;#x43e;&amp;#x433;&amp;#x43e; &amp;#x43f;&amp;#x43e;&amp;#x43a;&amp;#x440;&amp;#x43e;&amp;#x432;&amp;#x430; &amp;#x43d;&amp;#x430;&amp;#x441;&amp;#x442;&amp;#x443;&amp;#x43f;&amp;#x430;&amp;#x435;&amp;#x442; &amp;#x43e;&amp;#x431;&amp;#x440;&amp;#x430;&amp;#x442;&amp;#x43d;&amp;#x44b;&amp;#x439; &amp;#x442;&amp;#x435;&amp;#x440;&amp;#x43c;&amp;#x43e;&amp;#x43a;&amp;#x43b;&amp;#x438;&amp;#x43d;, &amp;#x438; &amp;#x43a;&amp;#x438;&amp;#x441;&amp;#x43b;&amp;#x43e;&amp;#x440;&amp;#x43e;&amp;#x434; &amp;#x43c;&amp;#x43e;&amp;#x436;&amp;#x435;&amp;#x442; &amp;#x438;&amp;#x441;&amp;#x442;&amp;#x43e;&amp;#x449;&amp;#x438;&amp;#x442;&amp;#x44a;&amp;#x441;&amp;#x44f; &amp;#x432; &amp;#x43f;&amp;#x440;&amp;#x438;&amp;#x434;&amp;#x43e;&amp;#x43d;&amp;#x43d;&amp;#x43e;&amp;#x439; &amp;#x432;&amp;#x43e;&amp;#x434;&amp;#x435;. &amp;#x41f;&amp;#x440;&amp;#x43e;&amp;#x434;&amp;#x443;&amp;#x43a;&amp;#x446;&amp;#x438;&amp;#x44f; &amp;#x43a;&amp;#x438;&amp;#x441;&amp;#x43b;&amp;#x43e;&amp;#x440;&amp;#x43e;&amp;#x434;&amp;#x430; &amp;#x431;&amp;#x435;&amp;#x43d;&amp;#x442;&amp;#x43e;&amp;#x441;&amp;#x43d;&amp;#x44b;&amp;#x43c;&amp;#x438; &amp;#x434;&amp;#x438;&amp;#x430;&amp;#x442;&amp;#x43e;&amp;#x43c;&amp;#x43e;&amp;#x432;&amp;#x44b;&amp;#x43c;&amp;#x438; &amp;#x432;&amp;#x43e;&amp;#x434;&amp;#x43e;&amp;#x440;&amp;#x43e;&amp;#x441;&amp;#x43b;&amp;#x44f;&amp;#x43c;&amp;#x438; &amp;#x432;&amp;#x43e;&amp;#x441;&amp;#x441;&amp;#x442;&amp;#x430;&amp;#x43d;&amp;#x430;&amp;#x432;&amp;#x43b;&amp;#x438;&amp;#x432;&amp;#x430;&amp;#x435;&amp;#x442; &amp;#x43d;&amp;#x43e;&amp;#x440;&amp;#x43c;&amp;#x430;&amp;#x43b;&amp;#x44a;&amp;#x43d;&amp;#x44b;&amp;#x439; &amp;#x43a;&amp;#x438;&amp;#x441;&amp;#x43b;&amp;#x43e;&amp;#x440;&amp;#x43e;&amp;#x434;&amp;#x43d;&amp;#x44b;&amp;#x439; &amp;#x440;&amp;#x435;&amp;#x436;&amp;#x438;&amp;#x43c; &amp;#x432; &amp;#x444;&amp;#x435;&amp;#x432;&amp;#x440;&amp;#x430;&amp;#x43b;&amp;#x435; - &amp;#x43c;&amp;#x430;&amp;#x440;&amp;#x442;&amp;#x435; &amp;#x43f;&amp;#x440;&amp;#x438; &amp;#x443;&amp;#x43b;&amp;#x443;&amp;#x447;&amp;#x448;&amp;#x435;&amp;#x43d;&amp;#x438;&amp;#x438; &amp;#x443;&amp;#x441;&amp;#x43b;&amp;#x43e;&amp;#x432;&amp;#x438;&amp;#x439; &amp;#x43e;&amp;#x441;&amp;#x432;&amp;#x435;&amp;#x449;&amp;#x435;&amp;#x43d;&amp;#x438;&amp;#x44f;. &amp;#x420;&amp;#x430;&amp;#x441;&amp;#x447;&amp;#x435;&amp;#x442;&amp;#x44b; &amp;#x445;&amp;#x438;&amp;#x43c;&amp;#x438;&amp;#x447;&amp;#x435;&amp;#x441;&amp;#x43a;&amp;#x43e;&amp;#x433;&amp;#x43e; &amp;#x431;&amp;#x430;&amp;#x43b;&amp;#x430;&amp;#x43d;&amp;#x441;&amp;#x430; &amp;#x43f;&amp;#x43e;&amp;#x43a;&amp;#x430;&amp;#x437;&amp;#x430;&amp;#x43b;&amp;#x438;, &amp;#x447;&amp;#x442;&amp;#x43e; &amp;#x447;&amp;#x438;&amp;#x441;&amp;#x442;&amp;#x430;&amp;#x44f; &amp;#x43f;&amp;#x440;&amp;#x43e;&amp;#x434;&amp;#x443;&amp;#x43a;&amp;#x446;&amp;#x438;&amp;#x44f; &amp;#x434;&amp;#x438;&amp;#x430;&amp;#x442;&amp;#x43e;&amp;#x43c;&amp;#x43e;&amp;#x432;&amp;#x44b;&amp;#x445; &amp;#x432;&amp;#x43e;&amp;#x434;&amp;#x43e;&amp;#x440;&amp;#x43e;&amp;#x441;&amp;#x43b;&amp;#x435;&amp;#x439; &amp;#x441;&amp;#x43e;&amp;#x441;&amp;#x442;&amp;#x430;&amp;#x432;&amp;#x43b;&amp;#x44f;&amp;#x435;&amp;#x442; 380 &amp;#x393; SiO&lt;sub&gt;2&lt;/sub&gt;/ M&lt;sup&gt;2&lt;/sup&gt;/&amp;#x433;&amp;#x43e;&amp;#x434; &amp;#x438; 222 &amp;#x393; C/ M&lt;sup&gt;2&lt;/sup&gt;/&amp;#x433;&amp;#x43e;&amp;#x434;. &amp;#x421;&amp;#x43b;&amp;#x43e;&amp;#x439; &amp;#x442;&amp;#x435;&amp;#x444;&amp;#x440;&amp;#x44b;, &amp;#x434;&amp;#x430;&amp;#x442;&amp;#x438;&amp;#x440;&amp;#x43e;&amp;#x432;&amp;#x430;&amp;#x43d;&amp;#x43d;&amp;#x44b;&amp;#x439; &amp;#x441; 1477 &amp;#x433;. &amp;#x432; &amp;#x43c;&amp;#x43e;&amp;#x43d;&amp;#x43e;&amp;#x43b;&amp;#x438;&amp;#x442;&amp;#x435; &amp;#x438;&amp;#x437; &amp;#x431;&amp;#x430;&amp;#x441;&amp;#x441;&amp;#x435;&amp;#x439;&amp;#x43d;&amp;#x430; &amp;#x421;&amp;#x438;&amp;#x43e;&amp;#x440;&amp;#x438;&amp;#x444;&amp;#x43b;&amp;#x43e;&amp;#x439; &amp;#x43f;&amp;#x43e;&amp;#x43a;&amp;#x430;&amp;#x437;&amp;#x44b;&amp;#x432;&amp;#x430;&amp;#x435;&amp;#x442;, &amp;#x447;&amp;#x442;&amp;#x43e; &amp;#x441;&amp;#x43a;&amp;#x43e;&amp;#x440;&amp;#x43e;&amp;#x441;&amp;#x442;&amp;#x44a; &amp;#x43e;&amp;#x441;&amp;#x430;&amp;#x436;&amp;#x434;&amp;#x435;&amp;#x43d;&amp;#x438;&amp;#x44f; &amp;#x441;&amp;#x43e;&amp;#x441;&amp;#x442;&amp;#x430;&amp;#x432;&amp;#x43b;&amp;#x44f;&amp;#x435;&amp;#x442; 2.2 &amp;#x43c;&amp;#x43c;/&amp;#x433;&amp;#x43e;&amp;#x434; &amp;#x438;&amp;#x43b;&amp;#x438; 500/ M&lt;sup&gt;2&lt;/sup&gt;//&amp;#x433;&amp;#x43e;&amp;#x434;. &amp;#x41e;&amp;#x431;&amp;#x441;&amp;#x443;&amp;#x436;&amp;#x434;&amp;#x430;&amp;#x44e;&amp;#x442;&amp;#x441;&amp;#x44f; &amp;#x433;&amp;#x43e;&amp;#x434;&amp;#x438;&amp;#x447;&amp;#x43d;&amp;#x44b;&amp;#x435; &amp;#x446;&amp;#x438;&amp;#x43a;&amp;#x43b;&amp;#x44b; &amp;#x440;&amp;#x430;&amp;#x441;&amp;#x442;&amp;#x435;&amp;#x43d;&amp;#x438;&amp;#x439; &amp;#x438; &amp;#x44d;&amp;#x43b;&amp;#x435;&amp;#x43c;&amp;#x435;&amp;#x43d;&amp;#x442;&amp;#x43e;&amp;#x432; &amp;#x43f;&amp;#x438;&amp;#x442;&amp;#x430;&amp;#x43d;&amp;#x438;&amp;#x44f; &amp;#x432; &amp;#x432;&amp;#x441;&amp;#x435;&amp;#x442;&amp;#x435; &amp;#x440;&amp;#x435;&amp;#x437;&amp;#x443;&amp;#x43b;&amp;#x44a;&amp;#x442;&amp;#x430;&amp;#x442;&amp;#x43e;&amp;#x432; &amp;#x431;&amp;#x438;&amp;#x43e;&amp;#x442;&amp;#x435;&amp;#x441;&amp;#x442;&amp;#x43e;&amp;#x432; &amp;#x432;&amp;#x43e;&amp;#x434;&amp;#x43e;&amp;#x440;&amp;#x43e;&amp;#x441;&amp;#x43b;&amp;#x435;&amp;#x439;, &amp;#x43d;&amp;#x430;&amp;#x433;&amp;#x440;&amp;#x443;&amp;#x437;&amp;#x43a;&amp;#x430; &amp;#x438; &amp;#x440;&amp;#x430;&amp;#x441;&amp;#x43f;&amp;#x440;&amp;#x435;&amp;#x434;&amp;#x435;&amp;#x43b;&amp;#x435;&amp;#x43d;&amp;#x438;&amp;#x435; &amp;#x44d;&amp;#x43b;&amp;#x435;&amp;#x43c;&amp;#x435;&amp;#x43d;&amp;#x442;&amp;#x43e;&amp;#x432; &amp;#x43f;&amp;#x438;&amp;#x442;&amp;#x430;&amp;#x43d;&amp;#x438;&amp;#x44f; &amp;#x438; &amp;#x441;&amp;#x443;&amp;#x43a;&amp;#x446;&amp;#x435;&amp;#x441;&amp;#x441;&amp;#x438;&amp;#x438; &amp;#x444;&amp;#x438;&amp;#x442;&amp;#x43e;&amp;#x43f;&amp;#x43b;&amp;#x430;&amp;#x43d;&amp;#x43a;&amp;#x442;&amp;#x43e;&amp;#x43d;&amp;#x430;.","container-title":"Oikos","DOI":"10.2307/3544222","ISSN":"00301299, 16000706","issue":"1/2","page":"82-112","title":"The Chemistry of Lake Mývatn and River Laxá","volume":"32","author":[{"family":"Ólafsson","given":"Jón"}],"issued":{"date-parts":[["1979"]]}}}],"schema":"https://github.com/citation-style-language/schema/raw/master/csl-citation.json"} </w:instrText>
      </w:r>
      <w:r w:rsidRPr="005B6B1C">
        <w:rPr>
          <w:rFonts w:ascii="Times New Roman" w:hAnsi="Times New Roman"/>
        </w:rPr>
        <w:fldChar w:fldCharType="separate"/>
      </w:r>
      <w:r w:rsidRPr="005B6B1C">
        <w:rPr>
          <w:rFonts w:ascii="Times New Roman" w:hAnsi="Times New Roman"/>
        </w:rPr>
        <w:t>(</w:t>
      </w:r>
      <w:proofErr w:type="spellStart"/>
      <w:r w:rsidRPr="005B6B1C">
        <w:rPr>
          <w:rFonts w:ascii="Times New Roman" w:hAnsi="Times New Roman"/>
        </w:rPr>
        <w:t>Ólafsson</w:t>
      </w:r>
      <w:proofErr w:type="spellEnd"/>
      <w:r w:rsidRPr="005B6B1C">
        <w:rPr>
          <w:rFonts w:ascii="Times New Roman" w:hAnsi="Times New Roman"/>
        </w:rPr>
        <w:t xml:space="preserve"> 1979)</w:t>
      </w:r>
      <w:r w:rsidRPr="005B6B1C">
        <w:rPr>
          <w:rFonts w:ascii="Times New Roman" w:hAnsi="Times New Roman"/>
        </w:rPr>
        <w:fldChar w:fldCharType="end"/>
      </w:r>
      <w:r w:rsidRPr="005B6B1C">
        <w:rPr>
          <w:rFonts w:ascii="Times New Roman" w:hAnsi="Times New Roman"/>
        </w:rPr>
        <w:t xml:space="preserve">. The high nutrient inputs result </w:t>
      </w:r>
      <w:r w:rsidRPr="005B6B1C">
        <w:rPr>
          <w:rFonts w:ascii="Times New Roman" w:hAnsi="Times New Roman"/>
        </w:rPr>
        <w:lastRenderedPageBreak/>
        <w:t xml:space="preserve">in a highly productive ecosystem. </w:t>
      </w:r>
      <w:r w:rsidR="00650E72" w:rsidRPr="005B6B1C">
        <w:rPr>
          <w:rFonts w:ascii="Times New Roman" w:hAnsi="Times New Roman"/>
        </w:rPr>
        <w:t xml:space="preserve">Mývatn’s </w:t>
      </w:r>
      <w:r w:rsidR="00D026F4" w:rsidRPr="005B6B1C">
        <w:rPr>
          <w:rFonts w:ascii="Times New Roman" w:hAnsi="Times New Roman"/>
        </w:rPr>
        <w:t xml:space="preserve">primary </w:t>
      </w:r>
      <w:r w:rsidR="00650E72" w:rsidRPr="005B6B1C">
        <w:rPr>
          <w:rFonts w:ascii="Times New Roman" w:hAnsi="Times New Roman"/>
        </w:rPr>
        <w:t xml:space="preserve">production is </w:t>
      </w:r>
      <w:r w:rsidR="00D026F4" w:rsidRPr="005B6B1C">
        <w:rPr>
          <w:rFonts w:ascii="Times New Roman" w:hAnsi="Times New Roman"/>
        </w:rPr>
        <w:t>mainly</w:t>
      </w:r>
      <w:r w:rsidR="00650E72" w:rsidRPr="005B6B1C">
        <w:rPr>
          <w:rFonts w:ascii="Times New Roman" w:hAnsi="Times New Roman"/>
        </w:rPr>
        <w:t xml:space="preserve"> benthic</w:t>
      </w:r>
      <w:r w:rsidRPr="005B6B1C">
        <w:rPr>
          <w:rFonts w:ascii="Times New Roman" w:hAnsi="Times New Roman"/>
        </w:rPr>
        <w:t xml:space="preserve">, except during large cyanobacteria blooms </w:t>
      </w:r>
      <w:r w:rsidR="003C7921" w:rsidRPr="005B6B1C">
        <w:rPr>
          <w:rFonts w:ascii="Times New Roman" w:hAnsi="Times New Roman"/>
        </w:rPr>
        <w:t xml:space="preserve">that </w:t>
      </w:r>
      <w:r w:rsidRPr="005B6B1C">
        <w:rPr>
          <w:rFonts w:ascii="Times New Roman" w:hAnsi="Times New Roman"/>
        </w:rPr>
        <w:t xml:space="preserve">occur in some years </w:t>
      </w:r>
      <w:r w:rsidRPr="005B6B1C">
        <w:rPr>
          <w:rFonts w:ascii="Times New Roman" w:hAnsi="Times New Roman"/>
        </w:rPr>
        <w:fldChar w:fldCharType="begin"/>
      </w:r>
      <w:r w:rsidR="000B4AEB" w:rsidRPr="005B6B1C">
        <w:rPr>
          <w:rFonts w:ascii="Times New Roman" w:hAnsi="Times New Roman"/>
        </w:rPr>
        <w:instrText xml:space="preserve"> ADDIN ZOTERO_ITEM CSL_CITATION {"citationID":"ESdnufO1","properties":{"formattedCitation":"(Einarsson et al. 2004, Phillips 2020, McCormick et al. 2021)","plainCitation":"(Einarsson et al. 2004, Phillips 2020, McCormick et al. 2021)","noteIndex":0},"citationItems":[{"id":9234,"uris":["http://zotero.org/users/4754046/items/PWVNJZ5G"],"itemData":{"id":9234,"type":"article-journal","abstract":"Ecological features of Lake Myvatn and the outﬂowing River Laxá show a wide range of spatial and temporal variations. The physical division of the lake into three main basins and the variation in chemical composition and temperature of the artesian springs feeding this shallow productive lake have large spatial effects. Variation in groundwater characteristics depends on percolation time and proximity to geothermal sources. Variation in precipitation is evened out by the porous volcanic soil and bedrock and the spring-water discharge is therefore very stable. A pulse of volcanic activity in 1975–1984 (the Kraﬂa Fires) heated the groundwater entering the North Basin of the lake and changed its chemistry. Although much reduced, these effects have not disappeared yet, but overall the impact of the volcanic activity on the biota seemed minimal. Recycling of nutrients through internal loading is important and occurs on various time scales. In winter, when the lake is ice-covered, the topmost 5-cm layer of sediment pore water has a hundredfold concentration of nutrients relative to the overlying lake water. The nutrients are released during the ice-free period by sediment resuspension, diffusion, bioturbation and recycling. In spring, resuspension events sometimes lead to spikes in dissolved phosphorus and nitrogen, but there is little evidence of any major desorption of nutrients from suspended particles during such events later in the summer. In contrast to the stable groundwater, the biota show more or less regular ﬂuctuations with no straightforward correlation with external signals. The most prominent ﬂuctuations, those of the chironomid Tanytarsus gracilentus seem to be driven by interactions between the species and its sediment resources. Fluctuations in other invertebrates could be a consequence of the Tanytarsus cycles due to the large impact this species has on the benthic environment of this detritus-driven ecosystem. Temporal variation in epibenthic chironomids and Cladocera translates into variable production of vertebrate predators (Arctic charr, Salvelinus alpinus, and ducks), body condition and mortality of ﬁsh and sometimes into return rates of migrating adult ducks. The waterfowl show large temporal variation on a centennial scale, e.g., the invasion of the tufted duck (Aythya fuligula) which arrived by the end of the 19th century and has by now outnumbered other species. Fluctuations of Cyanobacteria (Anabaena) and the ﬁsh Gasterosteus aculeatus (three-spined stickleback) harmonize with the cycles in the benthic community. Palaeolimnological studies indicate that primary production in the South Basin became increasingly benthic as the lake depth was reduced by sedimentation (around 2 mm year−1). Other trends include a decrease in Tanytarsus and Daphnia and an exponential increase in green algae (Cladophorales, Pediastrum) and associated organisms.","container-title":"Aquatic Ecology","DOI":"10.1023/B:AECO.0000032090.72702.a9","ISSN":"1386-2588","issue":"2","language":"en","page":"317-348","source":"Crossref","title":"The ecology of Lake Myvatn and the River Laxá: Variation in space and time","title-short":"The ecology of Lake Myvatn and the River Laxá","volume":"38","author":[{"family":"Einarsson","given":"Árni"},{"family":"Stefánsdóttir","given":"Gerdur"},{"family":"Jóhannesson","given":"Helgi"},{"family":"Ólafsson","given":"Jón S."},{"family":"Már Gíslason","given":"Gísli"},{"family":"Wakana","given":"Isamu"},{"family":"Gudbergsson","given":"Gudni"},{"family":"Gardarsson","given":"Arnthor"}],"issued":{"date-parts":[["2004"]]}}},{"id":10011,"uris":["http://zotero.org/users/4754046/items/33GAH9XJ"],"itemData":{"id":10011,"type":"article-journal","abstract":"Light is a primary driver of lake ecosystem metabolism, and the dependence of primary production on light is often quantified as a photosynthesis-irradiance or “P-I” curve. The parameters of the P-I curve (e.g., the maximum primary production when light is in excess) can change through time due to a variety of biological factors (e.g., changes in biomass or community composition), which themselves are subject to external drivers (e.g., herbivory or nutrient availability). However, the relative contribution of variation in the P-I curve to overall ecosystem metabolism is largely unknown. I developed a statistical model of ecosystem metabolism with time-varying parameters governing the P-I curve, while also accounting for the influence of temperature. I parameterized the model with dissolved oxygen time series spanning six summers from Lake Mývatn, a shallow eutrophic lake in northern Iceland with large temporal variability in ecosystem metabolism. All of the estimated parameters of the P-I curve varied substantially through time. The sensitivity of primary production to light under light-limiting conditions was particularly variable (&gt;15-fold) and had a compensatory relationship with ambient light levels. However, the 3.5-fold variation in the maximum potential primary production made the largest contribution to variation in ecosystem metabolism, accounting for around 90% of the variance in net ecosystem production. Much of the variation in maximum primary production was attributable to cyanobacterial blooms, which occur in some but not all years in Mývatn. Overall, these results illustrate how changes in the P-I curve contribute substantially to temporal variation in lake ecosystem metabolism.","container-title":"Limnology and Oceanography","DOI":"10.1002/lno.11333","ISSN":"1939-5590","issue":"3","language":"en","license":"© 2019 Association for the Sciences of Limnology and Oceanography","page":"652–666","source":"Wiley Online Library","title":"Time-varying responses of lake metabolism to light and temperature","volume":"65","author":[{"family":"Phillips","given":"Joseph S."}],"issued":{"date-parts":[["2020"]]}}},{"id":11317,"uris":["http://zotero.org/users/4754046/items/DNX77JEJ"],"itemData":{"id":11317,"type":"article-journal","abstract":"The relative contributions of benthic and pelagic primary production aﬀect ecosystem function, but studies documenting natural variation in the partitioning of production (i.e., autotrophic structure) are uncommon. This study examines autotrophic structure of shallow Lake Mývatn over 7 summers (2012–2018). We used routine measurements of benthic gross primary production (GPP), pelagic chlorophyll a concentrations, and pelagic production to estimate benthic and pelagic maximum productivity (Pmax) across summers. With these parameters and corresponding incident light and water clarity data, we estimated in situ benthic and pelagic GPP. Our results demonstrated substantial variation in Mývatn’s autotrophic structure within and across summers. Benthic GPP often exceeded pelagic GPP. However, periods of increased phytoplankton abundance were associated with increased light attenuation and, consequently, declines in benthic GPP. These eﬀects were strongest in 3 summers with dense cyanobacteria blooms, in which the benthic fraction of total production declined from &gt;95% to &lt;20%. Reduced light levels over a 2-week period were associated with low benthic Pmax, implying that past shading by phytoplankton may decrease the photosynthetic potential of benthic producers. Moreover, variation in estimated benthic Pmax values can aﬀect the point at which autotrophic structure shifts toward pelagic-dominated conditions. Overall, our study demonstrates that the balance between benthic and pelagic production can vary greatly at intra- and interannual scales because of changes in the photosynthetic capacity of both pelagic and benthic primary producers. Understanding natural variation in lake autotrophic structure may inform how benthic and pelagic production respond to ongoing and future environmental changes.","container-title":"Inland Waters","DOI":"10.1080/20442041.2020.1859868","ISSN":"2044-2041, 2044-205X","issue":"1","journalAbbreviation":"Inland Waters","language":"en","page":"13-28","source":"DOI.org (Crossref)","title":"Shifts in the partitioning of benthic and pelagic primary production within and across summers in Lake Mývatn, Iceland","volume":"11","author":[{"family":"McCormick","given":"Amanda R."},{"family":"Phillips","given":"Joseph S."},{"family":"Botsch","given":"Jamieson C."},{"family":"Ives","given":"Anthony R."}],"issued":{"date-parts":[["2021",1,2]]}}}],"schema":"https://github.com/citation-style-language/schema/raw/master/csl-citation.json"} </w:instrText>
      </w:r>
      <w:r w:rsidRPr="005B6B1C">
        <w:rPr>
          <w:rFonts w:ascii="Times New Roman" w:hAnsi="Times New Roman"/>
        </w:rPr>
        <w:fldChar w:fldCharType="separate"/>
      </w:r>
      <w:r w:rsidRPr="005B6B1C">
        <w:rPr>
          <w:rFonts w:ascii="Times New Roman" w:hAnsi="Times New Roman"/>
        </w:rPr>
        <w:t>(</w:t>
      </w:r>
      <w:proofErr w:type="spellStart"/>
      <w:r w:rsidRPr="005B6B1C">
        <w:rPr>
          <w:rFonts w:ascii="Times New Roman" w:hAnsi="Times New Roman"/>
        </w:rPr>
        <w:t>Einarsson</w:t>
      </w:r>
      <w:proofErr w:type="spellEnd"/>
      <w:r w:rsidRPr="005B6B1C">
        <w:rPr>
          <w:rFonts w:ascii="Times New Roman" w:hAnsi="Times New Roman"/>
        </w:rPr>
        <w:t xml:space="preserve"> et al. 2004, Phillips 2020, McCormick et al. 2021)</w:t>
      </w:r>
      <w:r w:rsidRPr="005B6B1C">
        <w:rPr>
          <w:rFonts w:ascii="Times New Roman" w:hAnsi="Times New Roman"/>
        </w:rPr>
        <w:fldChar w:fldCharType="end"/>
      </w:r>
      <w:r w:rsidRPr="005B6B1C">
        <w:rPr>
          <w:rFonts w:ascii="Times New Roman" w:hAnsi="Times New Roman"/>
        </w:rPr>
        <w:t xml:space="preserve">. The epipelic algal community in the habitat types where </w:t>
      </w:r>
      <w:r w:rsidRPr="005B6B1C">
        <w:rPr>
          <w:rFonts w:ascii="Times New Roman" w:hAnsi="Times New Roman"/>
          <w:i/>
          <w:iCs/>
        </w:rPr>
        <w:t>T. gracilentus</w:t>
      </w:r>
      <w:r w:rsidRPr="005B6B1C">
        <w:rPr>
          <w:rFonts w:ascii="Times New Roman" w:hAnsi="Times New Roman"/>
        </w:rPr>
        <w:t xml:space="preserve"> </w:t>
      </w:r>
      <w:r w:rsidR="004A189E" w:rsidRPr="005B6B1C">
        <w:rPr>
          <w:rFonts w:ascii="Times New Roman" w:hAnsi="Times New Roman"/>
        </w:rPr>
        <w:t>occurs</w:t>
      </w:r>
      <w:r w:rsidRPr="005B6B1C">
        <w:rPr>
          <w:rFonts w:ascii="Times New Roman" w:hAnsi="Times New Roman"/>
        </w:rPr>
        <w:t xml:space="preserve"> is dominated by diatoms, especially those in the family </w:t>
      </w:r>
      <w:proofErr w:type="spellStart"/>
      <w:r w:rsidRPr="005B6B1C">
        <w:rPr>
          <w:rFonts w:ascii="Times New Roman" w:hAnsi="Times New Roman"/>
        </w:rPr>
        <w:t>Fragilariaceae</w:t>
      </w:r>
      <w:proofErr w:type="spellEnd"/>
      <w:r w:rsidRPr="005B6B1C">
        <w:rPr>
          <w:rFonts w:ascii="Times New Roman" w:hAnsi="Times New Roman"/>
        </w:rPr>
        <w:t xml:space="preserve"> </w:t>
      </w:r>
      <w:r w:rsidRPr="005B6B1C">
        <w:rPr>
          <w:rFonts w:ascii="Times New Roman" w:hAnsi="Times New Roman"/>
        </w:rPr>
        <w:fldChar w:fldCharType="begin"/>
      </w:r>
      <w:r w:rsidR="000B4AEB" w:rsidRPr="005B6B1C">
        <w:rPr>
          <w:rFonts w:ascii="Times New Roman" w:hAnsi="Times New Roman"/>
        </w:rPr>
        <w:instrText xml:space="preserve"> ADDIN ZOTERO_ITEM CSL_CITATION {"citationID":"ka6hSfDC","properties":{"formattedCitation":"(Einarsson et al. 2004, Ingvason et al. 2004, McCormick et al. 2019)","plainCitation":"(Einarsson et al. 2004, Ingvason et al. 2004, McCormick et al. 2019)","noteIndex":0},"citationItems":[{"id":9234,"uris":["http://zotero.org/users/4754046/items/PWVNJZ5G"],"itemData":{"id":9234,"type":"article-journal","abstract":"Ecological features of Lake Myvatn and the outﬂowing River Laxá show a wide range of spatial and temporal variations. The physical division of the lake into three main basins and the variation in chemical composition and temperature of the artesian springs feeding this shallow productive lake have large spatial effects. Variation in groundwater characteristics depends on percolation time and proximity to geothermal sources. Variation in precipitation is evened out by the porous volcanic soil and bedrock and the spring-water discharge is therefore very stable. A pulse of volcanic activity in 1975–1984 (the Kraﬂa Fires) heated the groundwater entering the North Basin of the lake and changed its chemistry. Although much reduced, these effects have not disappeared yet, but overall the impact of the volcanic activity on the biota seemed minimal. Recycling of nutrients through internal loading is important and occurs on various time scales. In winter, when the lake is ice-covered, the topmost 5-cm layer of sediment pore water has a hundredfold concentration of nutrients relative to the overlying lake water. The nutrients are released during the ice-free period by sediment resuspension, diffusion, bioturbation and recycling. In spring, resuspension events sometimes lead to spikes in dissolved phosphorus and nitrogen, but there is little evidence of any major desorption of nutrients from suspended particles during such events later in the summer. In contrast to the stable groundwater, the biota show more or less regular ﬂuctuations with no straightforward correlation with external signals. The most prominent ﬂuctuations, those of the chironomid Tanytarsus gracilentus seem to be driven by interactions between the species and its sediment resources. Fluctuations in other invertebrates could be a consequence of the Tanytarsus cycles due to the large impact this species has on the benthic environment of this detritus-driven ecosystem. Temporal variation in epibenthic chironomids and Cladocera translates into variable production of vertebrate predators (Arctic charr, Salvelinus alpinus, and ducks), body condition and mortality of ﬁsh and sometimes into return rates of migrating adult ducks. The waterfowl show large temporal variation on a centennial scale, e.g., the invasion of the tufted duck (Aythya fuligula) which arrived by the end of the 19th century and has by now outnumbered other species. Fluctuations of Cyanobacteria (Anabaena) and the ﬁsh Gasterosteus aculeatus (three-spined stickleback) harmonize with the cycles in the benthic community. Palaeolimnological studies indicate that primary production in the South Basin became increasingly benthic as the lake depth was reduced by sedimentation (around 2 mm year−1). Other trends include a decrease in Tanytarsus and Daphnia and an exponential increase in green algae (Cladophorales, Pediastrum) and associated organisms.","container-title":"Aquatic Ecology","DOI":"10.1023/B:AECO.0000032090.72702.a9","ISSN":"1386-2588","issue":"2","language":"en","page":"317-348","source":"Crossref","title":"The ecology of Lake Myvatn and the River Laxá: Variation in space and time","title-short":"The ecology of Lake Myvatn and the River Laxá","volume":"38","author":[{"family":"Einarsson","given":"Árni"},{"family":"Stefánsdóttir","given":"Gerdur"},{"family":"Jóhannesson","given":"Helgi"},{"family":"Ólafsson","given":"Jón S."},{"family":"Már Gíslason","given":"Gísli"},{"family":"Wakana","given":"Isamu"},{"family":"Gudbergsson","given":"Gudni"},{"family":"Gardarsson","given":"Arnthor"}],"issued":{"date-parts":[["2004"]]}}},{"id":9354,"uris":["http://zotero.org/users/4754046/items/UKE44Y44"],"itemData":{"id":9354,"type":"article-journal","abstract":"Gut contents of the detritivorous Tanytarsus gracilentus larvae were studied at one site in Lake Myvatn, Iceland. Samples were collected with a sediment corer. Sediment samples were taken from the surface of the intact core before the larvae were collected. Gut contents were compared between different larval instars and cohorts, and to the surface sediment. The composition of the gut contents of all instars was different from that of the sediment surface. The ﬁrst instar selected small diatoms of the genus Fragilaria, as single and paired cells, and the fourth instar selected detritus items of more variable size and origin. Apart from the third instar larvae, there were similar trends in food selectivity between the same instar of different cohorts. No major changes occurred in the composition of the surface sediment during the time of this study.","container-title":"Aquatic Ecology","DOI":"10.1023/B:AECO.0000032053.67992.03","ISSN":"1386-2588","issue":"2","language":"en","page":"231-237","source":"Crossref","title":"Food selection of Tanytarsus gracilentus larvae (Diptera: Chironomidae): An analysis of instars and cohorts","title-short":"Food selection of Tanytarsus gracilentus larvae (Diptera","volume":"38","author":[{"family":"Ingvason","given":"Haraldur R."},{"family":"Ólafsson","given":"Jón S."},{"family":"Gardarsson","given":"Arnthor"}],"issued":{"date-parts":[["2004"]]}}},{"id":10194,"uris":["http://zotero.org/users/4754046/items/NURH47QD"],"itemData":{"id":10194,"type":"article-journal","abstract":"Understanding how nutrient limitation affects algal biomass and production is a long-standing interest in aquatic ecology. Nutrients can influence these whole-community characteristics through several mechanisms, including shifting community composition. Therefore, incorporating the joint responses of biomass, taxonomic composition, and production of algal communities, and relationships among them, is important for understanding effects of nutrient enrichment. In shallow subarctic Lake Mývatn, Iceland, benthic algae compose a majority of whole-lake primary production, support high secondary production, and influence nutrient cycling. Given the importance of these ecosystem processes, the factors that limit benthic algae have a large effect on the function and dynamics of the Mývatn system. In a 33-day nutrient enrichment experiment conducted in Lake Mývatn, we measured the joint responses of benthic algal biomass, primary production, and composition to nitrogen (N) and phosphorus (P) supplementation. We enriched N and P using nutrient-diffusing agar overlain by sediment, with three levels of N and P that were crossed in a factorial design. We found little evidence of community-wide nutrient limitation, as chlorophyll-a concentrations showed a negligible response to nutrients. Gross primary production (GPP) was unaffected by P and inhibited by N enrichment after 10 days, although the inhibitory effect of N diminished by day 33. In contrast to biomass and primary production, community composition was strongly affected by N and marginally affected by P, with some algal groups increasing and others decreasing with enrichment. The taxa with the most negative and positive responses to N enrichment were Fragilariaceae and Scenedesmus, respectively. The abundances of particular algal groups, based on standardised cell counts, were related to GPP measured at the end of the experiment. Oocystis was negatively associated with GPP but was unaffected by N or P, while Fragilariaceae and Scenedesmus were positively associated with GPP but had opposite responses to N. As a result, nutrient-induced compositional shifts did not alter GPP. Overall, our results show that nutrient enrichment can have large effects on algal community composition while having little effect on total biomass and primary production. Our study suggests that nutrient-driven compositional shifts may not alter the overall ecological function of algal communities if (1) taxa have contrasting responses to nutrient enrichment but have similar effects on ecological processes, and/or (2) taxa that have strong influences on ecological function are not strongly affected by nutrients.","container-title":"Freshwater Biology","DOI":"10.1111/fwb.13375","ISSN":"1365-2427","issue":"10","language":"en","license":"© 2019 John Wiley &amp; Sons Ltd.","page":"1833-1847","source":"Wiley Online Library","title":"Responses of benthic algae to nutrient enrichment in a shallow lake: Linking community production, biomass, and composition","title-short":"Responses of benthic algae to nutrient enrichment in a shallow lake","volume":"64","author":[{"family":"McCormick","given":"Amanda R."},{"family":"Phillips","given":"Joseph S."},{"family":"Ives","given":"Anthony R."}],"issued":{"date-parts":[["2019"]]}}}],"schema":"https://github.com/citation-style-language/schema/raw/master/csl-citation.json"} </w:instrText>
      </w:r>
      <w:r w:rsidRPr="005B6B1C">
        <w:rPr>
          <w:rFonts w:ascii="Times New Roman" w:hAnsi="Times New Roman"/>
        </w:rPr>
        <w:fldChar w:fldCharType="separate"/>
      </w:r>
      <w:r w:rsidRPr="005B6B1C">
        <w:rPr>
          <w:rFonts w:ascii="Times New Roman" w:hAnsi="Times New Roman"/>
        </w:rPr>
        <w:t>(</w:t>
      </w:r>
      <w:proofErr w:type="spellStart"/>
      <w:r w:rsidRPr="005B6B1C">
        <w:rPr>
          <w:rFonts w:ascii="Times New Roman" w:hAnsi="Times New Roman"/>
        </w:rPr>
        <w:t>Einarsson</w:t>
      </w:r>
      <w:proofErr w:type="spellEnd"/>
      <w:r w:rsidRPr="005B6B1C">
        <w:rPr>
          <w:rFonts w:ascii="Times New Roman" w:hAnsi="Times New Roman"/>
        </w:rPr>
        <w:t xml:space="preserve"> et al. 2004, </w:t>
      </w:r>
      <w:proofErr w:type="spellStart"/>
      <w:r w:rsidRPr="005B6B1C">
        <w:rPr>
          <w:rFonts w:ascii="Times New Roman" w:hAnsi="Times New Roman"/>
        </w:rPr>
        <w:t>Ingvason</w:t>
      </w:r>
      <w:proofErr w:type="spellEnd"/>
      <w:r w:rsidRPr="005B6B1C">
        <w:rPr>
          <w:rFonts w:ascii="Times New Roman" w:hAnsi="Times New Roman"/>
        </w:rPr>
        <w:t xml:space="preserve"> et al. 2004, McCormick et al. 2019)</w:t>
      </w:r>
      <w:r w:rsidRPr="005B6B1C">
        <w:rPr>
          <w:rFonts w:ascii="Times New Roman" w:hAnsi="Times New Roman"/>
        </w:rPr>
        <w:fldChar w:fldCharType="end"/>
      </w:r>
      <w:r w:rsidRPr="005B6B1C">
        <w:rPr>
          <w:rFonts w:ascii="Times New Roman" w:hAnsi="Times New Roman"/>
        </w:rPr>
        <w:t xml:space="preserve">. </w:t>
      </w:r>
      <w:r w:rsidR="00F11ADB" w:rsidRPr="005B6B1C">
        <w:rPr>
          <w:rFonts w:ascii="Times New Roman" w:hAnsi="Times New Roman"/>
        </w:rPr>
        <w:t xml:space="preserve">At Mývatn, </w:t>
      </w:r>
      <w:r w:rsidRPr="005B6B1C">
        <w:rPr>
          <w:rFonts w:ascii="Times New Roman" w:hAnsi="Times New Roman"/>
          <w:i/>
          <w:iCs/>
        </w:rPr>
        <w:t>T. gracilentus</w:t>
      </w:r>
      <w:r w:rsidRPr="005B6B1C">
        <w:rPr>
          <w:rFonts w:ascii="Times New Roman" w:hAnsi="Times New Roman"/>
        </w:rPr>
        <w:t xml:space="preserve"> can make up over </w:t>
      </w:r>
      <w:r w:rsidR="008D3DB6" w:rsidRPr="005B6B1C">
        <w:rPr>
          <w:rFonts w:ascii="Times New Roman" w:hAnsi="Times New Roman"/>
        </w:rPr>
        <w:t>7</w:t>
      </w:r>
      <w:r w:rsidRPr="005B6B1C">
        <w:rPr>
          <w:rFonts w:ascii="Times New Roman" w:hAnsi="Times New Roman"/>
        </w:rPr>
        <w:t xml:space="preserve">5% of the annual secondary production </w:t>
      </w:r>
      <w:r w:rsidR="00F11ADB" w:rsidRPr="005B6B1C">
        <w:rPr>
          <w:rFonts w:ascii="Times New Roman" w:hAnsi="Times New Roman"/>
        </w:rPr>
        <w:t xml:space="preserve">in some years </w:t>
      </w:r>
      <w:r w:rsidRPr="005B6B1C">
        <w:rPr>
          <w:rFonts w:ascii="Times New Roman" w:hAnsi="Times New Roman"/>
        </w:rPr>
        <w:fldChar w:fldCharType="begin"/>
      </w:r>
      <w:r w:rsidR="00720D54" w:rsidRPr="005B6B1C">
        <w:rPr>
          <w:rFonts w:ascii="Times New Roman" w:hAnsi="Times New Roman"/>
        </w:rPr>
        <w:instrText xml:space="preserve"> ADDIN ZOTERO_ITEM CSL_CITATION {"citationID":"W8hZQOLA","properties":{"formattedCitation":"(Lindegaard and J\\uc0\\u243{}nasson 1979)","plainCitation":"(Lindegaard and Jónasson 1979)","noteIndex":0},"citationItems":[{"id":3021,"uris":["http://zotero.org/users/4754046/items/LV328DRE"],"itemData":{"id":3021,"type":"article-journal","abstract":"The macrozoobenthos in Lake M&amp;#xfd;vatn, sampled from 1.5 m to 4 m depth at 6 stations during 1972-74 and at 1 station in 1975-76 produced 20 species averaging 64500 ind m&lt;sup&gt;-2&lt;/sup&gt;. Three species, Tanytarsus gracilentus (Holmgren), Chironomus islandicus Kieffer and Tubifex tubifex (M&amp;#xfc;ller) dominated the benthos comprising 79.4%, 9.3% and 7.2% respectively of total numbers. C. islandicus has a two year life cycle, but occasionally part of a generation develops in one year. T. gracilentus has two generations a year. Growth of C. islandicus and T. gracilentus was measured and the production calculated. Production of the remaining species was calculated from their mean biomass. The mean production of the total benthos community was 28.4 g ash free dry wt, &amp;#x223c; 670 kJ m&lt;sup&gt;-2&lt;/sup&gt; yr&lt;sup&gt;-1&lt;/sup&gt; during 1972-74. T. gracilentus, C. islandicus and T. tubifex contributed 67.1%, 23.6% and 2.7% respectively to total benthos production. Large annual fluctuations both in quantity and production occurred during 1972-74. These were mainly due to presence or absence of C. islandicus and T. gracilentus. In 1975-76 both C. islandicus and T. gracilentus disappeared from the station sampled. No satisfactory explanation of these fluctuations was found. /// &amp;#x412; &amp;#x43c;&amp;#x430;&amp;#x43a;&amp;#x440;&amp;#x43e;&amp;#x437;&amp;#x43e;&amp;#x43e;&amp;#x431;&amp;#x435;&amp;#x43d;&amp;#x442;&amp;#x43e;&amp;#x441;&amp;#x435; &amp;#x43e;&amp;#x437;&amp;#x435;&amp;#x440;&amp;#x430; &amp;#x41c;&amp;#x438;&amp;#x432;&amp;#x430;&amp;#x442;&amp;#x43d;, &amp;#x441;&amp;#x43e;&amp;#x431;&amp;#x440;&amp;#x430;&amp;#x43d;&amp;#x43d;&amp;#x43e;&amp;#x43c; &amp;#x441; 1.5 - 4 &amp;#x43c; &amp;#x433;&amp;#x43b;&amp;#x443;&amp;#x431;&amp;#x438;&amp;#x43d;&amp;#x44b; &amp;#x432; 6 &amp;#x442;&amp;#x43e;&amp;#x447;&amp;#x43a;&amp;#x430;&amp;#x445; &amp;#x432; &amp;#x442;&amp;#x435;&amp;#x447;&amp;#x435;&amp;#x43d;&amp;#x438;&amp;#x435; 1972 - 74 &amp;#x433;&amp;#x433; &amp;#x438; &amp;#x432; 1 &amp;#x442;&amp;#x43e;&amp;#x447;&amp;#x43a;&amp;#x430; &amp;#x432; 1975 - 76 &amp;#x433;&amp;#x433; &amp;#x43d;&amp;#x430;&amp;#x439;&amp;#x434;&amp;#x435;&amp;#x43d;&amp;#x43e; 20 &amp;#x432;&amp;#x438;&amp;#x434;&amp;#x43e;&amp;#x432; &amp;#x441;&amp;#x43e; &amp;#x441;&amp;#x440;&amp;#x435;&amp;#x434;&amp;#x43d;&amp;#x435;&amp;#x439; &amp;#x43f;&amp;#x43b;&amp;#x43e;&amp;#x442;&amp;#x43d;&amp;#x43e;&amp;#x441;&amp;#x442;&amp;#x44c;&amp;#x44e; 64500 &amp;#x44d;&amp;#x43a;&amp;#x441;. M&lt;sup&gt;-2&lt;/sup&gt;. &amp;#x422;&amp;#x440;&amp;#x438; &amp;#x432;&amp;#x438;&amp;#x434;&amp;#x430; Tanytarsus gracilentus (Holmgren), Chironomus islandicus Kieffer, Tubifex tubifex (M&amp;#xfc;ller) &amp;#x434;&amp;#x43e;&amp;#x43c;&amp;#x438;&amp;#x43d;&amp;#x438;&amp;#x440;&amp;#x443;&amp;#x44e;&amp;#x442; &amp;#x432; &amp;#x431;&amp;#x435;&amp;#x43d;&amp;#x442;&amp;#x43e;&amp;#x441;&amp;#x435;, &amp;#x441;&amp;#x43e;&amp;#x441;&amp;#x442;&amp;#x430;&amp;#x432;&amp;#x43b;&amp;#x44f;&amp;#x44f; 79.4%, 9.3 &amp;#x438; 7.2% &amp;#x43e;&amp;#x442; &amp;#x43e;&amp;#x431;&amp;#x449;&amp;#x435;&amp;#x439; &amp;#x447;&amp;#x438;&amp;#x441;&amp;#x43b;&amp;#x435;&amp;#x43d;&amp;#x43d;&amp;#x43e;&amp;#x441;&amp;#x442;&amp;#x438;. C. islandicus &amp;#x438;&amp;#x43c;&amp;#x435;&amp;#x435;&amp;#x442; 2-&amp;#x445;&amp;#x433;&amp;#x43e;&amp;#x434;&amp;#x438;&amp;#x447;&amp;#x43d;&amp;#x44b;&amp;#x439; &amp;#x436;&amp;#x438;&amp;#x437;&amp;#x43d;&amp;#x435;&amp;#x43d;&amp;#x43d;&amp;#x44b;&amp;#x439; &amp;#x446;&amp;#x438;&amp;#x43a;&amp;#x43b;, &amp;#x43d;&amp;#x43e; &amp;#x438;&amp;#x43d;&amp;#x43e;&amp;#x433;&amp;#x434;&amp;#x430; &amp;#x447;&amp;#x430;&amp;#x441;&amp;#x442;&amp;#x44c; &amp;#x433;&amp;#x435;&amp;#x43d;&amp;#x435;&amp;#x440;&amp;#x430;&amp;#x446;&amp;#x438;&amp;#x438; &amp;#x440;&amp;#x430;&amp;#x437;&amp;#x432;&amp;#x438;&amp;#x432;&amp;#x430;&amp;#x435;&amp;#x442;&amp;#x441;&amp;#x44f; &amp;#x432; &amp;#x442;&amp;#x435;&amp;#x447;&amp;#x435;&amp;#x43d;&amp;#x438;&amp;#x435; &amp;#x43e;&amp;#x434;&amp;#x43d;&amp;#x43e;&amp;#x433;&amp;#x43e; &amp;#x433;&amp;#x43e;&amp;#x434;&amp;#x430;. T. gracilentus &amp;#x438;&amp;#x43c;&amp;#x435;&amp;#x435;&amp;#x442; 2 &amp;#x43f;&amp;#x43e;&amp;#x43a;&amp;#x43e;&amp;#x43b;&amp;#x435;&amp;#x43d;&amp;#x438;&amp;#x44f; &amp;#x432; &amp;#x433;&amp;#x43e;&amp;#x434;&amp;#x443;. &amp;#x420;&amp;#x43e;&amp;#x441;&amp;#x442; C. islandicus &amp;#x438; T. gracilentus &amp;#x438;&amp;#x437;&amp;#x43c;&amp;#x435;&amp;#x440;&amp;#x44f;&amp;#x43b;&amp;#x438;, &amp;#x438; &amp;#x440;&amp;#x430;&amp;#x441;&amp;#x441;&amp;#x447;&amp;#x438;&amp;#x442;&amp;#x44b;&amp;#x432;&amp;#x430;&amp;#x43b;&amp;#x438; &amp;#x438;&amp;#x445; &amp;#x43f;&amp;#x440;&amp;#x43e;&amp;#x434;&amp;#x443;&amp;#x43a;&amp;#x446;&amp;#x438;&amp;#x44e;. &amp;#x41f;&amp;#x440;&amp;#x43e;&amp;#x434;&amp;#x443;&amp;#x43a;&amp;#x446;&amp;#x438;&amp;#x44f; &amp;#x43e;&amp;#x441;&amp;#x442;&amp;#x430;&amp;#x43b;&amp;#x44c;&amp;#x43d;&amp;#x44b;&amp;#x445; &amp;#x432;&amp;#x438;&amp;#x434;&amp;#x43e;&amp;#x432; &amp;#x440;&amp;#x430;&amp;#x441;&amp;#x441;&amp;#x447;&amp;#x438;&amp;#x442;&amp;#x430;&amp;#x43d;&amp;#x430; &amp;#x43f;&amp;#x43e; &amp;#x438;&amp;#x445; &amp;#x441;&amp;#x440;&amp;#x435;&amp;#x434;&amp;#x43d;&amp;#x435;&amp;#x439; &amp;#x431;&amp;#x438;&amp;#x43e;&amp;#x43c;&amp;#x430;&amp;#x441;&amp;#x441;&amp;#x435;. &amp;#x421;&amp;#x440;&amp;#x435;&amp;#x434;&amp;#x43d;&amp;#x44f;&amp;#x44f; &amp;#x43f;&amp;#x440;&amp;#x43e;&amp;#x434;&amp;#x443;&amp;#x43a;&amp;#x446;&amp;#x438;&amp;#x44f; &amp;#x431;&amp;#x435;&amp;#x43d;&amp;#x442;&amp;#x43e;&amp;#x441;&amp;#x430; &amp;#x441;&amp;#x43e;&amp;#x441;&amp;#x442;&amp;#x430;&amp;#x432;&amp;#x43b;&amp;#x44f;&amp;#x43b;&amp;#x430; 28.4 &amp;#x433; (&amp;#x431;&amp;#x435;&amp;#x437;&amp;#x437;&amp;#x43e;&amp;#x43b;&amp;#x44c;&amp;#x43d;. &amp;#x441;&amp;#x443;&amp;#x445;. &amp;#x432;&amp;#x435;&amp;#x441;) 70 &amp;#x43a;&amp;#x442;, M&lt;sup&gt;-2&lt;/sup&gt;. &amp;#x433;&amp;#x43e;&amp;#x434;&lt;sup&gt;-1&lt;/sup&gt; &amp;#x432; &amp;#x442;&amp;#x435;&amp;#x447;&amp;#x435;&amp;#x43d;&amp;#x438;&amp;#x435; 1972 74 &amp;#x433;&amp;#x433;. T. gracilentus, C. islandicus &amp;#x438; T. tubifex &amp;#x441;&amp;#x43e;&amp;#x441;&amp;#x442;&amp;#x430;&amp;#x432;&amp;#x43b;&amp;#x44f;&amp;#x43b;&amp;#x438; 67.1, 23.6 &amp;#x438; 2.7% &amp;#x441;&amp;#x43e;&amp;#x43e;&amp;#x442;&amp;#x432;&amp;#x435;&amp;#x442;&amp;#x441;&amp;#x442;&amp;#x432;&amp;#x435;&amp;#x43d;&amp;#x43d;&amp;#x43e; &amp;#x43e;&amp;#x442; &amp;#x43e;&amp;#x431;&amp;#x449;&amp;#x435;&amp;#x439; &amp;#x43f;&amp;#x440;&amp;#x43e;&amp;#x434;&amp;#x443;&amp;#x43a;&amp;#x446;&amp;#x438;&amp;#x438; &amp;#x431;&amp;#x435;&amp;#x43d;&amp;#x442;&amp;#x43e;&amp;#x441;&amp;#x430;. &amp;#x411;&amp;#x43e;&amp;#x43b;&amp;#x44c;&amp;#x448;&amp;#x438;&amp;#x435; &amp;#x433;&amp;#x43e;&amp;#x434;&amp;#x43e;&amp;#x432;&amp;#x44b;&amp;#x435; &amp;#x43a;&amp;#x43e;&amp;#x43b;&amp;#x435;&amp;#x431;&amp;#x430;&amp;#x43d;&amp;#x438;&amp;#x44f; &amp;#x447;&amp;#x438;&amp;#x441;&amp;#x43b;&amp;#x435;&amp;#x43d;&amp;#x43d;&amp;#x43e;&amp;#x441;&amp;#x442;&amp;#x438; &amp;#x438; &amp;#x43f;&amp;#x440;&amp;#x43e;&amp;#x434;&amp;#x443;&amp;#x43a;&amp;#x446;&amp;#x438;&amp;#x438; &amp;#x43d;&amp;#x430;&amp;#x431;&amp;#x43b;&amp;#x44e;&amp;#x434;&amp;#x430;&amp;#x43b;&amp;#x438;&amp;#x441;&amp;#x44c; &amp;#x432; &amp;#x442;&amp;#x435;&amp;#x447;&amp;#x435;&amp;#x43d;&amp;#x438;&amp;#x435; 1972 -74 &amp;#x433;&amp;#x433; &amp;#x437;&amp;#x430; &amp;#x441;&amp;#x447;&amp;#x435;&amp;#x442; &amp;#x43d;&amp;#x430;&amp;#x43b;&amp;#x438;&amp;#x447;&amp;#x438;&amp;#x44f; &amp;#x438;&amp;#x43b;&amp;#x438; &amp;#x43e;&amp;#x442;&amp;#x441;&amp;#x443;&amp;#x442;&amp;#x441;&amp;#x442;&amp;#x432;&amp;#x438;&amp;#x44f; C. islandicus &amp;#x438; T. gracilentus. &amp;#x412; 1975 - 76 &amp;#x433;&amp;#x433; C. islandicus &amp;#x438; T. gracilentus &amp;#x438;&amp;#x441;&amp;#x447;&amp;#x435;&amp;#x437;&amp;#x43b;&amp;#x438; &amp;#x438;&amp;#x437; &amp;#x43c;&amp;#x435;&amp;#x441;&amp;#x442; &amp;#x441;&amp;#x431;&amp;#x43e;&amp;#x440;&amp;#x430;. &amp;#x423;&amp;#x434;&amp;#x43e;&amp;#x432;&amp;#x43b;&amp;#x435;&amp;#x442;&amp;#x432;&amp;#x43e;&amp;#x440;&amp;#x438;&amp;#x442;&amp;#x435;&amp;#x43b;&amp;#x44c;&amp;#x43d;&amp;#x43e;&amp;#x433;&amp;#x43e; &amp;#x43e;&amp;#x431;&amp;#x44c;&amp;#x44f;&amp;#x441;&amp;#x43d;&amp;#x435;&amp;#x43d;&amp;#x438;&amp;#x44f; &amp;#x44d;&amp;#x442;&amp;#x43e;&amp;#x439; &amp;#x444;&amp;#x43b;&amp;#x44e;&amp;#x43a;&amp;#x442;&amp;#x443;&amp;#x430;&amp;#x446;&amp;#x438;&amp;#x438; &amp;#x43d;&amp;#x435; &amp;#x43d;&amp;#x430;&amp;#x439;&amp;#x434;&amp;#x435;&amp;#x43d;&amp;#x43e;.","container-title":"Oikos","DOI":"10.2307/3544228","ISSN":"00301299, 16000706","issue":"1/2","page":"202-227","title":"Abundance, Population Dynamics and Production of Zoobenthos in Lake Mývatn, Iceland","volume":"32","author":[{"family":"Lindegaard","given":"Claus"},{"family":"Jónasson","given":"Pétur M."}],"issued":{"date-parts":[["1979"]]}}}],"schema":"https://github.com/citation-style-language/schema/raw/master/csl-citation.json"} </w:instrText>
      </w:r>
      <w:r w:rsidRPr="005B6B1C">
        <w:rPr>
          <w:rFonts w:ascii="Times New Roman" w:hAnsi="Times New Roman"/>
        </w:rPr>
        <w:fldChar w:fldCharType="separate"/>
      </w:r>
      <w:r w:rsidRPr="005B6B1C">
        <w:rPr>
          <w:rFonts w:ascii="Times New Roman" w:hAnsi="Times New Roman"/>
        </w:rPr>
        <w:t>(</w:t>
      </w:r>
      <w:proofErr w:type="spellStart"/>
      <w:r w:rsidRPr="005B6B1C">
        <w:rPr>
          <w:rFonts w:ascii="Times New Roman" w:hAnsi="Times New Roman"/>
        </w:rPr>
        <w:t>Lindegaard</w:t>
      </w:r>
      <w:proofErr w:type="spellEnd"/>
      <w:r w:rsidRPr="005B6B1C">
        <w:rPr>
          <w:rFonts w:ascii="Times New Roman" w:hAnsi="Times New Roman"/>
        </w:rPr>
        <w:t xml:space="preserve"> and </w:t>
      </w:r>
      <w:proofErr w:type="spellStart"/>
      <w:r w:rsidRPr="005B6B1C">
        <w:rPr>
          <w:rFonts w:ascii="Times New Roman" w:hAnsi="Times New Roman"/>
        </w:rPr>
        <w:t>Jónasson</w:t>
      </w:r>
      <w:proofErr w:type="spellEnd"/>
      <w:r w:rsidRPr="005B6B1C">
        <w:rPr>
          <w:rFonts w:ascii="Times New Roman" w:hAnsi="Times New Roman"/>
        </w:rPr>
        <w:t xml:space="preserve"> 1979)</w:t>
      </w:r>
      <w:r w:rsidRPr="005B6B1C">
        <w:rPr>
          <w:rFonts w:ascii="Times New Roman" w:hAnsi="Times New Roman"/>
        </w:rPr>
        <w:fldChar w:fldCharType="end"/>
      </w:r>
      <w:r w:rsidRPr="005B6B1C">
        <w:rPr>
          <w:rFonts w:ascii="Times New Roman" w:hAnsi="Times New Roman"/>
        </w:rPr>
        <w:t xml:space="preserve">. </w:t>
      </w:r>
      <w:r w:rsidRPr="005B6B1C">
        <w:rPr>
          <w:rFonts w:ascii="Times New Roman" w:hAnsi="Times New Roman"/>
          <w:i/>
          <w:iCs/>
        </w:rPr>
        <w:t>T. gracilentus</w:t>
      </w:r>
      <w:r w:rsidRPr="005B6B1C">
        <w:rPr>
          <w:rFonts w:ascii="Times New Roman" w:hAnsi="Times New Roman"/>
        </w:rPr>
        <w:t xml:space="preserve"> </w:t>
      </w:r>
      <w:r w:rsidR="00F11ADB" w:rsidRPr="005B6B1C">
        <w:rPr>
          <w:rFonts w:ascii="Times New Roman" w:hAnsi="Times New Roman"/>
        </w:rPr>
        <w:t xml:space="preserve">are holometabolous and have </w:t>
      </w:r>
      <w:r w:rsidRPr="005B6B1C">
        <w:rPr>
          <w:rFonts w:ascii="Times New Roman" w:hAnsi="Times New Roman"/>
        </w:rPr>
        <w:t>four discrete</w:t>
      </w:r>
      <w:r w:rsidR="00F11ADB" w:rsidRPr="005B6B1C">
        <w:rPr>
          <w:rFonts w:ascii="Times New Roman" w:hAnsi="Times New Roman"/>
        </w:rPr>
        <w:t xml:space="preserve"> larval</w:t>
      </w:r>
      <w:r w:rsidRPr="005B6B1C">
        <w:rPr>
          <w:rFonts w:ascii="Times New Roman" w:hAnsi="Times New Roman"/>
        </w:rPr>
        <w:t xml:space="preserve"> instars</w:t>
      </w:r>
      <w:r w:rsidR="00F11ADB" w:rsidRPr="005B6B1C">
        <w:rPr>
          <w:rFonts w:ascii="Times New Roman" w:hAnsi="Times New Roman"/>
        </w:rPr>
        <w:t xml:space="preserve">. </w:t>
      </w:r>
      <w:r w:rsidR="003624E2" w:rsidRPr="005B6B1C">
        <w:rPr>
          <w:rFonts w:ascii="Times New Roman" w:hAnsi="Times New Roman"/>
        </w:rPr>
        <w:t>Most</w:t>
      </w:r>
      <w:r w:rsidR="0019059F" w:rsidRPr="005B6B1C">
        <w:rPr>
          <w:rFonts w:ascii="Times New Roman" w:hAnsi="Times New Roman"/>
        </w:rPr>
        <w:t xml:space="preserve"> of their</w:t>
      </w:r>
      <w:r w:rsidR="003624E2" w:rsidRPr="005B6B1C">
        <w:rPr>
          <w:rFonts w:ascii="Times New Roman" w:hAnsi="Times New Roman"/>
        </w:rPr>
        <w:t xml:space="preserve"> growth occurs between the second and fourth instar, </w:t>
      </w:r>
      <w:r w:rsidR="00F11ADB" w:rsidRPr="005B6B1C">
        <w:rPr>
          <w:rFonts w:ascii="Times New Roman" w:hAnsi="Times New Roman"/>
        </w:rPr>
        <w:t>when</w:t>
      </w:r>
      <w:r w:rsidR="003624E2" w:rsidRPr="005B6B1C">
        <w:rPr>
          <w:rFonts w:ascii="Times New Roman" w:hAnsi="Times New Roman"/>
        </w:rPr>
        <w:t xml:space="preserve"> they reside in silk tubes which they construct</w:t>
      </w:r>
      <w:r w:rsidR="002E0E09" w:rsidRPr="005B6B1C">
        <w:rPr>
          <w:rFonts w:ascii="Times New Roman" w:hAnsi="Times New Roman"/>
        </w:rPr>
        <w:t xml:space="preserve"> in the sediment</w:t>
      </w:r>
      <w:r w:rsidR="00F11ADB" w:rsidRPr="005B6B1C">
        <w:rPr>
          <w:rFonts w:ascii="Times New Roman" w:hAnsi="Times New Roman"/>
        </w:rPr>
        <w:t xml:space="preserve"> </w:t>
      </w:r>
      <w:r w:rsidR="00F11ADB" w:rsidRPr="005B6B1C">
        <w:rPr>
          <w:rFonts w:ascii="Times New Roman" w:hAnsi="Times New Roman"/>
        </w:rPr>
        <w:fldChar w:fldCharType="begin"/>
      </w:r>
      <w:r w:rsidR="00F11ADB" w:rsidRPr="005B6B1C">
        <w:rPr>
          <w:rFonts w:ascii="Times New Roman" w:hAnsi="Times New Roman"/>
        </w:rPr>
        <w:instrText xml:space="preserve"> ADDIN ZOTERO_ITEM CSL_CITATION {"citationID":"eTCbMULr","properties":{"formattedCitation":"(Lindegaard and J\\uc0\\u243{}nasson 1979)","plainCitation":"(Lindegaard and Jónasson 1979)","noteIndex":0},"citationItems":[{"id":3021,"uris":["http://zotero.org/users/4754046/items/LV328DRE"],"itemData":{"id":3021,"type":"article-journal","abstract":"The macrozoobenthos in Lake M&amp;#xfd;vatn, sampled from 1.5 m to 4 m depth at 6 stations during 1972-74 and at 1 station in 1975-76 produced 20 species averaging 64500 ind m&lt;sup&gt;-2&lt;/sup&gt;. Three species, Tanytarsus gracilentus (Holmgren), Chironomus islandicus Kieffer and Tubifex tubifex (M&amp;#xfc;ller) dominated the benthos comprising 79.4%, 9.3% and 7.2% respectively of total numbers. C. islandicus has a two year life cycle, but occasionally part of a generation develops in one year. T. gracilentus has two generations a year. Growth of C. islandicus and T. gracilentus was measured and the production calculated. Production of the remaining species was calculated from their mean biomass. The mean production of the total benthos community was 28.4 g ash free dry wt, &amp;#x223c; 670 kJ m&lt;sup&gt;-2&lt;/sup&gt; yr&lt;sup&gt;-1&lt;/sup&gt; during 1972-74. T. gracilentus, C. islandicus and T. tubifex contributed 67.1%, 23.6% and 2.7% respectively to total benthos production. Large annual fluctuations both in quantity and production occurred during 1972-74. These were mainly due to presence or absence of C. islandicus and T. gracilentus. In 1975-76 both C. islandicus and T. gracilentus disappeared from the station sampled. No satisfactory explanation of these fluctuations was found. /// &amp;#x412; &amp;#x43c;&amp;#x430;&amp;#x43a;&amp;#x440;&amp;#x43e;&amp;#x437;&amp;#x43e;&amp;#x43e;&amp;#x431;&amp;#x435;&amp;#x43d;&amp;#x442;&amp;#x43e;&amp;#x441;&amp;#x435; &amp;#x43e;&amp;#x437;&amp;#x435;&amp;#x440;&amp;#x430; &amp;#x41c;&amp;#x438;&amp;#x432;&amp;#x430;&amp;#x442;&amp;#x43d;, &amp;#x441;&amp;#x43e;&amp;#x431;&amp;#x440;&amp;#x430;&amp;#x43d;&amp;#x43d;&amp;#x43e;&amp;#x43c; &amp;#x441; 1.5 - 4 &amp;#x43c; &amp;#x433;&amp;#x43b;&amp;#x443;&amp;#x431;&amp;#x438;&amp;#x43d;&amp;#x44b; &amp;#x432; 6 &amp;#x442;&amp;#x43e;&amp;#x447;&amp;#x43a;&amp;#x430;&amp;#x445; &amp;#x432; &amp;#x442;&amp;#x435;&amp;#x447;&amp;#x435;&amp;#x43d;&amp;#x438;&amp;#x435; 1972 - 74 &amp;#x433;&amp;#x433; &amp;#x438; &amp;#x432; 1 &amp;#x442;&amp;#x43e;&amp;#x447;&amp;#x43a;&amp;#x430; &amp;#x432; 1975 - 76 &amp;#x433;&amp;#x433; &amp;#x43d;&amp;#x430;&amp;#x439;&amp;#x434;&amp;#x435;&amp;#x43d;&amp;#x43e; 20 &amp;#x432;&amp;#x438;&amp;#x434;&amp;#x43e;&amp;#x432; &amp;#x441;&amp;#x43e; &amp;#x441;&amp;#x440;&amp;#x435;&amp;#x434;&amp;#x43d;&amp;#x435;&amp;#x439; &amp;#x43f;&amp;#x43b;&amp;#x43e;&amp;#x442;&amp;#x43d;&amp;#x43e;&amp;#x441;&amp;#x442;&amp;#x44c;&amp;#x44e; 64500 &amp;#x44d;&amp;#x43a;&amp;#x441;. M&lt;sup&gt;-2&lt;/sup&gt;. &amp;#x422;&amp;#x440;&amp;#x438; &amp;#x432;&amp;#x438;&amp;#x434;&amp;#x430; Tanytarsus gracilentus (Holmgren), Chironomus islandicus Kieffer, Tubifex tubifex (M&amp;#xfc;ller) &amp;#x434;&amp;#x43e;&amp;#x43c;&amp;#x438;&amp;#x43d;&amp;#x438;&amp;#x440;&amp;#x443;&amp;#x44e;&amp;#x442; &amp;#x432; &amp;#x431;&amp;#x435;&amp;#x43d;&amp;#x442;&amp;#x43e;&amp;#x441;&amp;#x435;, &amp;#x441;&amp;#x43e;&amp;#x441;&amp;#x442;&amp;#x430;&amp;#x432;&amp;#x43b;&amp;#x44f;&amp;#x44f; 79.4%, 9.3 &amp;#x438; 7.2% &amp;#x43e;&amp;#x442; &amp;#x43e;&amp;#x431;&amp;#x449;&amp;#x435;&amp;#x439; &amp;#x447;&amp;#x438;&amp;#x441;&amp;#x43b;&amp;#x435;&amp;#x43d;&amp;#x43d;&amp;#x43e;&amp;#x441;&amp;#x442;&amp;#x438;. C. islandicus &amp;#x438;&amp;#x43c;&amp;#x435;&amp;#x435;&amp;#x442; 2-&amp;#x445;&amp;#x433;&amp;#x43e;&amp;#x434;&amp;#x438;&amp;#x447;&amp;#x43d;&amp;#x44b;&amp;#x439; &amp;#x436;&amp;#x438;&amp;#x437;&amp;#x43d;&amp;#x435;&amp;#x43d;&amp;#x43d;&amp;#x44b;&amp;#x439; &amp;#x446;&amp;#x438;&amp;#x43a;&amp;#x43b;, &amp;#x43d;&amp;#x43e; &amp;#x438;&amp;#x43d;&amp;#x43e;&amp;#x433;&amp;#x434;&amp;#x430; &amp;#x447;&amp;#x430;&amp;#x441;&amp;#x442;&amp;#x44c; &amp;#x433;&amp;#x435;&amp;#x43d;&amp;#x435;&amp;#x440;&amp;#x430;&amp;#x446;&amp;#x438;&amp;#x438; &amp;#x440;&amp;#x430;&amp;#x437;&amp;#x432;&amp;#x438;&amp;#x432;&amp;#x430;&amp;#x435;&amp;#x442;&amp;#x441;&amp;#x44f; &amp;#x432; &amp;#x442;&amp;#x435;&amp;#x447;&amp;#x435;&amp;#x43d;&amp;#x438;&amp;#x435; &amp;#x43e;&amp;#x434;&amp;#x43d;&amp;#x43e;&amp;#x433;&amp;#x43e; &amp;#x433;&amp;#x43e;&amp;#x434;&amp;#x430;. T. gracilentus &amp;#x438;&amp;#x43c;&amp;#x435;&amp;#x435;&amp;#x442; 2 &amp;#x43f;&amp;#x43e;&amp;#x43a;&amp;#x43e;&amp;#x43b;&amp;#x435;&amp;#x43d;&amp;#x438;&amp;#x44f; &amp;#x432; &amp;#x433;&amp;#x43e;&amp;#x434;&amp;#x443;. &amp;#x420;&amp;#x43e;&amp;#x441;&amp;#x442; C. islandicus &amp;#x438; T. gracilentus &amp;#x438;&amp;#x437;&amp;#x43c;&amp;#x435;&amp;#x440;&amp;#x44f;&amp;#x43b;&amp;#x438;, &amp;#x438; &amp;#x440;&amp;#x430;&amp;#x441;&amp;#x441;&amp;#x447;&amp;#x438;&amp;#x442;&amp;#x44b;&amp;#x432;&amp;#x430;&amp;#x43b;&amp;#x438; &amp;#x438;&amp;#x445; &amp;#x43f;&amp;#x440;&amp;#x43e;&amp;#x434;&amp;#x443;&amp;#x43a;&amp;#x446;&amp;#x438;&amp;#x44e;. &amp;#x41f;&amp;#x440;&amp;#x43e;&amp;#x434;&amp;#x443;&amp;#x43a;&amp;#x446;&amp;#x438;&amp;#x44f; &amp;#x43e;&amp;#x441;&amp;#x442;&amp;#x430;&amp;#x43b;&amp;#x44c;&amp;#x43d;&amp;#x44b;&amp;#x445; &amp;#x432;&amp;#x438;&amp;#x434;&amp;#x43e;&amp;#x432; &amp;#x440;&amp;#x430;&amp;#x441;&amp;#x441;&amp;#x447;&amp;#x438;&amp;#x442;&amp;#x430;&amp;#x43d;&amp;#x430; &amp;#x43f;&amp;#x43e; &amp;#x438;&amp;#x445; &amp;#x441;&amp;#x440;&amp;#x435;&amp;#x434;&amp;#x43d;&amp;#x435;&amp;#x439; &amp;#x431;&amp;#x438;&amp;#x43e;&amp;#x43c;&amp;#x430;&amp;#x441;&amp;#x441;&amp;#x435;. &amp;#x421;&amp;#x440;&amp;#x435;&amp;#x434;&amp;#x43d;&amp;#x44f;&amp;#x44f; &amp;#x43f;&amp;#x440;&amp;#x43e;&amp;#x434;&amp;#x443;&amp;#x43a;&amp;#x446;&amp;#x438;&amp;#x44f; &amp;#x431;&amp;#x435;&amp;#x43d;&amp;#x442;&amp;#x43e;&amp;#x441;&amp;#x430; &amp;#x441;&amp;#x43e;&amp;#x441;&amp;#x442;&amp;#x430;&amp;#x432;&amp;#x43b;&amp;#x44f;&amp;#x43b;&amp;#x430; 28.4 &amp;#x433; (&amp;#x431;&amp;#x435;&amp;#x437;&amp;#x437;&amp;#x43e;&amp;#x43b;&amp;#x44c;&amp;#x43d;. &amp;#x441;&amp;#x443;&amp;#x445;. &amp;#x432;&amp;#x435;&amp;#x441;) 70 &amp;#x43a;&amp;#x442;, M&lt;sup&gt;-2&lt;/sup&gt;. &amp;#x433;&amp;#x43e;&amp;#x434;&lt;sup&gt;-1&lt;/sup&gt; &amp;#x432; &amp;#x442;&amp;#x435;&amp;#x447;&amp;#x435;&amp;#x43d;&amp;#x438;&amp;#x435; 1972 74 &amp;#x433;&amp;#x433;. T. gracilentus, C. islandicus &amp;#x438; T. tubifex &amp;#x441;&amp;#x43e;&amp;#x441;&amp;#x442;&amp;#x430;&amp;#x432;&amp;#x43b;&amp;#x44f;&amp;#x43b;&amp;#x438; 67.1, 23.6 &amp;#x438; 2.7% &amp;#x441;&amp;#x43e;&amp;#x43e;&amp;#x442;&amp;#x432;&amp;#x435;&amp;#x442;&amp;#x441;&amp;#x442;&amp;#x432;&amp;#x435;&amp;#x43d;&amp;#x43d;&amp;#x43e; &amp;#x43e;&amp;#x442; &amp;#x43e;&amp;#x431;&amp;#x449;&amp;#x435;&amp;#x439; &amp;#x43f;&amp;#x440;&amp;#x43e;&amp;#x434;&amp;#x443;&amp;#x43a;&amp;#x446;&amp;#x438;&amp;#x438; &amp;#x431;&amp;#x435;&amp;#x43d;&amp;#x442;&amp;#x43e;&amp;#x441;&amp;#x430;. &amp;#x411;&amp;#x43e;&amp;#x43b;&amp;#x44c;&amp;#x448;&amp;#x438;&amp;#x435; &amp;#x433;&amp;#x43e;&amp;#x434;&amp;#x43e;&amp;#x432;&amp;#x44b;&amp;#x435; &amp;#x43a;&amp;#x43e;&amp;#x43b;&amp;#x435;&amp;#x431;&amp;#x430;&amp;#x43d;&amp;#x438;&amp;#x44f; &amp;#x447;&amp;#x438;&amp;#x441;&amp;#x43b;&amp;#x435;&amp;#x43d;&amp;#x43d;&amp;#x43e;&amp;#x441;&amp;#x442;&amp;#x438; &amp;#x438; &amp;#x43f;&amp;#x440;&amp;#x43e;&amp;#x434;&amp;#x443;&amp;#x43a;&amp;#x446;&amp;#x438;&amp;#x438; &amp;#x43d;&amp;#x430;&amp;#x431;&amp;#x43b;&amp;#x44e;&amp;#x434;&amp;#x430;&amp;#x43b;&amp;#x438;&amp;#x441;&amp;#x44c; &amp;#x432; &amp;#x442;&amp;#x435;&amp;#x447;&amp;#x435;&amp;#x43d;&amp;#x438;&amp;#x435; 1972 -74 &amp;#x433;&amp;#x433; &amp;#x437;&amp;#x430; &amp;#x441;&amp;#x447;&amp;#x435;&amp;#x442; &amp;#x43d;&amp;#x430;&amp;#x43b;&amp;#x438;&amp;#x447;&amp;#x438;&amp;#x44f; &amp;#x438;&amp;#x43b;&amp;#x438; &amp;#x43e;&amp;#x442;&amp;#x441;&amp;#x443;&amp;#x442;&amp;#x441;&amp;#x442;&amp;#x432;&amp;#x438;&amp;#x44f; C. islandicus &amp;#x438; T. gracilentus. &amp;#x412; 1975 - 76 &amp;#x433;&amp;#x433; C. islandicus &amp;#x438; T. gracilentus &amp;#x438;&amp;#x441;&amp;#x447;&amp;#x435;&amp;#x437;&amp;#x43b;&amp;#x438; &amp;#x438;&amp;#x437; &amp;#x43c;&amp;#x435;&amp;#x441;&amp;#x442; &amp;#x441;&amp;#x431;&amp;#x43e;&amp;#x440;&amp;#x430;. &amp;#x423;&amp;#x434;&amp;#x43e;&amp;#x432;&amp;#x43b;&amp;#x435;&amp;#x442;&amp;#x432;&amp;#x43e;&amp;#x440;&amp;#x438;&amp;#x442;&amp;#x435;&amp;#x43b;&amp;#x44c;&amp;#x43d;&amp;#x43e;&amp;#x433;&amp;#x43e; &amp;#x43e;&amp;#x431;&amp;#x44c;&amp;#x44f;&amp;#x441;&amp;#x43d;&amp;#x435;&amp;#x43d;&amp;#x438;&amp;#x44f; &amp;#x44d;&amp;#x442;&amp;#x43e;&amp;#x439; &amp;#x444;&amp;#x43b;&amp;#x44e;&amp;#x43a;&amp;#x442;&amp;#x443;&amp;#x430;&amp;#x446;&amp;#x438;&amp;#x438; &amp;#x43d;&amp;#x435; &amp;#x43d;&amp;#x430;&amp;#x439;&amp;#x434;&amp;#x435;&amp;#x43d;&amp;#x43e;.","container-title":"Oikos","DOI":"10.2307/3544228","ISSN":"00301299, 16000706","issue":"1/2","page":"202-227","title":"Abundance, Population Dynamics and Production of Zoobenthos in Lake Mývatn, Iceland","volume":"32","author":[{"family":"Lindegaard","given":"Claus"},{"family":"Jónasson","given":"Pétur M."}],"issued":{"date-parts":[["1979"]]}}}],"schema":"https://github.com/citation-style-language/schema/raw/master/csl-citation.json"} </w:instrText>
      </w:r>
      <w:r w:rsidR="00F11ADB" w:rsidRPr="005B6B1C">
        <w:rPr>
          <w:rFonts w:ascii="Times New Roman" w:hAnsi="Times New Roman"/>
        </w:rPr>
        <w:fldChar w:fldCharType="separate"/>
      </w:r>
      <w:r w:rsidR="00F11ADB" w:rsidRPr="005B6B1C">
        <w:rPr>
          <w:rFonts w:ascii="Times New Roman" w:hAnsi="Times New Roman"/>
        </w:rPr>
        <w:t>(</w:t>
      </w:r>
      <w:proofErr w:type="spellStart"/>
      <w:r w:rsidR="00F11ADB" w:rsidRPr="005B6B1C">
        <w:rPr>
          <w:rFonts w:ascii="Times New Roman" w:hAnsi="Times New Roman"/>
        </w:rPr>
        <w:t>Lindegaard</w:t>
      </w:r>
      <w:proofErr w:type="spellEnd"/>
      <w:r w:rsidR="00F11ADB" w:rsidRPr="005B6B1C">
        <w:rPr>
          <w:rFonts w:ascii="Times New Roman" w:hAnsi="Times New Roman"/>
        </w:rPr>
        <w:t xml:space="preserve"> and </w:t>
      </w:r>
      <w:proofErr w:type="spellStart"/>
      <w:r w:rsidR="00F11ADB" w:rsidRPr="005B6B1C">
        <w:rPr>
          <w:rFonts w:ascii="Times New Roman" w:hAnsi="Times New Roman"/>
        </w:rPr>
        <w:t>Jónasson</w:t>
      </w:r>
      <w:proofErr w:type="spellEnd"/>
      <w:r w:rsidR="00F11ADB" w:rsidRPr="005B6B1C">
        <w:rPr>
          <w:rFonts w:ascii="Times New Roman" w:hAnsi="Times New Roman"/>
        </w:rPr>
        <w:t xml:space="preserve"> 1979)</w:t>
      </w:r>
      <w:r w:rsidR="00F11ADB" w:rsidRPr="005B6B1C">
        <w:rPr>
          <w:rFonts w:ascii="Times New Roman" w:hAnsi="Times New Roman"/>
        </w:rPr>
        <w:fldChar w:fldCharType="end"/>
      </w:r>
      <w:r w:rsidR="003624E2" w:rsidRPr="005B6B1C">
        <w:rPr>
          <w:rFonts w:ascii="Times New Roman" w:hAnsi="Times New Roman"/>
        </w:rPr>
        <w:t>. These tubes</w:t>
      </w:r>
      <w:r w:rsidR="002E0E09" w:rsidRPr="005B6B1C">
        <w:rPr>
          <w:rFonts w:ascii="Times New Roman" w:hAnsi="Times New Roman"/>
        </w:rPr>
        <w:t xml:space="preserve"> appear to boost primary production </w:t>
      </w:r>
      <w:r w:rsidR="002E0E09" w:rsidRPr="005B6B1C">
        <w:rPr>
          <w:rFonts w:ascii="Times New Roman" w:hAnsi="Times New Roman"/>
        </w:rPr>
        <w:fldChar w:fldCharType="begin"/>
      </w:r>
      <w:r w:rsidR="00553A45" w:rsidRPr="005B6B1C">
        <w:rPr>
          <w:rFonts w:ascii="Times New Roman" w:hAnsi="Times New Roman"/>
        </w:rPr>
        <w:instrText xml:space="preserve"> ADDIN ZOTERO_ITEM CSL_CITATION {"citationID":"puBw5DOk","properties":{"formattedCitation":"(Phillips et al. 2019)","plainCitation":"(Phillips et al. 2019)","noteIndex":0},"citationItems":[{"id":10244,"uris":["http://zotero.org/users/4754046/items/RXVH6PC7"],"itemData":{"id":10244,"type":"article-journal","abstract":"Ecosystem engineers can have diverse and conflicting effects on their ecosystems, and the balance between these effects can depend on the physical environment. This context dependence means that environmental variation can produce large differences in engineer effects through space and time. Here, we explore how local variability in environmental conditions can lead to large spatiotemporal variation in the effect of tube-building midges on benthic ecosystem metabolism in a shallow subarctic lake. Using field experiments, we found that midge engineering increases both gross primary production (GPP) and respiration (RESP) in the sediment. Gross primary production and RESP have opposing influences on net ecosystem production, and the net effect of midges on the benthic ecosystem depends on the balance between their effects on GPP and RESP. Variation in light mediates this balance—under high light conditions, primary producers are able to exploit the structural benefits provided by midges, while in the dark, the elevation of respiration from midge engineering predominates. Benthic light levels vary spatially and temporally due to episodic cyanobacterial blooms that prevent almost all light from reaching the benthos. By quantifying the nonlinear relationship between midge engineering and light, we were able to project ecosystem-wide consequences of natural variation in light conditions across the lake. Our results illustrate how the sign and magnitude of ecosystem-wide effects of ecosystem engineers can vary through space and time.","container-title":"Ecosphere","DOI":"10.1002/ecs2.2760","ISSN":"2150-8925","issue":"6","language":"en","license":"© 2019 The Authors.","page":"e02760","source":"Wiley Online Library","title":"Spatiotemporal variation in the sign and magnitude of ecosystem engineer effects on lake ecosystem production","volume":"10","author":[{"family":"Phillips","given":"Joseph S."},{"family":"McCormick","given":"Amanda R."},{"family":"Einarsson","given":"Árni"},{"family":"Grover","given":"Shannon N."},{"family":"Ives","given":"Anthony R."}],"issued":{"date-parts":[["2019"]]}}}],"schema":"https://github.com/citation-style-language/schema/raw/master/csl-citation.json"} </w:instrText>
      </w:r>
      <w:r w:rsidR="002E0E09" w:rsidRPr="005B6B1C">
        <w:rPr>
          <w:rFonts w:ascii="Times New Roman" w:hAnsi="Times New Roman"/>
        </w:rPr>
        <w:fldChar w:fldCharType="separate"/>
      </w:r>
      <w:r w:rsidR="00553A45" w:rsidRPr="005B6B1C">
        <w:rPr>
          <w:rFonts w:ascii="Times New Roman" w:hAnsi="Times New Roman"/>
        </w:rPr>
        <w:t>(Phillips et al. 2019)</w:t>
      </w:r>
      <w:r w:rsidR="002E0E09" w:rsidRPr="005B6B1C">
        <w:rPr>
          <w:rFonts w:ascii="Times New Roman" w:hAnsi="Times New Roman"/>
        </w:rPr>
        <w:fldChar w:fldCharType="end"/>
      </w:r>
      <w:r w:rsidR="00F11ADB" w:rsidRPr="005B6B1C">
        <w:rPr>
          <w:rFonts w:ascii="Times New Roman" w:hAnsi="Times New Roman"/>
        </w:rPr>
        <w:t>.</w:t>
      </w:r>
      <w:r w:rsidR="002E0E09" w:rsidRPr="005B6B1C">
        <w:rPr>
          <w:rFonts w:ascii="Times New Roman" w:hAnsi="Times New Roman"/>
        </w:rPr>
        <w:t xml:space="preserve"> </w:t>
      </w:r>
      <w:r w:rsidRPr="005B6B1C">
        <w:rPr>
          <w:rFonts w:ascii="Times New Roman" w:hAnsi="Times New Roman"/>
        </w:rPr>
        <w:t>They are generally bivoltine, with emergences in early June and in mid-July</w:t>
      </w:r>
      <w:r w:rsidR="00FF7793" w:rsidRPr="005B6B1C">
        <w:rPr>
          <w:rFonts w:ascii="Times New Roman" w:hAnsi="Times New Roman"/>
        </w:rPr>
        <w:t xml:space="preserve"> </w:t>
      </w:r>
      <w:r w:rsidR="00FF7793" w:rsidRPr="005B6B1C">
        <w:rPr>
          <w:rFonts w:ascii="Times New Roman" w:hAnsi="Times New Roman"/>
        </w:rPr>
        <w:fldChar w:fldCharType="begin"/>
      </w:r>
      <w:r w:rsidR="00720D54" w:rsidRPr="005B6B1C">
        <w:rPr>
          <w:rFonts w:ascii="Times New Roman" w:hAnsi="Times New Roman"/>
        </w:rPr>
        <w:instrText xml:space="preserve"> ADDIN ZOTERO_ITEM CSL_CITATION {"citationID":"cqnUojpi","properties":{"formattedCitation":"(Lindegaard and J\\uc0\\u243{}nasson 1979)","plainCitation":"(Lindegaard and Jónasson 1979)","noteIndex":0},"citationItems":[{"id":3021,"uris":["http://zotero.org/users/4754046/items/LV328DRE"],"itemData":{"id":3021,"type":"article-journal","abstract":"The macrozoobenthos in Lake M&amp;#xfd;vatn, sampled from 1.5 m to 4 m depth at 6 stations during 1972-74 and at 1 station in 1975-76 produced 20 species averaging 64500 ind m&lt;sup&gt;-2&lt;/sup&gt;. Three species, Tanytarsus gracilentus (Holmgren), Chironomus islandicus Kieffer and Tubifex tubifex (M&amp;#xfc;ller) dominated the benthos comprising 79.4%, 9.3% and 7.2% respectively of total numbers. C. islandicus has a two year life cycle, but occasionally part of a generation develops in one year. T. gracilentus has two generations a year. Growth of C. islandicus and T. gracilentus was measured and the production calculated. Production of the remaining species was calculated from their mean biomass. The mean production of the total benthos community was 28.4 g ash free dry wt, &amp;#x223c; 670 kJ m&lt;sup&gt;-2&lt;/sup&gt; yr&lt;sup&gt;-1&lt;/sup&gt; during 1972-74. T. gracilentus, C. islandicus and T. tubifex contributed 67.1%, 23.6% and 2.7% respectively to total benthos production. Large annual fluctuations both in quantity and production occurred during 1972-74. These were mainly due to presence or absence of C. islandicus and T. gracilentus. In 1975-76 both C. islandicus and T. gracilentus disappeared from the station sampled. No satisfactory explanation of these fluctuations was found. /// &amp;#x412; &amp;#x43c;&amp;#x430;&amp;#x43a;&amp;#x440;&amp;#x43e;&amp;#x437;&amp;#x43e;&amp;#x43e;&amp;#x431;&amp;#x435;&amp;#x43d;&amp;#x442;&amp;#x43e;&amp;#x441;&amp;#x435; &amp;#x43e;&amp;#x437;&amp;#x435;&amp;#x440;&amp;#x430; &amp;#x41c;&amp;#x438;&amp;#x432;&amp;#x430;&amp;#x442;&amp;#x43d;, &amp;#x441;&amp;#x43e;&amp;#x431;&amp;#x440;&amp;#x430;&amp;#x43d;&amp;#x43d;&amp;#x43e;&amp;#x43c; &amp;#x441; 1.5 - 4 &amp;#x43c; &amp;#x433;&amp;#x43b;&amp;#x443;&amp;#x431;&amp;#x438;&amp;#x43d;&amp;#x44b; &amp;#x432; 6 &amp;#x442;&amp;#x43e;&amp;#x447;&amp;#x43a;&amp;#x430;&amp;#x445; &amp;#x432; &amp;#x442;&amp;#x435;&amp;#x447;&amp;#x435;&amp;#x43d;&amp;#x438;&amp;#x435; 1972 - 74 &amp;#x433;&amp;#x433; &amp;#x438; &amp;#x432; 1 &amp;#x442;&amp;#x43e;&amp;#x447;&amp;#x43a;&amp;#x430; &amp;#x432; 1975 - 76 &amp;#x433;&amp;#x433; &amp;#x43d;&amp;#x430;&amp;#x439;&amp;#x434;&amp;#x435;&amp;#x43d;&amp;#x43e; 20 &amp;#x432;&amp;#x438;&amp;#x434;&amp;#x43e;&amp;#x432; &amp;#x441;&amp;#x43e; &amp;#x441;&amp;#x440;&amp;#x435;&amp;#x434;&amp;#x43d;&amp;#x435;&amp;#x439; &amp;#x43f;&amp;#x43b;&amp;#x43e;&amp;#x442;&amp;#x43d;&amp;#x43e;&amp;#x441;&amp;#x442;&amp;#x44c;&amp;#x44e; 64500 &amp;#x44d;&amp;#x43a;&amp;#x441;. M&lt;sup&gt;-2&lt;/sup&gt;. &amp;#x422;&amp;#x440;&amp;#x438; &amp;#x432;&amp;#x438;&amp;#x434;&amp;#x430; Tanytarsus gracilentus (Holmgren), Chironomus islandicus Kieffer, Tubifex tubifex (M&amp;#xfc;ller) &amp;#x434;&amp;#x43e;&amp;#x43c;&amp;#x438;&amp;#x43d;&amp;#x438;&amp;#x440;&amp;#x443;&amp;#x44e;&amp;#x442; &amp;#x432; &amp;#x431;&amp;#x435;&amp;#x43d;&amp;#x442;&amp;#x43e;&amp;#x441;&amp;#x435;, &amp;#x441;&amp;#x43e;&amp;#x441;&amp;#x442;&amp;#x430;&amp;#x432;&amp;#x43b;&amp;#x44f;&amp;#x44f; 79.4%, 9.3 &amp;#x438; 7.2% &amp;#x43e;&amp;#x442; &amp;#x43e;&amp;#x431;&amp;#x449;&amp;#x435;&amp;#x439; &amp;#x447;&amp;#x438;&amp;#x441;&amp;#x43b;&amp;#x435;&amp;#x43d;&amp;#x43d;&amp;#x43e;&amp;#x441;&amp;#x442;&amp;#x438;. C. islandicus &amp;#x438;&amp;#x43c;&amp;#x435;&amp;#x435;&amp;#x442; 2-&amp;#x445;&amp;#x433;&amp;#x43e;&amp;#x434;&amp;#x438;&amp;#x447;&amp;#x43d;&amp;#x44b;&amp;#x439; &amp;#x436;&amp;#x438;&amp;#x437;&amp;#x43d;&amp;#x435;&amp;#x43d;&amp;#x43d;&amp;#x44b;&amp;#x439; &amp;#x446;&amp;#x438;&amp;#x43a;&amp;#x43b;, &amp;#x43d;&amp;#x43e; &amp;#x438;&amp;#x43d;&amp;#x43e;&amp;#x433;&amp;#x434;&amp;#x430; &amp;#x447;&amp;#x430;&amp;#x441;&amp;#x442;&amp;#x44c; &amp;#x433;&amp;#x435;&amp;#x43d;&amp;#x435;&amp;#x440;&amp;#x430;&amp;#x446;&amp;#x438;&amp;#x438; &amp;#x440;&amp;#x430;&amp;#x437;&amp;#x432;&amp;#x438;&amp;#x432;&amp;#x430;&amp;#x435;&amp;#x442;&amp;#x441;&amp;#x44f; &amp;#x432; &amp;#x442;&amp;#x435;&amp;#x447;&amp;#x435;&amp;#x43d;&amp;#x438;&amp;#x435; &amp;#x43e;&amp;#x434;&amp;#x43d;&amp;#x43e;&amp;#x433;&amp;#x43e; &amp;#x433;&amp;#x43e;&amp;#x434;&amp;#x430;. T. gracilentus &amp;#x438;&amp;#x43c;&amp;#x435;&amp;#x435;&amp;#x442; 2 &amp;#x43f;&amp;#x43e;&amp;#x43a;&amp;#x43e;&amp;#x43b;&amp;#x435;&amp;#x43d;&amp;#x438;&amp;#x44f; &amp;#x432; &amp;#x433;&amp;#x43e;&amp;#x434;&amp;#x443;. &amp;#x420;&amp;#x43e;&amp;#x441;&amp;#x442; C. islandicus &amp;#x438; T. gracilentus &amp;#x438;&amp;#x437;&amp;#x43c;&amp;#x435;&amp;#x440;&amp;#x44f;&amp;#x43b;&amp;#x438;, &amp;#x438; &amp;#x440;&amp;#x430;&amp;#x441;&amp;#x441;&amp;#x447;&amp;#x438;&amp;#x442;&amp;#x44b;&amp;#x432;&amp;#x430;&amp;#x43b;&amp;#x438; &amp;#x438;&amp;#x445; &amp;#x43f;&amp;#x440;&amp;#x43e;&amp;#x434;&amp;#x443;&amp;#x43a;&amp;#x446;&amp;#x438;&amp;#x44e;. &amp;#x41f;&amp;#x440;&amp;#x43e;&amp;#x434;&amp;#x443;&amp;#x43a;&amp;#x446;&amp;#x438;&amp;#x44f; &amp;#x43e;&amp;#x441;&amp;#x442;&amp;#x430;&amp;#x43b;&amp;#x44c;&amp;#x43d;&amp;#x44b;&amp;#x445; &amp;#x432;&amp;#x438;&amp;#x434;&amp;#x43e;&amp;#x432; &amp;#x440;&amp;#x430;&amp;#x441;&amp;#x441;&amp;#x447;&amp;#x438;&amp;#x442;&amp;#x430;&amp;#x43d;&amp;#x430; &amp;#x43f;&amp;#x43e; &amp;#x438;&amp;#x445; &amp;#x441;&amp;#x440;&amp;#x435;&amp;#x434;&amp;#x43d;&amp;#x435;&amp;#x439; &amp;#x431;&amp;#x438;&amp;#x43e;&amp;#x43c;&amp;#x430;&amp;#x441;&amp;#x441;&amp;#x435;. &amp;#x421;&amp;#x440;&amp;#x435;&amp;#x434;&amp;#x43d;&amp;#x44f;&amp;#x44f; &amp;#x43f;&amp;#x440;&amp;#x43e;&amp;#x434;&amp;#x443;&amp;#x43a;&amp;#x446;&amp;#x438;&amp;#x44f; &amp;#x431;&amp;#x435;&amp;#x43d;&amp;#x442;&amp;#x43e;&amp;#x441;&amp;#x430; &amp;#x441;&amp;#x43e;&amp;#x441;&amp;#x442;&amp;#x430;&amp;#x432;&amp;#x43b;&amp;#x44f;&amp;#x43b;&amp;#x430; 28.4 &amp;#x433; (&amp;#x431;&amp;#x435;&amp;#x437;&amp;#x437;&amp;#x43e;&amp;#x43b;&amp;#x44c;&amp;#x43d;. &amp;#x441;&amp;#x443;&amp;#x445;. &amp;#x432;&amp;#x435;&amp;#x441;) 70 &amp;#x43a;&amp;#x442;, M&lt;sup&gt;-2&lt;/sup&gt;. &amp;#x433;&amp;#x43e;&amp;#x434;&lt;sup&gt;-1&lt;/sup&gt; &amp;#x432; &amp;#x442;&amp;#x435;&amp;#x447;&amp;#x435;&amp;#x43d;&amp;#x438;&amp;#x435; 1972 74 &amp;#x433;&amp;#x433;. T. gracilentus, C. islandicus &amp;#x438; T. tubifex &amp;#x441;&amp;#x43e;&amp;#x441;&amp;#x442;&amp;#x430;&amp;#x432;&amp;#x43b;&amp;#x44f;&amp;#x43b;&amp;#x438; 67.1, 23.6 &amp;#x438; 2.7% &amp;#x441;&amp;#x43e;&amp;#x43e;&amp;#x442;&amp;#x432;&amp;#x435;&amp;#x442;&amp;#x441;&amp;#x442;&amp;#x432;&amp;#x435;&amp;#x43d;&amp;#x43d;&amp;#x43e; &amp;#x43e;&amp;#x442; &amp;#x43e;&amp;#x431;&amp;#x449;&amp;#x435;&amp;#x439; &amp;#x43f;&amp;#x440;&amp;#x43e;&amp;#x434;&amp;#x443;&amp;#x43a;&amp;#x446;&amp;#x438;&amp;#x438; &amp;#x431;&amp;#x435;&amp;#x43d;&amp;#x442;&amp;#x43e;&amp;#x441;&amp;#x430;. &amp;#x411;&amp;#x43e;&amp;#x43b;&amp;#x44c;&amp;#x448;&amp;#x438;&amp;#x435; &amp;#x433;&amp;#x43e;&amp;#x434;&amp;#x43e;&amp;#x432;&amp;#x44b;&amp;#x435; &amp;#x43a;&amp;#x43e;&amp;#x43b;&amp;#x435;&amp;#x431;&amp;#x430;&amp;#x43d;&amp;#x438;&amp;#x44f; &amp;#x447;&amp;#x438;&amp;#x441;&amp;#x43b;&amp;#x435;&amp;#x43d;&amp;#x43d;&amp;#x43e;&amp;#x441;&amp;#x442;&amp;#x438; &amp;#x438; &amp;#x43f;&amp;#x440;&amp;#x43e;&amp;#x434;&amp;#x443;&amp;#x43a;&amp;#x446;&amp;#x438;&amp;#x438; &amp;#x43d;&amp;#x430;&amp;#x431;&amp;#x43b;&amp;#x44e;&amp;#x434;&amp;#x430;&amp;#x43b;&amp;#x438;&amp;#x441;&amp;#x44c; &amp;#x432; &amp;#x442;&amp;#x435;&amp;#x447;&amp;#x435;&amp;#x43d;&amp;#x438;&amp;#x435; 1972 -74 &amp;#x433;&amp;#x433; &amp;#x437;&amp;#x430; &amp;#x441;&amp;#x447;&amp;#x435;&amp;#x442; &amp;#x43d;&amp;#x430;&amp;#x43b;&amp;#x438;&amp;#x447;&amp;#x438;&amp;#x44f; &amp;#x438;&amp;#x43b;&amp;#x438; &amp;#x43e;&amp;#x442;&amp;#x441;&amp;#x443;&amp;#x442;&amp;#x441;&amp;#x442;&amp;#x432;&amp;#x438;&amp;#x44f; C. islandicus &amp;#x438; T. gracilentus. &amp;#x412; 1975 - 76 &amp;#x433;&amp;#x433; C. islandicus &amp;#x438; T. gracilentus &amp;#x438;&amp;#x441;&amp;#x447;&amp;#x435;&amp;#x437;&amp;#x43b;&amp;#x438; &amp;#x438;&amp;#x437; &amp;#x43c;&amp;#x435;&amp;#x441;&amp;#x442; &amp;#x441;&amp;#x431;&amp;#x43e;&amp;#x440;&amp;#x430;. &amp;#x423;&amp;#x434;&amp;#x43e;&amp;#x432;&amp;#x43b;&amp;#x435;&amp;#x442;&amp;#x432;&amp;#x43e;&amp;#x440;&amp;#x438;&amp;#x442;&amp;#x435;&amp;#x43b;&amp;#x44c;&amp;#x43d;&amp;#x43e;&amp;#x433;&amp;#x43e; &amp;#x43e;&amp;#x431;&amp;#x44c;&amp;#x44f;&amp;#x441;&amp;#x43d;&amp;#x435;&amp;#x43d;&amp;#x438;&amp;#x44f; &amp;#x44d;&amp;#x442;&amp;#x43e;&amp;#x439; &amp;#x444;&amp;#x43b;&amp;#x44e;&amp;#x43a;&amp;#x442;&amp;#x443;&amp;#x430;&amp;#x446;&amp;#x438;&amp;#x438; &amp;#x43d;&amp;#x435; &amp;#x43d;&amp;#x430;&amp;#x439;&amp;#x434;&amp;#x435;&amp;#x43d;&amp;#x43e;.","container-title":"Oikos","DOI":"10.2307/3544228","ISSN":"00301299, 16000706","issue":"1/2","page":"202-227","title":"Abundance, Population Dynamics and Production of Zoobenthos in Lake Mývatn, Iceland","volume":"32","author":[{"family":"Lindegaard","given":"Claus"},{"family":"Jónasson","given":"Pétur M."}],"issued":{"date-parts":[["1979"]]}}}],"schema":"https://github.com/citation-style-language/schema/raw/master/csl-citation.json"} </w:instrText>
      </w:r>
      <w:r w:rsidR="00FF7793" w:rsidRPr="005B6B1C">
        <w:rPr>
          <w:rFonts w:ascii="Times New Roman" w:hAnsi="Times New Roman"/>
        </w:rPr>
        <w:fldChar w:fldCharType="separate"/>
      </w:r>
      <w:r w:rsidR="00FF7793" w:rsidRPr="005B6B1C">
        <w:rPr>
          <w:rFonts w:ascii="Times New Roman" w:hAnsi="Times New Roman"/>
        </w:rPr>
        <w:t>(</w:t>
      </w:r>
      <w:proofErr w:type="spellStart"/>
      <w:r w:rsidR="00FF7793" w:rsidRPr="005B6B1C">
        <w:rPr>
          <w:rFonts w:ascii="Times New Roman" w:hAnsi="Times New Roman"/>
        </w:rPr>
        <w:t>Lindegaard</w:t>
      </w:r>
      <w:proofErr w:type="spellEnd"/>
      <w:r w:rsidR="00FF7793" w:rsidRPr="005B6B1C">
        <w:rPr>
          <w:rFonts w:ascii="Times New Roman" w:hAnsi="Times New Roman"/>
        </w:rPr>
        <w:t xml:space="preserve"> and </w:t>
      </w:r>
      <w:proofErr w:type="spellStart"/>
      <w:r w:rsidR="00FF7793" w:rsidRPr="005B6B1C">
        <w:rPr>
          <w:rFonts w:ascii="Times New Roman" w:hAnsi="Times New Roman"/>
        </w:rPr>
        <w:t>Jónasson</w:t>
      </w:r>
      <w:proofErr w:type="spellEnd"/>
      <w:r w:rsidR="00FF7793" w:rsidRPr="005B6B1C">
        <w:rPr>
          <w:rFonts w:ascii="Times New Roman" w:hAnsi="Times New Roman"/>
        </w:rPr>
        <w:t xml:space="preserve"> 1979)</w:t>
      </w:r>
      <w:r w:rsidR="00FF7793" w:rsidRPr="005B6B1C">
        <w:rPr>
          <w:rFonts w:ascii="Times New Roman" w:hAnsi="Times New Roman"/>
        </w:rPr>
        <w:fldChar w:fldCharType="end"/>
      </w:r>
      <w:r w:rsidR="00390C7A" w:rsidRPr="005B6B1C">
        <w:rPr>
          <w:rFonts w:ascii="Times New Roman" w:hAnsi="Times New Roman"/>
        </w:rPr>
        <w:t xml:space="preserve"> and enter diapause </w:t>
      </w:r>
      <w:r w:rsidR="003B1176" w:rsidRPr="005B6B1C">
        <w:rPr>
          <w:rFonts w:ascii="Times New Roman" w:hAnsi="Times New Roman"/>
        </w:rPr>
        <w:t>over</w:t>
      </w:r>
      <w:r w:rsidR="00390C7A" w:rsidRPr="005B6B1C">
        <w:rPr>
          <w:rFonts w:ascii="Times New Roman" w:hAnsi="Times New Roman"/>
        </w:rPr>
        <w:t xml:space="preserve"> winter</w:t>
      </w:r>
      <w:r w:rsidR="0044443D" w:rsidRPr="005B6B1C">
        <w:rPr>
          <w:rFonts w:ascii="Times New Roman" w:hAnsi="Times New Roman"/>
        </w:rPr>
        <w:t xml:space="preserve"> </w:t>
      </w:r>
      <w:r w:rsidR="0044443D" w:rsidRPr="005B6B1C">
        <w:rPr>
          <w:rFonts w:ascii="Times New Roman" w:hAnsi="Times New Roman"/>
        </w:rPr>
        <w:fldChar w:fldCharType="begin"/>
      </w:r>
      <w:r w:rsidR="0044443D" w:rsidRPr="005B6B1C">
        <w:rPr>
          <w:rFonts w:ascii="Times New Roman" w:hAnsi="Times New Roman"/>
        </w:rPr>
        <w:instrText xml:space="preserve"> ADDIN ZOTERO_ITEM CSL_CITATION {"citationID":"JsDfJzS3","properties":{"formattedCitation":"(Ingvason et al. 2006)","plainCitation":"(Ingvason et al. 2006)","noteIndex":0},"citationItems":[{"id":9894,"uris":["http://zotero.org/users/4754046/items/399HW7DM"],"itemData":{"id":9894,"type":"article-journal","container-title":"SIL Proceedings, 1922-2010","DOI":"10.1080/03680770.2005.11902895","ISSN":"0368-0770","issue":"3","page":"1316-1320","source":"Taylor and Francis+NEJM","title":"Diapause and fat condition of Tanytarsus gracilentus larvae in a sub-arctic lake","volume":"29","author":[{"family":"Ingvason","given":"H. R."},{"family":"Olafsson","given":"J. S."},{"family":"Gardarsson","given":"A."},{"family":"Jonsdottir","given":"R."}],"issued":{"date-parts":[["2006",3,1]]}}}],"schema":"https://github.com/citation-style-language/schema/raw/master/csl-citation.json"} </w:instrText>
      </w:r>
      <w:r w:rsidR="0044443D" w:rsidRPr="005B6B1C">
        <w:rPr>
          <w:rFonts w:ascii="Times New Roman" w:hAnsi="Times New Roman"/>
        </w:rPr>
        <w:fldChar w:fldCharType="separate"/>
      </w:r>
      <w:r w:rsidR="0044443D" w:rsidRPr="005B6B1C">
        <w:rPr>
          <w:rFonts w:ascii="Times New Roman" w:hAnsi="Times New Roman"/>
        </w:rPr>
        <w:t>(</w:t>
      </w:r>
      <w:proofErr w:type="spellStart"/>
      <w:r w:rsidR="0044443D" w:rsidRPr="005B6B1C">
        <w:rPr>
          <w:rFonts w:ascii="Times New Roman" w:hAnsi="Times New Roman"/>
        </w:rPr>
        <w:t>Ingvason</w:t>
      </w:r>
      <w:proofErr w:type="spellEnd"/>
      <w:r w:rsidR="0044443D" w:rsidRPr="005B6B1C">
        <w:rPr>
          <w:rFonts w:ascii="Times New Roman" w:hAnsi="Times New Roman"/>
        </w:rPr>
        <w:t xml:space="preserve"> et al. 2006)</w:t>
      </w:r>
      <w:r w:rsidR="0044443D" w:rsidRPr="005B6B1C">
        <w:rPr>
          <w:rFonts w:ascii="Times New Roman" w:hAnsi="Times New Roman"/>
        </w:rPr>
        <w:fldChar w:fldCharType="end"/>
      </w:r>
      <w:r w:rsidRPr="005B6B1C">
        <w:rPr>
          <w:rFonts w:ascii="Times New Roman" w:hAnsi="Times New Roman"/>
        </w:rPr>
        <w:t>.</w:t>
      </w:r>
      <w:r w:rsidR="00D5419E" w:rsidRPr="005B6B1C">
        <w:rPr>
          <w:rFonts w:ascii="Times New Roman" w:hAnsi="Times New Roman"/>
        </w:rPr>
        <w:t xml:space="preserve"> </w:t>
      </w:r>
    </w:p>
    <w:p w14:paraId="273BB5E9" w14:textId="6D7B279F" w:rsidR="005142A2" w:rsidRPr="005B6B1C" w:rsidRDefault="00916778" w:rsidP="005B6B1C">
      <w:pPr>
        <w:pStyle w:val="Heading2"/>
        <w:spacing w:line="480" w:lineRule="auto"/>
        <w:rPr>
          <w:rFonts w:ascii="Times New Roman" w:hAnsi="Times New Roman" w:cs="Times New Roman"/>
          <w:sz w:val="24"/>
          <w:szCs w:val="24"/>
        </w:rPr>
      </w:pPr>
      <w:r w:rsidRPr="005B6B1C">
        <w:rPr>
          <w:rFonts w:ascii="Times New Roman" w:hAnsi="Times New Roman" w:cs="Times New Roman"/>
          <w:sz w:val="24"/>
          <w:szCs w:val="24"/>
        </w:rPr>
        <w:t>Experiment</w:t>
      </w:r>
    </w:p>
    <w:p w14:paraId="38BE6D5B" w14:textId="74F2ED66" w:rsidR="005142A2" w:rsidRPr="005B6B1C" w:rsidRDefault="005142A2" w:rsidP="0006184B">
      <w:pPr>
        <w:spacing w:line="480" w:lineRule="auto"/>
        <w:rPr>
          <w:rFonts w:ascii="Times New Roman" w:hAnsi="Times New Roman"/>
        </w:rPr>
      </w:pPr>
      <w:r w:rsidRPr="005B6B1C">
        <w:rPr>
          <w:rFonts w:ascii="Times New Roman" w:hAnsi="Times New Roman"/>
        </w:rPr>
        <w:tab/>
      </w:r>
      <w:r w:rsidR="00C74AD5" w:rsidRPr="005B6B1C">
        <w:rPr>
          <w:rFonts w:ascii="Times New Roman" w:hAnsi="Times New Roman"/>
        </w:rPr>
        <w:t>In August of 2020, w</w:t>
      </w:r>
      <w:r w:rsidRPr="005B6B1C">
        <w:rPr>
          <w:rFonts w:ascii="Times New Roman" w:hAnsi="Times New Roman"/>
        </w:rPr>
        <w:t xml:space="preserve">e established 100 microcosms </w:t>
      </w:r>
      <w:r w:rsidR="004A189E" w:rsidRPr="005B6B1C">
        <w:rPr>
          <w:rFonts w:ascii="Times New Roman" w:hAnsi="Times New Roman"/>
        </w:rPr>
        <w:t xml:space="preserve">in which </w:t>
      </w:r>
      <w:r w:rsidRPr="005B6B1C">
        <w:rPr>
          <w:rFonts w:ascii="Times New Roman" w:hAnsi="Times New Roman"/>
        </w:rPr>
        <w:t>we manipulated the presence of midge</w:t>
      </w:r>
      <w:r w:rsidR="00356801" w:rsidRPr="005B6B1C">
        <w:rPr>
          <w:rFonts w:ascii="Times New Roman" w:hAnsi="Times New Roman"/>
        </w:rPr>
        <w:t xml:space="preserve"> larvae</w:t>
      </w:r>
      <w:r w:rsidR="008A2527" w:rsidRPr="005B6B1C">
        <w:rPr>
          <w:rFonts w:ascii="Times New Roman" w:hAnsi="Times New Roman"/>
        </w:rPr>
        <w:t xml:space="preserve"> (midge treatment)</w:t>
      </w:r>
      <w:r w:rsidRPr="005B6B1C">
        <w:rPr>
          <w:rFonts w:ascii="Times New Roman" w:hAnsi="Times New Roman"/>
        </w:rPr>
        <w:t xml:space="preserve"> and algal abundance at the sediment</w:t>
      </w:r>
      <w:r w:rsidR="00D15705" w:rsidRPr="005B6B1C">
        <w:rPr>
          <w:rFonts w:ascii="Times New Roman" w:hAnsi="Times New Roman"/>
        </w:rPr>
        <w:t>-</w:t>
      </w:r>
      <w:r w:rsidRPr="005B6B1C">
        <w:rPr>
          <w:rFonts w:ascii="Times New Roman" w:hAnsi="Times New Roman"/>
        </w:rPr>
        <w:t>water interface</w:t>
      </w:r>
      <w:r w:rsidR="008A2527" w:rsidRPr="005B6B1C">
        <w:rPr>
          <w:rFonts w:ascii="Times New Roman" w:hAnsi="Times New Roman"/>
        </w:rPr>
        <w:t xml:space="preserve"> (</w:t>
      </w:r>
      <w:r w:rsidR="009542A0" w:rsidRPr="005B6B1C">
        <w:rPr>
          <w:rFonts w:ascii="Times New Roman" w:hAnsi="Times New Roman"/>
        </w:rPr>
        <w:t>initial algal abundance</w:t>
      </w:r>
      <w:r w:rsidR="008A2527" w:rsidRPr="005B6B1C">
        <w:rPr>
          <w:rFonts w:ascii="Times New Roman" w:hAnsi="Times New Roman"/>
        </w:rPr>
        <w:t>)</w:t>
      </w:r>
      <w:r w:rsidRPr="005B6B1C">
        <w:rPr>
          <w:rFonts w:ascii="Times New Roman" w:hAnsi="Times New Roman"/>
        </w:rPr>
        <w:t xml:space="preserve">. Microcosms were constructed from 50 mL Falcon tubes (30 mm </w:t>
      </w:r>
      <w:proofErr w:type="spellStart"/>
      <w:r w:rsidRPr="005B6B1C">
        <w:rPr>
          <w:rFonts w:ascii="Times New Roman" w:hAnsi="Times New Roman"/>
        </w:rPr>
        <w:t>dia</w:t>
      </w:r>
      <w:proofErr w:type="spellEnd"/>
      <w:r w:rsidRPr="005B6B1C">
        <w:rPr>
          <w:rFonts w:ascii="Times New Roman" w:hAnsi="Times New Roman"/>
        </w:rPr>
        <w:t xml:space="preserve"> x 110 mm height) and included 20 mL of sediment. The microcosms were contained within </w:t>
      </w:r>
      <w:r w:rsidR="004A189E" w:rsidRPr="005B6B1C">
        <w:rPr>
          <w:rFonts w:ascii="Times New Roman" w:hAnsi="Times New Roman"/>
        </w:rPr>
        <w:t>two</w:t>
      </w:r>
      <w:r w:rsidRPr="005B6B1C">
        <w:rPr>
          <w:rFonts w:ascii="Times New Roman" w:hAnsi="Times New Roman"/>
        </w:rPr>
        <w:t xml:space="preserve"> water baths inside an incubation chamber which regulated the environment within the microcosms</w:t>
      </w:r>
      <w:r w:rsidR="00596161" w:rsidRPr="005B6B1C">
        <w:rPr>
          <w:rFonts w:ascii="Times New Roman" w:hAnsi="Times New Roman"/>
        </w:rPr>
        <w:t xml:space="preserve"> and allowed </w:t>
      </w:r>
      <w:r w:rsidR="00D9431D" w:rsidRPr="005B6B1C">
        <w:rPr>
          <w:rFonts w:ascii="Times New Roman" w:hAnsi="Times New Roman"/>
        </w:rPr>
        <w:t>waterflow between</w:t>
      </w:r>
      <w:r w:rsidR="00596161" w:rsidRPr="005B6B1C">
        <w:rPr>
          <w:rFonts w:ascii="Times New Roman" w:hAnsi="Times New Roman"/>
        </w:rPr>
        <w:t xml:space="preserve"> microcosms</w:t>
      </w:r>
      <w:r w:rsidR="004A189E" w:rsidRPr="005B6B1C">
        <w:rPr>
          <w:rFonts w:ascii="Times New Roman" w:hAnsi="Times New Roman"/>
        </w:rPr>
        <w:t xml:space="preserve"> (</w:t>
      </w:r>
      <w:r w:rsidRPr="005B6B1C">
        <w:rPr>
          <w:rFonts w:ascii="Times New Roman" w:hAnsi="Times New Roman"/>
        </w:rPr>
        <w:t>Fig S1</w:t>
      </w:r>
      <w:r w:rsidR="004A189E" w:rsidRPr="005B6B1C">
        <w:rPr>
          <w:rFonts w:ascii="Times New Roman" w:hAnsi="Times New Roman"/>
        </w:rPr>
        <w:t>)</w:t>
      </w:r>
      <w:r w:rsidRPr="005B6B1C">
        <w:rPr>
          <w:rFonts w:ascii="Times New Roman" w:hAnsi="Times New Roman"/>
        </w:rPr>
        <w:t>.</w:t>
      </w:r>
      <w:r w:rsidR="001D4AE9" w:rsidRPr="005B6B1C">
        <w:rPr>
          <w:rFonts w:ascii="Times New Roman" w:hAnsi="Times New Roman"/>
        </w:rPr>
        <w:t xml:space="preserve"> We grew midges and algae over 22 days, which is roughly the length of the growing phase of larval midges from the second instar to pupation during the summer generation </w:t>
      </w:r>
      <w:r w:rsidR="001D4AE9" w:rsidRPr="005B6B1C">
        <w:rPr>
          <w:rFonts w:ascii="Times New Roman" w:hAnsi="Times New Roman"/>
        </w:rPr>
        <w:fldChar w:fldCharType="begin"/>
      </w:r>
      <w:r w:rsidR="0044443D" w:rsidRPr="005B6B1C">
        <w:rPr>
          <w:rFonts w:ascii="Times New Roman" w:hAnsi="Times New Roman"/>
        </w:rPr>
        <w:instrText xml:space="preserve"> ADDIN ZOTERO_ITEM CSL_CITATION {"citationID":"hZzd72Be","properties":{"formattedCitation":"(Lindegaard and J\\uc0\\u243{}nasson 1979, Phillips et al. 2021a, Wetzel et al. 2021)","plainCitation":"(Lindegaard and Jónasson 1979, Phillips et al. 2021a, Wetzel et al. 2021)","noteIndex":0},"citationItems":[{"id":3021,"uris":["http://zotero.org/users/4754046/items/LV328DRE"],"itemData":{"id":3021,"type":"article-journal","abstract":"The macrozoobenthos in Lake M&amp;#xfd;vatn, sampled from 1.5 m to 4 m depth at 6 stations during 1972-74 and at 1 station in 1975-76 produced 20 species averaging 64500 ind m&lt;sup&gt;-2&lt;/sup&gt;. Three species, Tanytarsus gracilentus (Holmgren), Chironomus islandicus Kieffer and Tubifex tubifex (M&amp;#xfc;ller) dominated the benthos comprising 79.4%, 9.3% and 7.2% respectively of total numbers. C. islandicus has a two year life cycle, but occasionally part of a generation develops in one year. T. gracilentus has two generations a year. Growth of C. islandicus and T. gracilentus was measured and the production calculated. Production of the remaining species was calculated from their mean biomass. The mean production of the total benthos community was 28.4 g ash free dry wt, &amp;#x223c; 670 kJ m&lt;sup&gt;-2&lt;/sup&gt; yr&lt;sup&gt;-1&lt;/sup&gt; during 1972-74. T. gracilentus, C. islandicus and T. tubifex contributed 67.1%, 23.6% and 2.7% respectively to total benthos production. Large annual fluctuations both in quantity and production occurred during 1972-74. These were mainly due to presence or absence of C. islandicus and T. gracilentus. In 1975-76 both C. islandicus and T. gracilentus disappeared from the station sampled. No satisfactory explanation of these fluctuations was found. /// &amp;#x412; &amp;#x43c;&amp;#x430;&amp;#x43a;&amp;#x440;&amp;#x43e;&amp;#x437;&amp;#x43e;&amp;#x43e;&amp;#x431;&amp;#x435;&amp;#x43d;&amp;#x442;&amp;#x43e;&amp;#x441;&amp;#x435; &amp;#x43e;&amp;#x437;&amp;#x435;&amp;#x440;&amp;#x430; &amp;#x41c;&amp;#x438;&amp;#x432;&amp;#x430;&amp;#x442;&amp;#x43d;, &amp;#x441;&amp;#x43e;&amp;#x431;&amp;#x440;&amp;#x430;&amp;#x43d;&amp;#x43d;&amp;#x43e;&amp;#x43c; &amp;#x441; 1.5 - 4 &amp;#x43c; &amp;#x433;&amp;#x43b;&amp;#x443;&amp;#x431;&amp;#x438;&amp;#x43d;&amp;#x44b; &amp;#x432; 6 &amp;#x442;&amp;#x43e;&amp;#x447;&amp;#x43a;&amp;#x430;&amp;#x445; &amp;#x432; &amp;#x442;&amp;#x435;&amp;#x447;&amp;#x435;&amp;#x43d;&amp;#x438;&amp;#x435; 1972 - 74 &amp;#x433;&amp;#x433; &amp;#x438; &amp;#x432; 1 &amp;#x442;&amp;#x43e;&amp;#x447;&amp;#x43a;&amp;#x430; &amp;#x432; 1975 - 76 &amp;#x433;&amp;#x433; &amp;#x43d;&amp;#x430;&amp;#x439;&amp;#x434;&amp;#x435;&amp;#x43d;&amp;#x43e; 20 &amp;#x432;&amp;#x438;&amp;#x434;&amp;#x43e;&amp;#x432; &amp;#x441;&amp;#x43e; &amp;#x441;&amp;#x440;&amp;#x435;&amp;#x434;&amp;#x43d;&amp;#x435;&amp;#x439; &amp;#x43f;&amp;#x43b;&amp;#x43e;&amp;#x442;&amp;#x43d;&amp;#x43e;&amp;#x441;&amp;#x442;&amp;#x44c;&amp;#x44e; 64500 &amp;#x44d;&amp;#x43a;&amp;#x441;. M&lt;sup&gt;-2&lt;/sup&gt;. &amp;#x422;&amp;#x440;&amp;#x438; &amp;#x432;&amp;#x438;&amp;#x434;&amp;#x430; Tanytarsus gracilentus (Holmgren), Chironomus islandicus Kieffer, Tubifex tubifex (M&amp;#xfc;ller) &amp;#x434;&amp;#x43e;&amp;#x43c;&amp;#x438;&amp;#x43d;&amp;#x438;&amp;#x440;&amp;#x443;&amp;#x44e;&amp;#x442; &amp;#x432; &amp;#x431;&amp;#x435;&amp;#x43d;&amp;#x442;&amp;#x43e;&amp;#x441;&amp;#x435;, &amp;#x441;&amp;#x43e;&amp;#x441;&amp;#x442;&amp;#x430;&amp;#x432;&amp;#x43b;&amp;#x44f;&amp;#x44f; 79.4%, 9.3 &amp;#x438; 7.2% &amp;#x43e;&amp;#x442; &amp;#x43e;&amp;#x431;&amp;#x449;&amp;#x435;&amp;#x439; &amp;#x447;&amp;#x438;&amp;#x441;&amp;#x43b;&amp;#x435;&amp;#x43d;&amp;#x43d;&amp;#x43e;&amp;#x441;&amp;#x442;&amp;#x438;. C. islandicus &amp;#x438;&amp;#x43c;&amp;#x435;&amp;#x435;&amp;#x442; 2-&amp;#x445;&amp;#x433;&amp;#x43e;&amp;#x434;&amp;#x438;&amp;#x447;&amp;#x43d;&amp;#x44b;&amp;#x439; &amp;#x436;&amp;#x438;&amp;#x437;&amp;#x43d;&amp;#x435;&amp;#x43d;&amp;#x43d;&amp;#x44b;&amp;#x439; &amp;#x446;&amp;#x438;&amp;#x43a;&amp;#x43b;, &amp;#x43d;&amp;#x43e; &amp;#x438;&amp;#x43d;&amp;#x43e;&amp;#x433;&amp;#x434;&amp;#x430; &amp;#x447;&amp;#x430;&amp;#x441;&amp;#x442;&amp;#x44c; &amp;#x433;&amp;#x435;&amp;#x43d;&amp;#x435;&amp;#x440;&amp;#x430;&amp;#x446;&amp;#x438;&amp;#x438; &amp;#x440;&amp;#x430;&amp;#x437;&amp;#x432;&amp;#x438;&amp;#x432;&amp;#x430;&amp;#x435;&amp;#x442;&amp;#x441;&amp;#x44f; &amp;#x432; &amp;#x442;&amp;#x435;&amp;#x447;&amp;#x435;&amp;#x43d;&amp;#x438;&amp;#x435; &amp;#x43e;&amp;#x434;&amp;#x43d;&amp;#x43e;&amp;#x433;&amp;#x43e; &amp;#x433;&amp;#x43e;&amp;#x434;&amp;#x430;. T. gracilentus &amp;#x438;&amp;#x43c;&amp;#x435;&amp;#x435;&amp;#x442; 2 &amp;#x43f;&amp;#x43e;&amp;#x43a;&amp;#x43e;&amp;#x43b;&amp;#x435;&amp;#x43d;&amp;#x438;&amp;#x44f; &amp;#x432; &amp;#x433;&amp;#x43e;&amp;#x434;&amp;#x443;. &amp;#x420;&amp;#x43e;&amp;#x441;&amp;#x442; C. islandicus &amp;#x438; T. gracilentus &amp;#x438;&amp;#x437;&amp;#x43c;&amp;#x435;&amp;#x440;&amp;#x44f;&amp;#x43b;&amp;#x438;, &amp;#x438; &amp;#x440;&amp;#x430;&amp;#x441;&amp;#x441;&amp;#x447;&amp;#x438;&amp;#x442;&amp;#x44b;&amp;#x432;&amp;#x430;&amp;#x43b;&amp;#x438; &amp;#x438;&amp;#x445; &amp;#x43f;&amp;#x440;&amp;#x43e;&amp;#x434;&amp;#x443;&amp;#x43a;&amp;#x446;&amp;#x438;&amp;#x44e;. &amp;#x41f;&amp;#x440;&amp;#x43e;&amp;#x434;&amp;#x443;&amp;#x43a;&amp;#x446;&amp;#x438;&amp;#x44f; &amp;#x43e;&amp;#x441;&amp;#x442;&amp;#x430;&amp;#x43b;&amp;#x44c;&amp;#x43d;&amp;#x44b;&amp;#x445; &amp;#x432;&amp;#x438;&amp;#x434;&amp;#x43e;&amp;#x432; &amp;#x440;&amp;#x430;&amp;#x441;&amp;#x441;&amp;#x447;&amp;#x438;&amp;#x442;&amp;#x430;&amp;#x43d;&amp;#x430; &amp;#x43f;&amp;#x43e; &amp;#x438;&amp;#x445; &amp;#x441;&amp;#x440;&amp;#x435;&amp;#x434;&amp;#x43d;&amp;#x435;&amp;#x439; &amp;#x431;&amp;#x438;&amp;#x43e;&amp;#x43c;&amp;#x430;&amp;#x441;&amp;#x441;&amp;#x435;. &amp;#x421;&amp;#x440;&amp;#x435;&amp;#x434;&amp;#x43d;&amp;#x44f;&amp;#x44f; &amp;#x43f;&amp;#x440;&amp;#x43e;&amp;#x434;&amp;#x443;&amp;#x43a;&amp;#x446;&amp;#x438;&amp;#x44f; &amp;#x431;&amp;#x435;&amp;#x43d;&amp;#x442;&amp;#x43e;&amp;#x441;&amp;#x430; &amp;#x441;&amp;#x43e;&amp;#x441;&amp;#x442;&amp;#x430;&amp;#x432;&amp;#x43b;&amp;#x44f;&amp;#x43b;&amp;#x430; 28.4 &amp;#x433; (&amp;#x431;&amp;#x435;&amp;#x437;&amp;#x437;&amp;#x43e;&amp;#x43b;&amp;#x44c;&amp;#x43d;. &amp;#x441;&amp;#x443;&amp;#x445;. &amp;#x432;&amp;#x435;&amp;#x441;) 70 &amp;#x43a;&amp;#x442;, M&lt;sup&gt;-2&lt;/sup&gt;. &amp;#x433;&amp;#x43e;&amp;#x434;&lt;sup&gt;-1&lt;/sup&gt; &amp;#x432; &amp;#x442;&amp;#x435;&amp;#x447;&amp;#x435;&amp;#x43d;&amp;#x438;&amp;#x435; 1972 74 &amp;#x433;&amp;#x433;. T. gracilentus, C. islandicus &amp;#x438; T. tubifex &amp;#x441;&amp;#x43e;&amp;#x441;&amp;#x442;&amp;#x430;&amp;#x432;&amp;#x43b;&amp;#x44f;&amp;#x43b;&amp;#x438; 67.1, 23.6 &amp;#x438; 2.7% &amp;#x441;&amp;#x43e;&amp;#x43e;&amp;#x442;&amp;#x432;&amp;#x435;&amp;#x442;&amp;#x441;&amp;#x442;&amp;#x432;&amp;#x435;&amp;#x43d;&amp;#x43d;&amp;#x43e; &amp;#x43e;&amp;#x442; &amp;#x43e;&amp;#x431;&amp;#x449;&amp;#x435;&amp;#x439; &amp;#x43f;&amp;#x440;&amp;#x43e;&amp;#x434;&amp;#x443;&amp;#x43a;&amp;#x446;&amp;#x438;&amp;#x438; &amp;#x431;&amp;#x435;&amp;#x43d;&amp;#x442;&amp;#x43e;&amp;#x441;&amp;#x430;. &amp;#x411;&amp;#x43e;&amp;#x43b;&amp;#x44c;&amp;#x448;&amp;#x438;&amp;#x435; &amp;#x433;&amp;#x43e;&amp;#x434;&amp;#x43e;&amp;#x432;&amp;#x44b;&amp;#x435; &amp;#x43a;&amp;#x43e;&amp;#x43b;&amp;#x435;&amp;#x431;&amp;#x430;&amp;#x43d;&amp;#x438;&amp;#x44f; &amp;#x447;&amp;#x438;&amp;#x441;&amp;#x43b;&amp;#x435;&amp;#x43d;&amp;#x43d;&amp;#x43e;&amp;#x441;&amp;#x442;&amp;#x438; &amp;#x438; &amp;#x43f;&amp;#x440;&amp;#x43e;&amp;#x434;&amp;#x443;&amp;#x43a;&amp;#x446;&amp;#x438;&amp;#x438; &amp;#x43d;&amp;#x430;&amp;#x431;&amp;#x43b;&amp;#x44e;&amp;#x434;&amp;#x430;&amp;#x43b;&amp;#x438;&amp;#x441;&amp;#x44c; &amp;#x432; &amp;#x442;&amp;#x435;&amp;#x447;&amp;#x435;&amp;#x43d;&amp;#x438;&amp;#x435; 1972 -74 &amp;#x433;&amp;#x433; &amp;#x437;&amp;#x430; &amp;#x441;&amp;#x447;&amp;#x435;&amp;#x442; &amp;#x43d;&amp;#x430;&amp;#x43b;&amp;#x438;&amp;#x447;&amp;#x438;&amp;#x44f; &amp;#x438;&amp;#x43b;&amp;#x438; &amp;#x43e;&amp;#x442;&amp;#x441;&amp;#x443;&amp;#x442;&amp;#x441;&amp;#x442;&amp;#x432;&amp;#x438;&amp;#x44f; C. islandicus &amp;#x438; T. gracilentus. &amp;#x412; 1975 - 76 &amp;#x433;&amp;#x433; C. islandicus &amp;#x438; T. gracilentus &amp;#x438;&amp;#x441;&amp;#x447;&amp;#x435;&amp;#x437;&amp;#x43b;&amp;#x438; &amp;#x438;&amp;#x437; &amp;#x43c;&amp;#x435;&amp;#x441;&amp;#x442; &amp;#x441;&amp;#x431;&amp;#x43e;&amp;#x440;&amp;#x430;. &amp;#x423;&amp;#x434;&amp;#x43e;&amp;#x432;&amp;#x43b;&amp;#x435;&amp;#x442;&amp;#x432;&amp;#x43e;&amp;#x440;&amp;#x438;&amp;#x442;&amp;#x435;&amp;#x43b;&amp;#x44c;&amp;#x43d;&amp;#x43e;&amp;#x433;&amp;#x43e; &amp;#x43e;&amp;#x431;&amp;#x44c;&amp;#x44f;&amp;#x441;&amp;#x43d;&amp;#x435;&amp;#x43d;&amp;#x438;&amp;#x44f; &amp;#x44d;&amp;#x442;&amp;#x43e;&amp;#x439; &amp;#x444;&amp;#x43b;&amp;#x44e;&amp;#x43a;&amp;#x442;&amp;#x443;&amp;#x430;&amp;#x446;&amp;#x438;&amp;#x438; &amp;#x43d;&amp;#x435; &amp;#x43d;&amp;#x430;&amp;#x439;&amp;#x434;&amp;#x435;&amp;#x43d;&amp;#x43e;.","container-title":"Oikos","DOI":"10.2307/3544228","ISSN":"00301299, 16000706","issue":"1/2","page":"202-227","title":"Abundance, Population Dynamics and Production of Zoobenthos in Lake Mývatn, Iceland","volume":"32","author":[{"family":"Lindegaard","given":"Claus"},{"family":"Jónasson","given":"Pétur M."}],"issued":{"date-parts":[["1979"]]}}},{"id":11783,"uris":["http://zotero.org/users/4754046/items/JUBA3D6E"],"itemData":{"id":11783,"type":"article-journal","abstract":"Ecosystem engineers have large impacts on the communities in which they live, and these impacts may feed back to populations of engineers themselves. In this study, we assessed the effect of ecosystem engineering on density-dependent feedbacks for midges in Lake Mývatn, Iceland. The midge larvae reside in the sediment and build silk tubes that provide a substrate for algal growth, thereby elevating benthic primary production. Benthic algae are in turn the primary food source for the midge larvae, setting the stage for the effects of engineering to feed back to the midges themselves. Using a field mesocosm experiment manipulating larval midge densities, we found a generally positive but nonlinear relationship between density and benthic production. Furthermore, adult emergence increased with the primary production per midge larva. By combining these two relationships in a simple model, we found that the positive effect of midges on benthic production weakened negative density dependence at low to intermediate larval densities. However, this benefit disappeared at high densities when midge consumption of primary producers exceeded their positive effects on primary production through ecosystem engineering. Our results illustrate how ecosystem engineering can alter density-dependent feedbacks for engineer populations.","container-title":"Ecology","DOI":"10.1002/ecy.3513","ISSN":"1939-9170","issue":"11","language":"en","note":"_eprint: https://onlinelibrary.wiley.com/doi/pdf/10.1002/ecy.3513","page":"e03513","source":"Wiley Online Library","title":"Ecosystem engineering alters density-dependent feedbacks in an aquatic insect population","volume":"102","author":[{"family":"Phillips","given":"Joseph S."},{"family":"McCormick","given":"Amanda R."},{"family":"Botsch","given":"Jamieson C."},{"family":"Ives","given":"Anthony R."}],"issued":{"date-parts":[["2021"]]}}},{"id":11363,"uris":["http://zotero.org/users/4754046/items/C8T2E36Z"],"itemData":{"id":11363,"type":"article-journal","abstract":"Intraspecific competition for food may affect the development, survival, and fecundity of organisms. However, environmental variation in abiotic conditions can influence resource quality and/or quantity, thereby modifying the strength of intraspecific competition. This study focuses on intraspecific competition among Tanytarsus gracilentus (Chironomidae: Diptera) larvae. In Lake Mývatn, Iceland, T. gracilentus undergoes large population fluctuations, and evidence suggests that these fluctuations are governed by consumer-resource interactions between the larvae and benthic diatoms. In two experiments, we studied (i) the effects of larval density on individual development and survival, and (ii) how light and nutrients (nitrogen and phosphorus) mediate the strength of intraspecific competition across a density gradient. Survival declined with increasing larval density in both experiments, although not significantly in the first experiment in which we manipulated only density. In the second experiment, enhancement of either light or phosphorus mitigated the negative effect of larval density on survival. In both experiments, density had a negative effect on individual development. In the first experiment, fewer larvae progressed to the final fourth instar at higher densities. In the second experiment, larvae were smaller in high density treatments, and this effect was most pronounced in the treatments without light or phosphorus supplementation. These results highlight the potential for environmental factors to influence the strength of density-dependent competition. Environmental variation that affects resource quantity or quality may influence the overall dynamics of our study organism and other populations whose dynamics are controlled by consumer-resource relationships.","container-title":"Ecological Entomology","DOI":"https://doi.org/10.1111/een.13032","ISSN":"1365-2311","issue":"4","language":"en","license":"© 2021 The Royal Entomological Society","note":"_eprint: https://onlinelibrary.wiley.com/doi/pdf/10.1111/een.13032","page":"955-963","source":"Wiley Online Library","title":"Effects of light and nutrients on intraspecific competition among midges from a shallow eutrophic lake","volume":"46","author":[{"family":"Wetzel","given":"Rebecca L."},{"family":"McCormick","given":"Amanda R."},{"family":"Phillips","given":"Joseph S."},{"family":"Ives","given":"Anthony R."}],"issued":{"date-parts":[["2021"]]}}}],"schema":"https://github.com/citation-style-language/schema/raw/master/csl-citation.json"} </w:instrText>
      </w:r>
      <w:r w:rsidR="001D4AE9" w:rsidRPr="005B6B1C">
        <w:rPr>
          <w:rFonts w:ascii="Times New Roman" w:hAnsi="Times New Roman"/>
        </w:rPr>
        <w:fldChar w:fldCharType="separate"/>
      </w:r>
      <w:r w:rsidR="00FA67BA" w:rsidRPr="005B6B1C">
        <w:rPr>
          <w:rFonts w:ascii="Times New Roman" w:hAnsi="Times New Roman"/>
        </w:rPr>
        <w:t>(</w:t>
      </w:r>
      <w:proofErr w:type="spellStart"/>
      <w:r w:rsidR="00FA67BA" w:rsidRPr="005B6B1C">
        <w:rPr>
          <w:rFonts w:ascii="Times New Roman" w:hAnsi="Times New Roman"/>
        </w:rPr>
        <w:t>Lindegaard</w:t>
      </w:r>
      <w:proofErr w:type="spellEnd"/>
      <w:r w:rsidR="00FA67BA" w:rsidRPr="005B6B1C">
        <w:rPr>
          <w:rFonts w:ascii="Times New Roman" w:hAnsi="Times New Roman"/>
        </w:rPr>
        <w:t xml:space="preserve"> and </w:t>
      </w:r>
      <w:proofErr w:type="spellStart"/>
      <w:r w:rsidR="00FA67BA" w:rsidRPr="005B6B1C">
        <w:rPr>
          <w:rFonts w:ascii="Times New Roman" w:hAnsi="Times New Roman"/>
        </w:rPr>
        <w:t>Jónasson</w:t>
      </w:r>
      <w:proofErr w:type="spellEnd"/>
      <w:r w:rsidR="00FA67BA" w:rsidRPr="005B6B1C">
        <w:rPr>
          <w:rFonts w:ascii="Times New Roman" w:hAnsi="Times New Roman"/>
        </w:rPr>
        <w:t xml:space="preserve"> 1979, Phillips et al. 2021a, Wetzel et al. 2021)</w:t>
      </w:r>
      <w:r w:rsidR="001D4AE9" w:rsidRPr="005B6B1C">
        <w:rPr>
          <w:rFonts w:ascii="Times New Roman" w:hAnsi="Times New Roman"/>
        </w:rPr>
        <w:fldChar w:fldCharType="end"/>
      </w:r>
      <w:r w:rsidR="001D4AE9" w:rsidRPr="005B6B1C">
        <w:rPr>
          <w:rFonts w:ascii="Times New Roman" w:hAnsi="Times New Roman"/>
        </w:rPr>
        <w:t>.</w:t>
      </w:r>
      <w:r w:rsidRPr="005B6B1C">
        <w:rPr>
          <w:rFonts w:ascii="Times New Roman" w:hAnsi="Times New Roman"/>
        </w:rPr>
        <w:t xml:space="preserve"> </w:t>
      </w:r>
      <w:r w:rsidR="00596161" w:rsidRPr="005B6B1C">
        <w:rPr>
          <w:rFonts w:ascii="Times New Roman" w:hAnsi="Times New Roman"/>
        </w:rPr>
        <w:t xml:space="preserve">On days </w:t>
      </w:r>
      <w:r w:rsidR="007F0671" w:rsidRPr="005B6B1C">
        <w:rPr>
          <w:rFonts w:ascii="Times New Roman" w:hAnsi="Times New Roman"/>
        </w:rPr>
        <w:t>14</w:t>
      </w:r>
      <w:r w:rsidR="00596161" w:rsidRPr="005B6B1C">
        <w:rPr>
          <w:rFonts w:ascii="Times New Roman" w:hAnsi="Times New Roman"/>
        </w:rPr>
        <w:t xml:space="preserve"> and 22 of the</w:t>
      </w:r>
      <w:r w:rsidRPr="005B6B1C">
        <w:rPr>
          <w:rFonts w:ascii="Times New Roman" w:hAnsi="Times New Roman"/>
        </w:rPr>
        <w:t xml:space="preserve"> experiment, we measured primary production </w:t>
      </w:r>
      <w:r w:rsidR="00596161" w:rsidRPr="005B6B1C">
        <w:rPr>
          <w:rFonts w:ascii="Times New Roman" w:hAnsi="Times New Roman"/>
        </w:rPr>
        <w:t>by capping the microcosms and measuring the production of dissolved oxygen</w:t>
      </w:r>
      <w:r w:rsidRPr="005B6B1C">
        <w:rPr>
          <w:rFonts w:ascii="Times New Roman" w:hAnsi="Times New Roman"/>
        </w:rPr>
        <w:t xml:space="preserve">. </w:t>
      </w:r>
      <w:r w:rsidR="00596161" w:rsidRPr="005B6B1C">
        <w:rPr>
          <w:rFonts w:ascii="Times New Roman" w:hAnsi="Times New Roman"/>
        </w:rPr>
        <w:t>W</w:t>
      </w:r>
      <w:r w:rsidRPr="005B6B1C">
        <w:rPr>
          <w:rFonts w:ascii="Times New Roman" w:hAnsi="Times New Roman"/>
        </w:rPr>
        <w:t xml:space="preserve">e </w:t>
      </w:r>
      <w:r w:rsidR="00596161" w:rsidRPr="005B6B1C">
        <w:rPr>
          <w:rFonts w:ascii="Times New Roman" w:hAnsi="Times New Roman"/>
        </w:rPr>
        <w:lastRenderedPageBreak/>
        <w:t xml:space="preserve">then destructively </w:t>
      </w:r>
      <w:r w:rsidRPr="005B6B1C">
        <w:rPr>
          <w:rFonts w:ascii="Times New Roman" w:hAnsi="Times New Roman"/>
        </w:rPr>
        <w:t xml:space="preserve">sampled the midges within </w:t>
      </w:r>
      <w:r w:rsidR="00D15705" w:rsidRPr="005B6B1C">
        <w:rPr>
          <w:rFonts w:ascii="Times New Roman" w:hAnsi="Times New Roman"/>
        </w:rPr>
        <w:t>a subset of</w:t>
      </w:r>
      <w:r w:rsidRPr="005B6B1C">
        <w:rPr>
          <w:rFonts w:ascii="Times New Roman" w:hAnsi="Times New Roman"/>
        </w:rPr>
        <w:t xml:space="preserve"> microcosms to determine the effects of the initial algal abundance on midge </w:t>
      </w:r>
      <w:r w:rsidR="00D15705" w:rsidRPr="005B6B1C">
        <w:rPr>
          <w:rFonts w:ascii="Times New Roman" w:hAnsi="Times New Roman"/>
        </w:rPr>
        <w:t>survival and growth</w:t>
      </w:r>
      <w:r w:rsidRPr="005B6B1C">
        <w:rPr>
          <w:rFonts w:ascii="Times New Roman" w:hAnsi="Times New Roman"/>
        </w:rPr>
        <w:t xml:space="preserve">.  </w:t>
      </w:r>
    </w:p>
    <w:p w14:paraId="776267D2" w14:textId="3307A516" w:rsidR="003055E2" w:rsidRPr="005B6B1C" w:rsidRDefault="00F20C1C" w:rsidP="0006184B">
      <w:pPr>
        <w:spacing w:line="480" w:lineRule="auto"/>
        <w:rPr>
          <w:rFonts w:ascii="Times New Roman" w:hAnsi="Times New Roman"/>
        </w:rPr>
      </w:pPr>
      <w:r w:rsidRPr="005B6B1C">
        <w:rPr>
          <w:rFonts w:ascii="Times New Roman" w:hAnsi="Times New Roman"/>
        </w:rPr>
        <w:tab/>
      </w:r>
      <w:r w:rsidR="00C74AD5" w:rsidRPr="005B6B1C">
        <w:rPr>
          <w:rFonts w:ascii="Times New Roman" w:hAnsi="Times New Roman"/>
        </w:rPr>
        <w:t>On August 4</w:t>
      </w:r>
      <w:r w:rsidR="00D31913" w:rsidRPr="005B6B1C">
        <w:rPr>
          <w:rFonts w:ascii="Times New Roman" w:hAnsi="Times New Roman"/>
          <w:vertAlign w:val="superscript"/>
        </w:rPr>
        <w:t>th</w:t>
      </w:r>
      <w:r w:rsidR="00C74AD5" w:rsidRPr="005B6B1C">
        <w:rPr>
          <w:rFonts w:ascii="Times New Roman" w:hAnsi="Times New Roman"/>
        </w:rPr>
        <w:t>, 2020</w:t>
      </w:r>
      <w:r w:rsidR="00D31913" w:rsidRPr="005B6B1C">
        <w:rPr>
          <w:rFonts w:ascii="Times New Roman" w:hAnsi="Times New Roman"/>
        </w:rPr>
        <w:t>, w</w:t>
      </w:r>
      <w:r w:rsidRPr="005B6B1C">
        <w:rPr>
          <w:rFonts w:ascii="Times New Roman" w:hAnsi="Times New Roman"/>
        </w:rPr>
        <w:t>e collected</w:t>
      </w:r>
      <w:r w:rsidR="005317FB" w:rsidRPr="005B6B1C">
        <w:rPr>
          <w:rFonts w:ascii="Times New Roman" w:hAnsi="Times New Roman"/>
        </w:rPr>
        <w:t xml:space="preserve"> both</w:t>
      </w:r>
      <w:r w:rsidRPr="005B6B1C">
        <w:rPr>
          <w:rFonts w:ascii="Times New Roman" w:hAnsi="Times New Roman"/>
        </w:rPr>
        <w:t xml:space="preserve"> midge</w:t>
      </w:r>
      <w:r w:rsidR="00356801" w:rsidRPr="005B6B1C">
        <w:rPr>
          <w:rFonts w:ascii="Times New Roman" w:hAnsi="Times New Roman"/>
        </w:rPr>
        <w:t xml:space="preserve"> larvae</w:t>
      </w:r>
      <w:r w:rsidRPr="005B6B1C">
        <w:rPr>
          <w:rFonts w:ascii="Times New Roman" w:hAnsi="Times New Roman"/>
        </w:rPr>
        <w:t xml:space="preserve"> and sediment from a single location in Mývatn’s southern basin</w:t>
      </w:r>
      <w:r w:rsidR="00885E17" w:rsidRPr="005B6B1C">
        <w:rPr>
          <w:rFonts w:ascii="Times New Roman" w:hAnsi="Times New Roman"/>
        </w:rPr>
        <w:t xml:space="preserve"> using a </w:t>
      </w:r>
      <w:proofErr w:type="spellStart"/>
      <w:r w:rsidR="00356801" w:rsidRPr="005B6B1C">
        <w:rPr>
          <w:rFonts w:ascii="Times New Roman" w:hAnsi="Times New Roman"/>
        </w:rPr>
        <w:t>K</w:t>
      </w:r>
      <w:r w:rsidR="00885E17" w:rsidRPr="005B6B1C">
        <w:rPr>
          <w:rFonts w:ascii="Times New Roman" w:hAnsi="Times New Roman"/>
        </w:rPr>
        <w:t>ajak</w:t>
      </w:r>
      <w:proofErr w:type="spellEnd"/>
      <w:r w:rsidR="00885E17" w:rsidRPr="005B6B1C">
        <w:rPr>
          <w:rFonts w:ascii="Times New Roman" w:hAnsi="Times New Roman"/>
        </w:rPr>
        <w:t xml:space="preserve"> corer on a single day. Using a 125 </w:t>
      </w:r>
      <w:proofErr w:type="spellStart"/>
      <w:r w:rsidR="00885E17" w:rsidRPr="005B6B1C">
        <w:rPr>
          <w:rFonts w:ascii="Times New Roman" w:hAnsi="Times New Roman"/>
        </w:rPr>
        <w:t>μm</w:t>
      </w:r>
      <w:proofErr w:type="spellEnd"/>
      <w:r w:rsidR="00885E17" w:rsidRPr="005B6B1C">
        <w:rPr>
          <w:rFonts w:ascii="Times New Roman" w:hAnsi="Times New Roman"/>
        </w:rPr>
        <w:t xml:space="preserve"> sieve, we extracted midges from the sediment </w:t>
      </w:r>
      <w:r w:rsidR="009C3FEE" w:rsidRPr="005B6B1C">
        <w:rPr>
          <w:rFonts w:ascii="Times New Roman" w:hAnsi="Times New Roman"/>
        </w:rPr>
        <w:t>and</w:t>
      </w:r>
      <w:r w:rsidR="00885E17" w:rsidRPr="005B6B1C">
        <w:rPr>
          <w:rFonts w:ascii="Times New Roman" w:hAnsi="Times New Roman"/>
        </w:rPr>
        <w:t xml:space="preserve"> selected</w:t>
      </w:r>
      <w:r w:rsidR="009C3FEE" w:rsidRPr="005B6B1C">
        <w:rPr>
          <w:rFonts w:ascii="Times New Roman" w:hAnsi="Times New Roman"/>
        </w:rPr>
        <w:t xml:space="preserve"> live Tanytarsini</w:t>
      </w:r>
      <w:r w:rsidR="00885E17" w:rsidRPr="005B6B1C">
        <w:rPr>
          <w:rFonts w:ascii="Times New Roman" w:hAnsi="Times New Roman"/>
        </w:rPr>
        <w:t xml:space="preserve"> individuals that were roughly the same size.</w:t>
      </w:r>
      <w:r w:rsidR="00D9431D" w:rsidRPr="005B6B1C">
        <w:rPr>
          <w:rFonts w:ascii="Times New Roman" w:hAnsi="Times New Roman"/>
        </w:rPr>
        <w:t xml:space="preserve"> Following a 24h gut clearance period in tap water, t</w:t>
      </w:r>
      <w:r w:rsidR="00356801" w:rsidRPr="005B6B1C">
        <w:rPr>
          <w:rFonts w:ascii="Times New Roman" w:hAnsi="Times New Roman"/>
        </w:rPr>
        <w:t xml:space="preserve">wenty </w:t>
      </w:r>
      <w:r w:rsidR="003055E2" w:rsidRPr="005B6B1C">
        <w:rPr>
          <w:rFonts w:ascii="Times New Roman" w:hAnsi="Times New Roman"/>
        </w:rPr>
        <w:t>individual midges</w:t>
      </w:r>
      <w:r w:rsidR="00D9431D" w:rsidRPr="005B6B1C">
        <w:rPr>
          <w:rFonts w:ascii="Times New Roman" w:hAnsi="Times New Roman"/>
        </w:rPr>
        <w:t xml:space="preserve"> (~28,000 </w:t>
      </w:r>
      <w:proofErr w:type="spellStart"/>
      <w:r w:rsidR="00D9431D" w:rsidRPr="005B6B1C">
        <w:rPr>
          <w:rFonts w:ascii="Times New Roman" w:hAnsi="Times New Roman"/>
        </w:rPr>
        <w:t>ind</w:t>
      </w:r>
      <w:proofErr w:type="spellEnd"/>
      <w:r w:rsidR="00D9431D" w:rsidRPr="005B6B1C">
        <w:rPr>
          <w:rFonts w:ascii="Times New Roman" w:hAnsi="Times New Roman"/>
        </w:rPr>
        <w:t xml:space="preserve"> m</w:t>
      </w:r>
      <w:r w:rsidR="00D9431D" w:rsidRPr="005B6B1C">
        <w:rPr>
          <w:rFonts w:ascii="Times New Roman" w:hAnsi="Times New Roman"/>
          <w:vertAlign w:val="superscript"/>
        </w:rPr>
        <w:t>-2</w:t>
      </w:r>
      <w:r w:rsidR="00D9431D" w:rsidRPr="005B6B1C">
        <w:rPr>
          <w:rFonts w:ascii="Times New Roman" w:hAnsi="Times New Roman"/>
        </w:rPr>
        <w:t>)</w:t>
      </w:r>
      <w:r w:rsidR="00885E17" w:rsidRPr="005B6B1C">
        <w:rPr>
          <w:rFonts w:ascii="Times New Roman" w:hAnsi="Times New Roman"/>
        </w:rPr>
        <w:t xml:space="preserve"> were </w:t>
      </w:r>
      <w:r w:rsidR="00D9431D" w:rsidRPr="005B6B1C">
        <w:rPr>
          <w:rFonts w:ascii="Times New Roman" w:hAnsi="Times New Roman"/>
        </w:rPr>
        <w:t>added to half of the microcosms</w:t>
      </w:r>
      <w:r w:rsidR="00885E17" w:rsidRPr="005B6B1C">
        <w:rPr>
          <w:rFonts w:ascii="Times New Roman" w:hAnsi="Times New Roman"/>
        </w:rPr>
        <w:t>.</w:t>
      </w:r>
      <w:r w:rsidR="003055E2" w:rsidRPr="005B6B1C">
        <w:rPr>
          <w:rFonts w:ascii="Times New Roman" w:hAnsi="Times New Roman"/>
        </w:rPr>
        <w:t xml:space="preserve"> This density is well within the range for Mývatn where larval midge densities range between 0 and 500,000 m</w:t>
      </w:r>
      <w:r w:rsidR="003055E2" w:rsidRPr="005B6B1C">
        <w:rPr>
          <w:rFonts w:ascii="Times New Roman" w:hAnsi="Times New Roman"/>
          <w:vertAlign w:val="superscript"/>
        </w:rPr>
        <w:t>-2</w:t>
      </w:r>
      <w:r w:rsidR="003055E2" w:rsidRPr="005B6B1C">
        <w:rPr>
          <w:rFonts w:ascii="Times New Roman" w:hAnsi="Times New Roman"/>
        </w:rPr>
        <w:t xml:space="preserve"> </w:t>
      </w:r>
      <w:r w:rsidR="003055E2" w:rsidRPr="005B6B1C">
        <w:rPr>
          <w:rFonts w:ascii="Times New Roman" w:hAnsi="Times New Roman"/>
        </w:rPr>
        <w:fldChar w:fldCharType="begin"/>
      </w:r>
      <w:r w:rsidR="00720D54" w:rsidRPr="005B6B1C">
        <w:rPr>
          <w:rFonts w:ascii="Times New Roman" w:hAnsi="Times New Roman"/>
        </w:rPr>
        <w:instrText xml:space="preserve"> ADDIN ZOTERO_ITEM CSL_CITATION {"citationID":"L02TMXV9","properties":{"formattedCitation":"(Thorbergsd\\uc0\\u243{}ttir et al. 2004)","plainCitation":"(Thorbergsdóttir et al. 2004)","noteIndex":0},"citationItems":[{"id":9244,"uris":["http://zotero.org/users/4754046/items/SJPQU9HT"],"itemData":{"id":9244,"type":"article-journal","abstract":"In situ paired light and dark-stirred benthic ﬂux chambers were used to estimate dissolved oxygen ﬂux across the sediment–water interface in Lake Mývatn, Iceland. Three sampling stations were selected, each station reﬂecting a speciﬁc sedimentary environment, benthic communities, and water depth. During this study the phytoplankton density was low. Spatial and seasonal variations of bottom DO concentration and DO ﬂux have been observed during this study. The oxygen consumption rate at all study sites had a mean of −89 (± 44) mmol m−2 d−1 while the oxygen production rate due to benthic algae had a mean of 131 (± 103) mmol m−2 d−1. There was a strong correlation (r = 0.91) between oxygen consumption rate and temperature. This was presumably because of the temperature inﬂuence on rates of microbial and macrobenthic processes. The mean benthic primary production rate at all study sites was 1216 (± 957) mg C m−2 d−1 between June 2000 and February 2001. Annual gross benthic primary production was estimated from the gross mean daily benthic DO production (P) and Redﬁeld’s C:O2 ratio of 106:138 to be 420 g C m−2 y−1 at station HO, 250 g C m−2 y−1 at B2 and 340 g C m−2 y−1 at station 95. Thus, the mean gross benthic primary production was estimated as 1151 mg C m−2 d−1 at station HO, 685 mg C m−2 d−1 at station B2, and 932 mg C m−2 d−1 at station 95.","container-title":"Aquatic Ecology","DOI":"10.1023/B:AECO.0000032057.95464.ad","ISSN":"1386-2588","issue":"2","language":"en","page":"177-189","source":"Crossref","title":"Benthic oxygen flux in the highly productive subarctic Lake Myvatn, Iceland: In situ benthic flux chamber study","title-short":"Benthic oxygen flux in the highly productive subarctic Lake Myvatn, Iceland","volume":"38","author":[{"family":"Thorbergsdóttir","given":"Ingunn María"},{"family":"Reynir Gíslason","given":"Sigurdur"},{"family":"Ingvason","given":"Haraldur R."},{"family":"Einarsson","given":"Árni"}],"issued":{"date-parts":[["2004"]]}}}],"schema":"https://github.com/citation-style-language/schema/raw/master/csl-citation.json"} </w:instrText>
      </w:r>
      <w:r w:rsidR="003055E2" w:rsidRPr="005B6B1C">
        <w:rPr>
          <w:rFonts w:ascii="Times New Roman" w:hAnsi="Times New Roman"/>
        </w:rPr>
        <w:fldChar w:fldCharType="separate"/>
      </w:r>
      <w:r w:rsidR="003055E2" w:rsidRPr="005B6B1C">
        <w:rPr>
          <w:rFonts w:ascii="Times New Roman" w:hAnsi="Times New Roman"/>
        </w:rPr>
        <w:t>(</w:t>
      </w:r>
      <w:proofErr w:type="spellStart"/>
      <w:r w:rsidR="003055E2" w:rsidRPr="005B6B1C">
        <w:rPr>
          <w:rFonts w:ascii="Times New Roman" w:hAnsi="Times New Roman"/>
        </w:rPr>
        <w:t>Thorbergsdóttir</w:t>
      </w:r>
      <w:proofErr w:type="spellEnd"/>
      <w:r w:rsidR="003055E2" w:rsidRPr="005B6B1C">
        <w:rPr>
          <w:rFonts w:ascii="Times New Roman" w:hAnsi="Times New Roman"/>
        </w:rPr>
        <w:t xml:space="preserve"> et al. 2004)</w:t>
      </w:r>
      <w:r w:rsidR="003055E2" w:rsidRPr="005B6B1C">
        <w:rPr>
          <w:rFonts w:ascii="Times New Roman" w:hAnsi="Times New Roman"/>
        </w:rPr>
        <w:fldChar w:fldCharType="end"/>
      </w:r>
      <w:r w:rsidR="00D15705" w:rsidRPr="005B6B1C">
        <w:rPr>
          <w:rFonts w:ascii="Times New Roman" w:hAnsi="Times New Roman"/>
        </w:rPr>
        <w:t>.</w:t>
      </w:r>
      <w:r w:rsidR="003055E2" w:rsidRPr="005B6B1C">
        <w:rPr>
          <w:rFonts w:ascii="Times New Roman" w:hAnsi="Times New Roman"/>
        </w:rPr>
        <w:t xml:space="preserve"> </w:t>
      </w:r>
      <w:r w:rsidR="00D9431D" w:rsidRPr="005B6B1C">
        <w:rPr>
          <w:rFonts w:ascii="Times New Roman" w:hAnsi="Times New Roman"/>
        </w:rPr>
        <w:t>This density is</w:t>
      </w:r>
      <w:r w:rsidR="00806B30" w:rsidRPr="005B6B1C">
        <w:rPr>
          <w:rFonts w:ascii="Times New Roman" w:hAnsi="Times New Roman"/>
        </w:rPr>
        <w:t xml:space="preserve"> therefore</w:t>
      </w:r>
      <w:r w:rsidR="00D9431D" w:rsidRPr="005B6B1C">
        <w:rPr>
          <w:rFonts w:ascii="Times New Roman" w:hAnsi="Times New Roman"/>
        </w:rPr>
        <w:t xml:space="preserve"> unlikely artificially alter</w:t>
      </w:r>
      <w:r w:rsidR="003055E2" w:rsidRPr="005B6B1C">
        <w:rPr>
          <w:rFonts w:ascii="Times New Roman" w:hAnsi="Times New Roman"/>
        </w:rPr>
        <w:t xml:space="preserve"> the observed midge growth rates or consumption rates </w:t>
      </w:r>
      <w:r w:rsidR="003055E2" w:rsidRPr="005B6B1C">
        <w:rPr>
          <w:rFonts w:ascii="Times New Roman" w:hAnsi="Times New Roman"/>
        </w:rPr>
        <w:fldChar w:fldCharType="begin"/>
      </w:r>
      <w:r w:rsidR="000B4AEB" w:rsidRPr="005B6B1C">
        <w:rPr>
          <w:rFonts w:ascii="Times New Roman" w:hAnsi="Times New Roman"/>
        </w:rPr>
        <w:instrText xml:space="preserve"> ADDIN ZOTERO_ITEM CSL_CITATION {"citationID":"paW1E3UZ","properties":{"formattedCitation":"(Hillebrand 2009)","plainCitation":"(Hillebrand 2009)","noteIndex":0},"citationItems":[{"id":11295,"uris":["http://zotero.org/users/4754046/items/NLK24B6T"],"itemData":{"id":11295,"type":"article-journal","abstract":"Grazer control of periphyton biomass has been addressed in numerous experimental studies in all kinds of aquatic habitats. In this meta-analysis, the results of 865 experiments are quantitatively synthesized in order to address the following questions: (i) Do lotic, lentic, and marine ecosystems differ in their degree of grazer control of periphyton biomass? (ii) Which environmental variables affect the degree of grazer control? (iii) How much does the result of these experiments depend on facets of experimental design? Across all ecosystems, the grazers removed on average 59% of the periphyton biomass, with grazing being significantly stronger for laboratory (65%) than for field (56%) experiments. Neither field nor lab experiments showed a significant difference among lotic, lentic, and coastal habitats. Among different taxonomic consumer groups, crustaceans (amphipods and isopods) and trichopteran larvae removed the highest proportion of periphyton biomass. Grazer effects increased with increasing algal biomass, with decreasing resource availability and with increasing temperature, especially in field experiments. Grazer effects also increased with increasing total grazer biomass in field experiments but showed the opposite trend in lab experiments, indicating a tendency toward overcrowded lab experiments. Other aspects of experimental design, such as cage type, size, and duration of the study, strongly affected the outcome of the experiments, suggesting that much care has to be placed on the choice of experimental design.","container-title":"Journal of Phycology","DOI":"https://doi.org/10.1111/j.1529-8817.2009.00702.x","ISSN":"1529-8817","issue":"4","language":"en","license":"© 2009 Phycological Society of America","note":"_eprint: https://onlinelibrary.wiley.com/doi/pdf/10.1111/j.1529-8817.2009.00702.x","page":"798-806","source":"Wiley Online Library","title":"Meta-Analysis of Grazer Control of Periphyton Biomass Across Aquatic Ecosystems1","volume":"45","author":[{"family":"Hillebrand","given":"Helmut"}],"issued":{"date-parts":[["2009"]]}}}],"schema":"https://github.com/citation-style-language/schema/raw/master/csl-citation.json"} </w:instrText>
      </w:r>
      <w:r w:rsidR="003055E2" w:rsidRPr="005B6B1C">
        <w:rPr>
          <w:rFonts w:ascii="Times New Roman" w:hAnsi="Times New Roman"/>
        </w:rPr>
        <w:fldChar w:fldCharType="separate"/>
      </w:r>
      <w:r w:rsidR="003055E2" w:rsidRPr="005B6B1C">
        <w:rPr>
          <w:rFonts w:ascii="Times New Roman" w:hAnsi="Times New Roman"/>
        </w:rPr>
        <w:t>(Hillebrand 2009)</w:t>
      </w:r>
      <w:r w:rsidR="003055E2" w:rsidRPr="005B6B1C">
        <w:rPr>
          <w:rFonts w:ascii="Times New Roman" w:hAnsi="Times New Roman"/>
        </w:rPr>
        <w:fldChar w:fldCharType="end"/>
      </w:r>
      <w:r w:rsidR="003055E2" w:rsidRPr="005B6B1C">
        <w:rPr>
          <w:rFonts w:ascii="Times New Roman" w:hAnsi="Times New Roman"/>
        </w:rPr>
        <w:t xml:space="preserve">. </w:t>
      </w:r>
    </w:p>
    <w:p w14:paraId="616F7510" w14:textId="23C9083E" w:rsidR="00316A92" w:rsidRPr="005B6B1C" w:rsidRDefault="00885E17" w:rsidP="0006184B">
      <w:pPr>
        <w:spacing w:line="480" w:lineRule="auto"/>
        <w:ind w:firstLine="720"/>
        <w:rPr>
          <w:rFonts w:ascii="Times New Roman" w:hAnsi="Times New Roman"/>
        </w:rPr>
      </w:pPr>
      <w:r w:rsidRPr="005B6B1C">
        <w:rPr>
          <w:rFonts w:ascii="Times New Roman" w:hAnsi="Times New Roman"/>
        </w:rPr>
        <w:t xml:space="preserve"> We added 20 mL of sediment to each microcosm</w:t>
      </w:r>
      <w:r w:rsidR="00A23BEF" w:rsidRPr="005B6B1C">
        <w:rPr>
          <w:rFonts w:ascii="Times New Roman" w:hAnsi="Times New Roman"/>
        </w:rPr>
        <w:t xml:space="preserve"> in two layers</w:t>
      </w:r>
      <w:r w:rsidRPr="005B6B1C">
        <w:rPr>
          <w:rFonts w:ascii="Times New Roman" w:hAnsi="Times New Roman"/>
        </w:rPr>
        <w:t xml:space="preserve">. </w:t>
      </w:r>
      <w:r w:rsidR="00316A92" w:rsidRPr="005B6B1C">
        <w:rPr>
          <w:rFonts w:ascii="Times New Roman" w:hAnsi="Times New Roman"/>
        </w:rPr>
        <w:t xml:space="preserve">The top 2 mL contained our </w:t>
      </w:r>
      <w:r w:rsidR="009542A0" w:rsidRPr="005B6B1C">
        <w:rPr>
          <w:rFonts w:ascii="Times New Roman" w:hAnsi="Times New Roman"/>
        </w:rPr>
        <w:t>manipulated sediment</w:t>
      </w:r>
      <w:r w:rsidR="00316A92" w:rsidRPr="005B6B1C">
        <w:rPr>
          <w:rFonts w:ascii="Times New Roman" w:hAnsi="Times New Roman"/>
        </w:rPr>
        <w:t xml:space="preserve">, containing a range of algal abundance. We combined </w:t>
      </w:r>
      <w:r w:rsidR="004B05B4" w:rsidRPr="005B6B1C">
        <w:rPr>
          <w:rFonts w:ascii="Times New Roman" w:hAnsi="Times New Roman"/>
        </w:rPr>
        <w:t xml:space="preserve">sieved surface sediment (taken from the top 0-0.75 cm of </w:t>
      </w:r>
      <w:proofErr w:type="spellStart"/>
      <w:r w:rsidR="004B05B4" w:rsidRPr="005B6B1C">
        <w:rPr>
          <w:rFonts w:ascii="Times New Roman" w:hAnsi="Times New Roman"/>
        </w:rPr>
        <w:t>kajak</w:t>
      </w:r>
      <w:proofErr w:type="spellEnd"/>
      <w:r w:rsidR="004B05B4" w:rsidRPr="005B6B1C">
        <w:rPr>
          <w:rFonts w:ascii="Times New Roman" w:hAnsi="Times New Roman"/>
        </w:rPr>
        <w:t xml:space="preserve"> cores) with sieved bottom sediment (</w:t>
      </w:r>
      <w:r w:rsidR="00A84071" w:rsidRPr="005B6B1C">
        <w:rPr>
          <w:rFonts w:ascii="Times New Roman" w:hAnsi="Times New Roman"/>
        </w:rPr>
        <w:t xml:space="preserve">taken from </w:t>
      </w:r>
      <w:r w:rsidR="004B05B4" w:rsidRPr="005B6B1C">
        <w:rPr>
          <w:rFonts w:ascii="Times New Roman" w:hAnsi="Times New Roman"/>
        </w:rPr>
        <w:t>5-10 cm below the surface) along a serial dilution. Thus, the fraction of surface sediment in the</w:t>
      </w:r>
      <w:r w:rsidR="003B1176" w:rsidRPr="005B6B1C">
        <w:rPr>
          <w:rFonts w:ascii="Times New Roman" w:hAnsi="Times New Roman"/>
        </w:rPr>
        <w:t xml:space="preserve"> top 2 mL of</w:t>
      </w:r>
      <w:r w:rsidR="004B05B4" w:rsidRPr="005B6B1C">
        <w:rPr>
          <w:rFonts w:ascii="Times New Roman" w:hAnsi="Times New Roman"/>
        </w:rPr>
        <w:t xml:space="preserve"> microcosms ranged from 1, 1/2, 1/4, 1/8, 1/16, 1/32, 1/64, 1/128, 1/256, and 0. The bottom 18 mL of the microcosms contained </w:t>
      </w:r>
      <w:proofErr w:type="spellStart"/>
      <w:r w:rsidR="00806B30" w:rsidRPr="005B6B1C">
        <w:rPr>
          <w:rFonts w:ascii="Times New Roman" w:hAnsi="Times New Roman"/>
        </w:rPr>
        <w:t>unsieved</w:t>
      </w:r>
      <w:proofErr w:type="spellEnd"/>
      <w:r w:rsidR="00806B30" w:rsidRPr="005B6B1C">
        <w:rPr>
          <w:rFonts w:ascii="Times New Roman" w:hAnsi="Times New Roman"/>
        </w:rPr>
        <w:t xml:space="preserve"> </w:t>
      </w:r>
      <w:r w:rsidR="004B05B4" w:rsidRPr="005B6B1C">
        <w:rPr>
          <w:rFonts w:ascii="Times New Roman" w:hAnsi="Times New Roman"/>
        </w:rPr>
        <w:t>bottom sediment (5-10 cm below the surface). We sieved</w:t>
      </w:r>
      <w:r w:rsidR="00A84071" w:rsidRPr="005B6B1C">
        <w:rPr>
          <w:rFonts w:ascii="Times New Roman" w:hAnsi="Times New Roman"/>
        </w:rPr>
        <w:t xml:space="preserve"> both</w:t>
      </w:r>
      <w:r w:rsidR="004B05B4" w:rsidRPr="005B6B1C">
        <w:rPr>
          <w:rFonts w:ascii="Times New Roman" w:hAnsi="Times New Roman"/>
        </w:rPr>
        <w:t xml:space="preserve"> the surface and bottom sediment used </w:t>
      </w:r>
      <w:r w:rsidR="00A84071" w:rsidRPr="005B6B1C">
        <w:rPr>
          <w:rFonts w:ascii="Times New Roman" w:hAnsi="Times New Roman"/>
        </w:rPr>
        <w:t xml:space="preserve">for our sediment treatment through 125 </w:t>
      </w:r>
      <w:proofErr w:type="spellStart"/>
      <w:r w:rsidR="00A84071" w:rsidRPr="005B6B1C">
        <w:rPr>
          <w:rFonts w:ascii="Times New Roman" w:hAnsi="Times New Roman"/>
        </w:rPr>
        <w:t>μm</w:t>
      </w:r>
      <w:proofErr w:type="spellEnd"/>
      <w:r w:rsidR="004B05B4" w:rsidRPr="005B6B1C">
        <w:rPr>
          <w:rFonts w:ascii="Times New Roman" w:hAnsi="Times New Roman"/>
        </w:rPr>
        <w:t xml:space="preserve"> to remove midges from the surface layer and to aid in homogenizing the sediment. </w:t>
      </w:r>
      <w:commentRangeStart w:id="12"/>
      <w:r w:rsidR="004B05B4" w:rsidRPr="005B6B1C">
        <w:rPr>
          <w:rFonts w:ascii="Times New Roman" w:hAnsi="Times New Roman"/>
        </w:rPr>
        <w:t>The bottom 18 mL was left intact to retain</w:t>
      </w:r>
      <w:r w:rsidR="00A84071" w:rsidRPr="005B6B1C">
        <w:rPr>
          <w:rFonts w:ascii="Times New Roman" w:hAnsi="Times New Roman"/>
        </w:rPr>
        <w:t xml:space="preserve"> high </w:t>
      </w:r>
      <w:r w:rsidR="004B05B4" w:rsidRPr="005B6B1C">
        <w:rPr>
          <w:rFonts w:ascii="Times New Roman" w:hAnsi="Times New Roman"/>
        </w:rPr>
        <w:t xml:space="preserve">interstitial nutrient concentrations </w:t>
      </w:r>
      <w:r w:rsidR="00A84071" w:rsidRPr="005B6B1C">
        <w:rPr>
          <w:rFonts w:ascii="Times New Roman" w:hAnsi="Times New Roman"/>
        </w:rPr>
        <w:fldChar w:fldCharType="begin"/>
      </w:r>
      <w:r w:rsidR="00A84071" w:rsidRPr="005B6B1C">
        <w:rPr>
          <w:rFonts w:ascii="Times New Roman" w:hAnsi="Times New Roman"/>
        </w:rPr>
        <w:instrText xml:space="preserve"> ADDIN ZOTERO_ITEM CSL_CITATION {"citationID":"OYZyXMfm","properties":{"formattedCitation":"(G\\uc0\\u237{}slason et al. 2004)","plainCitation":"(Gíslason et al. 2004)","noteIndex":0},"citationItems":[{"id":9363,"uris":["http://zotero.org/users/4754046/items/J5YNNEDU"],"itemData":{"id":9363,"type":"article-journal","abstract":"The sub-arctic Lake Myvatn is one of the most productive lakes in the Northern Hemisphere, despite an ice-cover of 190 days per year. This is due to relatively high solar radiation, nutrient rich inﬂow waters, N2 ﬁxation and internal nutrient loading. In order to deﬁne direction and magnitude of diffusive ﬂuxes, soil water samplers were used to collect interstitial water from 25–150 cm depth, from within the diatomaceous sediment at the bottom of Lake Myvatn. Water depth at the sampling site was 225 cm. The pH of the interstitial water ranged from 7.16 to 7.30, while the pH of the lake water was 9.80–10.00. The concentrations of most solutes were similar 16 cm above the bottom of the lake at the sampling site and at the lake outlet. The concentrations of NO3, S, F, O2, Al, Cr, Mo, V, U, Sn and Sb were higher in the lake water than in the interstitial water. They will therefore diffuse from the lake water into the interstitial water. The concentrations of orthophosphates, PO4, and total dissolved P were highest at 25 cm depth, but Co and NH4 concentrations were highest at 50 to 100 cm depth. Thus they diffuse both up towards the lake bottom and down deeper into the sediments. The concentrations of Na, K, Ca, Mg, Sr, Mn, Li and alkalinity were greater within the sediments than in the lake water and increased continuously with depth. The Si concentration of the interstitial water was higher than in the lake water, it was highest at 25 cm depth and decreased slightly down into the sediments. The concentration gradient was greatest for bicarbonate, HCO3−, 1.5 × 10−7 mol cm−3 cm−1, and then in declining order for the solutes with the highest gradient; NH4, Si, Na, Ca, Mg, -S (diffusion into the sediments), K, PO4, Cl, Fe and Mn. The estimated annual diffusive ﬂux of PO4 for Lake Myvatn was 0.1 g P m−2 yr−1, about 10% of the total PO4 input to Lake Myvatn. The H4SiO◦4 ﬂux was 1.3 g Si m−2 yr−1, &lt; 1% of both the input and the annual net Si ﬁxation by diatoms within the lake and the diffusive ﬂux of dissolved inorganic carbon was 1% of the annual net C ﬁxation by diatoms. Annual diffusive ﬂux of NH+4 was 1.9 g N m−2 yr−1 similar to the input of ﬁxed N to the lake and 24% of the net N ﬁxation within Lake Myvatn. Thus it is important for the nitrogen budget of Lake Myvatn and the primary production in the lake since ﬁxed nitrogen is the rate determining nutrient for primary production.","container-title":"Aquatic Ecology","DOI":"10.1023/B:AECO.0000032063.15765.e4","ISSN":"1386-2588","issue":"2","language":"en","page":"163-175","source":"Crossref","title":"Chemical composition of interstitial water and diffusive fluxes within the diatomaceous sediment in Lake Myvatn, Iceland","volume":"38","author":[{"family":"Gíslason","given":"Sigurdur Reynir"},{"family":"Eiríksdóttir","given":"Eydís Salome"},{"family":"Ólafsson","given":"Jón Sigurdur"}],"issued":{"date-parts":[["2004"]]}}}],"schema":"https://github.com/citation-style-language/schema/raw/master/csl-citation.json"} </w:instrText>
      </w:r>
      <w:r w:rsidR="00A84071" w:rsidRPr="005B6B1C">
        <w:rPr>
          <w:rFonts w:ascii="Times New Roman" w:hAnsi="Times New Roman"/>
        </w:rPr>
        <w:fldChar w:fldCharType="separate"/>
      </w:r>
      <w:r w:rsidR="00A84071" w:rsidRPr="005B6B1C">
        <w:rPr>
          <w:rFonts w:ascii="Times New Roman" w:hAnsi="Times New Roman"/>
        </w:rPr>
        <w:t>(</w:t>
      </w:r>
      <w:proofErr w:type="spellStart"/>
      <w:r w:rsidR="00A84071" w:rsidRPr="005B6B1C">
        <w:rPr>
          <w:rFonts w:ascii="Times New Roman" w:hAnsi="Times New Roman"/>
        </w:rPr>
        <w:t>Gíslason</w:t>
      </w:r>
      <w:proofErr w:type="spellEnd"/>
      <w:r w:rsidR="00A84071" w:rsidRPr="005B6B1C">
        <w:rPr>
          <w:rFonts w:ascii="Times New Roman" w:hAnsi="Times New Roman"/>
        </w:rPr>
        <w:t xml:space="preserve"> et al. 2004)</w:t>
      </w:r>
      <w:r w:rsidR="00A84071" w:rsidRPr="005B6B1C">
        <w:rPr>
          <w:rFonts w:ascii="Times New Roman" w:hAnsi="Times New Roman"/>
        </w:rPr>
        <w:fldChar w:fldCharType="end"/>
      </w:r>
      <w:r w:rsidR="00A84071" w:rsidRPr="005B6B1C">
        <w:rPr>
          <w:rFonts w:ascii="Times New Roman" w:hAnsi="Times New Roman"/>
        </w:rPr>
        <w:t xml:space="preserve"> to support algal growth</w:t>
      </w:r>
      <w:r w:rsidR="004B05B4" w:rsidRPr="005B6B1C">
        <w:rPr>
          <w:rFonts w:ascii="Times New Roman" w:hAnsi="Times New Roman"/>
        </w:rPr>
        <w:t xml:space="preserve">. </w:t>
      </w:r>
      <w:commentRangeEnd w:id="12"/>
      <w:r w:rsidR="005B05B4" w:rsidRPr="005B6B1C">
        <w:rPr>
          <w:rStyle w:val="CommentReference"/>
          <w:rFonts w:ascii="Times New Roman" w:hAnsi="Times New Roman"/>
          <w:sz w:val="24"/>
          <w:szCs w:val="24"/>
        </w:rPr>
        <w:commentReference w:id="12"/>
      </w:r>
    </w:p>
    <w:p w14:paraId="064F4E40" w14:textId="24375334" w:rsidR="003055E2" w:rsidRPr="005B6B1C" w:rsidRDefault="00B66A94" w:rsidP="0006184B">
      <w:pPr>
        <w:spacing w:line="480" w:lineRule="auto"/>
        <w:ind w:firstLine="720"/>
        <w:rPr>
          <w:rFonts w:ascii="Times New Roman" w:hAnsi="Times New Roman"/>
        </w:rPr>
      </w:pPr>
      <w:r w:rsidRPr="005B6B1C">
        <w:rPr>
          <w:rFonts w:ascii="Times New Roman" w:hAnsi="Times New Roman"/>
        </w:rPr>
        <w:t xml:space="preserve">To evaluate the efficacy of </w:t>
      </w:r>
      <w:r w:rsidR="009542A0" w:rsidRPr="005B6B1C">
        <w:rPr>
          <w:rFonts w:ascii="Times New Roman" w:hAnsi="Times New Roman"/>
        </w:rPr>
        <w:t xml:space="preserve">our </w:t>
      </w:r>
      <w:r w:rsidRPr="005B6B1C">
        <w:rPr>
          <w:rFonts w:ascii="Times New Roman" w:hAnsi="Times New Roman"/>
        </w:rPr>
        <w:t xml:space="preserve">sediment </w:t>
      </w:r>
      <w:r w:rsidR="009542A0" w:rsidRPr="005B6B1C">
        <w:rPr>
          <w:rFonts w:ascii="Times New Roman" w:hAnsi="Times New Roman"/>
        </w:rPr>
        <w:t xml:space="preserve">manipulations </w:t>
      </w:r>
      <w:r w:rsidR="009135AA" w:rsidRPr="005B6B1C">
        <w:rPr>
          <w:rFonts w:ascii="Times New Roman" w:hAnsi="Times New Roman"/>
        </w:rPr>
        <w:t>in generating a range of algal concentrations</w:t>
      </w:r>
      <w:r w:rsidRPr="005B6B1C">
        <w:rPr>
          <w:rFonts w:ascii="Times New Roman" w:hAnsi="Times New Roman"/>
        </w:rPr>
        <w:t>, we measured</w:t>
      </w:r>
      <w:r w:rsidR="00234603" w:rsidRPr="005B6B1C">
        <w:rPr>
          <w:rFonts w:ascii="Times New Roman" w:hAnsi="Times New Roman"/>
        </w:rPr>
        <w:t xml:space="preserve"> </w:t>
      </w:r>
      <w:r w:rsidR="00E75BDA" w:rsidRPr="005B6B1C">
        <w:rPr>
          <w:rFonts w:ascii="Times New Roman" w:hAnsi="Times New Roman"/>
        </w:rPr>
        <w:t>chlorophyll-a and organic conten</w:t>
      </w:r>
      <w:r w:rsidR="00195336" w:rsidRPr="005B6B1C">
        <w:rPr>
          <w:rFonts w:ascii="Times New Roman" w:hAnsi="Times New Roman"/>
        </w:rPr>
        <w:t>t. To obtain chlorophyll-a content, we froze 1 mL of sediment for &gt;24h</w:t>
      </w:r>
      <w:r w:rsidR="003B1176" w:rsidRPr="005B6B1C">
        <w:rPr>
          <w:rFonts w:ascii="Times New Roman" w:hAnsi="Times New Roman"/>
        </w:rPr>
        <w:t xml:space="preserve"> and </w:t>
      </w:r>
      <w:r w:rsidR="00195336" w:rsidRPr="005B6B1C">
        <w:rPr>
          <w:rFonts w:ascii="Times New Roman" w:hAnsi="Times New Roman"/>
        </w:rPr>
        <w:t>extracted chlorophyll in methanol for 24h</w:t>
      </w:r>
      <w:r w:rsidR="003B1176" w:rsidRPr="005B6B1C">
        <w:rPr>
          <w:rFonts w:ascii="Times New Roman" w:hAnsi="Times New Roman"/>
        </w:rPr>
        <w:t xml:space="preserve">. We </w:t>
      </w:r>
      <w:r w:rsidR="00195336" w:rsidRPr="005B6B1C">
        <w:rPr>
          <w:rFonts w:ascii="Times New Roman" w:hAnsi="Times New Roman"/>
        </w:rPr>
        <w:lastRenderedPageBreak/>
        <w:t xml:space="preserve">measured </w:t>
      </w:r>
      <w:r w:rsidR="003B1176" w:rsidRPr="005B6B1C">
        <w:rPr>
          <w:rFonts w:ascii="Times New Roman" w:hAnsi="Times New Roman"/>
        </w:rPr>
        <w:t xml:space="preserve">chlorophyll by </w:t>
      </w:r>
      <w:r w:rsidR="007951A8" w:rsidRPr="005B6B1C">
        <w:rPr>
          <w:rFonts w:ascii="Times New Roman" w:hAnsi="Times New Roman"/>
        </w:rPr>
        <w:t>fluorescence</w:t>
      </w:r>
      <w:r w:rsidR="00195336" w:rsidRPr="005B6B1C">
        <w:rPr>
          <w:rFonts w:ascii="Times New Roman" w:hAnsi="Times New Roman"/>
        </w:rPr>
        <w:t xml:space="preserve"> (</w:t>
      </w:r>
      <w:proofErr w:type="spellStart"/>
      <w:r w:rsidR="00195336" w:rsidRPr="005B6B1C">
        <w:rPr>
          <w:rFonts w:ascii="Times New Roman" w:hAnsi="Times New Roman"/>
        </w:rPr>
        <w:t>AquaFluor</w:t>
      </w:r>
      <w:proofErr w:type="spellEnd"/>
      <w:r w:rsidR="00195336" w:rsidRPr="005B6B1C">
        <w:rPr>
          <w:rFonts w:ascii="Times New Roman" w:hAnsi="Times New Roman"/>
        </w:rPr>
        <w:t xml:space="preserve">, Turner Designs, San Jose, CA, USA) before and after acidification (120 </w:t>
      </w:r>
      <w:proofErr w:type="spellStart"/>
      <w:r w:rsidR="00E26AEB" w:rsidRPr="005B6B1C">
        <w:rPr>
          <w:rFonts w:ascii="Times New Roman" w:hAnsi="Times New Roman"/>
        </w:rPr>
        <w:t>μ</w:t>
      </w:r>
      <w:r w:rsidR="00195336" w:rsidRPr="005B6B1C">
        <w:rPr>
          <w:rFonts w:ascii="Times New Roman" w:hAnsi="Times New Roman"/>
        </w:rPr>
        <w:t>L</w:t>
      </w:r>
      <w:proofErr w:type="spellEnd"/>
      <w:r w:rsidR="00195336" w:rsidRPr="005B6B1C">
        <w:rPr>
          <w:rFonts w:ascii="Times New Roman" w:hAnsi="Times New Roman"/>
        </w:rPr>
        <w:t xml:space="preserve"> of 0.1N HCl)</w:t>
      </w:r>
      <w:r w:rsidR="009F600A" w:rsidRPr="005B6B1C">
        <w:rPr>
          <w:rFonts w:ascii="Times New Roman" w:hAnsi="Times New Roman"/>
        </w:rPr>
        <w:t xml:space="preserve"> </w:t>
      </w:r>
      <w:r w:rsidR="009F600A" w:rsidRPr="005B6B1C">
        <w:rPr>
          <w:rFonts w:ascii="Times New Roman" w:hAnsi="Times New Roman"/>
        </w:rPr>
        <w:fldChar w:fldCharType="begin"/>
      </w:r>
      <w:r w:rsidR="009F600A" w:rsidRPr="005B6B1C">
        <w:rPr>
          <w:rFonts w:ascii="Times New Roman" w:hAnsi="Times New Roman"/>
        </w:rPr>
        <w:instrText xml:space="preserve"> ADDIN ZOTERO_ITEM CSL_CITATION {"citationID":"LhFBnXXy","properties":{"formattedCitation":"(Holm-Hansen and Riemann 1978)","plainCitation":"(Holm-Hansen and Riemann 1978)","noteIndex":0},"citationItems":[{"id":12373,"uris":["http://zotero.org/users/4754046/items/IAQZCN7L"],"itemData":{"id":12373,"type":"article-journal","container-title":"Oikos","DOI":"10.2307/3543338","ISSN":"00301299","issue":"3","journalAbbreviation":"Oikos","language":"en","page":"438","source":"DOI.org (Crossref)","title":"Chlorophyll a Determination: Improvements in Methodology","title-short":"Chlorophyll a Determination","volume":"30","author":[{"family":"Holm-Hansen","given":"Osmund"},{"family":"Riemann","given":"Bo"}],"issued":{"date-parts":[["1978"]]}}}],"schema":"https://github.com/citation-style-language/schema/raw/master/csl-citation.json"} </w:instrText>
      </w:r>
      <w:r w:rsidR="009F600A" w:rsidRPr="005B6B1C">
        <w:rPr>
          <w:rFonts w:ascii="Times New Roman" w:hAnsi="Times New Roman"/>
        </w:rPr>
        <w:fldChar w:fldCharType="separate"/>
      </w:r>
      <w:r w:rsidR="009F600A" w:rsidRPr="005B6B1C">
        <w:rPr>
          <w:rFonts w:ascii="Times New Roman" w:hAnsi="Times New Roman"/>
        </w:rPr>
        <w:t>(Holm-Hansen and Riemann 1978)</w:t>
      </w:r>
      <w:r w:rsidR="009F600A" w:rsidRPr="005B6B1C">
        <w:rPr>
          <w:rFonts w:ascii="Times New Roman" w:hAnsi="Times New Roman"/>
        </w:rPr>
        <w:fldChar w:fldCharType="end"/>
      </w:r>
      <w:r w:rsidR="00195336" w:rsidRPr="005B6B1C">
        <w:rPr>
          <w:rFonts w:ascii="Times New Roman" w:hAnsi="Times New Roman"/>
        </w:rPr>
        <w:t>. We measured organic content by measuring the change in mass between sediment</w:t>
      </w:r>
      <w:r w:rsidR="009F600A" w:rsidRPr="005B6B1C">
        <w:rPr>
          <w:rFonts w:ascii="Times New Roman" w:hAnsi="Times New Roman"/>
        </w:rPr>
        <w:t xml:space="preserve"> following drying</w:t>
      </w:r>
      <w:r w:rsidR="00195336" w:rsidRPr="005B6B1C">
        <w:rPr>
          <w:rFonts w:ascii="Times New Roman" w:hAnsi="Times New Roman"/>
        </w:rPr>
        <w:t xml:space="preserve"> (60C for &gt;24h) </w:t>
      </w:r>
      <w:r w:rsidR="009F600A" w:rsidRPr="005B6B1C">
        <w:rPr>
          <w:rFonts w:ascii="Times New Roman" w:hAnsi="Times New Roman"/>
        </w:rPr>
        <w:t>and combustion (550C for 5h).</w:t>
      </w:r>
      <w:r w:rsidR="00195336" w:rsidRPr="005B6B1C">
        <w:rPr>
          <w:rFonts w:ascii="Times New Roman" w:hAnsi="Times New Roman"/>
        </w:rPr>
        <w:t xml:space="preserve"> </w:t>
      </w:r>
      <w:r w:rsidR="00E75BDA" w:rsidRPr="005B6B1C">
        <w:rPr>
          <w:rFonts w:ascii="Times New Roman" w:hAnsi="Times New Roman"/>
        </w:rPr>
        <w:t>These measurements</w:t>
      </w:r>
      <w:r w:rsidR="00234603" w:rsidRPr="005B6B1C">
        <w:rPr>
          <w:rFonts w:ascii="Times New Roman" w:hAnsi="Times New Roman"/>
        </w:rPr>
        <w:t xml:space="preserve"> </w:t>
      </w:r>
      <w:r w:rsidR="00C92494" w:rsidRPr="005B6B1C">
        <w:rPr>
          <w:rFonts w:ascii="Times New Roman" w:hAnsi="Times New Roman"/>
        </w:rPr>
        <w:t>suggest</w:t>
      </w:r>
      <w:r w:rsidR="00234603" w:rsidRPr="005B6B1C">
        <w:rPr>
          <w:rFonts w:ascii="Times New Roman" w:hAnsi="Times New Roman"/>
        </w:rPr>
        <w:t xml:space="preserve"> that </w:t>
      </w:r>
      <w:r w:rsidRPr="005B6B1C">
        <w:rPr>
          <w:rFonts w:ascii="Times New Roman" w:hAnsi="Times New Roman"/>
        </w:rPr>
        <w:t>we</w:t>
      </w:r>
      <w:r w:rsidR="00234603" w:rsidRPr="005B6B1C">
        <w:rPr>
          <w:rFonts w:ascii="Times New Roman" w:hAnsi="Times New Roman"/>
        </w:rPr>
        <w:t xml:space="preserve"> </w:t>
      </w:r>
      <w:r w:rsidRPr="005B6B1C">
        <w:rPr>
          <w:rFonts w:ascii="Times New Roman" w:hAnsi="Times New Roman"/>
        </w:rPr>
        <w:t>generated</w:t>
      </w:r>
      <w:r w:rsidR="00234603" w:rsidRPr="005B6B1C">
        <w:rPr>
          <w:rFonts w:ascii="Times New Roman" w:hAnsi="Times New Roman"/>
        </w:rPr>
        <w:t xml:space="preserve"> a range of </w:t>
      </w:r>
      <w:r w:rsidR="00C92494" w:rsidRPr="005B6B1C">
        <w:rPr>
          <w:rFonts w:ascii="Times New Roman" w:hAnsi="Times New Roman"/>
        </w:rPr>
        <w:t xml:space="preserve">live </w:t>
      </w:r>
      <w:r w:rsidR="00234603" w:rsidRPr="005B6B1C">
        <w:rPr>
          <w:rFonts w:ascii="Times New Roman" w:hAnsi="Times New Roman"/>
        </w:rPr>
        <w:t>algal concentration</w:t>
      </w:r>
      <w:r w:rsidR="0026042A" w:rsidRPr="005B6B1C">
        <w:rPr>
          <w:rFonts w:ascii="Times New Roman" w:hAnsi="Times New Roman"/>
        </w:rPr>
        <w:t xml:space="preserve"> (Fig. S2)</w:t>
      </w:r>
      <w:r w:rsidR="007A37D8" w:rsidRPr="005B6B1C">
        <w:rPr>
          <w:rFonts w:ascii="Times New Roman" w:hAnsi="Times New Roman"/>
        </w:rPr>
        <w:t>. However, consistent with</w:t>
      </w:r>
      <w:r w:rsidR="00C92494" w:rsidRPr="005B6B1C">
        <w:rPr>
          <w:rFonts w:ascii="Times New Roman" w:hAnsi="Times New Roman"/>
        </w:rPr>
        <w:t xml:space="preserve"> </w:t>
      </w:r>
      <w:proofErr w:type="spellStart"/>
      <w:r w:rsidR="00C92494" w:rsidRPr="005B6B1C">
        <w:rPr>
          <w:rFonts w:ascii="Times New Roman" w:hAnsi="Times New Roman"/>
        </w:rPr>
        <w:t>Poulíčková</w:t>
      </w:r>
      <w:proofErr w:type="spellEnd"/>
      <w:r w:rsidR="00C92494" w:rsidRPr="005B6B1C">
        <w:rPr>
          <w:rFonts w:ascii="Times New Roman" w:hAnsi="Times New Roman"/>
        </w:rPr>
        <w:t xml:space="preserve"> et al. (2008)</w:t>
      </w:r>
      <w:r w:rsidR="009542A0" w:rsidRPr="005B6B1C">
        <w:rPr>
          <w:rFonts w:ascii="Times New Roman" w:hAnsi="Times New Roman"/>
        </w:rPr>
        <w:t xml:space="preserve"> </w:t>
      </w:r>
      <w:r w:rsidR="009542A0" w:rsidRPr="005B6B1C">
        <w:rPr>
          <w:rFonts w:ascii="Times New Roman" w:hAnsi="Times New Roman"/>
        </w:rPr>
        <w:fldChar w:fldCharType="begin"/>
      </w:r>
      <w:r w:rsidR="009542A0" w:rsidRPr="005B6B1C">
        <w:rPr>
          <w:rFonts w:ascii="Times New Roman" w:hAnsi="Times New Roman"/>
        </w:rPr>
        <w:instrText xml:space="preserve"> ADDIN ZOTERO_ITEM CSL_CITATION {"citationID":"18AkyUdq","properties":{"formattedCitation":"(Poul\\uc0\\u237{}\\uc0\\u269{}kov\\uc0\\u225{} et al. 2008)","plainCitation":"(Poulíčková et al. 2008)","noteIndex":0},"citationItems":[{"id":11179,"uris":["http://zotero.org/users/4754046/items/LZMEMC3H"],"itemData":{"id":11179,"type":"article-journal","abstract":"A. Poulíčková, P. Hašler, M. Lysáková and B. Spears. 2008. The ecology of freshwater epipelic algae: an update. Phycologia 47: 437–450. DOI: 10.2216/07-59.1.Epipelic algae perform a range of ecosystem functions including biostabilisation of sediments, regulation of benthic–pelagic nutrient cycling, and primary production. There is a growing need to understand their ecological role in light of current and future alterations in sediment loading resulting from land-use change and land management practices. Although the majority of recent work on epipelic algal ecology has been conducted within estuarine ecosystems, significant advances have also been made in freshwaters. We review these recent studies in combination with more classical freshwater approaches to highlight the importance of freshwater epipelic algal ecology and to aid discussions regarding future research. A summary of benthic algal groups is given with particular emphasis on substratum preference and habitat boundaries. No standard methodology exists for sampling freshwater epipelon, and we discuss the advantages and disadvantages of a suite of currently employed methodologies. Spatial variability in epipelic community biodiversity is discussed from the micro-scale (i.e. vertical migration in the sediment surface) to the ecosystem scale (i.e. lake vs river habitats), and finally at the geographic scale (i.e. the ‘ubiquity’ of epipelic species). Factors regulating epipelon community composition and biomass (e.g. reproductive strategies, habitat disturbance, grazing pressures, resource limitation, resilience, symbiosis, and parasitism) are also reviewed. Finally, examples of specific epipelic ecosystem functions (e.g. primary production, biostabilisation, and regulation of biogeochemical cycling) are given and areas of research requiring particular focus in the future are outlined.","container-title":"Phycologia","DOI":"10.2216/07-59.1","ISSN":"0031-8884","issue":"5","note":"publisher: Taylor &amp; Francis\n_eprint: https://www.tandfonline.com/doi/pdf/10.2216/07-59.1","page":"437-450","source":"Taylor and Francis+NEJM","title":"The ecology of freshwater epipelic algae: an update","title-short":"The ecology of freshwater epipelic algae","volume":"47","author":[{"family":"Poulíčková","given":"Aloisie"},{"family":"Hašler","given":"Petr"},{"family":"Lysáková","given":"Monika"},{"family":"Spears","given":"Bryan"}],"issued":{"date-parts":[["2008",9,1]]}}}],"schema":"https://github.com/citation-style-language/schema/raw/master/csl-citation.json"} </w:instrText>
      </w:r>
      <w:r w:rsidR="009542A0" w:rsidRPr="005B6B1C">
        <w:rPr>
          <w:rFonts w:ascii="Times New Roman" w:hAnsi="Times New Roman"/>
        </w:rPr>
        <w:fldChar w:fldCharType="separate"/>
      </w:r>
      <w:r w:rsidR="009542A0" w:rsidRPr="005B6B1C">
        <w:rPr>
          <w:rFonts w:ascii="Times New Roman" w:hAnsi="Times New Roman"/>
        </w:rPr>
        <w:t>(</w:t>
      </w:r>
      <w:proofErr w:type="spellStart"/>
      <w:r w:rsidR="009542A0" w:rsidRPr="005B6B1C">
        <w:rPr>
          <w:rFonts w:ascii="Times New Roman" w:hAnsi="Times New Roman"/>
        </w:rPr>
        <w:t>Poulíčková</w:t>
      </w:r>
      <w:proofErr w:type="spellEnd"/>
      <w:r w:rsidR="009542A0" w:rsidRPr="005B6B1C">
        <w:rPr>
          <w:rFonts w:ascii="Times New Roman" w:hAnsi="Times New Roman"/>
        </w:rPr>
        <w:t xml:space="preserve"> et al. 2008)</w:t>
      </w:r>
      <w:r w:rsidR="009542A0" w:rsidRPr="005B6B1C">
        <w:rPr>
          <w:rFonts w:ascii="Times New Roman" w:hAnsi="Times New Roman"/>
        </w:rPr>
        <w:fldChar w:fldCharType="end"/>
      </w:r>
      <w:r w:rsidR="00CD38B3" w:rsidRPr="005B6B1C">
        <w:rPr>
          <w:rFonts w:ascii="Times New Roman" w:hAnsi="Times New Roman"/>
        </w:rPr>
        <w:t xml:space="preserve"> low algal concentrations were detectable even in the</w:t>
      </w:r>
      <w:r w:rsidR="00887359">
        <w:rPr>
          <w:rFonts w:ascii="Times New Roman" w:hAnsi="Times New Roman"/>
        </w:rPr>
        <w:t xml:space="preserve"> microcosms with no surface sediment</w:t>
      </w:r>
      <w:r w:rsidR="00CD38B3" w:rsidRPr="005B6B1C">
        <w:rPr>
          <w:rFonts w:ascii="Times New Roman" w:hAnsi="Times New Roman"/>
        </w:rPr>
        <w:t xml:space="preserve"> </w:t>
      </w:r>
      <w:r w:rsidR="00234603" w:rsidRPr="005B6B1C">
        <w:rPr>
          <w:rFonts w:ascii="Times New Roman" w:hAnsi="Times New Roman"/>
        </w:rPr>
        <w:t>(Fig. S2).</w:t>
      </w:r>
    </w:p>
    <w:p w14:paraId="352EB9DD" w14:textId="797FC0DD" w:rsidR="00E75BDA" w:rsidRPr="005B6B1C" w:rsidRDefault="005142A2" w:rsidP="0006184B">
      <w:pPr>
        <w:spacing w:line="480" w:lineRule="auto"/>
        <w:ind w:firstLine="720"/>
        <w:rPr>
          <w:rFonts w:ascii="Times New Roman" w:hAnsi="Times New Roman"/>
        </w:rPr>
      </w:pPr>
      <w:r w:rsidRPr="005B6B1C">
        <w:rPr>
          <w:rFonts w:ascii="Times New Roman" w:hAnsi="Times New Roman"/>
        </w:rPr>
        <w:t>The microcosms were kept in an incubation chamber</w:t>
      </w:r>
      <w:r w:rsidR="002B5ED9" w:rsidRPr="005B6B1C">
        <w:rPr>
          <w:rFonts w:ascii="Times New Roman" w:hAnsi="Times New Roman"/>
        </w:rPr>
        <w:t xml:space="preserve"> </w:t>
      </w:r>
      <w:r w:rsidRPr="005B6B1C">
        <w:rPr>
          <w:rFonts w:ascii="Times New Roman" w:hAnsi="Times New Roman"/>
        </w:rPr>
        <w:t>at ~12</w:t>
      </w:r>
      <w:r w:rsidR="00A84071" w:rsidRPr="005B6B1C">
        <w:rPr>
          <w:rFonts w:ascii="Times New Roman" w:hAnsi="Times New Roman"/>
        </w:rPr>
        <w:t xml:space="preserve"> </w:t>
      </w:r>
      <w:r w:rsidR="00A84071" w:rsidRPr="0006184B">
        <w:rPr>
          <w:rFonts w:ascii="Times New Roman" w:hAnsi="Times New Roman"/>
        </w:rPr>
        <w:t>°</w:t>
      </w:r>
      <w:r w:rsidRPr="005B6B1C">
        <w:rPr>
          <w:rFonts w:ascii="Times New Roman" w:hAnsi="Times New Roman"/>
        </w:rPr>
        <w:t>C under actinic lights (</w:t>
      </w:r>
      <w:proofErr w:type="spellStart"/>
      <w:r w:rsidRPr="005B6B1C">
        <w:rPr>
          <w:rFonts w:ascii="Times New Roman" w:hAnsi="Times New Roman"/>
        </w:rPr>
        <w:t>TrueLumen</w:t>
      </w:r>
      <w:proofErr w:type="spellEnd"/>
      <w:r w:rsidRPr="005B6B1C">
        <w:rPr>
          <w:rFonts w:ascii="Times New Roman" w:hAnsi="Times New Roman"/>
        </w:rPr>
        <w:t xml:space="preserve"> Pro, Current USA, Vista, CA, USA), which produce 1,000 lumens m</w:t>
      </w:r>
      <w:r w:rsidRPr="005B6B1C">
        <w:rPr>
          <w:rFonts w:ascii="Times New Roman" w:hAnsi="Times New Roman"/>
          <w:vertAlign w:val="superscript"/>
        </w:rPr>
        <w:t>-2</w:t>
      </w:r>
      <w:r w:rsidRPr="005B6B1C">
        <w:rPr>
          <w:rFonts w:ascii="Times New Roman" w:hAnsi="Times New Roman"/>
        </w:rPr>
        <w:t xml:space="preserve"> of blue light</w:t>
      </w:r>
      <w:r w:rsidR="0026042A" w:rsidRPr="005B6B1C">
        <w:rPr>
          <w:rFonts w:ascii="Times New Roman" w:hAnsi="Times New Roman"/>
        </w:rPr>
        <w:t xml:space="preserve">. This setup has </w:t>
      </w:r>
      <w:r w:rsidR="00E75BDA" w:rsidRPr="005B6B1C">
        <w:rPr>
          <w:rFonts w:ascii="Times New Roman" w:hAnsi="Times New Roman"/>
        </w:rPr>
        <w:t xml:space="preserve">been </w:t>
      </w:r>
      <w:r w:rsidRPr="005B6B1C">
        <w:rPr>
          <w:rFonts w:ascii="Times New Roman" w:hAnsi="Times New Roman"/>
        </w:rPr>
        <w:t>previously shown to allow for high productivity of epipelic algae from Mývatn (</w:t>
      </w:r>
      <w:r w:rsidR="00E75BDA" w:rsidRPr="005B6B1C">
        <w:rPr>
          <w:rFonts w:ascii="Times New Roman" w:hAnsi="Times New Roman"/>
        </w:rPr>
        <w:t xml:space="preserve">Ives, </w:t>
      </w:r>
      <w:r w:rsidRPr="005B6B1C">
        <w:rPr>
          <w:rFonts w:ascii="Times New Roman" w:hAnsi="Times New Roman"/>
        </w:rPr>
        <w:t xml:space="preserve">unpublished </w:t>
      </w:r>
      <w:r w:rsidR="00E75BDA" w:rsidRPr="005B6B1C">
        <w:rPr>
          <w:rFonts w:ascii="Times New Roman" w:hAnsi="Times New Roman"/>
        </w:rPr>
        <w:t>analysis</w:t>
      </w:r>
      <w:r w:rsidRPr="005B6B1C">
        <w:rPr>
          <w:rFonts w:ascii="Times New Roman" w:hAnsi="Times New Roman"/>
        </w:rPr>
        <w:t>)</w:t>
      </w:r>
      <w:r w:rsidR="00EC5BFC" w:rsidRPr="005B6B1C">
        <w:rPr>
          <w:rFonts w:ascii="Times New Roman" w:hAnsi="Times New Roman"/>
        </w:rPr>
        <w:t>. We assume this light level</w:t>
      </w:r>
      <w:r w:rsidR="003A5F03" w:rsidRPr="005B6B1C">
        <w:rPr>
          <w:rFonts w:ascii="Times New Roman" w:hAnsi="Times New Roman"/>
        </w:rPr>
        <w:t xml:space="preserve"> to be past the point of light saturation</w:t>
      </w:r>
      <w:r w:rsidR="009542A0" w:rsidRPr="005B6B1C">
        <w:rPr>
          <w:rFonts w:ascii="Times New Roman" w:hAnsi="Times New Roman"/>
        </w:rPr>
        <w:t xml:space="preserve"> based on preliminary observations</w:t>
      </w:r>
      <w:r w:rsidR="003A5F03" w:rsidRPr="005B6B1C">
        <w:rPr>
          <w:rFonts w:ascii="Times New Roman" w:hAnsi="Times New Roman"/>
        </w:rPr>
        <w:t xml:space="preserve"> (i.e., additional light should not increase production)</w:t>
      </w:r>
      <w:r w:rsidR="00EC5BFC" w:rsidRPr="005B6B1C">
        <w:rPr>
          <w:rFonts w:ascii="Times New Roman" w:hAnsi="Times New Roman"/>
        </w:rPr>
        <w:t xml:space="preserve"> and there is no evidence of photoinhibition in epipelic algae at Mývatn </w:t>
      </w:r>
      <w:r w:rsidR="00EC5BFC" w:rsidRPr="005B6B1C">
        <w:rPr>
          <w:rFonts w:ascii="Times New Roman" w:hAnsi="Times New Roman"/>
        </w:rPr>
        <w:fldChar w:fldCharType="begin"/>
      </w:r>
      <w:r w:rsidR="00312DF2" w:rsidRPr="005B6B1C">
        <w:rPr>
          <w:rFonts w:ascii="Times New Roman" w:hAnsi="Times New Roman"/>
        </w:rPr>
        <w:instrText xml:space="preserve"> ADDIN ZOTERO_ITEM CSL_CITATION {"citationID":"H9ONcZdS","properties":{"formattedCitation":"(McCormick et al. 2021)","plainCitation":"(McCormick et al. 2021)","noteIndex":0},"citationItems":[{"id":11317,"uris":["http://zotero.org/users/4754046/items/DNX77JEJ"],"itemData":{"id":11317,"type":"article-journal","abstract":"The relative contributions of benthic and pelagic primary production aﬀect ecosystem function, but studies documenting natural variation in the partitioning of production (i.e., autotrophic structure) are uncommon. This study examines autotrophic structure of shallow Lake Mývatn over 7 summers (2012–2018). We used routine measurements of benthic gross primary production (GPP), pelagic chlorophyll a concentrations, and pelagic production to estimate benthic and pelagic maximum productivity (Pmax) across summers. With these parameters and corresponding incident light and water clarity data, we estimated in situ benthic and pelagic GPP. Our results demonstrated substantial variation in Mývatn’s autotrophic structure within and across summers. Benthic GPP often exceeded pelagic GPP. However, periods of increased phytoplankton abundance were associated with increased light attenuation and, consequently, declines in benthic GPP. These eﬀects were strongest in 3 summers with dense cyanobacteria blooms, in which the benthic fraction of total production declined from &gt;95% to &lt;20%. Reduced light levels over a 2-week period were associated with low benthic Pmax, implying that past shading by phytoplankton may decrease the photosynthetic potential of benthic producers. Moreover, variation in estimated benthic Pmax values can aﬀect the point at which autotrophic structure shifts toward pelagic-dominated conditions. Overall, our study demonstrates that the balance between benthic and pelagic production can vary greatly at intra- and interannual scales because of changes in the photosynthetic capacity of both pelagic and benthic primary producers. Understanding natural variation in lake autotrophic structure may inform how benthic and pelagic production respond to ongoing and future environmental changes.","container-title":"Inland Waters","DOI":"10.1080/20442041.2020.1859868","ISSN":"2044-2041, 2044-205X","issue":"1","journalAbbreviation":"Inland Waters","language":"en","page":"13-28","source":"DOI.org (Crossref)","title":"Shifts in the partitioning of benthic and pelagic primary production within and across summers in Lake Mývatn, Iceland","volume":"11","author":[{"family":"McCormick","given":"Amanda R."},{"family":"Phillips","given":"Joseph S."},{"family":"Botsch","given":"Jamieson C."},{"family":"Ives","given":"Anthony R."}],"issued":{"date-parts":[["2021",1,2]]}}}],"schema":"https://github.com/citation-style-language/schema/raw/master/csl-citation.json"} </w:instrText>
      </w:r>
      <w:r w:rsidR="00EC5BFC" w:rsidRPr="005B6B1C">
        <w:rPr>
          <w:rFonts w:ascii="Times New Roman" w:hAnsi="Times New Roman"/>
        </w:rPr>
        <w:fldChar w:fldCharType="separate"/>
      </w:r>
      <w:r w:rsidR="00312DF2" w:rsidRPr="005B6B1C">
        <w:rPr>
          <w:rFonts w:ascii="Times New Roman" w:hAnsi="Times New Roman"/>
        </w:rPr>
        <w:t>(McCormick et al. 2021)</w:t>
      </w:r>
      <w:r w:rsidR="00EC5BFC" w:rsidRPr="005B6B1C">
        <w:rPr>
          <w:rFonts w:ascii="Times New Roman" w:hAnsi="Times New Roman"/>
        </w:rPr>
        <w:fldChar w:fldCharType="end"/>
      </w:r>
      <w:r w:rsidRPr="005B6B1C">
        <w:rPr>
          <w:rFonts w:ascii="Times New Roman" w:hAnsi="Times New Roman"/>
        </w:rPr>
        <w:t xml:space="preserve">. The lights were set </w:t>
      </w:r>
      <w:r w:rsidR="00F057E3" w:rsidRPr="005B6B1C">
        <w:rPr>
          <w:rFonts w:ascii="Times New Roman" w:hAnsi="Times New Roman"/>
        </w:rPr>
        <w:t xml:space="preserve">at </w:t>
      </w:r>
      <w:r w:rsidRPr="005B6B1C">
        <w:rPr>
          <w:rFonts w:ascii="Times New Roman" w:hAnsi="Times New Roman"/>
        </w:rPr>
        <w:t>18</w:t>
      </w:r>
      <w:r w:rsidR="00F057E3" w:rsidRPr="005B6B1C">
        <w:rPr>
          <w:rFonts w:ascii="Times New Roman" w:hAnsi="Times New Roman"/>
        </w:rPr>
        <w:t>:6h</w:t>
      </w:r>
      <w:r w:rsidRPr="005B6B1C">
        <w:rPr>
          <w:rFonts w:ascii="Times New Roman" w:hAnsi="Times New Roman"/>
        </w:rPr>
        <w:t xml:space="preserve"> </w:t>
      </w:r>
      <w:proofErr w:type="spellStart"/>
      <w:proofErr w:type="gramStart"/>
      <w:r w:rsidRPr="005B6B1C">
        <w:rPr>
          <w:rFonts w:ascii="Times New Roman" w:hAnsi="Times New Roman"/>
        </w:rPr>
        <w:t>day</w:t>
      </w:r>
      <w:r w:rsidR="00F057E3" w:rsidRPr="005B6B1C">
        <w:rPr>
          <w:rFonts w:ascii="Times New Roman" w:hAnsi="Times New Roman"/>
        </w:rPr>
        <w:t>:night</w:t>
      </w:r>
      <w:proofErr w:type="spellEnd"/>
      <w:proofErr w:type="gramEnd"/>
      <w:r w:rsidR="00F057E3" w:rsidRPr="005B6B1C">
        <w:rPr>
          <w:rFonts w:ascii="Times New Roman" w:hAnsi="Times New Roman"/>
        </w:rPr>
        <w:t xml:space="preserve"> </w:t>
      </w:r>
      <w:r w:rsidRPr="005B6B1C">
        <w:rPr>
          <w:rFonts w:ascii="Times New Roman" w:hAnsi="Times New Roman"/>
        </w:rPr>
        <w:t xml:space="preserve">to match the </w:t>
      </w:r>
      <w:r w:rsidR="00F057E3" w:rsidRPr="005B6B1C">
        <w:rPr>
          <w:rFonts w:ascii="Times New Roman" w:hAnsi="Times New Roman"/>
        </w:rPr>
        <w:t xml:space="preserve">natural </w:t>
      </w:r>
      <w:r w:rsidRPr="005B6B1C">
        <w:rPr>
          <w:rFonts w:ascii="Times New Roman" w:hAnsi="Times New Roman"/>
        </w:rPr>
        <w:t>photoperiod</w:t>
      </w:r>
      <w:r w:rsidR="00F057E3" w:rsidRPr="005B6B1C">
        <w:rPr>
          <w:rFonts w:ascii="Times New Roman" w:hAnsi="Times New Roman"/>
        </w:rPr>
        <w:t>.</w:t>
      </w:r>
      <w:r w:rsidRPr="005B6B1C">
        <w:rPr>
          <w:rFonts w:ascii="Times New Roman" w:hAnsi="Times New Roman"/>
        </w:rPr>
        <w:t xml:space="preserve"> </w:t>
      </w:r>
      <w:r w:rsidR="007705A2" w:rsidRPr="005B6B1C">
        <w:rPr>
          <w:rFonts w:ascii="Times New Roman" w:hAnsi="Times New Roman"/>
        </w:rPr>
        <w:t>Air t</w:t>
      </w:r>
      <w:r w:rsidR="00F057E3" w:rsidRPr="005B6B1C">
        <w:rPr>
          <w:rFonts w:ascii="Times New Roman" w:hAnsi="Times New Roman"/>
        </w:rPr>
        <w:t>emperature and light were monitored</w:t>
      </w:r>
      <w:r w:rsidRPr="005B6B1C">
        <w:rPr>
          <w:rFonts w:ascii="Times New Roman" w:hAnsi="Times New Roman"/>
        </w:rPr>
        <w:t xml:space="preserve"> with a HOBO logger (Onset Computer Corporation, </w:t>
      </w:r>
      <w:proofErr w:type="spellStart"/>
      <w:r w:rsidRPr="005B6B1C">
        <w:rPr>
          <w:rFonts w:ascii="Times New Roman" w:hAnsi="Times New Roman"/>
        </w:rPr>
        <w:t>Bourne</w:t>
      </w:r>
      <w:proofErr w:type="spellEnd"/>
      <w:r w:rsidRPr="005B6B1C">
        <w:rPr>
          <w:rFonts w:ascii="Times New Roman" w:hAnsi="Times New Roman"/>
        </w:rPr>
        <w:t xml:space="preserve"> MA, USA)</w:t>
      </w:r>
      <w:r w:rsidR="00E75BDA" w:rsidRPr="005B6B1C">
        <w:rPr>
          <w:rFonts w:ascii="Times New Roman" w:hAnsi="Times New Roman"/>
        </w:rPr>
        <w:t xml:space="preserve"> (Fig. S3).</w:t>
      </w:r>
    </w:p>
    <w:p w14:paraId="63B2DAF7" w14:textId="51EA6729" w:rsidR="005142A2" w:rsidRPr="005B6B1C" w:rsidRDefault="00A84071" w:rsidP="0006184B">
      <w:pPr>
        <w:spacing w:line="480" w:lineRule="auto"/>
        <w:ind w:firstLine="720"/>
        <w:rPr>
          <w:rFonts w:ascii="Times New Roman" w:hAnsi="Times New Roman"/>
        </w:rPr>
      </w:pPr>
      <w:r w:rsidRPr="005B6B1C">
        <w:rPr>
          <w:rFonts w:ascii="Times New Roman" w:hAnsi="Times New Roman"/>
        </w:rPr>
        <w:t>72h after adding midges</w:t>
      </w:r>
      <w:r w:rsidR="007705A2" w:rsidRPr="005B6B1C">
        <w:rPr>
          <w:rFonts w:ascii="Times New Roman" w:hAnsi="Times New Roman"/>
        </w:rPr>
        <w:t xml:space="preserve"> </w:t>
      </w:r>
      <w:r w:rsidRPr="005B6B1C">
        <w:rPr>
          <w:rFonts w:ascii="Times New Roman" w:hAnsi="Times New Roman"/>
        </w:rPr>
        <w:t>to their microcosms</w:t>
      </w:r>
      <w:r w:rsidR="007705A2" w:rsidRPr="005B6B1C">
        <w:rPr>
          <w:rFonts w:ascii="Times New Roman" w:hAnsi="Times New Roman"/>
        </w:rPr>
        <w:t xml:space="preserve"> (ample time for midges to build tubes)</w:t>
      </w:r>
      <w:r w:rsidRPr="005B6B1C">
        <w:rPr>
          <w:rFonts w:ascii="Times New Roman" w:hAnsi="Times New Roman"/>
        </w:rPr>
        <w:t>, w</w:t>
      </w:r>
      <w:r w:rsidR="00434089" w:rsidRPr="005B6B1C">
        <w:rPr>
          <w:rFonts w:ascii="Times New Roman" w:hAnsi="Times New Roman"/>
        </w:rPr>
        <w:t xml:space="preserve">e submerged the microcosms in </w:t>
      </w:r>
      <w:r w:rsidR="005D1BCC" w:rsidRPr="005B6B1C">
        <w:rPr>
          <w:rFonts w:ascii="Times New Roman" w:hAnsi="Times New Roman"/>
        </w:rPr>
        <w:t xml:space="preserve">one of two </w:t>
      </w:r>
      <w:r w:rsidR="00434089" w:rsidRPr="005B6B1C">
        <w:rPr>
          <w:rFonts w:ascii="Times New Roman" w:hAnsi="Times New Roman"/>
        </w:rPr>
        <w:t>common water bath</w:t>
      </w:r>
      <w:r w:rsidR="00B66A94" w:rsidRPr="005B6B1C">
        <w:rPr>
          <w:rFonts w:ascii="Times New Roman" w:hAnsi="Times New Roman"/>
        </w:rPr>
        <w:t>s</w:t>
      </w:r>
      <w:r w:rsidR="005D1BCC" w:rsidRPr="005B6B1C">
        <w:rPr>
          <w:rFonts w:ascii="Times New Roman" w:hAnsi="Times New Roman"/>
        </w:rPr>
        <w:t xml:space="preserve"> within the incubation chamber.</w:t>
      </w:r>
      <w:r w:rsidR="00434089" w:rsidRPr="005B6B1C">
        <w:rPr>
          <w:rFonts w:ascii="Times New Roman" w:hAnsi="Times New Roman"/>
        </w:rPr>
        <w:t xml:space="preserve"> </w:t>
      </w:r>
      <w:r w:rsidR="005D1BCC" w:rsidRPr="005B6B1C">
        <w:rPr>
          <w:rFonts w:ascii="Times New Roman" w:hAnsi="Times New Roman"/>
        </w:rPr>
        <w:t>Each water bath contained</w:t>
      </w:r>
      <w:r w:rsidR="00434089" w:rsidRPr="005B6B1C">
        <w:rPr>
          <w:rFonts w:ascii="Times New Roman" w:hAnsi="Times New Roman"/>
        </w:rPr>
        <w:t xml:space="preserve"> air stones to ensure microcosms</w:t>
      </w:r>
      <w:r w:rsidR="00B73961" w:rsidRPr="005B6B1C">
        <w:rPr>
          <w:rFonts w:ascii="Times New Roman" w:hAnsi="Times New Roman"/>
        </w:rPr>
        <w:t xml:space="preserve"> with low algal concentrations</w:t>
      </w:r>
      <w:r w:rsidR="00434089" w:rsidRPr="005B6B1C">
        <w:rPr>
          <w:rFonts w:ascii="Times New Roman" w:hAnsi="Times New Roman"/>
        </w:rPr>
        <w:t xml:space="preserve"> did not </w:t>
      </w:r>
      <w:r w:rsidR="005D1BCC" w:rsidRPr="005B6B1C">
        <w:rPr>
          <w:rFonts w:ascii="Times New Roman" w:hAnsi="Times New Roman"/>
        </w:rPr>
        <w:t>become</w:t>
      </w:r>
      <w:r w:rsidR="00434089" w:rsidRPr="005B6B1C">
        <w:rPr>
          <w:rFonts w:ascii="Times New Roman" w:hAnsi="Times New Roman"/>
        </w:rPr>
        <w:t xml:space="preserve"> anoxi</w:t>
      </w:r>
      <w:r w:rsidR="005D1BCC" w:rsidRPr="005B6B1C">
        <w:rPr>
          <w:rFonts w:ascii="Times New Roman" w:hAnsi="Times New Roman"/>
        </w:rPr>
        <w:t>c</w:t>
      </w:r>
      <w:r w:rsidR="00434089" w:rsidRPr="005B6B1C">
        <w:rPr>
          <w:rFonts w:ascii="Times New Roman" w:hAnsi="Times New Roman"/>
        </w:rPr>
        <w:t>.</w:t>
      </w:r>
      <w:r w:rsidR="00B66A94" w:rsidRPr="005B6B1C">
        <w:rPr>
          <w:rFonts w:ascii="Times New Roman" w:hAnsi="Times New Roman"/>
        </w:rPr>
        <w:t xml:space="preserve"> </w:t>
      </w:r>
      <w:r w:rsidR="007705A2" w:rsidRPr="005B6B1C">
        <w:rPr>
          <w:rFonts w:ascii="Times New Roman" w:hAnsi="Times New Roman"/>
        </w:rPr>
        <w:t xml:space="preserve">Although </w:t>
      </w:r>
      <w:r w:rsidR="007705A2" w:rsidRPr="005B6B1C">
        <w:rPr>
          <w:rFonts w:ascii="Times New Roman" w:hAnsi="Times New Roman"/>
          <w:i/>
          <w:iCs/>
        </w:rPr>
        <w:t xml:space="preserve">Tanytarsus sp. </w:t>
      </w:r>
      <w:r w:rsidR="007705A2" w:rsidRPr="005B6B1C">
        <w:rPr>
          <w:rFonts w:ascii="Times New Roman" w:hAnsi="Times New Roman"/>
        </w:rPr>
        <w:t>are thought not to abandon tubes readily, w</w:t>
      </w:r>
      <w:r w:rsidR="00434089" w:rsidRPr="005B6B1C">
        <w:rPr>
          <w:rFonts w:ascii="Times New Roman" w:hAnsi="Times New Roman"/>
        </w:rPr>
        <w:t>e added mesh tops to the microcosms which extended out of the water</w:t>
      </w:r>
      <w:r w:rsidR="00323C10" w:rsidRPr="005B6B1C">
        <w:rPr>
          <w:rFonts w:ascii="Times New Roman" w:hAnsi="Times New Roman"/>
        </w:rPr>
        <w:t xml:space="preserve"> </w:t>
      </w:r>
      <w:r w:rsidR="00130C43" w:rsidRPr="005B6B1C">
        <w:rPr>
          <w:rFonts w:ascii="Times New Roman" w:hAnsi="Times New Roman"/>
        </w:rPr>
        <w:t>(</w:t>
      </w:r>
      <w:r w:rsidR="00323C10" w:rsidRPr="005B6B1C">
        <w:rPr>
          <w:rFonts w:ascii="Times New Roman" w:hAnsi="Times New Roman"/>
        </w:rPr>
        <w:t>Fig S1)</w:t>
      </w:r>
      <w:r w:rsidR="00434089" w:rsidRPr="005B6B1C">
        <w:rPr>
          <w:rFonts w:ascii="Times New Roman" w:hAnsi="Times New Roman"/>
        </w:rPr>
        <w:t xml:space="preserve"> to reduce the chance that midges dispersed</w:t>
      </w:r>
      <w:r w:rsidR="00B424DA" w:rsidRPr="005B6B1C">
        <w:rPr>
          <w:rFonts w:ascii="Times New Roman" w:hAnsi="Times New Roman"/>
        </w:rPr>
        <w:t xml:space="preserve">. This </w:t>
      </w:r>
      <w:r w:rsidR="005D1BCC" w:rsidRPr="005B6B1C">
        <w:rPr>
          <w:rFonts w:ascii="Times New Roman" w:hAnsi="Times New Roman"/>
        </w:rPr>
        <w:t>ultimately proved ineffective</w:t>
      </w:r>
      <w:r w:rsidR="00B236C3" w:rsidRPr="005B6B1C">
        <w:rPr>
          <w:rFonts w:ascii="Times New Roman" w:hAnsi="Times New Roman"/>
        </w:rPr>
        <w:t xml:space="preserve"> (see below)</w:t>
      </w:r>
      <w:r w:rsidR="00323C10" w:rsidRPr="005B6B1C">
        <w:rPr>
          <w:rFonts w:ascii="Times New Roman" w:hAnsi="Times New Roman"/>
        </w:rPr>
        <w:t>.</w:t>
      </w:r>
      <w:r w:rsidR="005D1BCC" w:rsidRPr="005B6B1C">
        <w:rPr>
          <w:rFonts w:ascii="Times New Roman" w:hAnsi="Times New Roman"/>
        </w:rPr>
        <w:t xml:space="preserve"> </w:t>
      </w:r>
    </w:p>
    <w:p w14:paraId="5F872F90" w14:textId="56B1EDE1" w:rsidR="005142A2" w:rsidRPr="005B6B1C" w:rsidRDefault="005142A2" w:rsidP="005B6B1C">
      <w:pPr>
        <w:pStyle w:val="Heading2"/>
        <w:spacing w:line="480" w:lineRule="auto"/>
        <w:rPr>
          <w:rFonts w:ascii="Times New Roman" w:hAnsi="Times New Roman" w:cs="Times New Roman"/>
          <w:sz w:val="24"/>
          <w:szCs w:val="24"/>
        </w:rPr>
      </w:pPr>
      <w:r w:rsidRPr="005B6B1C">
        <w:rPr>
          <w:rFonts w:ascii="Times New Roman" w:hAnsi="Times New Roman" w:cs="Times New Roman"/>
          <w:sz w:val="24"/>
          <w:szCs w:val="24"/>
        </w:rPr>
        <w:lastRenderedPageBreak/>
        <w:t>Algal Productivity</w:t>
      </w:r>
    </w:p>
    <w:p w14:paraId="60388E7D" w14:textId="30AF4046" w:rsidR="005142A2" w:rsidRPr="005B6B1C" w:rsidRDefault="005142A2" w:rsidP="0006184B">
      <w:pPr>
        <w:spacing w:line="480" w:lineRule="auto"/>
        <w:ind w:firstLine="720"/>
        <w:rPr>
          <w:rFonts w:ascii="Times New Roman" w:hAnsi="Times New Roman"/>
        </w:rPr>
      </w:pPr>
      <w:r w:rsidRPr="005B6B1C">
        <w:rPr>
          <w:rFonts w:ascii="Times New Roman" w:hAnsi="Times New Roman"/>
        </w:rPr>
        <w:t xml:space="preserve">Beginning on </w:t>
      </w:r>
      <w:r w:rsidR="00AA2089" w:rsidRPr="005B6B1C">
        <w:rPr>
          <w:rFonts w:ascii="Times New Roman" w:hAnsi="Times New Roman"/>
        </w:rPr>
        <w:t>day</w:t>
      </w:r>
      <w:r w:rsidR="00DE2BB2" w:rsidRPr="005B6B1C">
        <w:rPr>
          <w:rFonts w:ascii="Times New Roman" w:hAnsi="Times New Roman"/>
        </w:rPr>
        <w:t>s</w:t>
      </w:r>
      <w:r w:rsidR="00AA2089" w:rsidRPr="005B6B1C">
        <w:rPr>
          <w:rFonts w:ascii="Times New Roman" w:hAnsi="Times New Roman"/>
        </w:rPr>
        <w:t xml:space="preserve"> 11 and 20 of the experiment</w:t>
      </w:r>
      <w:r w:rsidRPr="005B6B1C">
        <w:rPr>
          <w:rFonts w:ascii="Times New Roman" w:hAnsi="Times New Roman"/>
        </w:rPr>
        <w:t xml:space="preserve"> we conducted dissolved oxygen (DO) incubations in light and dark to measure the productivity of the algal community in each microcosm. These incubations allowed us to </w:t>
      </w:r>
      <w:r w:rsidR="00862EC0" w:rsidRPr="005B6B1C">
        <w:rPr>
          <w:rFonts w:ascii="Times New Roman" w:hAnsi="Times New Roman"/>
        </w:rPr>
        <w:t>measure</w:t>
      </w:r>
      <w:r w:rsidRPr="005B6B1C">
        <w:rPr>
          <w:rFonts w:ascii="Times New Roman" w:hAnsi="Times New Roman"/>
        </w:rPr>
        <w:t xml:space="preserve"> the gross primary productivity (GPP) of the sediment under the commonly used assumption that respiration is the same in the dark as it is in the light </w:t>
      </w:r>
      <w:r w:rsidRPr="005B6B1C">
        <w:rPr>
          <w:rFonts w:ascii="Times New Roman" w:hAnsi="Times New Roman"/>
        </w:rPr>
        <w:fldChar w:fldCharType="begin"/>
      </w:r>
      <w:r w:rsidR="00720D54" w:rsidRPr="005B6B1C">
        <w:rPr>
          <w:rFonts w:ascii="Times New Roman" w:hAnsi="Times New Roman"/>
        </w:rPr>
        <w:instrText xml:space="preserve"> ADDIN ZOTERO_ITEM CSL_CITATION {"citationID":"ltGas7hy","properties":{"formattedCitation":"(Staehr et al. 2010, Weathers et al. 2012)","plainCitation":"(Staehr et al. 2010, Weathers et al. 2012)","noteIndex":0},"citationItems":[{"id":10014,"uris":["http://zotero.org/users/4754046/items/KYCNXJZJ"],"itemData":{"id":10014,"type":"article-journal","abstract":"Significant improvements have been made in estimating gross primary production (GPP), ecosystem respiration (R), and net ecosystem production (NEP) from diel, “free-water” changes in dissolved oxygen (DO). Here we evaluate some of the assumptions and uncertainties that are still embedded in the technique and provide guidelines on how to estimate reliable metabolic rates from high-frequency sonde data. True whole-system estimates are often not obtained because measurements reflect an unknown zone of influence which varies over space and time. A minimum logging frequency of 30 min was sufficient to capture metabolism at the daily time scale. Higher sampling frequencies capture additional pattern in the DO data, primarily related to physical mixing. Causes behind the often large daily variability are discussed and evaluated for an oligotrophic and a eutrophic lake. Despite a 3-fold higher day-to-day variability in absolute GPP rates in the eutrophic lake, both lakes required at least 3 sonde days per week for GPP estimates to be within 20% of the weekly average. A sensitivity analysis evaluated uncertainties associated with DO measurements, piston velocity (k), and the assumption that daytime R equals nighttime R. In low productivity lakes, uncertainty in DO measurements and piston velocity strongly impacts R but has no effect on GPP or NEP. Lack of accounting for higher R during the day underestimates R and GPP but has no effect on NEP. We finally provide suggestions for future research to improve the technique.","container-title":"Limnology and Oceanography: Methods","DOI":"10.4319/lom.2010.8.0628","ISSN":"1541-5856","issue":"11","language":"en","page":"628-644","source":"Wiley Online Library","title":"Lake metabolism and the diel oxygen technique: State of the science","title-short":"Lake metabolism and the diel oxygen technique","volume":"8","author":[{"family":"Staehr","given":"Peter A."},{"family":"Bade","given":"Darren"},{"family":"Bogert","given":"Matthew C. Van","dropping-particle":"de"},{"family":"Koch","given":"Gregory R."},{"family":"Williamson","given":"Craig"},{"family":"Hanson","given":"Paul"},{"family":"Cole","given":"Jonathan J."},{"family":"Kratz","given":"Tim"}],"issued":{"date-parts":[["2010"]]}}},{"id":10297,"uris":["http://zotero.org/users/4754046/items/G5S7G3HS"],"itemData":{"id":10297,"type":"book","abstract":"Fundamentals of Ecosystem Science provides a compact and comprehensive introduction to modern ecosystem science. This book covers major concepts of ecosystem science, biogeochemistry, and energetics. It addresses, contrasts, and compares both terrestrial and aquatic ecosystems. It combines general lessons, concepts, frameworks, and challenges in highly accessible synthesis chapters. It presents firsthand case studies, written by leaders in the field, offering personal insights into how adopting an ecosystem approach led to innovations, new understanding, management changes, and policy solutions. This book is ideal for advanced undergraduate and graduate students who have had a general biology course, but not further training in ecosystems as well as researchers and professionals in ecology and environmental sciences.Addresses, contrasts, and compares both terrestrial and aquatic ecosystemsCombines general lessons, concepts, frameworks, and challenges in highly accessible synthesis chaptersPresents firsthand case studies, written by leaders in the field, offering personal insights into how adopting an ecosystem approach led to innovations, new understanding, management changes, and policy solutions","ISBN":"978-0-08-091680-4","language":"en","note":"Google-Books-ID: 1O9F9ctCCR4C","number-of-pages":"323","publisher":"Academic Press","source":"Google Books","title":"Fundamentals of Ecosystem Science","author":[{"family":"Weathers","given":"Kathleen C."},{"family":"Strayer","given":"David L."},{"family":"Likens","given":"Gene E."}],"issued":{"date-parts":[["2012",12,31]]}}}],"schema":"https://github.com/citation-style-language/schema/raw/master/csl-citation.json"} </w:instrText>
      </w:r>
      <w:r w:rsidRPr="005B6B1C">
        <w:rPr>
          <w:rFonts w:ascii="Times New Roman" w:hAnsi="Times New Roman"/>
        </w:rPr>
        <w:fldChar w:fldCharType="separate"/>
      </w:r>
      <w:r w:rsidRPr="005B6B1C">
        <w:rPr>
          <w:rFonts w:ascii="Times New Roman" w:hAnsi="Times New Roman"/>
        </w:rPr>
        <w:t>(</w:t>
      </w:r>
      <w:proofErr w:type="spellStart"/>
      <w:r w:rsidRPr="005B6B1C">
        <w:rPr>
          <w:rFonts w:ascii="Times New Roman" w:hAnsi="Times New Roman"/>
        </w:rPr>
        <w:t>Staehr</w:t>
      </w:r>
      <w:proofErr w:type="spellEnd"/>
      <w:r w:rsidRPr="005B6B1C">
        <w:rPr>
          <w:rFonts w:ascii="Times New Roman" w:hAnsi="Times New Roman"/>
        </w:rPr>
        <w:t xml:space="preserve"> et al. 2010, Weathers et al. 2012)</w:t>
      </w:r>
      <w:r w:rsidRPr="005B6B1C">
        <w:rPr>
          <w:rFonts w:ascii="Times New Roman" w:hAnsi="Times New Roman"/>
        </w:rPr>
        <w:fldChar w:fldCharType="end"/>
      </w:r>
      <w:r w:rsidRPr="005B6B1C">
        <w:rPr>
          <w:rFonts w:ascii="Times New Roman" w:hAnsi="Times New Roman"/>
        </w:rPr>
        <w:t xml:space="preserve">. </w:t>
      </w:r>
      <w:commentRangeStart w:id="13"/>
      <w:commentRangeStart w:id="14"/>
      <w:r w:rsidRPr="005B6B1C">
        <w:rPr>
          <w:rFonts w:ascii="Times New Roman" w:hAnsi="Times New Roman"/>
        </w:rPr>
        <w:t>The consumption of oxygen in the dark reflects respiration</w:t>
      </w:r>
      <w:r w:rsidR="007705A2" w:rsidRPr="005B6B1C">
        <w:rPr>
          <w:rFonts w:ascii="Times New Roman" w:hAnsi="Times New Roman"/>
        </w:rPr>
        <w:t xml:space="preserve"> by heterotrophs and autotrophs</w:t>
      </w:r>
      <w:r w:rsidRPr="005B6B1C">
        <w:rPr>
          <w:rFonts w:ascii="Times New Roman" w:hAnsi="Times New Roman"/>
        </w:rPr>
        <w:t xml:space="preserve"> (ER</w:t>
      </w:r>
      <w:r w:rsidR="007705A2" w:rsidRPr="005B6B1C">
        <w:rPr>
          <w:rFonts w:ascii="Times New Roman" w:hAnsi="Times New Roman"/>
        </w:rPr>
        <w:t>)</w:t>
      </w:r>
      <w:r w:rsidRPr="005B6B1C">
        <w:rPr>
          <w:rFonts w:ascii="Times New Roman" w:hAnsi="Times New Roman"/>
        </w:rPr>
        <w:t>. The change in DO in the light is the net ecosystem production (NEP)</w:t>
      </w:r>
      <w:r w:rsidR="00256501" w:rsidRPr="005B6B1C">
        <w:rPr>
          <w:rFonts w:ascii="Times New Roman" w:hAnsi="Times New Roman"/>
        </w:rPr>
        <w:t>, which</w:t>
      </w:r>
      <w:r w:rsidRPr="005B6B1C">
        <w:rPr>
          <w:rFonts w:ascii="Times New Roman" w:hAnsi="Times New Roman"/>
        </w:rPr>
        <w:t xml:space="preserve"> includes both the generation of oxygen through photosynthesis and the consumption of oxygen via respiration. </w:t>
      </w:r>
      <w:r w:rsidR="001D233D" w:rsidRPr="005B6B1C">
        <w:rPr>
          <w:rFonts w:ascii="Times New Roman" w:hAnsi="Times New Roman"/>
        </w:rPr>
        <w:t>GPP is therefore the sum of NEP and ER</w:t>
      </w:r>
      <w:r w:rsidRPr="005B6B1C">
        <w:rPr>
          <w:rFonts w:ascii="Times New Roman" w:hAnsi="Times New Roman"/>
        </w:rPr>
        <w:t>.</w:t>
      </w:r>
      <w:commentRangeEnd w:id="13"/>
      <w:r w:rsidR="00BB41DF" w:rsidRPr="005B6B1C">
        <w:rPr>
          <w:rStyle w:val="CommentReference"/>
          <w:rFonts w:ascii="Times New Roman" w:hAnsi="Times New Roman"/>
          <w:sz w:val="24"/>
          <w:szCs w:val="24"/>
        </w:rPr>
        <w:commentReference w:id="13"/>
      </w:r>
      <w:commentRangeEnd w:id="14"/>
      <w:r w:rsidR="00E26AEB" w:rsidRPr="005B6B1C">
        <w:rPr>
          <w:rStyle w:val="CommentReference"/>
          <w:rFonts w:ascii="Times New Roman" w:hAnsi="Times New Roman"/>
          <w:sz w:val="24"/>
          <w:szCs w:val="24"/>
        </w:rPr>
        <w:commentReference w:id="14"/>
      </w:r>
      <w:r w:rsidRPr="005B6B1C">
        <w:rPr>
          <w:rFonts w:ascii="Times New Roman" w:hAnsi="Times New Roman"/>
        </w:rPr>
        <w:t xml:space="preserve">  </w:t>
      </w:r>
    </w:p>
    <w:p w14:paraId="74BF2FD1" w14:textId="564FE9CD" w:rsidR="005142A2" w:rsidRPr="005B6B1C" w:rsidRDefault="005142A2" w:rsidP="0006184B">
      <w:pPr>
        <w:spacing w:line="480" w:lineRule="auto"/>
        <w:ind w:firstLine="720"/>
        <w:rPr>
          <w:rFonts w:ascii="Times New Roman" w:hAnsi="Times New Roman"/>
        </w:rPr>
      </w:pPr>
      <w:r w:rsidRPr="005B6B1C">
        <w:rPr>
          <w:rFonts w:ascii="Times New Roman" w:hAnsi="Times New Roman"/>
        </w:rPr>
        <w:t xml:space="preserve">We calculated GPP using measurements of ER and NEP for </w:t>
      </w:r>
      <w:r w:rsidR="00E87135" w:rsidRPr="005B6B1C">
        <w:rPr>
          <w:rFonts w:ascii="Times New Roman" w:hAnsi="Times New Roman"/>
        </w:rPr>
        <w:t>all</w:t>
      </w:r>
      <w:r w:rsidRPr="005B6B1C">
        <w:rPr>
          <w:rFonts w:ascii="Times New Roman" w:hAnsi="Times New Roman"/>
        </w:rPr>
        <w:t xml:space="preserve"> microcosm</w:t>
      </w:r>
      <w:r w:rsidR="00E87135" w:rsidRPr="005B6B1C">
        <w:rPr>
          <w:rFonts w:ascii="Times New Roman" w:hAnsi="Times New Roman"/>
        </w:rPr>
        <w:t>s</w:t>
      </w:r>
      <w:r w:rsidRPr="005B6B1C">
        <w:rPr>
          <w:rFonts w:ascii="Times New Roman" w:hAnsi="Times New Roman"/>
        </w:rPr>
        <w:t xml:space="preserve"> on </w:t>
      </w:r>
      <w:r w:rsidR="00DE2BB2" w:rsidRPr="005B6B1C">
        <w:rPr>
          <w:rFonts w:ascii="Times New Roman" w:hAnsi="Times New Roman"/>
        </w:rPr>
        <w:t>both</w:t>
      </w:r>
      <w:r w:rsidRPr="005B6B1C">
        <w:rPr>
          <w:rFonts w:ascii="Times New Roman" w:hAnsi="Times New Roman"/>
        </w:rPr>
        <w:t xml:space="preserve"> incubation date</w:t>
      </w:r>
      <w:r w:rsidR="00DE2BB2" w:rsidRPr="005B6B1C">
        <w:rPr>
          <w:rFonts w:ascii="Times New Roman" w:hAnsi="Times New Roman"/>
        </w:rPr>
        <w:t>s</w:t>
      </w:r>
      <w:r w:rsidRPr="005B6B1C">
        <w:rPr>
          <w:rFonts w:ascii="Times New Roman" w:hAnsi="Times New Roman"/>
        </w:rPr>
        <w:t>. We measured DO using a handheld optical DO probe (</w:t>
      </w:r>
      <w:proofErr w:type="spellStart"/>
      <w:r w:rsidRPr="005B6B1C">
        <w:rPr>
          <w:rFonts w:ascii="Times New Roman" w:hAnsi="Times New Roman"/>
        </w:rPr>
        <w:t>ProODO</w:t>
      </w:r>
      <w:proofErr w:type="spellEnd"/>
      <w:r w:rsidRPr="005B6B1C">
        <w:rPr>
          <w:rFonts w:ascii="Times New Roman" w:hAnsi="Times New Roman"/>
        </w:rPr>
        <w:t xml:space="preserve">, YSI, Yellow Springs, Ohio, USA).  During the incubations, we sealed the microcosms with </w:t>
      </w:r>
      <w:r w:rsidR="00AD6574" w:rsidRPr="005B6B1C">
        <w:rPr>
          <w:rFonts w:ascii="Times New Roman" w:hAnsi="Times New Roman"/>
        </w:rPr>
        <w:t>airtight</w:t>
      </w:r>
      <w:r w:rsidR="00E26AEB" w:rsidRPr="005B6B1C">
        <w:rPr>
          <w:rFonts w:ascii="Times New Roman" w:hAnsi="Times New Roman"/>
        </w:rPr>
        <w:t xml:space="preserve"> </w:t>
      </w:r>
      <w:r w:rsidRPr="005B6B1C">
        <w:rPr>
          <w:rFonts w:ascii="Times New Roman" w:hAnsi="Times New Roman"/>
        </w:rPr>
        <w:t xml:space="preserve">screw on caps. Because the probe displaced water, we added oxygen-saturated room temperature water to the microcosms until there was no </w:t>
      </w:r>
      <w:r w:rsidR="00B424DA" w:rsidRPr="005B6B1C">
        <w:rPr>
          <w:rFonts w:ascii="Times New Roman" w:hAnsi="Times New Roman"/>
        </w:rPr>
        <w:t>air</w:t>
      </w:r>
      <w:r w:rsidRPr="005B6B1C">
        <w:rPr>
          <w:rFonts w:ascii="Times New Roman" w:hAnsi="Times New Roman"/>
        </w:rPr>
        <w:t xml:space="preserve"> in the </w:t>
      </w:r>
      <w:r w:rsidR="00B424DA" w:rsidRPr="005B6B1C">
        <w:rPr>
          <w:rFonts w:ascii="Times New Roman" w:hAnsi="Times New Roman"/>
        </w:rPr>
        <w:t>sealed microcosms.</w:t>
      </w:r>
      <w:r w:rsidRPr="005B6B1C">
        <w:rPr>
          <w:rFonts w:ascii="Times New Roman" w:hAnsi="Times New Roman"/>
        </w:rPr>
        <w:t xml:space="preserve"> The change in </w:t>
      </w:r>
      <w:r w:rsidR="00862EC0" w:rsidRPr="005B6B1C">
        <w:rPr>
          <w:rFonts w:ascii="Times New Roman" w:hAnsi="Times New Roman"/>
        </w:rPr>
        <w:t>DO</w:t>
      </w:r>
      <w:r w:rsidRPr="005B6B1C">
        <w:rPr>
          <w:rFonts w:ascii="Times New Roman" w:hAnsi="Times New Roman"/>
        </w:rPr>
        <w:t xml:space="preserve"> concentration was calculated </w:t>
      </w:r>
      <w:commentRangeStart w:id="15"/>
      <w:commentRangeStart w:id="16"/>
      <w:r w:rsidRPr="005B6B1C">
        <w:rPr>
          <w:rFonts w:ascii="Times New Roman" w:hAnsi="Times New Roman"/>
        </w:rPr>
        <w:t xml:space="preserve">accounting for the </w:t>
      </w:r>
      <w:r w:rsidR="008F4D31" w:rsidRPr="005B6B1C">
        <w:rPr>
          <w:rFonts w:ascii="Times New Roman" w:hAnsi="Times New Roman"/>
        </w:rPr>
        <w:t xml:space="preserve">volume and </w:t>
      </w:r>
      <w:r w:rsidR="00862EC0" w:rsidRPr="005B6B1C">
        <w:rPr>
          <w:rFonts w:ascii="Times New Roman" w:hAnsi="Times New Roman"/>
        </w:rPr>
        <w:t>DO</w:t>
      </w:r>
      <w:r w:rsidR="008F4D31" w:rsidRPr="005B6B1C">
        <w:rPr>
          <w:rFonts w:ascii="Times New Roman" w:hAnsi="Times New Roman"/>
        </w:rPr>
        <w:t xml:space="preserve"> concentration of </w:t>
      </w:r>
      <w:r w:rsidR="00BF2D36" w:rsidRPr="005B6B1C">
        <w:rPr>
          <w:rFonts w:ascii="Times New Roman" w:hAnsi="Times New Roman"/>
        </w:rPr>
        <w:t xml:space="preserve">the </w:t>
      </w:r>
      <w:r w:rsidRPr="005B6B1C">
        <w:rPr>
          <w:rFonts w:ascii="Times New Roman" w:hAnsi="Times New Roman"/>
        </w:rPr>
        <w:t>water added</w:t>
      </w:r>
      <w:commentRangeEnd w:id="15"/>
      <w:r w:rsidR="001354B3" w:rsidRPr="005B6B1C">
        <w:rPr>
          <w:rStyle w:val="CommentReference"/>
          <w:rFonts w:ascii="Times New Roman" w:hAnsi="Times New Roman"/>
          <w:sz w:val="24"/>
          <w:szCs w:val="24"/>
        </w:rPr>
        <w:commentReference w:id="15"/>
      </w:r>
      <w:commentRangeEnd w:id="16"/>
      <w:r w:rsidR="00E26AEB" w:rsidRPr="005B6B1C">
        <w:rPr>
          <w:rStyle w:val="CommentReference"/>
          <w:rFonts w:ascii="Times New Roman" w:hAnsi="Times New Roman"/>
          <w:sz w:val="24"/>
          <w:szCs w:val="24"/>
        </w:rPr>
        <w:commentReference w:id="16"/>
      </w:r>
      <w:r w:rsidRPr="005B6B1C">
        <w:rPr>
          <w:rFonts w:ascii="Times New Roman" w:hAnsi="Times New Roman"/>
        </w:rPr>
        <w:t xml:space="preserve">. The light incubations lasted roughly 24 h and the dark incubations lasted ~11 h to ensure a detectable signal of </w:t>
      </w:r>
      <w:r w:rsidR="00AA53E2" w:rsidRPr="005B6B1C">
        <w:rPr>
          <w:rFonts w:ascii="Times New Roman" w:hAnsi="Times New Roman"/>
        </w:rPr>
        <w:t>NEP and ER</w:t>
      </w:r>
      <w:r w:rsidRPr="005B6B1C">
        <w:rPr>
          <w:rFonts w:ascii="Times New Roman" w:hAnsi="Times New Roman"/>
        </w:rPr>
        <w:t xml:space="preserve"> across all algal concentration treatments while avoiding supersaturation and anoxia.  </w:t>
      </w:r>
    </w:p>
    <w:p w14:paraId="659A6008" w14:textId="09EB4FBA" w:rsidR="005142A2" w:rsidRPr="005B6B1C" w:rsidRDefault="005142A2" w:rsidP="005B6B1C">
      <w:pPr>
        <w:pStyle w:val="Heading2"/>
        <w:spacing w:line="480" w:lineRule="auto"/>
        <w:rPr>
          <w:rFonts w:ascii="Times New Roman" w:hAnsi="Times New Roman" w:cs="Times New Roman"/>
          <w:sz w:val="24"/>
          <w:szCs w:val="24"/>
        </w:rPr>
      </w:pPr>
      <w:r w:rsidRPr="005B6B1C">
        <w:rPr>
          <w:rFonts w:ascii="Times New Roman" w:hAnsi="Times New Roman" w:cs="Times New Roman"/>
          <w:sz w:val="24"/>
          <w:szCs w:val="24"/>
        </w:rPr>
        <w:t>Midge Survival and Growth</w:t>
      </w:r>
    </w:p>
    <w:p w14:paraId="6E62FD87" w14:textId="52C94480" w:rsidR="005142A2" w:rsidRPr="005B6B1C" w:rsidRDefault="005142A2" w:rsidP="0006184B">
      <w:pPr>
        <w:spacing w:line="480" w:lineRule="auto"/>
        <w:ind w:firstLine="720"/>
        <w:rPr>
          <w:rFonts w:ascii="Times New Roman" w:hAnsi="Times New Roman"/>
        </w:rPr>
      </w:pPr>
      <w:r w:rsidRPr="005B6B1C">
        <w:rPr>
          <w:rFonts w:ascii="Times New Roman" w:hAnsi="Times New Roman"/>
        </w:rPr>
        <w:t>Immediately following the</w:t>
      </w:r>
      <w:r w:rsidR="00DE2BB2" w:rsidRPr="005B6B1C">
        <w:rPr>
          <w:rFonts w:ascii="Times New Roman" w:hAnsi="Times New Roman"/>
        </w:rPr>
        <w:t xml:space="preserve"> 24h gut clearance period and both</w:t>
      </w:r>
      <w:r w:rsidRPr="005B6B1C">
        <w:rPr>
          <w:rFonts w:ascii="Times New Roman" w:hAnsi="Times New Roman"/>
        </w:rPr>
        <w:t xml:space="preserve"> incubations, we destructively sampled a subset of the microcosms to measure midge </w:t>
      </w:r>
      <w:r w:rsidR="008F4D31" w:rsidRPr="005B6B1C">
        <w:rPr>
          <w:rFonts w:ascii="Times New Roman" w:hAnsi="Times New Roman"/>
        </w:rPr>
        <w:t>size</w:t>
      </w:r>
      <w:r w:rsidRPr="005B6B1C">
        <w:rPr>
          <w:rFonts w:ascii="Times New Roman" w:hAnsi="Times New Roman"/>
        </w:rPr>
        <w:t xml:space="preserve">. </w:t>
      </w:r>
      <w:r w:rsidR="00DE2BB2" w:rsidRPr="005B6B1C">
        <w:rPr>
          <w:rFonts w:ascii="Times New Roman" w:hAnsi="Times New Roman"/>
        </w:rPr>
        <w:t xml:space="preserve">We measured three replicates after the gut clearance period. </w:t>
      </w:r>
      <w:r w:rsidRPr="005B6B1C">
        <w:rPr>
          <w:rFonts w:ascii="Times New Roman" w:hAnsi="Times New Roman"/>
        </w:rPr>
        <w:t>After the first incubation date</w:t>
      </w:r>
      <w:r w:rsidR="00DD0B07" w:rsidRPr="005B6B1C">
        <w:rPr>
          <w:rFonts w:ascii="Times New Roman" w:hAnsi="Times New Roman"/>
        </w:rPr>
        <w:t xml:space="preserve">, </w:t>
      </w:r>
      <w:r w:rsidRPr="005B6B1C">
        <w:rPr>
          <w:rFonts w:ascii="Times New Roman" w:hAnsi="Times New Roman"/>
        </w:rPr>
        <w:t xml:space="preserve">we destructively sampled </w:t>
      </w:r>
      <w:r w:rsidRPr="005B6B1C">
        <w:rPr>
          <w:rFonts w:ascii="Times New Roman" w:hAnsi="Times New Roman"/>
        </w:rPr>
        <w:lastRenderedPageBreak/>
        <w:t>2 replicates from each treatment and sampled the remaining 3 replicates after the second incubation</w:t>
      </w:r>
      <w:r w:rsidR="00DD0B07" w:rsidRPr="005B6B1C">
        <w:rPr>
          <w:rFonts w:ascii="Times New Roman" w:hAnsi="Times New Roman"/>
        </w:rPr>
        <w:t xml:space="preserve"> date</w:t>
      </w:r>
      <w:r w:rsidRPr="005B6B1C">
        <w:rPr>
          <w:rFonts w:ascii="Times New Roman" w:hAnsi="Times New Roman"/>
        </w:rPr>
        <w:t xml:space="preserve">. For simplicity, we refer to sampling event for both the incubation and the midge samples as these days (day 14 and 22). To collect the midges, we sieved all microcosms through 125 </w:t>
      </w:r>
      <w:proofErr w:type="spellStart"/>
      <w:r w:rsidRPr="005B6B1C">
        <w:rPr>
          <w:rFonts w:ascii="Times New Roman" w:hAnsi="Times New Roman"/>
        </w:rPr>
        <w:t>μm</w:t>
      </w:r>
      <w:proofErr w:type="spellEnd"/>
      <w:r w:rsidRPr="005B6B1C">
        <w:rPr>
          <w:rFonts w:ascii="Times New Roman" w:hAnsi="Times New Roman"/>
        </w:rPr>
        <w:t xml:space="preserve"> mesh and transferred all live midges present from each microcosm into 70% ethanol, where they were identified and counted. Additionally, we measured their head capsule width to determine the instar and measured their body length</w:t>
      </w:r>
      <w:r w:rsidR="00295B76" w:rsidRPr="005B6B1C">
        <w:rPr>
          <w:rFonts w:ascii="Times New Roman" w:hAnsi="Times New Roman"/>
        </w:rPr>
        <w:t xml:space="preserve"> of each individual midge</w:t>
      </w:r>
      <w:r w:rsidRPr="005B6B1C">
        <w:rPr>
          <w:rFonts w:ascii="Times New Roman" w:hAnsi="Times New Roman"/>
        </w:rPr>
        <w:t xml:space="preserve">. We </w:t>
      </w:r>
      <w:r w:rsidR="00B04CBF" w:rsidRPr="005B6B1C">
        <w:rPr>
          <w:rFonts w:ascii="Times New Roman" w:hAnsi="Times New Roman"/>
        </w:rPr>
        <w:t xml:space="preserve">used </w:t>
      </w:r>
      <w:r w:rsidRPr="005B6B1C">
        <w:rPr>
          <w:rFonts w:ascii="Times New Roman" w:hAnsi="Times New Roman"/>
        </w:rPr>
        <w:t>head capsule widths collected during routine monitoring of the Tanytarsini at Mývatn between 2013 and 2020 to delineate instar head widths (Fig S</w:t>
      </w:r>
      <w:r w:rsidR="00EE452A" w:rsidRPr="005B6B1C">
        <w:rPr>
          <w:rFonts w:ascii="Times New Roman" w:hAnsi="Times New Roman"/>
        </w:rPr>
        <w:t>4</w:t>
      </w:r>
      <w:r w:rsidRPr="005B6B1C">
        <w:rPr>
          <w:rFonts w:ascii="Times New Roman" w:hAnsi="Times New Roman"/>
        </w:rPr>
        <w:t xml:space="preserve">). </w:t>
      </w:r>
    </w:p>
    <w:p w14:paraId="6567197F" w14:textId="343B090D" w:rsidR="005142A2" w:rsidRPr="005B6B1C" w:rsidRDefault="005142A2" w:rsidP="0006184B">
      <w:pPr>
        <w:spacing w:line="480" w:lineRule="auto"/>
        <w:ind w:firstLine="720"/>
        <w:rPr>
          <w:rFonts w:ascii="Times New Roman" w:hAnsi="Times New Roman"/>
        </w:rPr>
      </w:pPr>
      <w:r w:rsidRPr="005B6B1C">
        <w:rPr>
          <w:rFonts w:ascii="Times New Roman" w:hAnsi="Times New Roman"/>
        </w:rPr>
        <w:t xml:space="preserve">For each </w:t>
      </w:r>
      <w:r w:rsidR="00733C83" w:rsidRPr="005B6B1C">
        <w:rPr>
          <w:rFonts w:ascii="Times New Roman" w:hAnsi="Times New Roman"/>
        </w:rPr>
        <w:t xml:space="preserve">microcosm that was stocked with midges, we </w:t>
      </w:r>
      <w:r w:rsidR="0098086E" w:rsidRPr="005B6B1C">
        <w:rPr>
          <w:rFonts w:ascii="Times New Roman" w:hAnsi="Times New Roman"/>
        </w:rPr>
        <w:t xml:space="preserve">estimated </w:t>
      </w:r>
      <w:r w:rsidR="00733C83" w:rsidRPr="005B6B1C">
        <w:rPr>
          <w:rFonts w:ascii="Times New Roman" w:hAnsi="Times New Roman"/>
        </w:rPr>
        <w:t>the growth rate of midges</w:t>
      </w:r>
      <w:r w:rsidR="00F5422F" w:rsidRPr="005B6B1C">
        <w:rPr>
          <w:rFonts w:ascii="Times New Roman" w:hAnsi="Times New Roman"/>
        </w:rPr>
        <w:t xml:space="preserve">, expressed as </w:t>
      </w:r>
      <w:r w:rsidR="00454E32" w:rsidRPr="005B6B1C">
        <w:rPr>
          <w:rFonts w:ascii="Times New Roman" w:hAnsi="Times New Roman"/>
        </w:rPr>
        <w:t>the</w:t>
      </w:r>
      <w:r w:rsidR="00F5422F" w:rsidRPr="005B6B1C">
        <w:rPr>
          <w:rFonts w:ascii="Times New Roman" w:hAnsi="Times New Roman"/>
        </w:rPr>
        <w:t xml:space="preserve"> change</w:t>
      </w:r>
      <w:r w:rsidR="00454E32" w:rsidRPr="005B6B1C">
        <w:rPr>
          <w:rFonts w:ascii="Times New Roman" w:hAnsi="Times New Roman"/>
        </w:rPr>
        <w:t xml:space="preserve"> in ash free dry mass (AFDM) </w:t>
      </w:r>
      <w:r w:rsidR="00F5422F" w:rsidRPr="005B6B1C">
        <w:rPr>
          <w:rFonts w:ascii="Times New Roman" w:hAnsi="Times New Roman"/>
        </w:rPr>
        <w:t>per day</w:t>
      </w:r>
      <w:r w:rsidRPr="005B6B1C">
        <w:rPr>
          <w:rFonts w:ascii="Times New Roman" w:hAnsi="Times New Roman"/>
        </w:rPr>
        <w:t xml:space="preserve">. Because </w:t>
      </w:r>
      <w:commentRangeStart w:id="17"/>
      <w:r w:rsidR="001354B3" w:rsidRPr="005B6B1C">
        <w:rPr>
          <w:rFonts w:ascii="Times New Roman" w:hAnsi="Times New Roman"/>
        </w:rPr>
        <w:t>we did</w:t>
      </w:r>
      <w:r w:rsidR="007D2361" w:rsidRPr="005B6B1C">
        <w:rPr>
          <w:rFonts w:ascii="Times New Roman" w:hAnsi="Times New Roman"/>
        </w:rPr>
        <w:t xml:space="preserve"> </w:t>
      </w:r>
      <w:r w:rsidR="00AD6574" w:rsidRPr="005B6B1C">
        <w:rPr>
          <w:rFonts w:ascii="Times New Roman" w:hAnsi="Times New Roman"/>
        </w:rPr>
        <w:t>not mark</w:t>
      </w:r>
      <w:r w:rsidR="00394C2B" w:rsidRPr="005B6B1C">
        <w:rPr>
          <w:rFonts w:ascii="Times New Roman" w:hAnsi="Times New Roman"/>
        </w:rPr>
        <w:t xml:space="preserve"> individual midges</w:t>
      </w:r>
      <w:r w:rsidR="00AD6574" w:rsidRPr="005B6B1C">
        <w:rPr>
          <w:rFonts w:ascii="Times New Roman" w:hAnsi="Times New Roman"/>
        </w:rPr>
        <w:t xml:space="preserve"> and measure </w:t>
      </w:r>
      <w:r w:rsidR="00394C2B" w:rsidRPr="005B6B1C">
        <w:rPr>
          <w:rFonts w:ascii="Times New Roman" w:hAnsi="Times New Roman"/>
        </w:rPr>
        <w:t xml:space="preserve">them </w:t>
      </w:r>
      <w:r w:rsidR="00AD6574" w:rsidRPr="005B6B1C">
        <w:rPr>
          <w:rFonts w:ascii="Times New Roman" w:hAnsi="Times New Roman"/>
        </w:rPr>
        <w:t>twice, we</w:t>
      </w:r>
      <w:r w:rsidR="001354B3" w:rsidRPr="005B6B1C">
        <w:rPr>
          <w:rFonts w:ascii="Times New Roman" w:hAnsi="Times New Roman"/>
        </w:rPr>
        <w:t xml:space="preserve"> could not calculate growth rates</w:t>
      </w:r>
      <w:commentRangeEnd w:id="17"/>
      <w:r w:rsidR="007D2361" w:rsidRPr="005B6B1C">
        <w:rPr>
          <w:rStyle w:val="CommentReference"/>
          <w:rFonts w:ascii="Times New Roman" w:hAnsi="Times New Roman"/>
          <w:sz w:val="24"/>
          <w:szCs w:val="24"/>
        </w:rPr>
        <w:commentReference w:id="17"/>
      </w:r>
      <w:r w:rsidR="00630C43" w:rsidRPr="005B6B1C">
        <w:rPr>
          <w:rFonts w:ascii="Times New Roman" w:hAnsi="Times New Roman"/>
        </w:rPr>
        <w:t xml:space="preserve"> for </w:t>
      </w:r>
      <w:proofErr w:type="gramStart"/>
      <w:r w:rsidR="00630C43" w:rsidRPr="005B6B1C">
        <w:rPr>
          <w:rFonts w:ascii="Times New Roman" w:hAnsi="Times New Roman"/>
        </w:rPr>
        <w:t>each individual</w:t>
      </w:r>
      <w:proofErr w:type="gramEnd"/>
      <w:r w:rsidR="00AD6574" w:rsidRPr="005B6B1C">
        <w:rPr>
          <w:rFonts w:ascii="Times New Roman" w:hAnsi="Times New Roman"/>
        </w:rPr>
        <w:t xml:space="preserve">. </w:t>
      </w:r>
      <w:r w:rsidR="00394C2B" w:rsidRPr="005B6B1C">
        <w:rPr>
          <w:rFonts w:ascii="Times New Roman" w:hAnsi="Times New Roman"/>
        </w:rPr>
        <w:t>Therefore</w:t>
      </w:r>
      <w:r w:rsidR="00D90903">
        <w:rPr>
          <w:rFonts w:ascii="Times New Roman" w:hAnsi="Times New Roman"/>
        </w:rPr>
        <w:t>,</w:t>
      </w:r>
      <w:r w:rsidR="00394C2B" w:rsidRPr="005B6B1C">
        <w:rPr>
          <w:rFonts w:ascii="Times New Roman" w:hAnsi="Times New Roman"/>
        </w:rPr>
        <w:t xml:space="preserve"> w</w:t>
      </w:r>
      <w:r w:rsidRPr="005B6B1C">
        <w:rPr>
          <w:rFonts w:ascii="Times New Roman" w:hAnsi="Times New Roman"/>
        </w:rPr>
        <w:t>e</w:t>
      </w:r>
      <w:r w:rsidR="00AD6574" w:rsidRPr="005B6B1C">
        <w:rPr>
          <w:rFonts w:ascii="Times New Roman" w:hAnsi="Times New Roman"/>
        </w:rPr>
        <w:t xml:space="preserve"> </w:t>
      </w:r>
      <w:r w:rsidRPr="005B6B1C">
        <w:rPr>
          <w:rFonts w:ascii="Times New Roman" w:hAnsi="Times New Roman"/>
        </w:rPr>
        <w:t xml:space="preserve">estimated the mean and uncertainty in </w:t>
      </w:r>
      <w:r w:rsidR="00630C43" w:rsidRPr="005B6B1C">
        <w:rPr>
          <w:rFonts w:ascii="Times New Roman" w:hAnsi="Times New Roman"/>
        </w:rPr>
        <w:t xml:space="preserve">individual </w:t>
      </w:r>
      <w:r w:rsidR="009610DB" w:rsidRPr="005B6B1C">
        <w:rPr>
          <w:rFonts w:ascii="Times New Roman" w:hAnsi="Times New Roman"/>
        </w:rPr>
        <w:t>growth rates</w:t>
      </w:r>
      <w:r w:rsidR="00E8748F" w:rsidRPr="005B6B1C">
        <w:rPr>
          <w:rFonts w:ascii="Times New Roman" w:hAnsi="Times New Roman"/>
        </w:rPr>
        <w:t xml:space="preserve"> for</w:t>
      </w:r>
      <w:r w:rsidR="00394C2B" w:rsidRPr="005B6B1C">
        <w:rPr>
          <w:rFonts w:ascii="Times New Roman" w:hAnsi="Times New Roman"/>
        </w:rPr>
        <w:t xml:space="preserve"> </w:t>
      </w:r>
      <w:r w:rsidR="00E8748F" w:rsidRPr="005B6B1C">
        <w:rPr>
          <w:rFonts w:ascii="Times New Roman" w:hAnsi="Times New Roman"/>
        </w:rPr>
        <w:t xml:space="preserve">each </w:t>
      </w:r>
      <w:r w:rsidR="00630C43" w:rsidRPr="005B6B1C">
        <w:rPr>
          <w:rFonts w:ascii="Times New Roman" w:hAnsi="Times New Roman"/>
        </w:rPr>
        <w:t xml:space="preserve">treatment </w:t>
      </w:r>
      <w:r w:rsidRPr="005B6B1C">
        <w:rPr>
          <w:rFonts w:ascii="Times New Roman" w:hAnsi="Times New Roman"/>
        </w:rPr>
        <w:t xml:space="preserve">using non-parametric bootstrapping. We </w:t>
      </w:r>
      <w:r w:rsidR="00454E32" w:rsidRPr="005B6B1C">
        <w:rPr>
          <w:rFonts w:ascii="Times New Roman" w:hAnsi="Times New Roman"/>
        </w:rPr>
        <w:t xml:space="preserve">converted </w:t>
      </w:r>
      <w:r w:rsidR="00B424DA" w:rsidRPr="005B6B1C">
        <w:rPr>
          <w:rFonts w:ascii="Times New Roman" w:hAnsi="Times New Roman"/>
        </w:rPr>
        <w:t>all</w:t>
      </w:r>
      <w:r w:rsidR="00E8748F" w:rsidRPr="005B6B1C">
        <w:rPr>
          <w:rFonts w:ascii="Times New Roman" w:hAnsi="Times New Roman"/>
        </w:rPr>
        <w:t xml:space="preserve"> individual</w:t>
      </w:r>
      <w:r w:rsidR="00454E32" w:rsidRPr="005B6B1C">
        <w:rPr>
          <w:rFonts w:ascii="Times New Roman" w:hAnsi="Times New Roman"/>
        </w:rPr>
        <w:t xml:space="preserve"> body lengths </w:t>
      </w:r>
      <w:r w:rsidR="00DD0B07" w:rsidRPr="005B6B1C">
        <w:rPr>
          <w:rFonts w:ascii="Times New Roman" w:hAnsi="Times New Roman"/>
        </w:rPr>
        <w:t>into AFDM</w:t>
      </w:r>
      <w:r w:rsidR="00454E32" w:rsidRPr="005B6B1C">
        <w:rPr>
          <w:rFonts w:ascii="Times New Roman" w:hAnsi="Times New Roman"/>
        </w:rPr>
        <w:t xml:space="preserve"> using the empirical relationship developed for </w:t>
      </w:r>
      <w:r w:rsidR="00454E32" w:rsidRPr="005B6B1C">
        <w:rPr>
          <w:rFonts w:ascii="Times New Roman" w:hAnsi="Times New Roman"/>
          <w:i/>
          <w:iCs/>
        </w:rPr>
        <w:t>T. gracilentus</w:t>
      </w:r>
      <w:r w:rsidR="00454E32" w:rsidRPr="005B6B1C">
        <w:rPr>
          <w:rFonts w:ascii="Times New Roman" w:hAnsi="Times New Roman"/>
        </w:rPr>
        <w:t xml:space="preserve"> at Mývatn </w:t>
      </w:r>
      <w:r w:rsidR="00454E32" w:rsidRPr="005B6B1C">
        <w:rPr>
          <w:rFonts w:ascii="Times New Roman" w:hAnsi="Times New Roman"/>
        </w:rPr>
        <w:fldChar w:fldCharType="begin"/>
      </w:r>
      <w:r w:rsidR="00454E32" w:rsidRPr="005B6B1C">
        <w:rPr>
          <w:rFonts w:ascii="Times New Roman" w:hAnsi="Times New Roman"/>
        </w:rPr>
        <w:instrText xml:space="preserve"> ADDIN ZOTERO_ITEM CSL_CITATION {"citationID":"Rt42nwL2","properties":{"formattedCitation":"(Table 21 in Lindegaard and J\\uc0\\u243{}nasson 1979)","plainCitation":"(Table 21 in Lindegaard and Jónasson 1979)","noteIndex":0},"citationItems":[{"id":3021,"uris":["http://zotero.org/users/4754046/items/LV328DRE"],"itemData":{"id":3021,"type":"article-journal","abstract":"The macrozoobenthos in Lake M&amp;#xfd;vatn, sampled from 1.5 m to 4 m depth at 6 stations during 1972-74 and at 1 station in 1975-76 produced 20 species averaging 64500 ind m&lt;sup&gt;-2&lt;/sup&gt;. Three species, Tanytarsus gracilentus (Holmgren), Chironomus islandicus Kieffer and Tubifex tubifex (M&amp;#xfc;ller) dominated the benthos comprising 79.4%, 9.3% and 7.2% respectively of total numbers. C. islandicus has a two year life cycle, but occasionally part of a generation develops in one year. T. gracilentus has two generations a year. Growth of C. islandicus and T. gracilentus was measured and the production calculated. Production of the remaining species was calculated from their mean biomass. The mean production of the total benthos community was 28.4 g ash free dry wt, &amp;#x223c; 670 kJ m&lt;sup&gt;-2&lt;/sup&gt; yr&lt;sup&gt;-1&lt;/sup&gt; during 1972-74. T. gracilentus, C. islandicus and T. tubifex contributed 67.1%, 23.6% and 2.7% respectively to total benthos production. Large annual fluctuations both in quantity and production occurred during 1972-74. These were mainly due to presence or absence of C. islandicus and T. gracilentus. In 1975-76 both C. islandicus and T. gracilentus disappeared from the station sampled. No satisfactory explanation of these fluctuations was found. /// &amp;#x412; &amp;#x43c;&amp;#x430;&amp;#x43a;&amp;#x440;&amp;#x43e;&amp;#x437;&amp;#x43e;&amp;#x43e;&amp;#x431;&amp;#x435;&amp;#x43d;&amp;#x442;&amp;#x43e;&amp;#x441;&amp;#x435; &amp;#x43e;&amp;#x437;&amp;#x435;&amp;#x440;&amp;#x430; &amp;#x41c;&amp;#x438;&amp;#x432;&amp;#x430;&amp;#x442;&amp;#x43d;, &amp;#x441;&amp;#x43e;&amp;#x431;&amp;#x440;&amp;#x430;&amp;#x43d;&amp;#x43d;&amp;#x43e;&amp;#x43c; &amp;#x441; 1.5 - 4 &amp;#x43c; &amp;#x433;&amp;#x43b;&amp;#x443;&amp;#x431;&amp;#x438;&amp;#x43d;&amp;#x44b; &amp;#x432; 6 &amp;#x442;&amp;#x43e;&amp;#x447;&amp;#x43a;&amp;#x430;&amp;#x445; &amp;#x432; &amp;#x442;&amp;#x435;&amp;#x447;&amp;#x435;&amp;#x43d;&amp;#x438;&amp;#x435; 1972 - 74 &amp;#x433;&amp;#x433; &amp;#x438; &amp;#x432; 1 &amp;#x442;&amp;#x43e;&amp;#x447;&amp;#x43a;&amp;#x430; &amp;#x432; 1975 - 76 &amp;#x433;&amp;#x433; &amp;#x43d;&amp;#x430;&amp;#x439;&amp;#x434;&amp;#x435;&amp;#x43d;&amp;#x43e; 20 &amp;#x432;&amp;#x438;&amp;#x434;&amp;#x43e;&amp;#x432; &amp;#x441;&amp;#x43e; &amp;#x441;&amp;#x440;&amp;#x435;&amp;#x434;&amp;#x43d;&amp;#x435;&amp;#x439; &amp;#x43f;&amp;#x43b;&amp;#x43e;&amp;#x442;&amp;#x43d;&amp;#x43e;&amp;#x441;&amp;#x442;&amp;#x44c;&amp;#x44e; 64500 &amp;#x44d;&amp;#x43a;&amp;#x441;. M&lt;sup&gt;-2&lt;/sup&gt;. &amp;#x422;&amp;#x440;&amp;#x438; &amp;#x432;&amp;#x438;&amp;#x434;&amp;#x430; Tanytarsus gracilentus (Holmgren), Chironomus islandicus Kieffer, Tubifex tubifex (M&amp;#xfc;ller) &amp;#x434;&amp;#x43e;&amp;#x43c;&amp;#x438;&amp;#x43d;&amp;#x438;&amp;#x440;&amp;#x443;&amp;#x44e;&amp;#x442; &amp;#x432; &amp;#x431;&amp;#x435;&amp;#x43d;&amp;#x442;&amp;#x43e;&amp;#x441;&amp;#x435;, &amp;#x441;&amp;#x43e;&amp;#x441;&amp;#x442;&amp;#x430;&amp;#x432;&amp;#x43b;&amp;#x44f;&amp;#x44f; 79.4%, 9.3 &amp;#x438; 7.2% &amp;#x43e;&amp;#x442; &amp;#x43e;&amp;#x431;&amp;#x449;&amp;#x435;&amp;#x439; &amp;#x447;&amp;#x438;&amp;#x441;&amp;#x43b;&amp;#x435;&amp;#x43d;&amp;#x43d;&amp;#x43e;&amp;#x441;&amp;#x442;&amp;#x438;. C. islandicus &amp;#x438;&amp;#x43c;&amp;#x435;&amp;#x435;&amp;#x442; 2-&amp;#x445;&amp;#x433;&amp;#x43e;&amp;#x434;&amp;#x438;&amp;#x447;&amp;#x43d;&amp;#x44b;&amp;#x439; &amp;#x436;&amp;#x438;&amp;#x437;&amp;#x43d;&amp;#x435;&amp;#x43d;&amp;#x43d;&amp;#x44b;&amp;#x439; &amp;#x446;&amp;#x438;&amp;#x43a;&amp;#x43b;, &amp;#x43d;&amp;#x43e; &amp;#x438;&amp;#x43d;&amp;#x43e;&amp;#x433;&amp;#x434;&amp;#x430; &amp;#x447;&amp;#x430;&amp;#x441;&amp;#x442;&amp;#x44c; &amp;#x433;&amp;#x435;&amp;#x43d;&amp;#x435;&amp;#x440;&amp;#x430;&amp;#x446;&amp;#x438;&amp;#x438; &amp;#x440;&amp;#x430;&amp;#x437;&amp;#x432;&amp;#x438;&amp;#x432;&amp;#x430;&amp;#x435;&amp;#x442;&amp;#x441;&amp;#x44f; &amp;#x432; &amp;#x442;&amp;#x435;&amp;#x447;&amp;#x435;&amp;#x43d;&amp;#x438;&amp;#x435; &amp;#x43e;&amp;#x434;&amp;#x43d;&amp;#x43e;&amp;#x433;&amp;#x43e; &amp;#x433;&amp;#x43e;&amp;#x434;&amp;#x430;. T. gracilentus &amp;#x438;&amp;#x43c;&amp;#x435;&amp;#x435;&amp;#x442; 2 &amp;#x43f;&amp;#x43e;&amp;#x43a;&amp;#x43e;&amp;#x43b;&amp;#x435;&amp;#x43d;&amp;#x438;&amp;#x44f; &amp;#x432; &amp;#x433;&amp;#x43e;&amp;#x434;&amp;#x443;. &amp;#x420;&amp;#x43e;&amp;#x441;&amp;#x442; C. islandicus &amp;#x438; T. gracilentus &amp;#x438;&amp;#x437;&amp;#x43c;&amp;#x435;&amp;#x440;&amp;#x44f;&amp;#x43b;&amp;#x438;, &amp;#x438; &amp;#x440;&amp;#x430;&amp;#x441;&amp;#x441;&amp;#x447;&amp;#x438;&amp;#x442;&amp;#x44b;&amp;#x432;&amp;#x430;&amp;#x43b;&amp;#x438; &amp;#x438;&amp;#x445; &amp;#x43f;&amp;#x440;&amp;#x43e;&amp;#x434;&amp;#x443;&amp;#x43a;&amp;#x446;&amp;#x438;&amp;#x44e;. &amp;#x41f;&amp;#x440;&amp;#x43e;&amp;#x434;&amp;#x443;&amp;#x43a;&amp;#x446;&amp;#x438;&amp;#x44f; &amp;#x43e;&amp;#x441;&amp;#x442;&amp;#x430;&amp;#x43b;&amp;#x44c;&amp;#x43d;&amp;#x44b;&amp;#x445; &amp;#x432;&amp;#x438;&amp;#x434;&amp;#x43e;&amp;#x432; &amp;#x440;&amp;#x430;&amp;#x441;&amp;#x441;&amp;#x447;&amp;#x438;&amp;#x442;&amp;#x430;&amp;#x43d;&amp;#x430; &amp;#x43f;&amp;#x43e; &amp;#x438;&amp;#x445; &amp;#x441;&amp;#x440;&amp;#x435;&amp;#x434;&amp;#x43d;&amp;#x435;&amp;#x439; &amp;#x431;&amp;#x438;&amp;#x43e;&amp;#x43c;&amp;#x430;&amp;#x441;&amp;#x441;&amp;#x435;. &amp;#x421;&amp;#x440;&amp;#x435;&amp;#x434;&amp;#x43d;&amp;#x44f;&amp;#x44f; &amp;#x43f;&amp;#x440;&amp;#x43e;&amp;#x434;&amp;#x443;&amp;#x43a;&amp;#x446;&amp;#x438;&amp;#x44f; &amp;#x431;&amp;#x435;&amp;#x43d;&amp;#x442;&amp;#x43e;&amp;#x441;&amp;#x430; &amp;#x441;&amp;#x43e;&amp;#x441;&amp;#x442;&amp;#x430;&amp;#x432;&amp;#x43b;&amp;#x44f;&amp;#x43b;&amp;#x430; 28.4 &amp;#x433; (&amp;#x431;&amp;#x435;&amp;#x437;&amp;#x437;&amp;#x43e;&amp;#x43b;&amp;#x44c;&amp;#x43d;. &amp;#x441;&amp;#x443;&amp;#x445;. &amp;#x432;&amp;#x435;&amp;#x441;) 70 &amp;#x43a;&amp;#x442;, M&lt;sup&gt;-2&lt;/sup&gt;. &amp;#x433;&amp;#x43e;&amp;#x434;&lt;sup&gt;-1&lt;/sup&gt; &amp;#x432; &amp;#x442;&amp;#x435;&amp;#x447;&amp;#x435;&amp;#x43d;&amp;#x438;&amp;#x435; 1972 74 &amp;#x433;&amp;#x433;. T. gracilentus, C. islandicus &amp;#x438; T. tubifex &amp;#x441;&amp;#x43e;&amp;#x441;&amp;#x442;&amp;#x430;&amp;#x432;&amp;#x43b;&amp;#x44f;&amp;#x43b;&amp;#x438; 67.1, 23.6 &amp;#x438; 2.7% &amp;#x441;&amp;#x43e;&amp;#x43e;&amp;#x442;&amp;#x432;&amp;#x435;&amp;#x442;&amp;#x441;&amp;#x442;&amp;#x432;&amp;#x435;&amp;#x43d;&amp;#x43d;&amp;#x43e; &amp;#x43e;&amp;#x442; &amp;#x43e;&amp;#x431;&amp;#x449;&amp;#x435;&amp;#x439; &amp;#x43f;&amp;#x440;&amp;#x43e;&amp;#x434;&amp;#x443;&amp;#x43a;&amp;#x446;&amp;#x438;&amp;#x438; &amp;#x431;&amp;#x435;&amp;#x43d;&amp;#x442;&amp;#x43e;&amp;#x441;&amp;#x430;. &amp;#x411;&amp;#x43e;&amp;#x43b;&amp;#x44c;&amp;#x448;&amp;#x438;&amp;#x435; &amp;#x433;&amp;#x43e;&amp;#x434;&amp;#x43e;&amp;#x432;&amp;#x44b;&amp;#x435; &amp;#x43a;&amp;#x43e;&amp;#x43b;&amp;#x435;&amp;#x431;&amp;#x430;&amp;#x43d;&amp;#x438;&amp;#x44f; &amp;#x447;&amp;#x438;&amp;#x441;&amp;#x43b;&amp;#x435;&amp;#x43d;&amp;#x43d;&amp;#x43e;&amp;#x441;&amp;#x442;&amp;#x438; &amp;#x438; &amp;#x43f;&amp;#x440;&amp;#x43e;&amp;#x434;&amp;#x443;&amp;#x43a;&amp;#x446;&amp;#x438;&amp;#x438; &amp;#x43d;&amp;#x430;&amp;#x431;&amp;#x43b;&amp;#x44e;&amp;#x434;&amp;#x430;&amp;#x43b;&amp;#x438;&amp;#x441;&amp;#x44c; &amp;#x432; &amp;#x442;&amp;#x435;&amp;#x447;&amp;#x435;&amp;#x43d;&amp;#x438;&amp;#x435; 1972 -74 &amp;#x433;&amp;#x433; &amp;#x437;&amp;#x430; &amp;#x441;&amp;#x447;&amp;#x435;&amp;#x442; &amp;#x43d;&amp;#x430;&amp;#x43b;&amp;#x438;&amp;#x447;&amp;#x438;&amp;#x44f; &amp;#x438;&amp;#x43b;&amp;#x438; &amp;#x43e;&amp;#x442;&amp;#x441;&amp;#x443;&amp;#x442;&amp;#x441;&amp;#x442;&amp;#x432;&amp;#x438;&amp;#x44f; C. islandicus &amp;#x438; T. gracilentus. &amp;#x412; 1975 - 76 &amp;#x433;&amp;#x433; C. islandicus &amp;#x438; T. gracilentus &amp;#x438;&amp;#x441;&amp;#x447;&amp;#x435;&amp;#x437;&amp;#x43b;&amp;#x438; &amp;#x438;&amp;#x437; &amp;#x43c;&amp;#x435;&amp;#x441;&amp;#x442; &amp;#x441;&amp;#x431;&amp;#x43e;&amp;#x440;&amp;#x430;. &amp;#x423;&amp;#x434;&amp;#x43e;&amp;#x432;&amp;#x43b;&amp;#x435;&amp;#x442;&amp;#x432;&amp;#x43e;&amp;#x440;&amp;#x438;&amp;#x442;&amp;#x435;&amp;#x43b;&amp;#x44c;&amp;#x43d;&amp;#x43e;&amp;#x433;&amp;#x43e; &amp;#x43e;&amp;#x431;&amp;#x44c;&amp;#x44f;&amp;#x441;&amp;#x43d;&amp;#x435;&amp;#x43d;&amp;#x438;&amp;#x44f; &amp;#x44d;&amp;#x442;&amp;#x43e;&amp;#x439; &amp;#x444;&amp;#x43b;&amp;#x44e;&amp;#x43a;&amp;#x442;&amp;#x443;&amp;#x430;&amp;#x446;&amp;#x438;&amp;#x438; &amp;#x43d;&amp;#x435; &amp;#x43d;&amp;#x430;&amp;#x439;&amp;#x434;&amp;#x435;&amp;#x43d;&amp;#x43e;.","container-title":"Oikos","DOI":"10.2307/3544228","ISSN":"00301299, 16000706","issue":"1/2","page":"202-227","title":"Abundance, Population Dynamics and Production of Zoobenthos in Lake Mývatn, Iceland","volume":"32","author":[{"family":"Lindegaard","given":"Claus"},{"family":"Jónasson","given":"Pétur M."}],"issued":{"date-parts":[["1979"]]}},"prefix":"Table 21 in"}],"schema":"https://github.com/citation-style-language/schema/raw/master/csl-citation.json"} </w:instrText>
      </w:r>
      <w:r w:rsidR="00454E32" w:rsidRPr="005B6B1C">
        <w:rPr>
          <w:rFonts w:ascii="Times New Roman" w:hAnsi="Times New Roman"/>
        </w:rPr>
        <w:fldChar w:fldCharType="separate"/>
      </w:r>
      <w:r w:rsidR="00454E32" w:rsidRPr="005B6B1C">
        <w:rPr>
          <w:rFonts w:ascii="Times New Roman" w:hAnsi="Times New Roman"/>
        </w:rPr>
        <w:t xml:space="preserve">(Table 21 in </w:t>
      </w:r>
      <w:proofErr w:type="spellStart"/>
      <w:r w:rsidR="00454E32" w:rsidRPr="005B6B1C">
        <w:rPr>
          <w:rFonts w:ascii="Times New Roman" w:hAnsi="Times New Roman"/>
        </w:rPr>
        <w:t>Lindegaard</w:t>
      </w:r>
      <w:proofErr w:type="spellEnd"/>
      <w:r w:rsidR="00454E32" w:rsidRPr="005B6B1C">
        <w:rPr>
          <w:rFonts w:ascii="Times New Roman" w:hAnsi="Times New Roman"/>
        </w:rPr>
        <w:t xml:space="preserve"> and </w:t>
      </w:r>
      <w:proofErr w:type="spellStart"/>
      <w:r w:rsidR="00454E32" w:rsidRPr="005B6B1C">
        <w:rPr>
          <w:rFonts w:ascii="Times New Roman" w:hAnsi="Times New Roman"/>
        </w:rPr>
        <w:t>Jónasson</w:t>
      </w:r>
      <w:proofErr w:type="spellEnd"/>
      <w:r w:rsidR="00454E32" w:rsidRPr="005B6B1C">
        <w:rPr>
          <w:rFonts w:ascii="Times New Roman" w:hAnsi="Times New Roman"/>
        </w:rPr>
        <w:t xml:space="preserve"> 1979)</w:t>
      </w:r>
      <w:r w:rsidR="00454E32" w:rsidRPr="005B6B1C">
        <w:rPr>
          <w:rFonts w:ascii="Times New Roman" w:hAnsi="Times New Roman"/>
        </w:rPr>
        <w:fldChar w:fldCharType="end"/>
      </w:r>
      <w:r w:rsidR="00454E32" w:rsidRPr="005B6B1C">
        <w:rPr>
          <w:rFonts w:ascii="Times New Roman" w:hAnsi="Times New Roman"/>
        </w:rPr>
        <w:t xml:space="preserve">. Then, we </w:t>
      </w:r>
      <w:r w:rsidRPr="005B6B1C">
        <w:rPr>
          <w:rFonts w:ascii="Times New Roman" w:hAnsi="Times New Roman"/>
        </w:rPr>
        <w:t>calculated the mean</w:t>
      </w:r>
      <w:r w:rsidR="00312DF2" w:rsidRPr="005B6B1C">
        <w:rPr>
          <w:rFonts w:ascii="Times New Roman" w:hAnsi="Times New Roman"/>
        </w:rPr>
        <w:t xml:space="preserve"> individual mass in </w:t>
      </w:r>
      <w:r w:rsidRPr="005B6B1C">
        <w:rPr>
          <w:rFonts w:ascii="Times New Roman" w:hAnsi="Times New Roman"/>
        </w:rPr>
        <w:t>each treatment resampled 1,000 with replacement times using the “</w:t>
      </w:r>
      <w:proofErr w:type="spellStart"/>
      <w:r w:rsidRPr="005B6B1C">
        <w:rPr>
          <w:rFonts w:ascii="Times New Roman" w:hAnsi="Times New Roman"/>
        </w:rPr>
        <w:t>sample_n</w:t>
      </w:r>
      <w:proofErr w:type="spellEnd"/>
      <w:r w:rsidRPr="005B6B1C">
        <w:rPr>
          <w:rFonts w:ascii="Times New Roman" w:hAnsi="Times New Roman"/>
        </w:rPr>
        <w:t>” function in</w:t>
      </w:r>
      <w:r w:rsidR="007C3CA1" w:rsidRPr="005B6B1C">
        <w:rPr>
          <w:rFonts w:ascii="Times New Roman" w:hAnsi="Times New Roman"/>
        </w:rPr>
        <w:t xml:space="preserve"> the</w:t>
      </w:r>
      <w:r w:rsidRPr="005B6B1C">
        <w:rPr>
          <w:rFonts w:ascii="Times New Roman" w:hAnsi="Times New Roman"/>
        </w:rPr>
        <w:t xml:space="preserve"> </w:t>
      </w:r>
      <w:proofErr w:type="spellStart"/>
      <w:r w:rsidRPr="005B6B1C">
        <w:rPr>
          <w:rFonts w:ascii="Times New Roman" w:hAnsi="Times New Roman"/>
        </w:rPr>
        <w:t>dplyr</w:t>
      </w:r>
      <w:proofErr w:type="spellEnd"/>
      <w:r w:rsidR="007C3CA1" w:rsidRPr="005B6B1C">
        <w:rPr>
          <w:rFonts w:ascii="Times New Roman" w:hAnsi="Times New Roman"/>
        </w:rPr>
        <w:t xml:space="preserve"> package</w:t>
      </w:r>
      <w:r w:rsidRPr="005B6B1C">
        <w:rPr>
          <w:rFonts w:ascii="Times New Roman" w:hAnsi="Times New Roman"/>
        </w:rPr>
        <w:t xml:space="preserve"> </w:t>
      </w:r>
      <w:r w:rsidRPr="005B6B1C">
        <w:rPr>
          <w:rFonts w:ascii="Times New Roman" w:hAnsi="Times New Roman"/>
        </w:rPr>
        <w:fldChar w:fldCharType="begin"/>
      </w:r>
      <w:r w:rsidR="00720D54" w:rsidRPr="005B6B1C">
        <w:rPr>
          <w:rFonts w:ascii="Times New Roman" w:hAnsi="Times New Roman"/>
        </w:rPr>
        <w:instrText xml:space="preserve"> ADDIN ZOTERO_ITEM CSL_CITATION {"citationID":"5kp2FxWx","properties":{"formattedCitation":"(v. 1.0.6; Wickham et al. 2021)","plainCitation":"(v. 1.0.6; Wickham et al. 2021)","noteIndex":0},"citationItems":[{"id":11612,"uris":["http://zotero.org/users/4754046/items/98EFDX4W"],"itemData":{"id":11612,"type":"book","title":"dplyr: A Grammar of Data Manipulation","URL":"https://CRAN.R-project.org/package=dplyr","author":[{"family":"Wickham","given":"Hadley"},{"family":"François","given":"Romain"},{"family":"Henry","given":"Lionel"},{"family":"Müller","given":"Kirill"}],"issued":{"date-parts":[["2021"]]}},"label":"note","prefix":"v. 1.0.6; "}],"schema":"https://github.com/citation-style-language/schema/raw/master/csl-citation.json"} </w:instrText>
      </w:r>
      <w:r w:rsidRPr="005B6B1C">
        <w:rPr>
          <w:rFonts w:ascii="Times New Roman" w:hAnsi="Times New Roman"/>
        </w:rPr>
        <w:fldChar w:fldCharType="separate"/>
      </w:r>
      <w:r w:rsidRPr="005B6B1C">
        <w:rPr>
          <w:rFonts w:ascii="Times New Roman" w:hAnsi="Times New Roman"/>
        </w:rPr>
        <w:t>(v. 1.0.6; Wickham et al. 2021)</w:t>
      </w:r>
      <w:r w:rsidRPr="005B6B1C">
        <w:rPr>
          <w:rFonts w:ascii="Times New Roman" w:hAnsi="Times New Roman"/>
        </w:rPr>
        <w:fldChar w:fldCharType="end"/>
      </w:r>
      <w:r w:rsidR="007C3CA1" w:rsidRPr="005B6B1C">
        <w:rPr>
          <w:rFonts w:ascii="Times New Roman" w:hAnsi="Times New Roman"/>
        </w:rPr>
        <w:t xml:space="preserve"> in R </w:t>
      </w:r>
      <w:r w:rsidR="007C3CA1" w:rsidRPr="005B6B1C">
        <w:rPr>
          <w:rFonts w:ascii="Times New Roman" w:hAnsi="Times New Roman"/>
        </w:rPr>
        <w:fldChar w:fldCharType="begin"/>
      </w:r>
      <w:r w:rsidR="007C3CA1" w:rsidRPr="005B6B1C">
        <w:rPr>
          <w:rFonts w:ascii="Times New Roman" w:hAnsi="Times New Roman"/>
        </w:rPr>
        <w:instrText xml:space="preserve"> ADDIN ZOTERO_ITEM CSL_CITATION {"citationID":"XFgSnIaO","properties":{"formattedCitation":"(R Core Team 2021)","plainCitation":"(R Core Team 2021)","noteIndex":0},"citationItems":[{"id":12140,"uris":["http://zotero.org/users/4754046/items/2HFIC997"],"itemData":{"id":12140,"type":"book","event-place":"Vienna,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7C3CA1" w:rsidRPr="005B6B1C">
        <w:rPr>
          <w:rFonts w:ascii="Times New Roman" w:hAnsi="Times New Roman"/>
        </w:rPr>
        <w:fldChar w:fldCharType="separate"/>
      </w:r>
      <w:r w:rsidR="007C3CA1" w:rsidRPr="005B6B1C">
        <w:rPr>
          <w:rFonts w:ascii="Times New Roman" w:hAnsi="Times New Roman"/>
        </w:rPr>
        <w:t>(R Core Team 2021)</w:t>
      </w:r>
      <w:r w:rsidR="007C3CA1" w:rsidRPr="005B6B1C">
        <w:rPr>
          <w:rFonts w:ascii="Times New Roman" w:hAnsi="Times New Roman"/>
        </w:rPr>
        <w:fldChar w:fldCharType="end"/>
      </w:r>
      <w:r w:rsidRPr="005B6B1C">
        <w:rPr>
          <w:rFonts w:ascii="Times New Roman" w:hAnsi="Times New Roman"/>
        </w:rPr>
        <w:t xml:space="preserve">. Lastly, we </w:t>
      </w:r>
      <w:r w:rsidR="007324A8" w:rsidRPr="005B6B1C">
        <w:rPr>
          <w:rFonts w:ascii="Times New Roman" w:hAnsi="Times New Roman"/>
        </w:rPr>
        <w:t xml:space="preserve">used the bootstraps to calculate the mean and standard error of </w:t>
      </w:r>
      <w:r w:rsidR="009610DB" w:rsidRPr="005B6B1C">
        <w:rPr>
          <w:rFonts w:ascii="Times New Roman" w:hAnsi="Times New Roman"/>
        </w:rPr>
        <w:t xml:space="preserve">the </w:t>
      </w:r>
      <w:r w:rsidR="00E8748F" w:rsidRPr="005B6B1C">
        <w:rPr>
          <w:rFonts w:ascii="Times New Roman" w:hAnsi="Times New Roman"/>
        </w:rPr>
        <w:t xml:space="preserve">average daily </w:t>
      </w:r>
      <w:r w:rsidR="009610DB" w:rsidRPr="005B6B1C">
        <w:rPr>
          <w:rFonts w:ascii="Times New Roman" w:hAnsi="Times New Roman"/>
        </w:rPr>
        <w:t>growth</w:t>
      </w:r>
      <w:r w:rsidR="008A4585" w:rsidRPr="005B6B1C">
        <w:rPr>
          <w:rFonts w:ascii="Times New Roman" w:hAnsi="Times New Roman"/>
        </w:rPr>
        <w:t xml:space="preserve"> rates</w:t>
      </w:r>
      <w:r w:rsidR="009610DB" w:rsidRPr="005B6B1C">
        <w:rPr>
          <w:rFonts w:ascii="Times New Roman" w:hAnsi="Times New Roman"/>
        </w:rPr>
        <w:t xml:space="preserve"> between the initiation of the experiment</w:t>
      </w:r>
      <w:r w:rsidR="007324A8" w:rsidRPr="005B6B1C">
        <w:rPr>
          <w:rFonts w:ascii="Times New Roman" w:hAnsi="Times New Roman"/>
        </w:rPr>
        <w:t xml:space="preserve"> </w:t>
      </w:r>
      <w:r w:rsidR="00301516" w:rsidRPr="005B6B1C">
        <w:rPr>
          <w:rFonts w:ascii="Times New Roman" w:hAnsi="Times New Roman"/>
        </w:rPr>
        <w:t xml:space="preserve">and </w:t>
      </w:r>
      <w:r w:rsidR="007324A8" w:rsidRPr="005B6B1C">
        <w:rPr>
          <w:rFonts w:ascii="Times New Roman" w:hAnsi="Times New Roman"/>
        </w:rPr>
        <w:t xml:space="preserve">each </w:t>
      </w:r>
      <w:r w:rsidR="00301516" w:rsidRPr="005B6B1C">
        <w:rPr>
          <w:rFonts w:ascii="Times New Roman" w:hAnsi="Times New Roman"/>
        </w:rPr>
        <w:t>sampling event</w:t>
      </w:r>
      <w:r w:rsidR="007324A8" w:rsidRPr="005B6B1C">
        <w:rPr>
          <w:rFonts w:ascii="Times New Roman" w:hAnsi="Times New Roman"/>
        </w:rPr>
        <w:t xml:space="preserve"> </w:t>
      </w:r>
      <w:r w:rsidR="00301516" w:rsidRPr="005B6B1C">
        <w:rPr>
          <w:rFonts w:ascii="Times New Roman" w:hAnsi="Times New Roman"/>
        </w:rPr>
        <w:t>for</w:t>
      </w:r>
      <w:r w:rsidR="007324A8" w:rsidRPr="005B6B1C">
        <w:rPr>
          <w:rFonts w:ascii="Times New Roman" w:hAnsi="Times New Roman"/>
        </w:rPr>
        <w:t xml:space="preserve"> each treatment</w:t>
      </w:r>
      <w:r w:rsidRPr="005B6B1C">
        <w:rPr>
          <w:rFonts w:ascii="Times New Roman" w:hAnsi="Times New Roman"/>
        </w:rPr>
        <w:t xml:space="preserve">. </w:t>
      </w:r>
    </w:p>
    <w:p w14:paraId="3F4A007E" w14:textId="77777777" w:rsidR="005142A2" w:rsidRPr="005B6B1C" w:rsidRDefault="005142A2" w:rsidP="005B6B1C">
      <w:pPr>
        <w:pStyle w:val="Heading2"/>
        <w:spacing w:line="480" w:lineRule="auto"/>
        <w:rPr>
          <w:rFonts w:ascii="Times New Roman" w:hAnsi="Times New Roman" w:cs="Times New Roman"/>
          <w:sz w:val="24"/>
          <w:szCs w:val="24"/>
        </w:rPr>
      </w:pPr>
      <w:r w:rsidRPr="005B6B1C">
        <w:rPr>
          <w:rFonts w:ascii="Times New Roman" w:hAnsi="Times New Roman" w:cs="Times New Roman"/>
          <w:sz w:val="24"/>
          <w:szCs w:val="24"/>
        </w:rPr>
        <w:t>Data Analysis</w:t>
      </w:r>
    </w:p>
    <w:p w14:paraId="1501B612" w14:textId="01A30632" w:rsidR="005142A2" w:rsidRPr="005B6B1C" w:rsidRDefault="005142A2" w:rsidP="0006184B">
      <w:pPr>
        <w:spacing w:before="240" w:line="480" w:lineRule="auto"/>
        <w:rPr>
          <w:rFonts w:ascii="Times New Roman" w:hAnsi="Times New Roman"/>
        </w:rPr>
      </w:pPr>
      <w:r w:rsidRPr="005B6B1C">
        <w:rPr>
          <w:rFonts w:ascii="Times New Roman" w:hAnsi="Times New Roman"/>
        </w:rPr>
        <w:tab/>
        <w:t xml:space="preserve"> To assess the effect that midges </w:t>
      </w:r>
      <w:r w:rsidR="000E2C17" w:rsidRPr="005B6B1C">
        <w:rPr>
          <w:rFonts w:ascii="Times New Roman" w:hAnsi="Times New Roman"/>
        </w:rPr>
        <w:t>had</w:t>
      </w:r>
      <w:r w:rsidRPr="005B6B1C">
        <w:rPr>
          <w:rFonts w:ascii="Times New Roman" w:hAnsi="Times New Roman"/>
        </w:rPr>
        <w:t xml:space="preserve"> on primary production</w:t>
      </w:r>
      <w:r w:rsidR="00301516" w:rsidRPr="005B6B1C">
        <w:rPr>
          <w:rFonts w:ascii="Times New Roman" w:hAnsi="Times New Roman"/>
        </w:rPr>
        <w:t xml:space="preserve"> (GPP)</w:t>
      </w:r>
      <w:r w:rsidRPr="005B6B1C">
        <w:rPr>
          <w:rFonts w:ascii="Times New Roman" w:hAnsi="Times New Roman"/>
        </w:rPr>
        <w:t>, we used linear model</w:t>
      </w:r>
      <w:r w:rsidR="00F143D0" w:rsidRPr="005B6B1C">
        <w:rPr>
          <w:rFonts w:ascii="Times New Roman" w:hAnsi="Times New Roman"/>
        </w:rPr>
        <w:t>s</w:t>
      </w:r>
      <w:r w:rsidRPr="005B6B1C">
        <w:rPr>
          <w:rFonts w:ascii="Times New Roman" w:hAnsi="Times New Roman"/>
        </w:rPr>
        <w:t xml:space="preserve"> (LM</w:t>
      </w:r>
      <w:r w:rsidR="00F143D0" w:rsidRPr="005B6B1C">
        <w:rPr>
          <w:rFonts w:ascii="Times New Roman" w:hAnsi="Times New Roman"/>
        </w:rPr>
        <w:t>s</w:t>
      </w:r>
      <w:r w:rsidRPr="005B6B1C">
        <w:rPr>
          <w:rFonts w:ascii="Times New Roman" w:hAnsi="Times New Roman"/>
        </w:rPr>
        <w:t xml:space="preserve">). </w:t>
      </w:r>
      <w:r w:rsidR="00FF77AB" w:rsidRPr="005B6B1C">
        <w:rPr>
          <w:rFonts w:ascii="Times New Roman" w:hAnsi="Times New Roman"/>
        </w:rPr>
        <w:t>W</w:t>
      </w:r>
      <w:r w:rsidRPr="005B6B1C">
        <w:rPr>
          <w:rFonts w:ascii="Times New Roman" w:hAnsi="Times New Roman"/>
        </w:rPr>
        <w:t xml:space="preserve">e included a term for </w:t>
      </w:r>
      <w:r w:rsidR="00312DF2" w:rsidRPr="005B6B1C">
        <w:rPr>
          <w:rFonts w:ascii="Times New Roman" w:hAnsi="Times New Roman"/>
        </w:rPr>
        <w:t>initial algal abundance</w:t>
      </w:r>
      <w:r w:rsidRPr="005B6B1C">
        <w:rPr>
          <w:rFonts w:ascii="Times New Roman" w:hAnsi="Times New Roman"/>
        </w:rPr>
        <w:t xml:space="preserve"> as a continuous predictor</w:t>
      </w:r>
      <w:r w:rsidR="00FF77AB" w:rsidRPr="005B6B1C">
        <w:rPr>
          <w:rFonts w:ascii="Times New Roman" w:hAnsi="Times New Roman"/>
        </w:rPr>
        <w:t xml:space="preserve"> </w:t>
      </w:r>
      <w:r w:rsidR="00312DF2" w:rsidRPr="005B6B1C">
        <w:rPr>
          <w:rFonts w:ascii="Times New Roman" w:hAnsi="Times New Roman"/>
        </w:rPr>
        <w:t>ranging from 0 (no surface sediment) to 1 (ambient densities of algae, all surface sediment)</w:t>
      </w:r>
      <w:r w:rsidRPr="005B6B1C">
        <w:rPr>
          <w:rFonts w:ascii="Times New Roman" w:hAnsi="Times New Roman"/>
        </w:rPr>
        <w:t xml:space="preserve">. </w:t>
      </w:r>
      <w:r w:rsidR="00312DF2" w:rsidRPr="005B6B1C">
        <w:rPr>
          <w:rFonts w:ascii="Times New Roman" w:hAnsi="Times New Roman"/>
        </w:rPr>
        <w:t xml:space="preserve">Initial algal </w:t>
      </w:r>
      <w:r w:rsidR="00312DF2" w:rsidRPr="005B6B1C">
        <w:rPr>
          <w:rFonts w:ascii="Times New Roman" w:hAnsi="Times New Roman"/>
        </w:rPr>
        <w:lastRenderedPageBreak/>
        <w:t>abundance</w:t>
      </w:r>
      <w:r w:rsidRPr="005B6B1C">
        <w:rPr>
          <w:rFonts w:ascii="Times New Roman" w:hAnsi="Times New Roman"/>
        </w:rPr>
        <w:t xml:space="preserve"> </w:t>
      </w:r>
      <w:r w:rsidR="00AB0E3C" w:rsidRPr="005B6B1C">
        <w:rPr>
          <w:rFonts w:ascii="Times New Roman" w:hAnsi="Times New Roman"/>
        </w:rPr>
        <w:t>was</w:t>
      </w:r>
      <w:r w:rsidRPr="005B6B1C">
        <w:rPr>
          <w:rFonts w:ascii="Times New Roman" w:hAnsi="Times New Roman"/>
        </w:rPr>
        <w:t xml:space="preserve"> log transformed to avoid problems with leverage due to the serial dilution. We used 0.002</w:t>
      </w:r>
      <w:r w:rsidR="00F143D0" w:rsidRPr="005B6B1C">
        <w:rPr>
          <w:rFonts w:ascii="Times New Roman" w:hAnsi="Times New Roman"/>
        </w:rPr>
        <w:t>, which is half of the lowest value,</w:t>
      </w:r>
      <w:r w:rsidRPr="005B6B1C">
        <w:rPr>
          <w:rFonts w:ascii="Times New Roman" w:hAnsi="Times New Roman"/>
        </w:rPr>
        <w:t xml:space="preserve"> as the value for the </w:t>
      </w:r>
      <w:r w:rsidR="00312DF2" w:rsidRPr="005B6B1C">
        <w:rPr>
          <w:rFonts w:ascii="Times New Roman" w:hAnsi="Times New Roman"/>
        </w:rPr>
        <w:t>microcosms</w:t>
      </w:r>
      <w:r w:rsidRPr="005B6B1C">
        <w:rPr>
          <w:rFonts w:ascii="Times New Roman" w:hAnsi="Times New Roman"/>
        </w:rPr>
        <w:t xml:space="preserve"> containing no surface sediment. </w:t>
      </w:r>
      <w:r w:rsidR="00BB41DF" w:rsidRPr="005B6B1C">
        <w:rPr>
          <w:rFonts w:ascii="Times New Roman" w:hAnsi="Times New Roman"/>
        </w:rPr>
        <w:t>W</w:t>
      </w:r>
      <w:r w:rsidRPr="005B6B1C">
        <w:rPr>
          <w:rFonts w:ascii="Times New Roman" w:hAnsi="Times New Roman"/>
        </w:rPr>
        <w:t xml:space="preserve">e included a term for the water bath that the microcosms were in as a fixed effect. Rather than fit a single model with a three-way interaction (incubation date x midge treatment x </w:t>
      </w:r>
      <w:r w:rsidR="00312DF2" w:rsidRPr="005B6B1C">
        <w:rPr>
          <w:rFonts w:ascii="Times New Roman" w:hAnsi="Times New Roman"/>
        </w:rPr>
        <w:t>initial algal abundance</w:t>
      </w:r>
      <w:r w:rsidRPr="005B6B1C">
        <w:rPr>
          <w:rFonts w:ascii="Times New Roman" w:hAnsi="Times New Roman"/>
        </w:rPr>
        <w:t>), we fit the days separately</w:t>
      </w:r>
      <w:r w:rsidR="002C5B5B" w:rsidRPr="005B6B1C">
        <w:rPr>
          <w:rFonts w:ascii="Times New Roman" w:hAnsi="Times New Roman"/>
        </w:rPr>
        <w:t xml:space="preserve"> to aid in interpretation and because </w:t>
      </w:r>
      <w:r w:rsidR="00B87A48" w:rsidRPr="005B6B1C">
        <w:rPr>
          <w:rFonts w:ascii="Times New Roman" w:hAnsi="Times New Roman"/>
        </w:rPr>
        <w:t>variance differed</w:t>
      </w:r>
      <w:r w:rsidR="002C5B5B" w:rsidRPr="005B6B1C">
        <w:rPr>
          <w:rFonts w:ascii="Times New Roman" w:hAnsi="Times New Roman"/>
        </w:rPr>
        <w:t xml:space="preserve"> between </w:t>
      </w:r>
      <w:r w:rsidR="00B87A48" w:rsidRPr="005B6B1C">
        <w:rPr>
          <w:rFonts w:ascii="Times New Roman" w:hAnsi="Times New Roman"/>
        </w:rPr>
        <w:t xml:space="preserve">incubation </w:t>
      </w:r>
      <w:r w:rsidR="002C5B5B" w:rsidRPr="005B6B1C">
        <w:rPr>
          <w:rFonts w:ascii="Times New Roman" w:hAnsi="Times New Roman"/>
        </w:rPr>
        <w:t>days</w:t>
      </w:r>
      <w:r w:rsidRPr="005B6B1C">
        <w:rPr>
          <w:rFonts w:ascii="Times New Roman" w:hAnsi="Times New Roman"/>
        </w:rPr>
        <w:t xml:space="preserve">. </w:t>
      </w:r>
    </w:p>
    <w:p w14:paraId="7DB29146" w14:textId="3AAC9A2C" w:rsidR="005142A2" w:rsidRPr="005B6B1C" w:rsidRDefault="005142A2" w:rsidP="0006184B">
      <w:pPr>
        <w:spacing w:before="240" w:line="480" w:lineRule="auto"/>
        <w:rPr>
          <w:rFonts w:ascii="Times New Roman" w:hAnsi="Times New Roman"/>
        </w:rPr>
      </w:pPr>
      <w:r w:rsidRPr="005B6B1C">
        <w:rPr>
          <w:rFonts w:ascii="Times New Roman" w:hAnsi="Times New Roman"/>
        </w:rPr>
        <w:tab/>
        <w:t>To examine the effect that initial algal abundance</w:t>
      </w:r>
      <w:r w:rsidR="00477375" w:rsidRPr="005B6B1C">
        <w:rPr>
          <w:rFonts w:ascii="Times New Roman" w:hAnsi="Times New Roman"/>
        </w:rPr>
        <w:t xml:space="preserve"> has</w:t>
      </w:r>
      <w:r w:rsidRPr="005B6B1C">
        <w:rPr>
          <w:rFonts w:ascii="Times New Roman" w:hAnsi="Times New Roman"/>
        </w:rPr>
        <w:t xml:space="preserve"> on midge survival and growth, we </w:t>
      </w:r>
      <w:r w:rsidR="00802BDE" w:rsidRPr="005B6B1C">
        <w:rPr>
          <w:rFonts w:ascii="Times New Roman" w:hAnsi="Times New Roman"/>
        </w:rPr>
        <w:t xml:space="preserve">fit </w:t>
      </w:r>
      <w:r w:rsidRPr="005B6B1C">
        <w:rPr>
          <w:rFonts w:ascii="Times New Roman" w:hAnsi="Times New Roman"/>
        </w:rPr>
        <w:t xml:space="preserve">linear models on </w:t>
      </w:r>
      <w:r w:rsidR="009606D3" w:rsidRPr="005B6B1C">
        <w:rPr>
          <w:rFonts w:ascii="Times New Roman" w:hAnsi="Times New Roman"/>
        </w:rPr>
        <w:t>two</w:t>
      </w:r>
      <w:r w:rsidRPr="005B6B1C">
        <w:rPr>
          <w:rFonts w:ascii="Times New Roman" w:hAnsi="Times New Roman"/>
        </w:rPr>
        <w:t xml:space="preserve"> different response variables: the number of midges in a microcosm</w:t>
      </w:r>
      <w:r w:rsidR="009606D3" w:rsidRPr="005B6B1C">
        <w:rPr>
          <w:rFonts w:ascii="Times New Roman" w:hAnsi="Times New Roman"/>
        </w:rPr>
        <w:t xml:space="preserve"> </w:t>
      </w:r>
      <w:r w:rsidRPr="005B6B1C">
        <w:rPr>
          <w:rFonts w:ascii="Times New Roman" w:hAnsi="Times New Roman"/>
        </w:rPr>
        <w:t xml:space="preserve">and midge body length. We used a quasi-Poisson generalized linear model (GLM) on the number of midges in a microcosm. This model included fixed effect terms for </w:t>
      </w:r>
      <w:r w:rsidR="00312DF2" w:rsidRPr="005B6B1C">
        <w:rPr>
          <w:rFonts w:ascii="Times New Roman" w:hAnsi="Times New Roman"/>
        </w:rPr>
        <w:t>initial algal abundance</w:t>
      </w:r>
      <w:r w:rsidRPr="005B6B1C">
        <w:rPr>
          <w:rFonts w:ascii="Times New Roman" w:hAnsi="Times New Roman"/>
        </w:rPr>
        <w:t xml:space="preserve"> (log</w:t>
      </w:r>
      <w:r w:rsidR="00341803" w:rsidRPr="005B6B1C">
        <w:rPr>
          <w:rFonts w:ascii="Times New Roman" w:hAnsi="Times New Roman"/>
        </w:rPr>
        <w:t xml:space="preserve"> </w:t>
      </w:r>
      <w:r w:rsidRPr="005B6B1C">
        <w:rPr>
          <w:rFonts w:ascii="Times New Roman" w:hAnsi="Times New Roman"/>
        </w:rPr>
        <w:t>transformed), midge treatment, the interaction between initial algal abundance and midge treatment, and a factor for the water bath</w:t>
      </w:r>
      <w:r w:rsidR="0025187E" w:rsidRPr="005B6B1C">
        <w:rPr>
          <w:rFonts w:ascii="Times New Roman" w:hAnsi="Times New Roman"/>
        </w:rPr>
        <w:t xml:space="preserve">. </w:t>
      </w:r>
      <w:r w:rsidR="00C605CE" w:rsidRPr="005B6B1C">
        <w:rPr>
          <w:rFonts w:ascii="Times New Roman" w:hAnsi="Times New Roman"/>
        </w:rPr>
        <w:t>We also</w:t>
      </w:r>
      <w:r w:rsidRPr="005B6B1C">
        <w:rPr>
          <w:rFonts w:ascii="Times New Roman" w:hAnsi="Times New Roman"/>
        </w:rPr>
        <w:t xml:space="preserve"> fit a linear mixed effects model (LMM) to determine the effects of the sediment and midge treatments on the length of the midges collected. The fixed effects for this model were the same as </w:t>
      </w:r>
      <w:r w:rsidR="000E2C17" w:rsidRPr="005B6B1C">
        <w:rPr>
          <w:rFonts w:ascii="Times New Roman" w:hAnsi="Times New Roman"/>
        </w:rPr>
        <w:t>described above</w:t>
      </w:r>
      <w:r w:rsidRPr="005B6B1C">
        <w:rPr>
          <w:rFonts w:ascii="Times New Roman" w:hAnsi="Times New Roman"/>
        </w:rPr>
        <w:t>. However, it</w:t>
      </w:r>
      <w:r w:rsidR="00F3099D" w:rsidRPr="005B6B1C">
        <w:rPr>
          <w:rFonts w:ascii="Times New Roman" w:hAnsi="Times New Roman"/>
        </w:rPr>
        <w:t xml:space="preserve"> differed in that it</w:t>
      </w:r>
      <w:r w:rsidRPr="005B6B1C">
        <w:rPr>
          <w:rFonts w:ascii="Times New Roman" w:hAnsi="Times New Roman"/>
        </w:rPr>
        <w:t xml:space="preserve"> included a microcosm level random effect, as there were multiple measurements (i.e., midges) per microcosm. As with GPP, all models were fit separately to the two sampling events. </w:t>
      </w:r>
    </w:p>
    <w:p w14:paraId="424C1F7D" w14:textId="5F2CDE85" w:rsidR="005F219D" w:rsidRPr="005B6B1C" w:rsidRDefault="005142A2" w:rsidP="0006184B">
      <w:pPr>
        <w:spacing w:before="240" w:line="480" w:lineRule="auto"/>
        <w:rPr>
          <w:rFonts w:ascii="Times New Roman" w:hAnsi="Times New Roman"/>
        </w:rPr>
      </w:pPr>
      <w:r w:rsidRPr="005B6B1C">
        <w:rPr>
          <w:rFonts w:ascii="Times New Roman" w:hAnsi="Times New Roman"/>
        </w:rPr>
        <w:tab/>
      </w:r>
      <w:r w:rsidR="00047E0B" w:rsidRPr="005B6B1C">
        <w:rPr>
          <w:rFonts w:ascii="Times New Roman" w:hAnsi="Times New Roman"/>
        </w:rPr>
        <w:t xml:space="preserve">Lastly, we compared primary production and midge growth. We converted midge growth and primary production to comparable units. </w:t>
      </w:r>
      <w:r w:rsidR="008A4585" w:rsidRPr="005B6B1C">
        <w:rPr>
          <w:rFonts w:ascii="Times New Roman" w:hAnsi="Times New Roman"/>
        </w:rPr>
        <w:t>Primary production values were converted</w:t>
      </w:r>
      <w:r w:rsidR="00047E0B" w:rsidRPr="005B6B1C">
        <w:rPr>
          <w:rFonts w:ascii="Times New Roman" w:hAnsi="Times New Roman"/>
        </w:rPr>
        <w:t xml:space="preserve"> from oxygen production to carbon production (</w:t>
      </w:r>
      <w:proofErr w:type="spellStart"/>
      <w:r w:rsidR="008A4585" w:rsidRPr="005B6B1C">
        <w:rPr>
          <w:rFonts w:ascii="Times New Roman" w:hAnsi="Times New Roman"/>
        </w:rPr>
        <w:t>μg</w:t>
      </w:r>
      <w:proofErr w:type="spellEnd"/>
      <w:r w:rsidR="008A4585" w:rsidRPr="005B6B1C">
        <w:rPr>
          <w:rFonts w:ascii="Times New Roman" w:hAnsi="Times New Roman"/>
        </w:rPr>
        <w:t xml:space="preserve"> C cm</w:t>
      </w:r>
      <w:r w:rsidR="008A4585" w:rsidRPr="005B6B1C">
        <w:rPr>
          <w:rFonts w:ascii="Times New Roman" w:hAnsi="Times New Roman"/>
          <w:vertAlign w:val="superscript"/>
        </w:rPr>
        <w:t>-2</w:t>
      </w:r>
      <w:r w:rsidR="008A4585" w:rsidRPr="005B6B1C">
        <w:rPr>
          <w:rFonts w:ascii="Times New Roman" w:hAnsi="Times New Roman"/>
        </w:rPr>
        <w:t>d</w:t>
      </w:r>
      <w:r w:rsidR="008A4585" w:rsidRPr="005B6B1C">
        <w:rPr>
          <w:rFonts w:ascii="Times New Roman" w:hAnsi="Times New Roman"/>
          <w:vertAlign w:val="superscript"/>
        </w:rPr>
        <w:t>-1</w:t>
      </w:r>
      <w:r w:rsidR="00047E0B" w:rsidRPr="005B6B1C">
        <w:rPr>
          <w:rFonts w:ascii="Times New Roman" w:hAnsi="Times New Roman"/>
        </w:rPr>
        <w:t>), assuming a photosynthetic quotient of 1</w:t>
      </w:r>
      <w:r w:rsidR="00047E0B" w:rsidRPr="005B6B1C">
        <w:rPr>
          <w:rFonts w:ascii="Times New Roman" w:hAnsi="Times New Roman"/>
        </w:rPr>
        <w:t xml:space="preserve"> </w:t>
      </w:r>
      <w:r w:rsidR="00047E0B" w:rsidRPr="005B6B1C">
        <w:rPr>
          <w:rFonts w:ascii="Times New Roman" w:hAnsi="Times New Roman"/>
        </w:rPr>
        <w:fldChar w:fldCharType="begin"/>
      </w:r>
      <w:r w:rsidR="00047E0B" w:rsidRPr="005B6B1C">
        <w:rPr>
          <w:rFonts w:ascii="Times New Roman" w:hAnsi="Times New Roman"/>
        </w:rPr>
        <w:instrText xml:space="preserve"> ADDIN ZOTERO_ITEM CSL_CITATION {"citationID":"jFzG9i3j","properties":{"formattedCitation":"(Thorbergsd\\uc0\\u243{}ttir and G\\uc0\\u237{}slason 2004, McCormick et al. 2021)","plainCitation":"(Thorbergsdóttir and Gíslason 2004, McCormick et al. 2021)","noteIndex":0},"citationItems":[{"id":9242,"uris":["http://zotero.org/users/4754046/items/G8JNPI3Y"],"itemData":{"id":9242,"type":"article-journal","abstract":"Sub-arctic Lake Myvatn is one of the most productive lakes in the Northern Hemisphere, despite an ice cover of 190 days per year. In situ, transparent and dark ﬂux chambers were used for direct measurements of benthic ﬂuxes of dissolved oxygen, nutrients, silica and certain metals, taking into account primary production and mineral precipitation. The range of benthic ﬂux observed for dissolved oxygen ͑DO͒, dissolved inorganic carbon ͑DIC͒, ammonium, ortho-P, silica, calcium, and magnesium was –45.89 to 187.03, –99.32 to 50.96, –1.30 to 1.27, –0.51 to 0.39, –62.3 to 9.3, –33.82 to 16.83, and –23.93 to 7.52 mmol m Ϫ 2 d Ϫ 1, respectively ͑negative value indicating ﬂux towards the lake bottom͒. Low benthic NH4ϩ and ortho-P ﬂuxes were likely related to benthic algal production, and aerobic bottom water. Ortho-P ﬂuxes could also be controlled by the dissolution/precipitation of ferrihydrite, calcite, and perhaps hydroxyapatite. The negative silica ﬂuxes were caused by diatom frustule synthesis. Benthic calcium and magnesium ﬂuxes could be related to algal production and dissolution/ precipitation of calcium and/or Ca,Mg-carbonates. Fluxes of DO, DIC, pH and alkalinity were related to benthic biological processes. It is likely that some of the carbon precipitates as calcite at the high pH in the summer and dissolves at neutral pH in the winter. Mean of the ratio of gross benthic DIC consumption and gross benthic DO production was 0.94 Ϯ 0.18, consistent with algal production using NH4ϩ as N source. During the summer weeks the water column pH remains above 10. This high pH is caused by direct and indirect utilisation of CO2, HCO3Ϫ , CO–32, H4SiO°4 and H3SiO4 by primary producers. This study shows that in shallow lakes at high latitudes, where summer days are long and the primary production is mostly by diatoms, the pH is forced to very high values. The high pH could lead to a positive feedback for the Si ﬂux, but negative feedback for the NHϩ4 ﬂux.","container-title":"Aquatic Ecology","DOI":"10.1023/B:AECO.0000032066.65901.1f","ISSN":"1386-2588","issue":"2","language":"en","page":"191-208","source":"Crossref","title":"Internal loading of nutrients and certain metals in the shallow eutrophic Lake Myvatn, Iceland","volume":"38","author":[{"family":"Thorbergsdóttir","given":"Ingunn María"},{"family":"Gíslason","given":"Sigurdur Reynir"}],"issued":{"date-parts":[["2004"]]}}},{"id":11317,"uris":["http://zotero.org/users/4754046/items/DNX77JEJ"],"itemData":{"id":11317,"type":"article-journal","abstract":"The relative contributions of benthic and pelagic primary production aﬀect ecosystem function, but studies documenting natural variation in the partitioning of production (i.e., autotrophic structure) are uncommon. This study examines autotrophic structure of shallow Lake Mývatn over 7 summers (2012–2018). We used routine measurements of benthic gross primary production (GPP), pelagic chlorophyll a concentrations, and pelagic production to estimate benthic and pelagic maximum productivity (Pmax) across summers. With these parameters and corresponding incident light and water clarity data, we estimated in situ benthic and pelagic GPP. Our results demonstrated substantial variation in Mývatn’s autotrophic structure within and across summers. Benthic GPP often exceeded pelagic GPP. However, periods of increased phytoplankton abundance were associated with increased light attenuation and, consequently, declines in benthic GPP. These eﬀects were strongest in 3 summers with dense cyanobacteria blooms, in which the benthic fraction of total production declined from &gt;95% to &lt;20%. Reduced light levels over a 2-week period were associated with low benthic Pmax, implying that past shading by phytoplankton may decrease the photosynthetic potential of benthic producers. Moreover, variation in estimated benthic Pmax values can aﬀect the point at which autotrophic structure shifts toward pelagic-dominated conditions. Overall, our study demonstrates that the balance between benthic and pelagic production can vary greatly at intra- and interannual scales because of changes in the photosynthetic capacity of both pelagic and benthic primary producers. Understanding natural variation in lake autotrophic structure may inform how benthic and pelagic production respond to ongoing and future environmental changes.","container-title":"Inland Waters","DOI":"10.1080/20442041.2020.1859868","ISSN":"2044-2041, 2044-205X","issue":"1","journalAbbreviation":"Inland Waters","language":"en","page":"13-28","source":"DOI.org (Crossref)","title":"Shifts in the partitioning of benthic and pelagic primary production within and across summers in Lake Mývatn, Iceland","volume":"11","author":[{"family":"McCormick","given":"Amanda R."},{"family":"Phillips","given":"Joseph S."},{"family":"Botsch","given":"Jamieson C."},{"family":"Ives","given":"Anthony R."}],"issued":{"date-parts":[["2021",1,2]]}}}],"schema":"https://github.com/citation-style-language/schema/raw/master/csl-citation.json"} </w:instrText>
      </w:r>
      <w:r w:rsidR="00047E0B" w:rsidRPr="005B6B1C">
        <w:rPr>
          <w:rFonts w:ascii="Times New Roman" w:hAnsi="Times New Roman"/>
        </w:rPr>
        <w:fldChar w:fldCharType="separate"/>
      </w:r>
      <w:r w:rsidR="00047E0B" w:rsidRPr="005B6B1C">
        <w:rPr>
          <w:rFonts w:ascii="Times New Roman" w:hAnsi="Times New Roman"/>
        </w:rPr>
        <w:t>(</w:t>
      </w:r>
      <w:proofErr w:type="spellStart"/>
      <w:r w:rsidR="00047E0B" w:rsidRPr="005B6B1C">
        <w:rPr>
          <w:rFonts w:ascii="Times New Roman" w:hAnsi="Times New Roman"/>
        </w:rPr>
        <w:t>Thorbergsdóttir</w:t>
      </w:r>
      <w:proofErr w:type="spellEnd"/>
      <w:r w:rsidR="00047E0B" w:rsidRPr="005B6B1C">
        <w:rPr>
          <w:rFonts w:ascii="Times New Roman" w:hAnsi="Times New Roman"/>
        </w:rPr>
        <w:t xml:space="preserve"> and </w:t>
      </w:r>
      <w:proofErr w:type="spellStart"/>
      <w:r w:rsidR="00047E0B" w:rsidRPr="005B6B1C">
        <w:rPr>
          <w:rFonts w:ascii="Times New Roman" w:hAnsi="Times New Roman"/>
        </w:rPr>
        <w:t>Gíslason</w:t>
      </w:r>
      <w:proofErr w:type="spellEnd"/>
      <w:r w:rsidR="00047E0B" w:rsidRPr="005B6B1C">
        <w:rPr>
          <w:rFonts w:ascii="Times New Roman" w:hAnsi="Times New Roman"/>
        </w:rPr>
        <w:t xml:space="preserve"> 2004, McCormick et al. 2021)</w:t>
      </w:r>
      <w:r w:rsidR="00047E0B" w:rsidRPr="005B6B1C">
        <w:rPr>
          <w:rFonts w:ascii="Times New Roman" w:hAnsi="Times New Roman"/>
        </w:rPr>
        <w:fldChar w:fldCharType="end"/>
      </w:r>
      <w:r w:rsidR="00047E0B" w:rsidRPr="005B6B1C">
        <w:rPr>
          <w:rFonts w:ascii="Times New Roman" w:hAnsi="Times New Roman"/>
        </w:rPr>
        <w:t xml:space="preserve">. </w:t>
      </w:r>
      <w:r w:rsidR="008A4585" w:rsidRPr="005B6B1C">
        <w:rPr>
          <w:rFonts w:ascii="Times New Roman" w:hAnsi="Times New Roman"/>
        </w:rPr>
        <w:t xml:space="preserve"> </w:t>
      </w:r>
      <w:r w:rsidR="00047E0B" w:rsidRPr="005B6B1C">
        <w:rPr>
          <w:rFonts w:ascii="Times New Roman" w:hAnsi="Times New Roman"/>
        </w:rPr>
        <w:t xml:space="preserve">We also converted average somatic midge growth from AFDM into </w:t>
      </w:r>
      <w:proofErr w:type="spellStart"/>
      <w:r w:rsidR="003D035A" w:rsidRPr="005B6B1C">
        <w:rPr>
          <w:rFonts w:ascii="Times New Roman" w:hAnsi="Times New Roman"/>
        </w:rPr>
        <w:t>μg</w:t>
      </w:r>
      <w:proofErr w:type="spellEnd"/>
      <w:r w:rsidR="003D035A" w:rsidRPr="005B6B1C">
        <w:rPr>
          <w:rFonts w:ascii="Times New Roman" w:hAnsi="Times New Roman"/>
        </w:rPr>
        <w:t xml:space="preserve"> C ind</w:t>
      </w:r>
      <w:r w:rsidR="003D035A" w:rsidRPr="005B6B1C">
        <w:rPr>
          <w:rFonts w:ascii="Times New Roman" w:hAnsi="Times New Roman"/>
          <w:vertAlign w:val="superscript"/>
        </w:rPr>
        <w:t>-1</w:t>
      </w:r>
      <w:r w:rsidR="003D035A" w:rsidRPr="005B6B1C">
        <w:rPr>
          <w:rFonts w:ascii="Times New Roman" w:hAnsi="Times New Roman"/>
        </w:rPr>
        <w:t>d</w:t>
      </w:r>
      <w:r w:rsidR="003D035A" w:rsidRPr="005B6B1C">
        <w:rPr>
          <w:rFonts w:ascii="Times New Roman" w:hAnsi="Times New Roman"/>
          <w:vertAlign w:val="superscript"/>
        </w:rPr>
        <w:t>-1</w:t>
      </w:r>
      <w:r w:rsidR="00047E0B" w:rsidRPr="005B6B1C">
        <w:rPr>
          <w:rFonts w:ascii="Times New Roman" w:hAnsi="Times New Roman"/>
        </w:rPr>
        <w:t xml:space="preserve"> </w:t>
      </w:r>
      <w:r w:rsidR="004F4E44" w:rsidRPr="005B6B1C">
        <w:rPr>
          <w:rFonts w:ascii="Times New Roman" w:hAnsi="Times New Roman"/>
        </w:rPr>
        <w:t xml:space="preserve">assuming that AFDM was 50% </w:t>
      </w:r>
      <w:r w:rsidR="003D035A" w:rsidRPr="005B6B1C">
        <w:rPr>
          <w:rFonts w:ascii="Times New Roman" w:hAnsi="Times New Roman"/>
        </w:rPr>
        <w:t>c</w:t>
      </w:r>
      <w:r w:rsidR="004F4E44" w:rsidRPr="005B6B1C">
        <w:rPr>
          <w:rFonts w:ascii="Times New Roman" w:hAnsi="Times New Roman"/>
        </w:rPr>
        <w:t xml:space="preserve">arbon </w:t>
      </w:r>
      <w:r w:rsidR="004F4E44" w:rsidRPr="005B6B1C">
        <w:rPr>
          <w:rFonts w:ascii="Times New Roman" w:hAnsi="Times New Roman"/>
        </w:rPr>
        <w:fldChar w:fldCharType="begin"/>
      </w:r>
      <w:r w:rsidR="00720D54" w:rsidRPr="005B6B1C">
        <w:rPr>
          <w:rFonts w:ascii="Times New Roman" w:hAnsi="Times New Roman"/>
        </w:rPr>
        <w:instrText xml:space="preserve"> ADDIN ZOTERO_ITEM CSL_CITATION {"citationID":"3feIufIW","properties":{"formattedCitation":"(Benke et al. 1999)","plainCitation":"(Benke et al. 1999)","noteIndex":0},"citationItems":[{"id":10999,"uris":["http://zotero.org/users/4754046/items/3VP6I8RM"],"itemData":{"id":10999,"type":"article-journal","abstract":"Estimation of invertebrate biomass is a critical step in addressing many ecological questions in aquatic environments. Length-dry mass regressions are the most widely used approach for estimating benthic invertebrate biomass because they are faster and more precise than other methods. A compilation and analysis of length-mass regressions using the power model, M (mass) = a L (length)&lt;sup&gt;b&lt;/sup&gt;, are presented from 30 y of data collected by the authors, primarily from the southeastern USA, along with published regressions from the rest of North America. A total of 442 new and published regressions are presented, mostly for genus or species, based on total body length or other linear measurements. The regressions include 64 families of aquatic insects and 12 families of other invertebrate groups (mostly molluscs and crustaceans). Regressions were obtained for 134 insect genera (155 species) and 153 total invertebrate genera (184 species). Regressions are provided for both body length and head width for some taxa. In some cases, regressions are provided from multiple localities for single taxa. When using body length in the equations, there were no significant differences in the mean value of the exponent b among 8 insect orders or Amphipoda. The mean value of b for insects was 2.79, ranging from only 2.69 to 2.91 among orders. The mean value of b for Decapoda (3.63), however, was significantly higher than all insects orders and amphipods. Mean values of a were not significantly different among the 8 insect orders and Amphipoda, reflecting considerable variability within orders. Reasons for potential differences in b among taxa are explained with hypothetical examples showing how b responds to changes in linear dimensions and specific gravity. When using head width as the linear dimension in the power model, the mean value of b was higher (3.11) than for body length and more variable among orders (2.8-3.3). Values of b for Ephemeroptera (3.3) were significantly higher than those for Odonata, Megaloptera, and Diptera. For those equations in which ash-free dry mass was used, % ash varied considerably among functional feeding groups (3.3-12.4%). Percent ash varied from 4.0% to 8.5% among major insect orders, but was 18.9% for snails (without shells). Family-level regressions also are presented so that they can be used when generic equations are unavailable or when organisms are only identified to the family level. It is our intention that these regressions be used by others in estimating mass from linear dimensions, but potential errors must be recognized.","container-title":"Journal of the North American Benthological Society","DOI":"10.2307/1468447","ISSN":"0887-3593","issue":"3","journalAbbreviation":"Journal of the North American Benthological Society","note":"publisher: The University of Chicago Press","page":"308-343","source":"journals.uchicago.edu (Atypon)","title":"Length-Mass Relationships for Freshwater Macroinvertebrates in North America with Particular Reference to the Southeastern United States","volume":"18","author":[{"family":"Benke","given":"Arthur C."},{"family":"Huryn","given":"Alexander D."},{"family":"Smock","given":"Leonard A."},{"family":"Wallace","given":"J. Bruce"}],"issued":{"date-parts":[["1999",9,1]]}}}],"schema":"https://github.com/citation-style-language/schema/raw/master/csl-citation.json"} </w:instrText>
      </w:r>
      <w:r w:rsidR="004F4E44" w:rsidRPr="005B6B1C">
        <w:rPr>
          <w:rFonts w:ascii="Times New Roman" w:hAnsi="Times New Roman"/>
        </w:rPr>
        <w:fldChar w:fldCharType="separate"/>
      </w:r>
      <w:r w:rsidR="004F4E44" w:rsidRPr="005B6B1C">
        <w:rPr>
          <w:rFonts w:ascii="Times New Roman" w:hAnsi="Times New Roman"/>
        </w:rPr>
        <w:t>(</w:t>
      </w:r>
      <w:proofErr w:type="spellStart"/>
      <w:r w:rsidR="004F4E44" w:rsidRPr="005B6B1C">
        <w:rPr>
          <w:rFonts w:ascii="Times New Roman" w:hAnsi="Times New Roman"/>
        </w:rPr>
        <w:t>Benke</w:t>
      </w:r>
      <w:proofErr w:type="spellEnd"/>
      <w:r w:rsidR="004F4E44" w:rsidRPr="005B6B1C">
        <w:rPr>
          <w:rFonts w:ascii="Times New Roman" w:hAnsi="Times New Roman"/>
        </w:rPr>
        <w:t xml:space="preserve"> et al. 1999)</w:t>
      </w:r>
      <w:r w:rsidR="004F4E44" w:rsidRPr="005B6B1C">
        <w:rPr>
          <w:rFonts w:ascii="Times New Roman" w:hAnsi="Times New Roman"/>
        </w:rPr>
        <w:fldChar w:fldCharType="end"/>
      </w:r>
      <w:r w:rsidR="004F4E44" w:rsidRPr="005B6B1C">
        <w:rPr>
          <w:rFonts w:ascii="Times New Roman" w:hAnsi="Times New Roman"/>
        </w:rPr>
        <w:t xml:space="preserve">. </w:t>
      </w:r>
      <w:r w:rsidR="00C2538C" w:rsidRPr="005B6B1C">
        <w:rPr>
          <w:rFonts w:ascii="Times New Roman" w:hAnsi="Times New Roman"/>
        </w:rPr>
        <w:t xml:space="preserve">Then we fit a measurement error model to </w:t>
      </w:r>
      <w:r w:rsidR="001177B0" w:rsidRPr="005B6B1C">
        <w:rPr>
          <w:rFonts w:ascii="Times New Roman" w:hAnsi="Times New Roman"/>
        </w:rPr>
        <w:t>relate the two</w:t>
      </w:r>
      <w:r w:rsidR="00C2538C" w:rsidRPr="005B6B1C">
        <w:rPr>
          <w:rFonts w:ascii="Times New Roman" w:hAnsi="Times New Roman"/>
        </w:rPr>
        <w:t xml:space="preserve">. </w:t>
      </w:r>
      <w:r w:rsidR="005F219D" w:rsidRPr="005B6B1C">
        <w:rPr>
          <w:rFonts w:ascii="Times New Roman" w:hAnsi="Times New Roman"/>
        </w:rPr>
        <w:t>The model is analogous to a</w:t>
      </w:r>
      <w:r w:rsidR="001C3B4E" w:rsidRPr="005B6B1C">
        <w:rPr>
          <w:rFonts w:ascii="Times New Roman" w:hAnsi="Times New Roman"/>
        </w:rPr>
        <w:t xml:space="preserve"> simple</w:t>
      </w:r>
      <w:r w:rsidR="005F219D" w:rsidRPr="005B6B1C">
        <w:rPr>
          <w:rFonts w:ascii="Times New Roman" w:hAnsi="Times New Roman"/>
        </w:rPr>
        <w:t xml:space="preserve"> linear </w:t>
      </w:r>
      <w:r w:rsidR="006B2A29" w:rsidRPr="005B6B1C">
        <w:rPr>
          <w:rFonts w:ascii="Times New Roman" w:hAnsi="Times New Roman"/>
        </w:rPr>
        <w:t>regression</w:t>
      </w:r>
      <w:r w:rsidR="005F219D" w:rsidRPr="005B6B1C">
        <w:rPr>
          <w:rFonts w:ascii="Times New Roman" w:hAnsi="Times New Roman"/>
        </w:rPr>
        <w:t xml:space="preserve"> with </w:t>
      </w:r>
      <w:r w:rsidR="006F077F" w:rsidRPr="005B6B1C">
        <w:rPr>
          <w:rFonts w:ascii="Times New Roman" w:hAnsi="Times New Roman"/>
        </w:rPr>
        <w:t xml:space="preserve">average </w:t>
      </w:r>
      <w:r w:rsidR="00E648BB" w:rsidRPr="005B6B1C">
        <w:rPr>
          <w:rFonts w:ascii="Times New Roman" w:hAnsi="Times New Roman"/>
        </w:rPr>
        <w:t>primary production</w:t>
      </w:r>
      <w:r w:rsidR="005F219D" w:rsidRPr="005B6B1C">
        <w:rPr>
          <w:rFonts w:ascii="Times New Roman" w:hAnsi="Times New Roman"/>
        </w:rPr>
        <w:t xml:space="preserve"> as the response variable </w:t>
      </w:r>
      <w:r w:rsidR="005F219D" w:rsidRPr="005B6B1C">
        <w:rPr>
          <w:rFonts w:ascii="Times New Roman" w:hAnsi="Times New Roman"/>
        </w:rPr>
        <w:lastRenderedPageBreak/>
        <w:t xml:space="preserve">and </w:t>
      </w:r>
      <w:r w:rsidR="00E648BB" w:rsidRPr="005B6B1C">
        <w:rPr>
          <w:rFonts w:ascii="Times New Roman" w:hAnsi="Times New Roman"/>
        </w:rPr>
        <w:t>midge growth</w:t>
      </w:r>
      <w:r w:rsidR="005F219D" w:rsidRPr="005B6B1C">
        <w:rPr>
          <w:rFonts w:ascii="Times New Roman" w:hAnsi="Times New Roman"/>
        </w:rPr>
        <w:t xml:space="preserve"> as the sole explanatory variable. However, unlike traditional linear models, which assume uncertainty in</w:t>
      </w:r>
      <w:r w:rsidR="00514C28" w:rsidRPr="005B6B1C">
        <w:rPr>
          <w:rFonts w:ascii="Times New Roman" w:hAnsi="Times New Roman"/>
        </w:rPr>
        <w:t xml:space="preserve"> only</w:t>
      </w:r>
      <w:r w:rsidR="005F219D" w:rsidRPr="005B6B1C">
        <w:rPr>
          <w:rFonts w:ascii="Times New Roman" w:hAnsi="Times New Roman"/>
        </w:rPr>
        <w:t xml:space="preserve"> the response variable, our measurement error model assumed uncertainty in both the response and the explanatory variable. Additionally, the measurement </w:t>
      </w:r>
      <w:r w:rsidR="00061DAB" w:rsidRPr="005B6B1C">
        <w:rPr>
          <w:rFonts w:ascii="Times New Roman" w:hAnsi="Times New Roman"/>
        </w:rPr>
        <w:t xml:space="preserve">error </w:t>
      </w:r>
      <w:r w:rsidR="005F219D" w:rsidRPr="005B6B1C">
        <w:rPr>
          <w:rFonts w:ascii="Times New Roman" w:hAnsi="Times New Roman"/>
        </w:rPr>
        <w:t xml:space="preserve">model </w:t>
      </w:r>
      <w:r w:rsidR="002C5CE6" w:rsidRPr="005B6B1C">
        <w:rPr>
          <w:rFonts w:ascii="Times New Roman" w:hAnsi="Times New Roman"/>
        </w:rPr>
        <w:t xml:space="preserve">that </w:t>
      </w:r>
      <w:r w:rsidR="005F219D" w:rsidRPr="005B6B1C">
        <w:rPr>
          <w:rFonts w:ascii="Times New Roman" w:hAnsi="Times New Roman"/>
        </w:rPr>
        <w:t>we used accounted for the different uncertainties associated with each estimate of primary</w:t>
      </w:r>
      <w:r w:rsidR="006F077F" w:rsidRPr="005B6B1C">
        <w:rPr>
          <w:rFonts w:ascii="Times New Roman" w:hAnsi="Times New Roman"/>
        </w:rPr>
        <w:t xml:space="preserve"> production</w:t>
      </w:r>
      <w:r w:rsidR="005F219D" w:rsidRPr="005B6B1C">
        <w:rPr>
          <w:rFonts w:ascii="Times New Roman" w:hAnsi="Times New Roman"/>
        </w:rPr>
        <w:t xml:space="preserve"> and </w:t>
      </w:r>
      <w:r w:rsidR="006F077F" w:rsidRPr="005B6B1C">
        <w:rPr>
          <w:rFonts w:ascii="Times New Roman" w:hAnsi="Times New Roman"/>
        </w:rPr>
        <w:t>average midge growth</w:t>
      </w:r>
      <w:r w:rsidR="00010214" w:rsidRPr="005B6B1C">
        <w:rPr>
          <w:rFonts w:ascii="Times New Roman" w:hAnsi="Times New Roman"/>
        </w:rPr>
        <w:t xml:space="preserve"> for each treatment</w:t>
      </w:r>
      <w:r w:rsidR="005F219D" w:rsidRPr="005B6B1C">
        <w:rPr>
          <w:rFonts w:ascii="Times New Roman" w:hAnsi="Times New Roman"/>
        </w:rPr>
        <w:t xml:space="preserve"> </w:t>
      </w:r>
      <w:r w:rsidR="005F219D" w:rsidRPr="005B6B1C">
        <w:rPr>
          <w:rFonts w:ascii="Times New Roman" w:hAnsi="Times New Roman"/>
        </w:rPr>
        <w:fldChar w:fldCharType="begin"/>
      </w:r>
      <w:r w:rsidR="00720D54" w:rsidRPr="005B6B1C">
        <w:rPr>
          <w:rFonts w:ascii="Times New Roman" w:hAnsi="Times New Roman"/>
        </w:rPr>
        <w:instrText xml:space="preserve"> ADDIN ZOTERO_ITEM CSL_CITATION {"citationID":"zRTh3wbr","properties":{"formattedCitation":"(Ives et al. 2007)","plainCitation":"(Ives et al. 2007)","noteIndex":0},"citationItems":[{"id":11804,"uris":["http://zotero.org/users/4754046/items/F6XI27XG"],"itemData":{"id":11804,"type":"article-journal","abstract":"Most phylogenetically based statistical methods for the analysis of quantitative or continuously varying phenotypic traits assume that variation within species is absent or at least negligible, which is unrealistic for many traits. Within-species variation has several components. Differences among populations of the same species may represent either phylogenetic divergence or direct effects of environmental factors that differ among populations (phenotypic plasticity). Within-population variation also contributes to within-species variation and includes sampling variation, instrument-related error, low repeatability caused by fluctuations in behavioral or physiological state, variation related to age, sex, season, or time of day, and individual variation within such categories. Here we develop techniques for analyzing phylogenetically correlated data to include within-species variation, or “measurement error” as it is often termed in the statistical literature. We derive methods for (i) univariate analyses, including measurement of “phylogenetic signal,” (ii) correlation and principal components analysis for multiple traits, (iii) multiple regression, and (iv) inference of “functional relations,” such as reduced major axis (RMA) regression. The methods are capable of incorporating measurement error that differs for each data point (mean value for a species or population), but they can be modified for special cases in which less is known about measurement error (e.g., when one is willing to assume something about the ratio of measurement error in two traits). We show that failure to incorporate measurement error can lead to both biased and imprecise (unduly uncertain) parameter estimates. Even previous methods that are thought to account for measurement error, such as conventional RMA regression, can be improved by explicitly incorporating measurement error and phylogenetic correlation. We illustrate these methods with examples and simulations and provide Matlab programs.","container-title":"Systematic Biology","DOI":"10.1080/10635150701313830","ISSN":"1063-5157","issue":"2","journalAbbreviation":"Systematic Biology","page":"252-270","source":"Silverchair","title":"Within-Species Variation and Measurement Error in Phylogenetic Comparative Methods","volume":"56","author":[{"family":"Ives","given":"Anthony R."},{"family":"Midford","given":"Peter E."},{"family":"Garland","given":"Theodore","suffix":"Jr."}],"issued":{"date-parts":[["2007",4,1]]}}}],"schema":"https://github.com/citation-style-language/schema/raw/master/csl-citation.json"} </w:instrText>
      </w:r>
      <w:r w:rsidR="005F219D" w:rsidRPr="005B6B1C">
        <w:rPr>
          <w:rFonts w:ascii="Times New Roman" w:hAnsi="Times New Roman"/>
        </w:rPr>
        <w:fldChar w:fldCharType="separate"/>
      </w:r>
      <w:r w:rsidR="005F219D" w:rsidRPr="005B6B1C">
        <w:rPr>
          <w:rFonts w:ascii="Times New Roman" w:hAnsi="Times New Roman"/>
        </w:rPr>
        <w:t>(Ives et al. 2007)</w:t>
      </w:r>
      <w:r w:rsidR="005F219D" w:rsidRPr="005B6B1C">
        <w:rPr>
          <w:rFonts w:ascii="Times New Roman" w:hAnsi="Times New Roman"/>
        </w:rPr>
        <w:fldChar w:fldCharType="end"/>
      </w:r>
      <w:r w:rsidR="005F219D" w:rsidRPr="005B6B1C">
        <w:rPr>
          <w:rFonts w:ascii="Times New Roman" w:hAnsi="Times New Roman"/>
        </w:rPr>
        <w:t xml:space="preserve">. </w:t>
      </w:r>
    </w:p>
    <w:p w14:paraId="7D60D46D" w14:textId="74213749" w:rsidR="005F219D" w:rsidRPr="005B6B1C" w:rsidRDefault="005F219D" w:rsidP="0006184B">
      <w:pPr>
        <w:spacing w:line="480" w:lineRule="auto"/>
        <w:ind w:firstLine="720"/>
        <w:rPr>
          <w:rFonts w:ascii="Times New Roman" w:hAnsi="Times New Roman"/>
        </w:rPr>
      </w:pPr>
      <w:r w:rsidRPr="005B6B1C">
        <w:rPr>
          <w:rFonts w:ascii="Times New Roman" w:hAnsi="Times New Roman"/>
        </w:rPr>
        <w:t>We conducted all analyses in R version 4.</w:t>
      </w:r>
      <w:r w:rsidR="00FD365E" w:rsidRPr="005B6B1C">
        <w:rPr>
          <w:rFonts w:ascii="Times New Roman" w:hAnsi="Times New Roman"/>
        </w:rPr>
        <w:t>1.2</w:t>
      </w:r>
      <w:r w:rsidRPr="005B6B1C">
        <w:rPr>
          <w:rFonts w:ascii="Times New Roman" w:hAnsi="Times New Roman"/>
        </w:rPr>
        <w:t xml:space="preserve">, </w:t>
      </w:r>
      <w:r w:rsidRPr="005B6B1C">
        <w:rPr>
          <w:rFonts w:ascii="Times New Roman" w:hAnsi="Times New Roman"/>
        </w:rPr>
        <w:fldChar w:fldCharType="begin"/>
      </w:r>
      <w:r w:rsidR="00720D54" w:rsidRPr="005B6B1C">
        <w:rPr>
          <w:rFonts w:ascii="Times New Roman" w:hAnsi="Times New Roman"/>
        </w:rPr>
        <w:instrText xml:space="preserve"> ADDIN ZOTERO_ITEM CSL_CITATION {"citationID":"v6ZzkccC","properties":{"formattedCitation":"(R Core Team 2021)","plainCitation":"(R Core Team 2021)","noteIndex":0},"citationItems":[{"id":12140,"uris":["http://zotero.org/users/4754046/items/2HFIC997"],"itemData":{"id":12140,"type":"book","event-place":"Vienna,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5B6B1C">
        <w:rPr>
          <w:rFonts w:ascii="Times New Roman" w:hAnsi="Times New Roman"/>
        </w:rPr>
        <w:fldChar w:fldCharType="separate"/>
      </w:r>
      <w:r w:rsidR="00744444" w:rsidRPr="005B6B1C">
        <w:rPr>
          <w:rFonts w:ascii="Times New Roman" w:hAnsi="Times New Roman"/>
        </w:rPr>
        <w:t>(R Core Team 2021)</w:t>
      </w:r>
      <w:r w:rsidRPr="005B6B1C">
        <w:rPr>
          <w:rFonts w:ascii="Times New Roman" w:hAnsi="Times New Roman"/>
        </w:rPr>
        <w:fldChar w:fldCharType="end"/>
      </w:r>
      <w:r w:rsidRPr="005B6B1C">
        <w:rPr>
          <w:rFonts w:ascii="Times New Roman" w:hAnsi="Times New Roman"/>
        </w:rPr>
        <w:t>. We fit LMs using the “</w:t>
      </w:r>
      <w:proofErr w:type="spellStart"/>
      <w:r w:rsidRPr="005B6B1C">
        <w:rPr>
          <w:rFonts w:ascii="Times New Roman" w:hAnsi="Times New Roman"/>
        </w:rPr>
        <w:t>lm</w:t>
      </w:r>
      <w:proofErr w:type="spellEnd"/>
      <w:r w:rsidRPr="005B6B1C">
        <w:rPr>
          <w:rFonts w:ascii="Times New Roman" w:hAnsi="Times New Roman"/>
        </w:rPr>
        <w:t>” function in the “stats” package, GLMs using the function “</w:t>
      </w:r>
      <w:proofErr w:type="spellStart"/>
      <w:r w:rsidRPr="005B6B1C">
        <w:rPr>
          <w:rFonts w:ascii="Times New Roman" w:hAnsi="Times New Roman"/>
        </w:rPr>
        <w:t>glm</w:t>
      </w:r>
      <w:proofErr w:type="spellEnd"/>
      <w:r w:rsidRPr="005B6B1C">
        <w:rPr>
          <w:rFonts w:ascii="Times New Roman" w:hAnsi="Times New Roman"/>
        </w:rPr>
        <w:t>” in the “stats” package, and linear mixed effects models using “</w:t>
      </w:r>
      <w:proofErr w:type="spellStart"/>
      <w:r w:rsidRPr="005B6B1C">
        <w:rPr>
          <w:rFonts w:ascii="Times New Roman" w:hAnsi="Times New Roman"/>
        </w:rPr>
        <w:t>lmer</w:t>
      </w:r>
      <w:proofErr w:type="spellEnd"/>
      <w:r w:rsidRPr="005B6B1C">
        <w:rPr>
          <w:rFonts w:ascii="Times New Roman" w:hAnsi="Times New Roman"/>
        </w:rPr>
        <w:t xml:space="preserve">” in the “lme4” package </w:t>
      </w:r>
      <w:r w:rsidRPr="005B6B1C">
        <w:rPr>
          <w:rFonts w:ascii="Times New Roman" w:hAnsi="Times New Roman"/>
        </w:rPr>
        <w:fldChar w:fldCharType="begin"/>
      </w:r>
      <w:r w:rsidR="00720D54" w:rsidRPr="005B6B1C">
        <w:rPr>
          <w:rFonts w:ascii="Times New Roman" w:hAnsi="Times New Roman"/>
        </w:rPr>
        <w:instrText xml:space="preserve"> ADDIN ZOTERO_ITEM CSL_CITATION {"citationID":"ks7z9pal","properties":{"formattedCitation":"(v.1.1-27.1; Bates et al. 2015)","plainCitation":"(v.1.1-27.1; Bates et al. 2015)","noteIndex":0},"citationItems":[{"id":9024,"uris":["http://zotero.org/users/4754046/items/RKSKDJS6"],"itemData":{"id":9024,"type":"article-journal","container-title":"Journal of Statistical Software","DOI":"10.18637/jss.v067.i01","issue":"1","page":"1–48","title":"Fitting Linear Mixed-Effects Models Using lme4","volume":"67","author":[{"family":"Bates","given":"Douglas"},{"family":"Mächler","given":"Martin"},{"family":"Bolker","given":"Ben"},{"family":"Walker","given":"Steve"}],"issued":{"date-parts":[["2015"]]}},"prefix":"v.1.1-27.1;"}],"schema":"https://github.com/citation-style-language/schema/raw/master/csl-citation.json"} </w:instrText>
      </w:r>
      <w:r w:rsidRPr="005B6B1C">
        <w:rPr>
          <w:rFonts w:ascii="Times New Roman" w:hAnsi="Times New Roman"/>
        </w:rPr>
        <w:fldChar w:fldCharType="separate"/>
      </w:r>
      <w:r w:rsidR="00B31168" w:rsidRPr="005B6B1C">
        <w:rPr>
          <w:rFonts w:ascii="Times New Roman" w:hAnsi="Times New Roman"/>
        </w:rPr>
        <w:t>(v.1.1-27.1; Bates et al. 2015)</w:t>
      </w:r>
      <w:r w:rsidRPr="005B6B1C">
        <w:rPr>
          <w:rFonts w:ascii="Times New Roman" w:hAnsi="Times New Roman"/>
        </w:rPr>
        <w:fldChar w:fldCharType="end"/>
      </w:r>
      <w:r w:rsidRPr="005B6B1C">
        <w:rPr>
          <w:rFonts w:ascii="Times New Roman" w:hAnsi="Times New Roman"/>
        </w:rPr>
        <w:t>. We calculated the statistical significance of the effects in the LM and GLM with t</w:t>
      </w:r>
      <w:r w:rsidR="00794EF1" w:rsidRPr="005B6B1C">
        <w:rPr>
          <w:rFonts w:ascii="Times New Roman" w:hAnsi="Times New Roman"/>
        </w:rPr>
        <w:t>-</w:t>
      </w:r>
      <w:r w:rsidRPr="005B6B1C">
        <w:rPr>
          <w:rFonts w:ascii="Times New Roman" w:hAnsi="Times New Roman"/>
        </w:rPr>
        <w:t xml:space="preserve">tests implemented using the “summary” function in the </w:t>
      </w:r>
      <w:r w:rsidR="00794EF1" w:rsidRPr="005B6B1C">
        <w:rPr>
          <w:rFonts w:ascii="Times New Roman" w:hAnsi="Times New Roman"/>
        </w:rPr>
        <w:t>“</w:t>
      </w:r>
      <w:r w:rsidRPr="005B6B1C">
        <w:rPr>
          <w:rFonts w:ascii="Times New Roman" w:hAnsi="Times New Roman"/>
        </w:rPr>
        <w:t>stats</w:t>
      </w:r>
      <w:r w:rsidR="00794EF1" w:rsidRPr="005B6B1C">
        <w:rPr>
          <w:rFonts w:ascii="Times New Roman" w:hAnsi="Times New Roman"/>
        </w:rPr>
        <w:t>”</w:t>
      </w:r>
      <w:r w:rsidRPr="005B6B1C">
        <w:rPr>
          <w:rFonts w:ascii="Times New Roman" w:hAnsi="Times New Roman"/>
        </w:rPr>
        <w:t xml:space="preserve"> package.</w:t>
      </w:r>
      <w:r w:rsidR="007E2805" w:rsidRPr="005B6B1C">
        <w:rPr>
          <w:rFonts w:ascii="Times New Roman" w:hAnsi="Times New Roman"/>
        </w:rPr>
        <w:t xml:space="preserve"> </w:t>
      </w:r>
      <w:r w:rsidRPr="005B6B1C">
        <w:rPr>
          <w:rFonts w:ascii="Times New Roman" w:hAnsi="Times New Roman"/>
        </w:rPr>
        <w:t xml:space="preserve">We calculated </w:t>
      </w:r>
      <w:r w:rsidR="00794EF1" w:rsidRPr="005B6B1C">
        <w:rPr>
          <w:rFonts w:ascii="Times New Roman" w:hAnsi="Times New Roman"/>
        </w:rPr>
        <w:t>p-values</w:t>
      </w:r>
      <w:r w:rsidRPr="005B6B1C">
        <w:rPr>
          <w:rFonts w:ascii="Times New Roman" w:hAnsi="Times New Roman"/>
        </w:rPr>
        <w:t xml:space="preserve"> in the LMM using </w:t>
      </w:r>
      <w:r w:rsidR="00911208" w:rsidRPr="005B6B1C">
        <w:rPr>
          <w:rFonts w:ascii="Times New Roman" w:hAnsi="Times New Roman"/>
        </w:rPr>
        <w:t xml:space="preserve">Type III </w:t>
      </w:r>
      <w:r w:rsidRPr="005B6B1C">
        <w:rPr>
          <w:rFonts w:ascii="Times New Roman" w:hAnsi="Times New Roman"/>
        </w:rPr>
        <w:t>Wald F tests implemented using the “</w:t>
      </w:r>
      <w:proofErr w:type="spellStart"/>
      <w:r w:rsidRPr="005B6B1C">
        <w:rPr>
          <w:rFonts w:ascii="Times New Roman" w:hAnsi="Times New Roman"/>
        </w:rPr>
        <w:t>Anova</w:t>
      </w:r>
      <w:proofErr w:type="spellEnd"/>
      <w:r w:rsidRPr="005B6B1C">
        <w:rPr>
          <w:rFonts w:ascii="Times New Roman" w:hAnsi="Times New Roman"/>
        </w:rPr>
        <w:t>” function in the car pa</w:t>
      </w:r>
      <w:r w:rsidR="00911208" w:rsidRPr="005B6B1C">
        <w:rPr>
          <w:rFonts w:ascii="Times New Roman" w:hAnsi="Times New Roman"/>
        </w:rPr>
        <w:t>ckage</w:t>
      </w:r>
      <w:r w:rsidR="00744444" w:rsidRPr="005B6B1C">
        <w:rPr>
          <w:rFonts w:ascii="Times New Roman" w:hAnsi="Times New Roman"/>
        </w:rPr>
        <w:t xml:space="preserve"> </w:t>
      </w:r>
      <w:r w:rsidR="00744444" w:rsidRPr="005B6B1C">
        <w:rPr>
          <w:rFonts w:ascii="Times New Roman" w:hAnsi="Times New Roman"/>
        </w:rPr>
        <w:fldChar w:fldCharType="begin"/>
      </w:r>
      <w:r w:rsidR="00720D54" w:rsidRPr="005B6B1C">
        <w:rPr>
          <w:rFonts w:ascii="Times New Roman" w:hAnsi="Times New Roman"/>
        </w:rPr>
        <w:instrText xml:space="preserve"> ADDIN ZOTERO_ITEM CSL_CITATION {"citationID":"7lk9buvV","properties":{"formattedCitation":"(v. 3.0-12; Fox and Weisberg 2019)","plainCitation":"(v. 3.0-12; Fox and Weisberg 2019)","noteIndex":0},"citationItems":[{"id":9025,"uris":["http://zotero.org/users/4754046/items/PNQA655B"],"itemData":{"id":9025,"type":"book","abstract":"car","edition":"Third","event-place":"Thousand Oaks CA","publisher":"Sage","publisher-place":"Thousand Oaks CA","title":"An R Companion to Applied Regression","URL":"http://socserv.socsci.mcmaster.ca/jfox/Books/Companion","author":[{"family":"Fox","given":"John"},{"family":"Weisberg","given":"Sanford"}],"issued":{"date-parts":[["2019"]]}},"prefix":"v. 3.0-12;"}],"schema":"https://github.com/citation-style-language/schema/raw/master/csl-citation.json"} </w:instrText>
      </w:r>
      <w:r w:rsidR="00744444" w:rsidRPr="005B6B1C">
        <w:rPr>
          <w:rFonts w:ascii="Times New Roman" w:hAnsi="Times New Roman"/>
        </w:rPr>
        <w:fldChar w:fldCharType="separate"/>
      </w:r>
      <w:r w:rsidR="00B31168" w:rsidRPr="005B6B1C">
        <w:rPr>
          <w:rFonts w:ascii="Times New Roman" w:hAnsi="Times New Roman"/>
        </w:rPr>
        <w:t>(v. 3.0-12; Fox and Weisberg 2019)</w:t>
      </w:r>
      <w:r w:rsidR="00744444" w:rsidRPr="005B6B1C">
        <w:rPr>
          <w:rFonts w:ascii="Times New Roman" w:hAnsi="Times New Roman"/>
        </w:rPr>
        <w:fldChar w:fldCharType="end"/>
      </w:r>
      <w:r w:rsidR="00911208" w:rsidRPr="005B6B1C">
        <w:rPr>
          <w:rFonts w:ascii="Times New Roman" w:hAnsi="Times New Roman"/>
        </w:rPr>
        <w:t>.</w:t>
      </w:r>
      <w:r w:rsidR="007E2805" w:rsidRPr="005B6B1C">
        <w:rPr>
          <w:rFonts w:ascii="Times New Roman" w:hAnsi="Times New Roman"/>
        </w:rPr>
        <w:t xml:space="preserve"> </w:t>
      </w:r>
      <w:r w:rsidR="00D10F8A" w:rsidRPr="005B6B1C">
        <w:rPr>
          <w:rFonts w:ascii="Times New Roman" w:hAnsi="Times New Roman"/>
        </w:rPr>
        <w:t>For all models, w</w:t>
      </w:r>
      <w:r w:rsidR="00794EF1" w:rsidRPr="005B6B1C">
        <w:rPr>
          <w:rFonts w:ascii="Times New Roman" w:hAnsi="Times New Roman"/>
        </w:rPr>
        <w:t xml:space="preserve">e </w:t>
      </w:r>
      <w:r w:rsidR="00D10F8A" w:rsidRPr="005B6B1C">
        <w:rPr>
          <w:rFonts w:ascii="Times New Roman" w:hAnsi="Times New Roman"/>
        </w:rPr>
        <w:t xml:space="preserve">also </w:t>
      </w:r>
      <w:r w:rsidR="00794EF1" w:rsidRPr="005B6B1C">
        <w:rPr>
          <w:rFonts w:ascii="Times New Roman" w:hAnsi="Times New Roman"/>
        </w:rPr>
        <w:t xml:space="preserve">dropped all interactions to assess the significance of the main effects </w:t>
      </w:r>
      <w:r w:rsidR="007E2805" w:rsidRPr="005B6B1C">
        <w:rPr>
          <w:rFonts w:ascii="Times New Roman" w:hAnsi="Times New Roman"/>
        </w:rPr>
        <w:t>with Type II tests.</w:t>
      </w:r>
      <w:r w:rsidR="00911208" w:rsidRPr="005B6B1C">
        <w:rPr>
          <w:rFonts w:ascii="Times New Roman" w:hAnsi="Times New Roman"/>
        </w:rPr>
        <w:t xml:space="preserve"> </w:t>
      </w:r>
      <w:r w:rsidRPr="005B6B1C">
        <w:rPr>
          <w:rFonts w:ascii="Times New Roman" w:hAnsi="Times New Roman"/>
        </w:rPr>
        <w:t xml:space="preserve">The measurement </w:t>
      </w:r>
      <w:r w:rsidR="00911208" w:rsidRPr="005B6B1C">
        <w:rPr>
          <w:rFonts w:ascii="Times New Roman" w:hAnsi="Times New Roman"/>
        </w:rPr>
        <w:t xml:space="preserve">error </w:t>
      </w:r>
      <w:r w:rsidRPr="005B6B1C">
        <w:rPr>
          <w:rFonts w:ascii="Times New Roman" w:hAnsi="Times New Roman"/>
        </w:rPr>
        <w:t>model was fit using the “</w:t>
      </w:r>
      <w:proofErr w:type="spellStart"/>
      <w:r w:rsidRPr="005B6B1C">
        <w:rPr>
          <w:rFonts w:ascii="Times New Roman" w:hAnsi="Times New Roman"/>
        </w:rPr>
        <w:t>pgls.Ives</w:t>
      </w:r>
      <w:proofErr w:type="spellEnd"/>
      <w:r w:rsidRPr="005B6B1C">
        <w:rPr>
          <w:rFonts w:ascii="Times New Roman" w:hAnsi="Times New Roman"/>
        </w:rPr>
        <w:t xml:space="preserve">” function in the </w:t>
      </w:r>
      <w:proofErr w:type="spellStart"/>
      <w:r w:rsidRPr="005B6B1C">
        <w:rPr>
          <w:rFonts w:ascii="Times New Roman" w:hAnsi="Times New Roman"/>
        </w:rPr>
        <w:t>phytools</w:t>
      </w:r>
      <w:proofErr w:type="spellEnd"/>
      <w:r w:rsidRPr="005B6B1C">
        <w:rPr>
          <w:rFonts w:ascii="Times New Roman" w:hAnsi="Times New Roman"/>
        </w:rPr>
        <w:t xml:space="preserve"> package </w:t>
      </w:r>
      <w:r w:rsidRPr="005B6B1C">
        <w:rPr>
          <w:rFonts w:ascii="Times New Roman" w:hAnsi="Times New Roman"/>
        </w:rPr>
        <w:fldChar w:fldCharType="begin"/>
      </w:r>
      <w:r w:rsidR="00720D54" w:rsidRPr="005B6B1C">
        <w:rPr>
          <w:rFonts w:ascii="Times New Roman" w:hAnsi="Times New Roman"/>
        </w:rPr>
        <w:instrText xml:space="preserve"> ADDIN ZOTERO_ITEM CSL_CITATION {"citationID":"kSF1HFmz","properties":{"formattedCitation":"(v. 1.0-1; Revell 2012)","plainCitation":"(v. 1.0-1; Revell 2012)","noteIndex":0},"citationItems":[{"id":11994,"uris":["http://zotero.org/users/4754046/items/DJMTBYJX"],"itemData":{"id":11994,"type":"article-journal","abstract":"1. Here, I present a new, multifunctional phylogenetics package, phytools, for the R statistical computing environment. 2. The focus of the package is on methods for phylogenetic comparative biology; however, it also includes tools for tree inference, phylogeny input/output, plotting, manipulation and several other tasks. 3. I describe and tabulate the major methods implemented in phytools, and in addition provide some demonstration of its use in the form of two illustrative examples. 4. Finally, I conclude by briefly describing an active web-log that I use to document present and future developments for phytools. I also note other web resources for phylogenetics in the R computational environment.","container-title":"Methods in Ecology and Evolution","DOI":"10.1111/j.2041-210X.2011.00169.x","ISSN":"2041-210X","issue":"2","language":"en","note":"_eprint: https://onlinelibrary.wiley.com/doi/pdf/10.1111/j.2041-210X.2011.00169.x","page":"217-223","source":"Wiley Online Library","title":"phytools: an R package for phylogenetic comparative biology (and other things)","title-short":"phytools","volume":"3","author":[{"family":"Revell","given":"Liam J."}],"issued":{"date-parts":[["2012"]]}},"prefix":"v. 1.0-1; "}],"schema":"https://github.com/citation-style-language/schema/raw/master/csl-citation.json"} </w:instrText>
      </w:r>
      <w:r w:rsidRPr="005B6B1C">
        <w:rPr>
          <w:rFonts w:ascii="Times New Roman" w:hAnsi="Times New Roman"/>
        </w:rPr>
        <w:fldChar w:fldCharType="separate"/>
      </w:r>
      <w:r w:rsidR="00B31168" w:rsidRPr="005B6B1C">
        <w:rPr>
          <w:rFonts w:ascii="Times New Roman" w:hAnsi="Times New Roman"/>
        </w:rPr>
        <w:t>(v. 1.0-1; Revell 2012)</w:t>
      </w:r>
      <w:r w:rsidRPr="005B6B1C">
        <w:rPr>
          <w:rFonts w:ascii="Times New Roman" w:hAnsi="Times New Roman"/>
        </w:rPr>
        <w:fldChar w:fldCharType="end"/>
      </w:r>
      <w:r w:rsidRPr="005B6B1C">
        <w:rPr>
          <w:rFonts w:ascii="Times New Roman" w:hAnsi="Times New Roman"/>
        </w:rPr>
        <w:t xml:space="preserve">. </w:t>
      </w:r>
    </w:p>
    <w:p w14:paraId="36249308" w14:textId="041CFC3D" w:rsidR="00413FF3" w:rsidRPr="005B6B1C" w:rsidRDefault="00BB41DF" w:rsidP="0006184B">
      <w:pPr>
        <w:pStyle w:val="Heading2"/>
        <w:spacing w:line="480" w:lineRule="auto"/>
        <w:rPr>
          <w:rFonts w:ascii="Times New Roman" w:hAnsi="Times New Roman" w:cs="Times New Roman"/>
          <w:sz w:val="24"/>
          <w:szCs w:val="24"/>
        </w:rPr>
      </w:pPr>
      <w:commentRangeStart w:id="18"/>
      <w:r w:rsidRPr="005B6B1C">
        <w:rPr>
          <w:rFonts w:ascii="Times New Roman" w:hAnsi="Times New Roman" w:cs="Times New Roman"/>
          <w:sz w:val="24"/>
          <w:szCs w:val="24"/>
        </w:rPr>
        <w:t>M</w:t>
      </w:r>
      <w:r w:rsidR="00413FF3" w:rsidRPr="005B6B1C">
        <w:rPr>
          <w:rFonts w:ascii="Times New Roman" w:hAnsi="Times New Roman" w:cs="Times New Roman"/>
          <w:sz w:val="24"/>
          <w:szCs w:val="24"/>
        </w:rPr>
        <w:t>odel</w:t>
      </w:r>
      <w:commentRangeEnd w:id="18"/>
      <w:r w:rsidR="00BE2EA0" w:rsidRPr="005B6B1C">
        <w:rPr>
          <w:rStyle w:val="CommentReference"/>
          <w:rFonts w:ascii="Times New Roman" w:eastAsiaTheme="minorHAnsi" w:hAnsi="Times New Roman" w:cs="Times New Roman"/>
          <w:sz w:val="24"/>
          <w:szCs w:val="24"/>
        </w:rPr>
        <w:commentReference w:id="18"/>
      </w:r>
    </w:p>
    <w:p w14:paraId="2BE4F3E0" w14:textId="56D418D5" w:rsidR="000D6F7B" w:rsidRPr="005B6B1C" w:rsidRDefault="000D6F7B" w:rsidP="0006184B">
      <w:pPr>
        <w:spacing w:line="480" w:lineRule="auto"/>
        <w:rPr>
          <w:rFonts w:ascii="Times New Roman" w:hAnsi="Times New Roman"/>
        </w:rPr>
      </w:pPr>
      <w:r w:rsidRPr="005B6B1C">
        <w:rPr>
          <w:rFonts w:ascii="Times New Roman" w:hAnsi="Times New Roman"/>
        </w:rPr>
        <w:tab/>
        <w:t xml:space="preserve">The experiment gives an empirical relationship between the </w:t>
      </w:r>
      <w:r w:rsidR="00246AF4" w:rsidRPr="005B6B1C">
        <w:rPr>
          <w:rFonts w:ascii="Times New Roman" w:hAnsi="Times New Roman"/>
        </w:rPr>
        <w:t>contemporaneous</w:t>
      </w:r>
      <w:r w:rsidR="00F95D30" w:rsidRPr="005B6B1C">
        <w:rPr>
          <w:rFonts w:ascii="Times New Roman" w:hAnsi="Times New Roman"/>
        </w:rPr>
        <w:t xml:space="preserve"> resource supply</w:t>
      </w:r>
      <w:r w:rsidRPr="005B6B1C">
        <w:rPr>
          <w:rFonts w:ascii="Times New Roman" w:hAnsi="Times New Roman"/>
        </w:rPr>
        <w:t xml:space="preserve"> and the </w:t>
      </w:r>
      <w:r w:rsidR="009E657C" w:rsidRPr="005B6B1C">
        <w:rPr>
          <w:rFonts w:ascii="Times New Roman" w:hAnsi="Times New Roman"/>
        </w:rPr>
        <w:t xml:space="preserve">somatic </w:t>
      </w:r>
      <w:r w:rsidR="00F95D30" w:rsidRPr="005B6B1C">
        <w:rPr>
          <w:rFonts w:ascii="Times New Roman" w:hAnsi="Times New Roman"/>
        </w:rPr>
        <w:t>growth of midges</w:t>
      </w:r>
      <w:r w:rsidRPr="005B6B1C">
        <w:rPr>
          <w:rFonts w:ascii="Times New Roman" w:hAnsi="Times New Roman"/>
        </w:rPr>
        <w:t xml:space="preserve"> over the course of the experiment. This relationship is determined by the </w:t>
      </w:r>
      <w:r w:rsidR="00F95D30" w:rsidRPr="005B6B1C">
        <w:rPr>
          <w:rFonts w:ascii="Times New Roman" w:hAnsi="Times New Roman"/>
        </w:rPr>
        <w:t xml:space="preserve">per capita </w:t>
      </w:r>
      <w:r w:rsidRPr="005B6B1C">
        <w:rPr>
          <w:rFonts w:ascii="Times New Roman" w:hAnsi="Times New Roman"/>
        </w:rPr>
        <w:t xml:space="preserve">growth rates of algae and the consumption rates of midges, two factors that </w:t>
      </w:r>
      <w:r w:rsidR="0033236A" w:rsidRPr="005B6B1C">
        <w:rPr>
          <w:rFonts w:ascii="Times New Roman" w:hAnsi="Times New Roman"/>
        </w:rPr>
        <w:t xml:space="preserve">could not </w:t>
      </w:r>
      <w:r w:rsidR="00500BD8" w:rsidRPr="005B6B1C">
        <w:rPr>
          <w:rFonts w:ascii="Times New Roman" w:hAnsi="Times New Roman"/>
        </w:rPr>
        <w:t xml:space="preserve">be </w:t>
      </w:r>
      <w:r w:rsidRPr="005B6B1C">
        <w:rPr>
          <w:rFonts w:ascii="Times New Roman" w:hAnsi="Times New Roman"/>
        </w:rPr>
        <w:t>manipulate</w:t>
      </w:r>
      <w:r w:rsidR="00500BD8" w:rsidRPr="005B6B1C">
        <w:rPr>
          <w:rFonts w:ascii="Times New Roman" w:hAnsi="Times New Roman"/>
        </w:rPr>
        <w:t>d</w:t>
      </w:r>
      <w:r w:rsidRPr="005B6B1C">
        <w:rPr>
          <w:rFonts w:ascii="Times New Roman" w:hAnsi="Times New Roman"/>
        </w:rPr>
        <w:t xml:space="preserve"> experimentally</w:t>
      </w:r>
      <w:r w:rsidR="00500BD8" w:rsidRPr="005B6B1C">
        <w:rPr>
          <w:rFonts w:ascii="Times New Roman" w:hAnsi="Times New Roman"/>
        </w:rPr>
        <w:t xml:space="preserve"> in </w:t>
      </w:r>
      <w:r w:rsidR="0033236A" w:rsidRPr="005B6B1C">
        <w:rPr>
          <w:rFonts w:ascii="Times New Roman" w:hAnsi="Times New Roman"/>
        </w:rPr>
        <w:t>the microcosms.</w:t>
      </w:r>
      <w:r w:rsidRPr="005B6B1C">
        <w:rPr>
          <w:rFonts w:ascii="Times New Roman" w:hAnsi="Times New Roman"/>
        </w:rPr>
        <w:t xml:space="preserve"> Nonetheless, understanding the effects of </w:t>
      </w:r>
      <w:r w:rsidR="0090445F" w:rsidRPr="005B6B1C">
        <w:rPr>
          <w:rFonts w:ascii="Times New Roman" w:hAnsi="Times New Roman"/>
        </w:rPr>
        <w:t xml:space="preserve">per capita </w:t>
      </w:r>
      <w:r w:rsidRPr="005B6B1C">
        <w:rPr>
          <w:rFonts w:ascii="Times New Roman" w:hAnsi="Times New Roman"/>
        </w:rPr>
        <w:t xml:space="preserve">algal growth rates and midge consumption rates on </w:t>
      </w:r>
      <w:r w:rsidR="00246AF4" w:rsidRPr="005B6B1C">
        <w:rPr>
          <w:rFonts w:ascii="Times New Roman" w:hAnsi="Times New Roman"/>
        </w:rPr>
        <w:t>patterns of resource supply and consumer growth</w:t>
      </w:r>
      <w:r w:rsidRPr="005B6B1C">
        <w:rPr>
          <w:rFonts w:ascii="Times New Roman" w:hAnsi="Times New Roman"/>
        </w:rPr>
        <w:t xml:space="preserve"> </w:t>
      </w:r>
      <w:r w:rsidR="00B16CA2" w:rsidRPr="005B6B1C">
        <w:rPr>
          <w:rFonts w:ascii="Times New Roman" w:hAnsi="Times New Roman"/>
        </w:rPr>
        <w:t xml:space="preserve">could </w:t>
      </w:r>
      <w:r w:rsidRPr="005B6B1C">
        <w:rPr>
          <w:rFonts w:ascii="Times New Roman" w:hAnsi="Times New Roman"/>
        </w:rPr>
        <w:t xml:space="preserve">give insight into </w:t>
      </w:r>
      <w:r w:rsidR="00A07DE0" w:rsidRPr="005B6B1C">
        <w:rPr>
          <w:rFonts w:ascii="Times New Roman" w:hAnsi="Times New Roman"/>
        </w:rPr>
        <w:t>interactions between consumers and their rapidly growing resources</w:t>
      </w:r>
      <w:r w:rsidRPr="005B6B1C">
        <w:rPr>
          <w:rFonts w:ascii="Times New Roman" w:hAnsi="Times New Roman"/>
        </w:rPr>
        <w:t>. T</w:t>
      </w:r>
      <w:r w:rsidR="00A07DE0" w:rsidRPr="005B6B1C">
        <w:rPr>
          <w:rFonts w:ascii="Times New Roman" w:hAnsi="Times New Roman"/>
        </w:rPr>
        <w:t>herefore</w:t>
      </w:r>
      <w:r w:rsidRPr="005B6B1C">
        <w:rPr>
          <w:rFonts w:ascii="Times New Roman" w:hAnsi="Times New Roman"/>
        </w:rPr>
        <w:t xml:space="preserve">, we fit a model of algal and midge </w:t>
      </w:r>
      <w:r w:rsidRPr="005B6B1C">
        <w:rPr>
          <w:rFonts w:ascii="Times New Roman" w:hAnsi="Times New Roman"/>
        </w:rPr>
        <w:lastRenderedPageBreak/>
        <w:t>growth to our experimental data, which then allow</w:t>
      </w:r>
      <w:r w:rsidR="00B16CA2" w:rsidRPr="005B6B1C">
        <w:rPr>
          <w:rFonts w:ascii="Times New Roman" w:hAnsi="Times New Roman"/>
        </w:rPr>
        <w:t>ed</w:t>
      </w:r>
      <w:r w:rsidRPr="005B6B1C">
        <w:rPr>
          <w:rFonts w:ascii="Times New Roman" w:hAnsi="Times New Roman"/>
        </w:rPr>
        <w:t xml:space="preserve"> us to investigate the expected consumer-resource dynamics under different algal growth and midge consumption rates.</w:t>
      </w:r>
    </w:p>
    <w:p w14:paraId="670B9A3C" w14:textId="7DB34136" w:rsidR="00B11F71" w:rsidRPr="005B6B1C" w:rsidRDefault="000D6F7B" w:rsidP="0006184B">
      <w:pPr>
        <w:spacing w:line="480" w:lineRule="auto"/>
        <w:ind w:firstLine="720"/>
        <w:rPr>
          <w:rFonts w:ascii="Times New Roman" w:hAnsi="Times New Roman"/>
        </w:rPr>
      </w:pPr>
      <w:r w:rsidRPr="005B6B1C">
        <w:rPr>
          <w:rFonts w:ascii="Times New Roman" w:hAnsi="Times New Roman"/>
        </w:rPr>
        <w:t xml:space="preserve">We </w:t>
      </w:r>
      <w:r w:rsidR="003B7E6A" w:rsidRPr="005B6B1C">
        <w:rPr>
          <w:rFonts w:ascii="Times New Roman" w:hAnsi="Times New Roman"/>
        </w:rPr>
        <w:t xml:space="preserve">chose </w:t>
      </w:r>
      <w:r w:rsidRPr="005B6B1C">
        <w:rPr>
          <w:rFonts w:ascii="Times New Roman" w:hAnsi="Times New Roman"/>
        </w:rPr>
        <w:t xml:space="preserve">a simple model </w:t>
      </w:r>
      <w:r w:rsidR="003B7E6A" w:rsidRPr="005B6B1C">
        <w:rPr>
          <w:rFonts w:ascii="Times New Roman" w:hAnsi="Times New Roman"/>
        </w:rPr>
        <w:t xml:space="preserve">to relate </w:t>
      </w:r>
      <w:r w:rsidRPr="005B6B1C">
        <w:rPr>
          <w:rFonts w:ascii="Times New Roman" w:hAnsi="Times New Roman"/>
        </w:rPr>
        <w:t xml:space="preserve">resource and consumer growth </w:t>
      </w:r>
      <w:r w:rsidR="003B7E6A" w:rsidRPr="005B6B1C">
        <w:rPr>
          <w:rFonts w:ascii="Times New Roman" w:hAnsi="Times New Roman"/>
        </w:rPr>
        <w:t>to fit to our experimental data</w:t>
      </w:r>
      <w:r w:rsidRPr="005B6B1C">
        <w:rPr>
          <w:rFonts w:ascii="Times New Roman" w:hAnsi="Times New Roman"/>
        </w:rPr>
        <w:t xml:space="preserve">, </w:t>
      </w:r>
      <w:r w:rsidR="003B7E6A" w:rsidRPr="005B6B1C">
        <w:rPr>
          <w:rFonts w:ascii="Times New Roman" w:hAnsi="Times New Roman"/>
        </w:rPr>
        <w:t>because a more biologically realistic model would have been statistically intractable given the available data</w:t>
      </w:r>
      <w:r w:rsidRPr="005B6B1C">
        <w:rPr>
          <w:rFonts w:ascii="Times New Roman" w:hAnsi="Times New Roman"/>
        </w:rPr>
        <w:t>. The model</w:t>
      </w:r>
      <w:r w:rsidR="002206B9" w:rsidRPr="005B6B1C">
        <w:rPr>
          <w:rFonts w:ascii="Times New Roman" w:hAnsi="Times New Roman"/>
        </w:rPr>
        <w:t>, iterated over a daily timestep,</w:t>
      </w:r>
      <w:r w:rsidRPr="005B6B1C">
        <w:rPr>
          <w:rFonts w:ascii="Times New Roman" w:hAnsi="Times New Roman"/>
        </w:rPr>
        <w:t xml:space="preserve"> is</w:t>
      </w:r>
      <w:r w:rsidR="00975116" w:rsidRPr="005B6B1C">
        <w:rPr>
          <w:rFonts w:ascii="Times New Roman" w:hAnsi="Times New Roman"/>
        </w:rPr>
        <w:t>:</w:t>
      </w:r>
    </w:p>
    <w:p w14:paraId="556203B6" w14:textId="1C4DDEC7" w:rsidR="000D6F7B" w:rsidRPr="005B6B1C" w:rsidRDefault="00000000" w:rsidP="0006184B">
      <w:pPr>
        <w:spacing w:line="480" w:lineRule="auto"/>
        <w:rPr>
          <w:rFonts w:ascii="Times New Roman" w:hAnsi="Times New Roman"/>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up>
              </m:sSup>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b</m:t>
                  </m:r>
                </m:sup>
              </m:sSubSup>
              <m:r>
                <w:rPr>
                  <w:rFonts w:ascii="Cambria Math" w:hAnsi="Cambria Math"/>
                </w:rPr>
                <m:t>- a</m:t>
              </m:r>
              <m:sSub>
                <m:sSubPr>
                  <m:ctrlPr>
                    <w:rPr>
                      <w:rFonts w:ascii="Cambria Math" w:hAnsi="Cambria Math"/>
                      <w:i/>
                    </w:rPr>
                  </m:ctrlPr>
                </m:sSubPr>
                <m:e>
                  <m:r>
                    <w:rPr>
                      <w:rFonts w:ascii="Cambria Math" w:hAnsi="Cambria Math"/>
                    </w:rPr>
                    <m:t>X</m:t>
                  </m:r>
                </m:e>
                <m:sub>
                  <m:r>
                    <w:rPr>
                      <w:rFonts w:ascii="Cambria Math" w:hAnsi="Cambria Math"/>
                    </w:rPr>
                    <m:t>t-1</m:t>
                  </m:r>
                </m:sub>
              </m:sSub>
              <m:sSub>
                <m:sSubPr>
                  <m:ctrlPr>
                    <w:rPr>
                      <w:rFonts w:ascii="Cambria Math" w:hAnsi="Cambria Math"/>
                      <w:i/>
                    </w:rPr>
                  </m:ctrlPr>
                </m:sSubPr>
                <m:e>
                  <m:r>
                    <w:rPr>
                      <w:rFonts w:ascii="Cambria Math" w:hAnsi="Cambria Math"/>
                    </w:rPr>
                    <m:t>Y</m:t>
                  </m:r>
                </m:e>
                <m:sub>
                  <m:r>
                    <w:rPr>
                      <w:rFonts w:ascii="Cambria Math" w:hAnsi="Cambria Math"/>
                    </w:rPr>
                    <m:t>t-1</m:t>
                  </m:r>
                </m:sub>
              </m:sSub>
              <m:ctrlPr>
                <w:rPr>
                  <w:rFonts w:ascii="Cambria Math" w:eastAsia="Cambria Math" w:hAnsi="Cambria Math"/>
                  <w:i/>
                </w:rPr>
              </m:ctrlPr>
            </m:e>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 ca</m:t>
              </m:r>
              <m:sSub>
                <m:sSubPr>
                  <m:ctrlPr>
                    <w:rPr>
                      <w:rFonts w:ascii="Cambria Math" w:hAnsi="Cambria Math"/>
                      <w:i/>
                    </w:rPr>
                  </m:ctrlPr>
                </m:sSubPr>
                <m:e>
                  <m:r>
                    <w:rPr>
                      <w:rFonts w:ascii="Cambria Math" w:hAnsi="Cambria Math"/>
                    </w:rPr>
                    <m:t>X</m:t>
                  </m:r>
                </m:e>
                <m:sub>
                  <m:r>
                    <w:rPr>
                      <w:rFonts w:ascii="Cambria Math" w:hAnsi="Cambria Math"/>
                    </w:rPr>
                    <m:t>t-1</m:t>
                  </m:r>
                </m:sub>
              </m:sSub>
              <m:sSub>
                <m:sSubPr>
                  <m:ctrlPr>
                    <w:rPr>
                      <w:rFonts w:ascii="Cambria Math" w:hAnsi="Cambria Math"/>
                      <w:i/>
                    </w:rPr>
                  </m:ctrlPr>
                </m:sSubPr>
                <m:e>
                  <m:r>
                    <w:rPr>
                      <w:rFonts w:ascii="Cambria Math" w:hAnsi="Cambria Math"/>
                    </w:rPr>
                    <m:t>Y</m:t>
                  </m:r>
                </m:e>
                <m:sub>
                  <m:r>
                    <w:rPr>
                      <w:rFonts w:ascii="Cambria Math" w:hAnsi="Cambria Math"/>
                    </w:rPr>
                    <m:t>t-1</m:t>
                  </m:r>
                </m:sub>
              </m:sSub>
            </m:e>
          </m:eqArr>
          <m:d>
            <m:dPr>
              <m:ctrlPr>
                <w:rPr>
                  <w:rFonts w:ascii="Cambria Math" w:hAnsi="Cambria Math"/>
                  <w:i/>
                </w:rPr>
              </m:ctrlPr>
            </m:dPr>
            <m:e>
              <m:r>
                <w:rPr>
                  <w:rFonts w:ascii="Cambria Math" w:hAnsi="Cambria Math"/>
                </w:rPr>
                <m:t>1</m:t>
              </m:r>
            </m:e>
          </m:d>
        </m:oMath>
      </m:oMathPara>
    </w:p>
    <w:p w14:paraId="128F8F66" w14:textId="4861B804" w:rsidR="000D6F7B" w:rsidRPr="005B6B1C" w:rsidRDefault="000D6F7B" w:rsidP="0006184B">
      <w:pPr>
        <w:spacing w:line="480" w:lineRule="auto"/>
        <w:rPr>
          <w:rFonts w:ascii="Times New Roman" w:hAnsi="Times New Roman"/>
        </w:rPr>
      </w:pPr>
      <w:r w:rsidRPr="005B6B1C">
        <w:rPr>
          <w:rFonts w:ascii="Times New Roman" w:hAnsi="Times New Roman"/>
        </w:rPr>
        <w:t xml:space="preserve">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5B6B1C">
        <w:rPr>
          <w:rFonts w:ascii="Times New Roman" w:hAnsi="Times New Roman"/>
        </w:rPr>
        <w:t xml:space="preserve"> is </w:t>
      </w:r>
      <w:r w:rsidR="00171E74" w:rsidRPr="005B6B1C">
        <w:rPr>
          <w:rFonts w:ascii="Times New Roman" w:hAnsi="Times New Roman"/>
        </w:rPr>
        <w:t>resource biomass</w:t>
      </w:r>
      <w:r w:rsidRPr="005B6B1C">
        <w:rPr>
          <w:rFonts w:ascii="Times New Roman" w:hAnsi="Times New Roman"/>
        </w:rPr>
        <w:t>. Because</w:t>
      </w:r>
      <w:r w:rsidR="00BF56EA" w:rsidRPr="005B6B1C">
        <w:rPr>
          <w:rFonts w:ascii="Times New Roman" w:hAnsi="Times New Roman"/>
        </w:rPr>
        <w:t xml:space="preserve"> </w:t>
      </w:r>
      <w:r w:rsidR="003D5A51" w:rsidRPr="005B6B1C">
        <w:rPr>
          <w:rFonts w:ascii="Times New Roman" w:hAnsi="Times New Roman"/>
        </w:rPr>
        <w:t>we could not</w:t>
      </w:r>
      <w:r w:rsidR="00BF56EA" w:rsidRPr="005B6B1C">
        <w:rPr>
          <w:rFonts w:ascii="Times New Roman" w:hAnsi="Times New Roman"/>
        </w:rPr>
        <w:t xml:space="preserve"> collect both midges and sediment from the same microcosms,</w:t>
      </w:r>
      <w:r w:rsidRPr="005B6B1C">
        <w:rPr>
          <w:rFonts w:ascii="Times New Roman" w:hAnsi="Times New Roman"/>
        </w:rPr>
        <w:t xml:space="preserve"> we do not have direct measures of algal biomass</w:t>
      </w:r>
      <w:r w:rsidR="00BF56EA" w:rsidRPr="005B6B1C">
        <w:rPr>
          <w:rFonts w:ascii="Times New Roman" w:hAnsi="Times New Roman"/>
        </w:rPr>
        <w:t>.</w:t>
      </w:r>
      <w:r w:rsidRPr="005B6B1C">
        <w:rPr>
          <w:rFonts w:ascii="Times New Roman" w:hAnsi="Times New Roman"/>
        </w:rPr>
        <w:t xml:space="preserve"> </w:t>
      </w:r>
      <w:r w:rsidR="00BF56EA" w:rsidRPr="005B6B1C">
        <w:rPr>
          <w:rFonts w:ascii="Times New Roman" w:hAnsi="Times New Roman"/>
        </w:rPr>
        <w:t>I</w:t>
      </w:r>
      <w:r w:rsidRPr="005B6B1C">
        <w:rPr>
          <w:rFonts w:ascii="Times New Roman" w:hAnsi="Times New Roman"/>
        </w:rPr>
        <w:t>nstead</w:t>
      </w:r>
      <w:r w:rsidR="00C06EA5" w:rsidRPr="005B6B1C">
        <w:rPr>
          <w:rFonts w:ascii="Times New Roman" w:hAnsi="Times New Roman"/>
        </w:rPr>
        <w:t>,</w:t>
      </w:r>
      <w:r w:rsidRPr="005B6B1C">
        <w:rPr>
          <w:rFonts w:ascii="Times New Roman" w:hAnsi="Times New Roman"/>
        </w:rPr>
        <w:t xml:space="preserve"> we let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5B6B1C">
        <w:rPr>
          <w:rFonts w:ascii="Times New Roman" w:hAnsi="Times New Roman"/>
        </w:rPr>
        <w:t xml:space="preserve"> be the </w:t>
      </w:r>
      <w:r w:rsidR="00C06EA5" w:rsidRPr="005B6B1C">
        <w:rPr>
          <w:rFonts w:ascii="Times New Roman" w:hAnsi="Times New Roman"/>
        </w:rPr>
        <w:t>photosynthetic potential of algae</w:t>
      </w:r>
      <w:r w:rsidRPr="005B6B1C">
        <w:rPr>
          <w:rFonts w:ascii="Times New Roman" w:hAnsi="Times New Roman"/>
        </w:rPr>
        <w:t>, that is, the rate of photosynthesis of the algae under saturating light conditions</w:t>
      </w:r>
      <w:r w:rsidR="003B7E6A" w:rsidRPr="005B6B1C">
        <w:rPr>
          <w:rFonts w:ascii="Times New Roman" w:hAnsi="Times New Roman"/>
        </w:rPr>
        <w:t>, like those we believe that we achieved with the actinic lights</w:t>
      </w:r>
      <w:r w:rsidRPr="005B6B1C">
        <w:rPr>
          <w:rFonts w:ascii="Times New Roman" w:hAnsi="Times New Roman"/>
        </w:rPr>
        <w:t xml:space="preserve">. </w:t>
      </w:r>
      <w:r w:rsidR="00171E74" w:rsidRPr="005B6B1C">
        <w:rPr>
          <w:rFonts w:ascii="Times New Roman" w:hAnsi="Times New Roman"/>
        </w:rPr>
        <w:t xml:space="preserve">Because GPP is driven by both resource biomass, </w:t>
      </w:r>
      <w:r w:rsidR="00C60DDC" w:rsidRPr="005B6B1C">
        <w:rPr>
          <w:rFonts w:ascii="Times New Roman" w:hAnsi="Times New Roman"/>
        </w:rPr>
        <w:t>biomass -</w:t>
      </w:r>
      <w:r w:rsidR="00171E74" w:rsidRPr="005B6B1C">
        <w:rPr>
          <w:rFonts w:ascii="Times New Roman" w:hAnsi="Times New Roman"/>
        </w:rPr>
        <w:t>specific growth rates, and irradiance,</w:t>
      </w:r>
      <w:r w:rsidRPr="005B6B1C">
        <w:rPr>
          <w:rFonts w:ascii="Times New Roman" w:hAnsi="Times New Roman"/>
        </w:rPr>
        <w:t xml:space="preserve"> GPP under saturating light conditions gives a functional measure of </w:t>
      </w:r>
      <w:r w:rsidR="00171E74" w:rsidRPr="005B6B1C">
        <w:rPr>
          <w:rFonts w:ascii="Times New Roman" w:hAnsi="Times New Roman"/>
        </w:rPr>
        <w:t xml:space="preserve">biomass </w:t>
      </w:r>
      <w:r w:rsidRPr="005B6B1C">
        <w:rPr>
          <w:rFonts w:ascii="Times New Roman" w:hAnsi="Times New Roman"/>
        </w:rPr>
        <w:t>that is directly related to</w:t>
      </w:r>
      <w:r w:rsidR="0015741D" w:rsidRPr="005B6B1C">
        <w:rPr>
          <w:rFonts w:ascii="Times New Roman" w:hAnsi="Times New Roman"/>
        </w:rPr>
        <w:t xml:space="preserve"> </w:t>
      </w:r>
      <w:r w:rsidR="005D39E4" w:rsidRPr="005B6B1C">
        <w:rPr>
          <w:rFonts w:ascii="Times New Roman" w:hAnsi="Times New Roman"/>
        </w:rPr>
        <w:t>algal</w:t>
      </w:r>
      <w:r w:rsidR="0015741D" w:rsidRPr="005B6B1C">
        <w:rPr>
          <w:rFonts w:ascii="Times New Roman" w:hAnsi="Times New Roman"/>
        </w:rPr>
        <w:t xml:space="preserve"> growth rates</w:t>
      </w:r>
      <w:commentRangeStart w:id="19"/>
      <w:r w:rsidR="003316AB" w:rsidRPr="005B6B1C">
        <w:rPr>
          <w:rFonts w:ascii="Times New Roman" w:hAnsi="Times New Roman"/>
        </w:rPr>
        <w:t>.</w:t>
      </w:r>
      <w:r w:rsidRPr="005B6B1C">
        <w:rPr>
          <w:rFonts w:ascii="Times New Roman" w:hAnsi="Times New Roman"/>
        </w:rPr>
        <w:t xml:space="preserve"> </w:t>
      </w:r>
      <w:commentRangeEnd w:id="19"/>
      <w:r w:rsidR="00AD334C" w:rsidRPr="005B6B1C">
        <w:rPr>
          <w:rStyle w:val="CommentReference"/>
          <w:rFonts w:ascii="Times New Roman" w:hAnsi="Times New Roman"/>
          <w:sz w:val="24"/>
          <w:szCs w:val="24"/>
        </w:rPr>
        <w:commentReference w:id="19"/>
      </w:r>
      <w:r w:rsidR="00BF56EA" w:rsidRPr="005B6B1C">
        <w:rPr>
          <w:rFonts w:ascii="Times New Roman" w:hAnsi="Times New Roman"/>
        </w:rPr>
        <w:t xml:space="preserve">We measured </w:t>
      </w:r>
      <w:r w:rsidR="00312DF2" w:rsidRPr="005B6B1C">
        <w:rPr>
          <w:rFonts w:ascii="Times New Roman" w:hAnsi="Times New Roman"/>
        </w:rPr>
        <w:t>the mass of each midge in the experiment</w:t>
      </w:r>
      <w:r w:rsidRPr="005B6B1C">
        <w:rPr>
          <w:rFonts w:ascii="Times New Roman" w:hAnsi="Times New Roman"/>
        </w:rPr>
        <w:t>,</w:t>
      </w:r>
      <w:r w:rsidR="00BF56EA" w:rsidRPr="005B6B1C">
        <w:rPr>
          <w:rFonts w:ascii="Times New Roman" w:hAnsi="Times New Roman"/>
        </w:rPr>
        <w:t xml:space="preserve"> </w:t>
      </w:r>
      <w:commentRangeStart w:id="20"/>
      <w:commentRangeStart w:id="21"/>
      <w:r w:rsidR="00BF56EA" w:rsidRPr="005B6B1C">
        <w:rPr>
          <w:rFonts w:ascii="Times New Roman" w:hAnsi="Times New Roman"/>
        </w:rPr>
        <w:t>so</w:t>
      </w:r>
      <w:r w:rsidRPr="005B6B1C">
        <w:rPr>
          <w:rFonts w:ascii="Times New Roman" w:hAnsi="Times New Roman"/>
        </w:rPr>
        <w:t xml:space="preserve"> we let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5B6B1C">
        <w:rPr>
          <w:rFonts w:ascii="Times New Roman" w:hAnsi="Times New Roman"/>
        </w:rPr>
        <w:t xml:space="preserve"> be the</w:t>
      </w:r>
      <w:r w:rsidR="0076111D" w:rsidRPr="005B6B1C">
        <w:rPr>
          <w:rFonts w:ascii="Times New Roman" w:hAnsi="Times New Roman"/>
        </w:rPr>
        <w:t xml:space="preserve"> average</w:t>
      </w:r>
      <w:r w:rsidRPr="005B6B1C">
        <w:rPr>
          <w:rFonts w:ascii="Times New Roman" w:hAnsi="Times New Roman"/>
        </w:rPr>
        <w:t xml:space="preserve"> </w:t>
      </w:r>
      <w:r w:rsidR="00B90C64" w:rsidRPr="005B6B1C">
        <w:rPr>
          <w:rFonts w:ascii="Times New Roman" w:hAnsi="Times New Roman"/>
        </w:rPr>
        <w:t xml:space="preserve">mass of an individual midge </w:t>
      </w:r>
      <w:r w:rsidRPr="005B6B1C">
        <w:rPr>
          <w:rFonts w:ascii="Times New Roman" w:hAnsi="Times New Roman"/>
        </w:rPr>
        <w:t xml:space="preserve">on day t. </w:t>
      </w:r>
      <w:commentRangeEnd w:id="20"/>
      <w:r w:rsidR="00357403" w:rsidRPr="005B6B1C">
        <w:rPr>
          <w:rStyle w:val="CommentReference"/>
          <w:rFonts w:ascii="Times New Roman" w:hAnsi="Times New Roman"/>
          <w:sz w:val="24"/>
          <w:szCs w:val="24"/>
        </w:rPr>
        <w:commentReference w:id="20"/>
      </w:r>
      <w:commentRangeEnd w:id="21"/>
      <w:r w:rsidR="00AD6574" w:rsidRPr="005B6B1C">
        <w:rPr>
          <w:rStyle w:val="CommentReference"/>
          <w:rFonts w:ascii="Times New Roman" w:hAnsi="Times New Roman"/>
          <w:sz w:val="24"/>
          <w:szCs w:val="24"/>
        </w:rPr>
        <w:commentReference w:id="21"/>
      </w:r>
      <w:r w:rsidR="003B7E6A" w:rsidRPr="005B6B1C">
        <w:rPr>
          <w:rFonts w:ascii="Times New Roman" w:hAnsi="Times New Roman"/>
        </w:rPr>
        <w:t xml:space="preserve"> </w:t>
      </w:r>
    </w:p>
    <w:p w14:paraId="287D088F" w14:textId="5FEBEED7" w:rsidR="000D6F7B" w:rsidRPr="005B6B1C" w:rsidRDefault="000D6F7B" w:rsidP="0006184B">
      <w:pPr>
        <w:spacing w:line="480" w:lineRule="auto"/>
        <w:ind w:firstLine="720"/>
        <w:rPr>
          <w:rFonts w:ascii="Times New Roman" w:hAnsi="Times New Roman"/>
        </w:rPr>
      </w:pPr>
      <w:r w:rsidRPr="005B6B1C">
        <w:rPr>
          <w:rFonts w:ascii="Times New Roman" w:hAnsi="Times New Roman"/>
        </w:rPr>
        <w:t>In the model,</w:t>
      </w:r>
      <w:r w:rsidR="003B7E6A" w:rsidRPr="005B6B1C">
        <w:rPr>
          <w:rFonts w:ascii="Times New Roman" w:hAnsi="Times New Roman"/>
        </w:rPr>
        <w:t xml:space="preserve"> the rate that the photosynthetic potential of algae increases is</w:t>
      </w:r>
      <w:commentRangeStart w:id="22"/>
      <w:commentRangeStart w:id="23"/>
      <w:r w:rsidRPr="005B6B1C">
        <w:rPr>
          <w:rFonts w:ascii="Times New Roman" w:hAnsi="Times New Roman"/>
        </w:rPr>
        <w:t xml:space="preserve"> determined by </w:t>
      </w:r>
      <w:r w:rsidR="003B7E6A" w:rsidRPr="005B6B1C">
        <w:rPr>
          <w:rFonts w:ascii="Times New Roman" w:hAnsi="Times New Roman"/>
        </w:rPr>
        <w:t xml:space="preserve">its </w:t>
      </w:r>
      <w:r w:rsidRPr="005B6B1C">
        <w:rPr>
          <w:rFonts w:ascii="Times New Roman" w:hAnsi="Times New Roman"/>
        </w:rPr>
        <w:t>maximum per capita growth rate</w:t>
      </w:r>
      <w:r w:rsidR="00312DF2" w:rsidRPr="005B6B1C">
        <w:rPr>
          <w:rFonts w:ascii="Times New Roman" w:hAnsi="Times New Roman"/>
        </w:rPr>
        <w:t>,</w:t>
      </w:r>
      <w:r w:rsidRPr="005B6B1C">
        <w:rPr>
          <w:rFonts w:ascii="Times New Roman" w:hAnsi="Times New Roman"/>
        </w:rPr>
        <w:t xml:space="preserve"> </w:t>
      </w:r>
      <m:oMath>
        <m:r>
          <w:rPr>
            <w:rFonts w:ascii="Cambria Math" w:hAnsi="Cambria Math"/>
          </w:rPr>
          <m:t>r</m:t>
        </m:r>
        <w:commentRangeEnd w:id="22"/>
        <m:r>
          <m:rPr>
            <m:sty m:val="p"/>
          </m:rPr>
          <w:rPr>
            <w:rStyle w:val="CommentReference"/>
            <w:rFonts w:ascii="Cambria Math" w:hAnsi="Cambria Math"/>
            <w:sz w:val="24"/>
            <w:szCs w:val="24"/>
          </w:rPr>
          <w:commentReference w:id="22"/>
        </m:r>
        <w:commentRangeEnd w:id="23"/>
        <m:r>
          <m:rPr>
            <m:sty m:val="p"/>
          </m:rPr>
          <w:rPr>
            <w:rStyle w:val="CommentReference"/>
            <w:rFonts w:ascii="Cambria Math" w:hAnsi="Cambria Math"/>
            <w:sz w:val="24"/>
            <w:szCs w:val="24"/>
          </w:rPr>
          <w:commentReference w:id="23"/>
        </m:r>
      </m:oMath>
      <w:r w:rsidRPr="005B6B1C">
        <w:rPr>
          <w:rFonts w:ascii="Times New Roman" w:hAnsi="Times New Roman"/>
        </w:rPr>
        <w:t>, and density-dependent effects</w:t>
      </w:r>
      <w:r w:rsidR="005D39E4" w:rsidRPr="005B6B1C">
        <w:rPr>
          <w:rFonts w:ascii="Times New Roman" w:hAnsi="Times New Roman"/>
        </w:rPr>
        <w:t xml:space="preserve"> (e.g., self-shading and nutrient limitation</w:t>
      </w:r>
      <w:r w:rsidR="00312DF2" w:rsidRPr="005B6B1C">
        <w:rPr>
          <w:rFonts w:ascii="Times New Roman" w:hAnsi="Times New Roman"/>
        </w:rPr>
        <w:t>),</w:t>
      </w:r>
      <w:r w:rsidRPr="005B6B1C">
        <w:rPr>
          <w:rFonts w:ascii="Times New Roman" w:hAnsi="Times New Roman"/>
        </w:rPr>
        <w:t xml:space="preserve"> </w:t>
      </w:r>
      <w:r w:rsidRPr="005B6B1C">
        <w:rPr>
          <w:rFonts w:ascii="Times New Roman" w:hAnsi="Times New Roman"/>
          <w:i/>
          <w:iCs/>
        </w:rPr>
        <w:t>b</w:t>
      </w:r>
      <w:r w:rsidR="003B7E6A" w:rsidRPr="005B6B1C">
        <w:rPr>
          <w:rFonts w:ascii="Times New Roman" w:hAnsi="Times New Roman"/>
        </w:rPr>
        <w:t>.</w:t>
      </w:r>
      <w:r w:rsidRPr="005B6B1C">
        <w:rPr>
          <w:rFonts w:ascii="Times New Roman" w:hAnsi="Times New Roman"/>
        </w:rPr>
        <w:t xml:space="preserve"> </w:t>
      </w:r>
      <w:r w:rsidR="003B7E6A" w:rsidRPr="005B6B1C">
        <w:rPr>
          <w:rFonts w:ascii="Times New Roman" w:hAnsi="Times New Roman"/>
        </w:rPr>
        <w:t>W</w:t>
      </w:r>
      <w:r w:rsidRPr="005B6B1C">
        <w:rPr>
          <w:rFonts w:ascii="Times New Roman" w:hAnsi="Times New Roman"/>
        </w:rPr>
        <w:t xml:space="preserve">hen </w:t>
      </w:r>
      <w:r w:rsidRPr="005B6B1C">
        <w:rPr>
          <w:rFonts w:ascii="Times New Roman" w:hAnsi="Times New Roman"/>
          <w:i/>
          <w:iCs/>
        </w:rPr>
        <w:t>b</w:t>
      </w:r>
      <w:r w:rsidRPr="005B6B1C">
        <w:rPr>
          <w:rFonts w:ascii="Times New Roman" w:hAnsi="Times New Roman"/>
        </w:rPr>
        <w:t xml:space="preserve"> &lt; 1, per capita algal growth diminishes with increasing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5B6B1C">
        <w:rPr>
          <w:rFonts w:ascii="Times New Roman" w:hAnsi="Times New Roman"/>
        </w:rPr>
        <w:t xml:space="preserve">. </w:t>
      </w:r>
      <w:r w:rsidR="005D39E4" w:rsidRPr="005B6B1C">
        <w:rPr>
          <w:rFonts w:ascii="Times New Roman" w:hAnsi="Times New Roman"/>
        </w:rPr>
        <w:t>Algal</w:t>
      </w:r>
      <w:r w:rsidR="003B7E6A" w:rsidRPr="005B6B1C">
        <w:rPr>
          <w:rFonts w:ascii="Times New Roman" w:hAnsi="Times New Roman"/>
        </w:rPr>
        <w:t xml:space="preserve"> photosynthetic potential is</w:t>
      </w:r>
      <w:r w:rsidRPr="005B6B1C">
        <w:rPr>
          <w:rFonts w:ascii="Times New Roman" w:hAnsi="Times New Roman"/>
        </w:rPr>
        <w:t xml:space="preserve"> consumed by midges with </w:t>
      </w:r>
      <w:r w:rsidR="00B87A48" w:rsidRPr="005B6B1C">
        <w:rPr>
          <w:rFonts w:ascii="Times New Roman" w:hAnsi="Times New Roman"/>
        </w:rPr>
        <w:t>a</w:t>
      </w:r>
      <w:r w:rsidRPr="005B6B1C">
        <w:rPr>
          <w:rFonts w:ascii="Times New Roman" w:hAnsi="Times New Roman"/>
        </w:rPr>
        <w:t xml:space="preserve"> </w:t>
      </w:r>
      <w:r w:rsidR="00AA51B7" w:rsidRPr="005B6B1C">
        <w:rPr>
          <w:rFonts w:ascii="Times New Roman" w:hAnsi="Times New Roman"/>
        </w:rPr>
        <w:t>consumption rate</w:t>
      </w:r>
      <w:r w:rsidRPr="005B6B1C">
        <w:rPr>
          <w:rFonts w:ascii="Times New Roman" w:hAnsi="Times New Roman"/>
        </w:rPr>
        <w:t xml:space="preserve"> </w:t>
      </w:r>
      <w:r w:rsidRPr="005B6B1C">
        <w:rPr>
          <w:rFonts w:ascii="Times New Roman" w:hAnsi="Times New Roman"/>
          <w:i/>
          <w:iCs/>
        </w:rPr>
        <w:t>a</w:t>
      </w:r>
      <w:r w:rsidRPr="005B6B1C">
        <w:rPr>
          <w:rFonts w:ascii="Times New Roman" w:hAnsi="Times New Roman"/>
        </w:rPr>
        <w:t xml:space="preserve">, and the efficiency with which </w:t>
      </w:r>
      <w:r w:rsidR="007A2423" w:rsidRPr="005B6B1C">
        <w:rPr>
          <w:rFonts w:ascii="Times New Roman" w:hAnsi="Times New Roman"/>
        </w:rPr>
        <w:t>it</w:t>
      </w:r>
      <w:r w:rsidRPr="005B6B1C">
        <w:rPr>
          <w:rFonts w:ascii="Times New Roman" w:hAnsi="Times New Roman"/>
        </w:rPr>
        <w:t xml:space="preserve"> is converted into midge biomass is scaled by </w:t>
      </w:r>
      <m:oMath>
        <m:r>
          <w:rPr>
            <w:rFonts w:ascii="Cambria Math" w:hAnsi="Cambria Math"/>
          </w:rPr>
          <m:t>c</m:t>
        </m:r>
      </m:oMath>
      <w:r w:rsidRPr="005B6B1C">
        <w:rPr>
          <w:rFonts w:ascii="Times New Roman" w:hAnsi="Times New Roman"/>
        </w:rPr>
        <w:t>.</w:t>
      </w:r>
      <w:r w:rsidR="0062536F" w:rsidRPr="005B6B1C">
        <w:rPr>
          <w:rFonts w:ascii="Times New Roman" w:hAnsi="Times New Roman"/>
        </w:rPr>
        <w:t xml:space="preserve"> </w:t>
      </w:r>
      <m:oMath>
        <m:r>
          <w:rPr>
            <w:rFonts w:ascii="Cambria Math" w:hAnsi="Cambria Math"/>
          </w:rPr>
          <m:t>c</m:t>
        </m:r>
      </m:oMath>
      <w:r w:rsidR="0062536F" w:rsidRPr="005B6B1C">
        <w:rPr>
          <w:rFonts w:ascii="Times New Roman" w:hAnsi="Times New Roman"/>
        </w:rPr>
        <w:t xml:space="preserve"> is equivalent to the midge </w:t>
      </w:r>
      <w:r w:rsidR="008F600F" w:rsidRPr="005B6B1C">
        <w:rPr>
          <w:rFonts w:ascii="Times New Roman" w:hAnsi="Times New Roman"/>
        </w:rPr>
        <w:t>gross</w:t>
      </w:r>
      <w:r w:rsidR="0062536F" w:rsidRPr="005B6B1C">
        <w:rPr>
          <w:rFonts w:ascii="Times New Roman" w:hAnsi="Times New Roman"/>
        </w:rPr>
        <w:t xml:space="preserve"> production efficiency, which is the </w:t>
      </w:r>
      <w:r w:rsidR="00552F56" w:rsidRPr="005B6B1C">
        <w:rPr>
          <w:rFonts w:ascii="Times New Roman" w:hAnsi="Times New Roman"/>
        </w:rPr>
        <w:t>fraction</w:t>
      </w:r>
      <w:r w:rsidR="0062536F" w:rsidRPr="005B6B1C">
        <w:rPr>
          <w:rFonts w:ascii="Times New Roman" w:hAnsi="Times New Roman"/>
        </w:rPr>
        <w:t xml:space="preserve"> of biomass consumed that is</w:t>
      </w:r>
      <w:r w:rsidR="008F600F" w:rsidRPr="005B6B1C">
        <w:rPr>
          <w:rFonts w:ascii="Times New Roman" w:hAnsi="Times New Roman"/>
        </w:rPr>
        <w:t xml:space="preserve"> not</w:t>
      </w:r>
      <w:r w:rsidR="0062536F" w:rsidRPr="005B6B1C">
        <w:rPr>
          <w:rFonts w:ascii="Times New Roman" w:hAnsi="Times New Roman"/>
        </w:rPr>
        <w:t xml:space="preserve"> egested, excreted, and respired</w:t>
      </w:r>
      <w:r w:rsidR="00552F56" w:rsidRPr="005B6B1C">
        <w:rPr>
          <w:rFonts w:ascii="Times New Roman" w:hAnsi="Times New Roman"/>
        </w:rPr>
        <w:t xml:space="preserve"> </w:t>
      </w:r>
      <w:r w:rsidR="00552F56" w:rsidRPr="005B6B1C">
        <w:rPr>
          <w:rFonts w:ascii="Times New Roman" w:hAnsi="Times New Roman"/>
        </w:rPr>
        <w:fldChar w:fldCharType="begin"/>
      </w:r>
      <w:r w:rsidR="00552F56" w:rsidRPr="005B6B1C">
        <w:rPr>
          <w:rFonts w:ascii="Times New Roman" w:hAnsi="Times New Roman"/>
        </w:rPr>
        <w:instrText xml:space="preserve"> ADDIN ZOTERO_ITEM CSL_CITATION {"citationID":"ScnGvsW1","properties":{"formattedCitation":"(Benke and Huryn 2017)","plainCitation":"(Benke and Huryn 2017)","noteIndex":0},"citationItems":[{"id":10977,"uris":["http://zotero.org/users/4754046/items/QULL4KQ7"],"itemData":{"id":10977,"type":"chapter","container-title":"Methods in Stream Ecology","ISBN":"978-0-12-813047-6","language":"en","note":"DOI: 10.1016/B978-0-12-813047-6.00013-9","page":"235-254","publisher":"Elsevier","source":"DOI.org (Crossref)","title":"Secondary Production and Quantitative Food Webs","URL":"https://linkinghub.elsevier.com/retrieve/pii/B9780128130476000139","author":[{"family":"Benke","given":"Arthur C."},{"family":"Huryn","given":"Alexander D."}],"accessed":{"date-parts":[["2020",10,27]]},"issued":{"date-parts":[["2017"]]}}}],"schema":"https://github.com/citation-style-language/schema/raw/master/csl-citation.json"} </w:instrText>
      </w:r>
      <w:r w:rsidR="00552F56" w:rsidRPr="005B6B1C">
        <w:rPr>
          <w:rFonts w:ascii="Times New Roman" w:hAnsi="Times New Roman"/>
        </w:rPr>
        <w:fldChar w:fldCharType="separate"/>
      </w:r>
      <w:r w:rsidR="00552F56" w:rsidRPr="005B6B1C">
        <w:rPr>
          <w:rFonts w:ascii="Times New Roman" w:hAnsi="Times New Roman"/>
        </w:rPr>
        <w:t>(</w:t>
      </w:r>
      <w:proofErr w:type="spellStart"/>
      <w:r w:rsidR="00552F56" w:rsidRPr="005B6B1C">
        <w:rPr>
          <w:rFonts w:ascii="Times New Roman" w:hAnsi="Times New Roman"/>
        </w:rPr>
        <w:t>Benke</w:t>
      </w:r>
      <w:proofErr w:type="spellEnd"/>
      <w:r w:rsidR="00552F56" w:rsidRPr="005B6B1C">
        <w:rPr>
          <w:rFonts w:ascii="Times New Roman" w:hAnsi="Times New Roman"/>
        </w:rPr>
        <w:t xml:space="preserve"> and </w:t>
      </w:r>
      <w:proofErr w:type="spellStart"/>
      <w:r w:rsidR="00552F56" w:rsidRPr="005B6B1C">
        <w:rPr>
          <w:rFonts w:ascii="Times New Roman" w:hAnsi="Times New Roman"/>
        </w:rPr>
        <w:t>Huryn</w:t>
      </w:r>
      <w:proofErr w:type="spellEnd"/>
      <w:r w:rsidR="00552F56" w:rsidRPr="005B6B1C">
        <w:rPr>
          <w:rFonts w:ascii="Times New Roman" w:hAnsi="Times New Roman"/>
        </w:rPr>
        <w:t xml:space="preserve"> 2017)</w:t>
      </w:r>
      <w:r w:rsidR="00552F56" w:rsidRPr="005B6B1C">
        <w:rPr>
          <w:rFonts w:ascii="Times New Roman" w:hAnsi="Times New Roman"/>
        </w:rPr>
        <w:fldChar w:fldCharType="end"/>
      </w:r>
      <w:r w:rsidR="0062536F" w:rsidRPr="005B6B1C">
        <w:rPr>
          <w:rFonts w:ascii="Times New Roman" w:hAnsi="Times New Roman"/>
        </w:rPr>
        <w:t>.</w:t>
      </w:r>
      <w:r w:rsidRPr="005B6B1C">
        <w:rPr>
          <w:rFonts w:ascii="Times New Roman" w:hAnsi="Times New Roman"/>
        </w:rPr>
        <w:t xml:space="preserve"> In the model, the consumption rate of midges depends upon their biomass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7A2423" w:rsidRPr="005B6B1C">
        <w:rPr>
          <w:rFonts w:ascii="Times New Roman" w:hAnsi="Times New Roman"/>
        </w:rPr>
        <w:t xml:space="preserve"> so that larger midges have a higher consumption rate (e.g., to support higher metabolic costs).</w:t>
      </w:r>
      <w:r w:rsidRPr="005B6B1C">
        <w:rPr>
          <w:rFonts w:ascii="Times New Roman" w:hAnsi="Times New Roman"/>
        </w:rPr>
        <w:t xml:space="preserve"> </w:t>
      </w:r>
    </w:p>
    <w:p w14:paraId="1B1A2E24" w14:textId="5DB5400A" w:rsidR="000D6F7B" w:rsidRPr="005B6B1C" w:rsidRDefault="00091328" w:rsidP="0006184B">
      <w:pPr>
        <w:spacing w:line="480" w:lineRule="auto"/>
        <w:ind w:firstLine="720"/>
        <w:rPr>
          <w:rFonts w:ascii="Times New Roman" w:hAnsi="Times New Roman"/>
        </w:rPr>
      </w:pPr>
      <w:commentRangeStart w:id="24"/>
      <w:commentRangeStart w:id="25"/>
      <w:r w:rsidRPr="005B6B1C">
        <w:rPr>
          <w:rFonts w:ascii="Times New Roman" w:hAnsi="Times New Roman"/>
        </w:rPr>
        <w:lastRenderedPageBreak/>
        <w:t xml:space="preserve">We </w:t>
      </w:r>
      <w:commentRangeEnd w:id="24"/>
      <w:r w:rsidRPr="005B6B1C">
        <w:rPr>
          <w:rStyle w:val="CommentReference"/>
          <w:rFonts w:ascii="Times New Roman" w:hAnsi="Times New Roman"/>
          <w:sz w:val="24"/>
          <w:szCs w:val="24"/>
        </w:rPr>
        <w:commentReference w:id="24"/>
      </w:r>
      <w:commentRangeEnd w:id="25"/>
      <w:r w:rsidR="00CD47B7" w:rsidRPr="005B6B1C">
        <w:rPr>
          <w:rStyle w:val="CommentReference"/>
          <w:rFonts w:ascii="Times New Roman" w:hAnsi="Times New Roman"/>
          <w:sz w:val="24"/>
          <w:szCs w:val="24"/>
        </w:rPr>
        <w:commentReference w:id="25"/>
      </w:r>
      <w:r w:rsidRPr="005B6B1C">
        <w:rPr>
          <w:rFonts w:ascii="Times New Roman" w:hAnsi="Times New Roman"/>
        </w:rPr>
        <w:t>fit the model to data from the microcosm experiment</w:t>
      </w:r>
      <w:commentRangeStart w:id="26"/>
      <w:commentRangeStart w:id="27"/>
      <w:r w:rsidRPr="005B6B1C">
        <w:rPr>
          <w:rFonts w:ascii="Times New Roman" w:hAnsi="Times New Roman"/>
        </w:rPr>
        <w:t xml:space="preserve">. </w:t>
      </w:r>
      <w:r w:rsidR="003316AB" w:rsidRPr="005B6B1C">
        <w:rPr>
          <w:rFonts w:ascii="Times New Roman" w:hAnsi="Times New Roman"/>
        </w:rPr>
        <w:t xml:space="preserve">The </w:t>
      </w:r>
      <w:r w:rsidR="000D6F7B" w:rsidRPr="005B6B1C">
        <w:rPr>
          <w:rFonts w:ascii="Times New Roman" w:hAnsi="Times New Roman"/>
        </w:rPr>
        <w:t xml:space="preserve">only available measure of </w:t>
      </w:r>
      <w:r w:rsidR="003D5D96" w:rsidRPr="005B6B1C">
        <w:rPr>
          <w:rFonts w:ascii="Times New Roman" w:hAnsi="Times New Roman"/>
        </w:rPr>
        <w:t xml:space="preserve">algal </w:t>
      </w:r>
      <w:r w:rsidR="00CE39DE" w:rsidRPr="005B6B1C">
        <w:rPr>
          <w:rFonts w:ascii="Times New Roman" w:hAnsi="Times New Roman"/>
        </w:rPr>
        <w:t>photosynthetic potential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CE39DE" w:rsidRPr="005B6B1C">
        <w:rPr>
          <w:rFonts w:ascii="Times New Roman" w:hAnsi="Times New Roman"/>
        </w:rPr>
        <w:t xml:space="preserve">) </w:t>
      </w:r>
      <w:r w:rsidR="00E66EFF" w:rsidRPr="005B6B1C">
        <w:rPr>
          <w:rFonts w:ascii="Times New Roman" w:hAnsi="Times New Roman"/>
        </w:rPr>
        <w:t xml:space="preserve">at the inception of the experiment </w:t>
      </w:r>
      <w:r w:rsidR="000D6F7B" w:rsidRPr="005B6B1C">
        <w:rPr>
          <w:rFonts w:ascii="Times New Roman" w:hAnsi="Times New Roman"/>
        </w:rPr>
        <w:t>was chlorophyll-a concentration</w:t>
      </w:r>
      <w:r w:rsidR="00E66EFF" w:rsidRPr="005B6B1C">
        <w:rPr>
          <w:rFonts w:ascii="Times New Roman" w:hAnsi="Times New Roman"/>
        </w:rPr>
        <w:t>, which is highly correlated with GPP under light saturating conditions</w:t>
      </w:r>
      <w:r w:rsidR="0046097B">
        <w:rPr>
          <w:rFonts w:ascii="Times New Roman" w:hAnsi="Times New Roman"/>
        </w:rPr>
        <w:t xml:space="preserve"> </w:t>
      </w:r>
      <w:r w:rsidR="0090130E">
        <w:rPr>
          <w:rFonts w:ascii="Times New Roman" w:hAnsi="Times New Roman"/>
        </w:rPr>
        <w:t xml:space="preserve"> </w:t>
      </w:r>
      <w:r w:rsidR="00E66EFF" w:rsidRPr="005B6B1C">
        <w:rPr>
          <w:rFonts w:ascii="Times New Roman" w:hAnsi="Times New Roman"/>
        </w:rPr>
        <w:fldChar w:fldCharType="begin"/>
      </w:r>
      <w:r w:rsidR="0046097B">
        <w:rPr>
          <w:rFonts w:ascii="Times New Roman" w:hAnsi="Times New Roman"/>
        </w:rPr>
        <w:instrText xml:space="preserve"> ADDIN ZOTERO_ITEM CSL_CITATION {"citationID":"ynGtDe7b","properties":{"formattedCitation":"(e.g., McCormick et al. 2021)","plainCitation":"(e.g., McCormick et al. 2021)","noteIndex":0},"citationItems":[{"id":11317,"uris":["http://zotero.org/users/4754046/items/DNX77JEJ"],"itemData":{"id":11317,"type":"article-journal","abstract":"The relative contributions of benthic and pelagic primary production aﬀect ecosystem function, but studies documenting natural variation in the partitioning of production (i.e., autotrophic structure) are uncommon. This study examines autotrophic structure of shallow Lake Mývatn over 7 summers (2012–2018). We used routine measurements of benthic gross primary production (GPP), pelagic chlorophyll a concentrations, and pelagic production to estimate benthic and pelagic maximum productivity (Pmax) across summers. With these parameters and corresponding incident light and water clarity data, we estimated in situ benthic and pelagic GPP. Our results demonstrated substantial variation in Mývatn’s autotrophic structure within and across summers. Benthic GPP often exceeded pelagic GPP. However, periods of increased phytoplankton abundance were associated with increased light attenuation and, consequently, declines in benthic GPP. These eﬀects were strongest in 3 summers with dense cyanobacteria blooms, in which the benthic fraction of total production declined from &gt;95% to &lt;20%. Reduced light levels over a 2-week period were associated with low benthic Pmax, implying that past shading by phytoplankton may decrease the photosynthetic potential of benthic producers. Moreover, variation in estimated benthic Pmax values can aﬀect the point at which autotrophic structure shifts toward pelagic-dominated conditions. Overall, our study demonstrates that the balance between benthic and pelagic production can vary greatly at intra- and interannual scales because of changes in the photosynthetic capacity of both pelagic and benthic primary producers. Understanding natural variation in lake autotrophic structure may inform how benthic and pelagic production respond to ongoing and future environmental changes.","container-title":"Inland Waters","DOI":"10.1080/20442041.2020.1859868","ISSN":"2044-2041, 2044-205X","issue":"1","journalAbbreviation":"Inland Waters","language":"en","page":"13-28","source":"DOI.org (Crossref)","title":"Shifts in the partitioning of benthic and pelagic primary production within and across summers in Lake Mývatn, Iceland","volume":"11","author":[{"family":"McCormick","given":"Amanda R."},{"family":"Phillips","given":"Joseph S."},{"family":"Botsch","given":"Jamieson C."},{"family":"Ives","given":"Anthony R."}],"issued":{"date-parts":[["2021",1,2]]}},"label":"page","prefix":"e.g., "}],"schema":"https://github.com/citation-style-language/schema/raw/master/csl-citation.json"} </w:instrText>
      </w:r>
      <w:r w:rsidR="00E66EFF" w:rsidRPr="005B6B1C">
        <w:rPr>
          <w:rFonts w:ascii="Times New Roman" w:hAnsi="Times New Roman"/>
        </w:rPr>
        <w:fldChar w:fldCharType="separate"/>
      </w:r>
      <w:r w:rsidR="0046097B" w:rsidRPr="0046097B">
        <w:rPr>
          <w:rFonts w:ascii="Times New Roman" w:hAnsi="Times New Roman"/>
        </w:rPr>
        <w:t>(e.g., McCormick et al. 2021)</w:t>
      </w:r>
      <w:r w:rsidR="00E66EFF" w:rsidRPr="005B6B1C">
        <w:rPr>
          <w:rFonts w:ascii="Times New Roman" w:hAnsi="Times New Roman"/>
        </w:rPr>
        <w:fldChar w:fldCharType="end"/>
      </w:r>
      <w:r w:rsidR="00035539" w:rsidRPr="005B6B1C">
        <w:rPr>
          <w:rFonts w:ascii="Times New Roman" w:hAnsi="Times New Roman"/>
        </w:rPr>
        <w:t>.</w:t>
      </w:r>
      <w:r w:rsidR="0083484E" w:rsidRPr="005B6B1C">
        <w:rPr>
          <w:rFonts w:ascii="Times New Roman" w:hAnsi="Times New Roman"/>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61609" w:rsidRPr="005B6B1C">
        <w:rPr>
          <w:rFonts w:ascii="Times New Roman" w:hAnsi="Times New Roman"/>
        </w:rPr>
        <w:t xml:space="preserve"> </w:t>
      </w:r>
      <w:r w:rsidR="0083484E" w:rsidRPr="005B6B1C">
        <w:rPr>
          <w:rFonts w:ascii="Times New Roman" w:hAnsi="Times New Roman"/>
        </w:rPr>
        <w:t>was</w:t>
      </w:r>
      <w:r w:rsidR="00B24377" w:rsidRPr="005B6B1C">
        <w:rPr>
          <w:rFonts w:ascii="Times New Roman" w:hAnsi="Times New Roman"/>
        </w:rPr>
        <w:t xml:space="preserve"> fit to data that was</w:t>
      </w:r>
      <w:r w:rsidR="0083484E" w:rsidRPr="005B6B1C">
        <w:rPr>
          <w:rFonts w:ascii="Times New Roman" w:hAnsi="Times New Roman"/>
        </w:rPr>
        <w:t xml:space="preserve"> standardized by dividing by the mean. </w:t>
      </w:r>
      <w:commentRangeEnd w:id="26"/>
      <w:r w:rsidR="00CE39DE" w:rsidRPr="005B6B1C">
        <w:rPr>
          <w:rStyle w:val="CommentReference"/>
          <w:rFonts w:ascii="Times New Roman" w:hAnsi="Times New Roman"/>
          <w:sz w:val="24"/>
          <w:szCs w:val="24"/>
        </w:rPr>
        <w:commentReference w:id="26"/>
      </w:r>
      <w:commentRangeEnd w:id="27"/>
      <w:r w:rsidR="00E66EFF" w:rsidRPr="005B6B1C">
        <w:rPr>
          <w:rStyle w:val="CommentReference"/>
          <w:rFonts w:ascii="Times New Roman" w:hAnsi="Times New Roman"/>
          <w:sz w:val="24"/>
          <w:szCs w:val="24"/>
        </w:rPr>
        <w:commentReference w:id="27"/>
      </w:r>
      <w:r w:rsidR="0083484E" w:rsidRPr="005B6B1C">
        <w:rPr>
          <w:rFonts w:ascii="Times New Roman" w:hAnsi="Times New Roman"/>
        </w:rPr>
        <w:t xml:space="preserve">Because we had two different measurements (chlorophyll-a and GPP), they were standardized </w:t>
      </w:r>
      <w:r w:rsidR="00CC5D84" w:rsidRPr="005B6B1C">
        <w:rPr>
          <w:rFonts w:ascii="Times New Roman" w:hAnsi="Times New Roman"/>
        </w:rPr>
        <w:t>separately,</w:t>
      </w:r>
      <w:r w:rsidR="0083484E" w:rsidRPr="005B6B1C">
        <w:rPr>
          <w:rFonts w:ascii="Times New Roman" w:hAnsi="Times New Roman"/>
        </w:rPr>
        <w:t xml:space="preserve"> and w</w:t>
      </w:r>
      <w:r w:rsidR="000D6F7B" w:rsidRPr="005B6B1C">
        <w:rPr>
          <w:rFonts w:ascii="Times New Roman" w:hAnsi="Times New Roman"/>
        </w:rPr>
        <w:t xml:space="preserve">e included a fitted parameter </w:t>
      </w:r>
      <m:oMath>
        <m:r>
          <w:rPr>
            <w:rFonts w:ascii="Cambria Math" w:hAnsi="Cambria Math"/>
          </w:rPr>
          <m:t>g</m:t>
        </m:r>
      </m:oMath>
      <w:r w:rsidR="000D6F7B" w:rsidRPr="005B6B1C" w:rsidDel="00A82F68">
        <w:rPr>
          <w:rFonts w:ascii="Times New Roman" w:hAnsi="Times New Roman"/>
        </w:rPr>
        <w:t xml:space="preserve"> </w:t>
      </w:r>
      <w:r w:rsidR="000D6F7B" w:rsidRPr="005B6B1C">
        <w:rPr>
          <w:rFonts w:ascii="Times New Roman" w:hAnsi="Times New Roman"/>
        </w:rPr>
        <w:t>that convert</w:t>
      </w:r>
      <w:r w:rsidR="00500BD8" w:rsidRPr="005B6B1C">
        <w:rPr>
          <w:rFonts w:ascii="Times New Roman" w:hAnsi="Times New Roman"/>
        </w:rPr>
        <w:t>s</w:t>
      </w:r>
      <w:r w:rsidR="00B90C64" w:rsidRPr="005B6B1C">
        <w:rPr>
          <w:rFonts w:ascii="Times New Roman" w:hAnsi="Times New Roman"/>
        </w:rPr>
        <w:t xml:space="preserve"> between</w:t>
      </w:r>
      <w:r w:rsidR="000D6F7B" w:rsidRPr="005B6B1C">
        <w:rPr>
          <w:rFonts w:ascii="Times New Roman" w:hAnsi="Times New Roman"/>
        </w:rPr>
        <w:t xml:space="preserve"> </w:t>
      </w:r>
      <w:r w:rsidR="00CC5D84" w:rsidRPr="005B6B1C">
        <w:rPr>
          <w:rFonts w:ascii="Times New Roman" w:hAnsi="Times New Roman"/>
        </w:rPr>
        <w:t xml:space="preserve">scaled </w:t>
      </w:r>
      <w:r w:rsidR="000D6F7B" w:rsidRPr="005B6B1C">
        <w:rPr>
          <w:rFonts w:ascii="Times New Roman" w:hAnsi="Times New Roman"/>
        </w:rPr>
        <w:t xml:space="preserve">chlorophyll-a concentrations </w:t>
      </w:r>
      <w:r w:rsidR="00B90C64" w:rsidRPr="005B6B1C">
        <w:rPr>
          <w:rFonts w:ascii="Times New Roman" w:hAnsi="Times New Roman"/>
        </w:rPr>
        <w:t>and</w:t>
      </w:r>
      <w:r w:rsidR="000D6F7B" w:rsidRPr="005B6B1C">
        <w:rPr>
          <w:rFonts w:ascii="Times New Roman" w:hAnsi="Times New Roman"/>
        </w:rPr>
        <w:t xml:space="preserve"> </w:t>
      </w:r>
      <w:r w:rsidR="00CC5D84" w:rsidRPr="005B6B1C">
        <w:rPr>
          <w:rFonts w:ascii="Times New Roman" w:hAnsi="Times New Roman"/>
        </w:rPr>
        <w:t xml:space="preserve">scaled </w:t>
      </w:r>
      <w:r w:rsidR="000D6F7B" w:rsidRPr="005B6B1C">
        <w:rPr>
          <w:rFonts w:ascii="Times New Roman" w:hAnsi="Times New Roman"/>
        </w:rPr>
        <w:t>GPP</w:t>
      </w:r>
      <w:r w:rsidR="0083484E" w:rsidRPr="005B6B1C">
        <w:rPr>
          <w:rFonts w:ascii="Times New Roman" w:hAnsi="Times New Roman"/>
        </w:rPr>
        <w:t>.</w:t>
      </w:r>
      <w:r w:rsidR="000D6F7B" w:rsidRPr="005B6B1C">
        <w:rPr>
          <w:rFonts w:ascii="Times New Roman" w:hAnsi="Times New Roman"/>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0D6F7B" w:rsidRPr="005B6B1C">
        <w:rPr>
          <w:rFonts w:ascii="Times New Roman" w:hAnsi="Times New Roman"/>
        </w:rPr>
        <w:t xml:space="preserve"> </w:t>
      </w:r>
      <w:r w:rsidR="00F75D7B" w:rsidRPr="005B6B1C">
        <w:rPr>
          <w:rFonts w:ascii="Times New Roman" w:hAnsi="Times New Roman"/>
        </w:rPr>
        <w:t xml:space="preserve">was fit to average </w:t>
      </w:r>
      <w:r w:rsidR="00A476E5" w:rsidRPr="005B6B1C">
        <w:rPr>
          <w:rFonts w:ascii="Times New Roman" w:hAnsi="Times New Roman"/>
        </w:rPr>
        <w:t xml:space="preserve">individual mass of midges </w:t>
      </w:r>
      <w:r w:rsidR="00F75D7B" w:rsidRPr="005B6B1C">
        <w:rPr>
          <w:rFonts w:ascii="Times New Roman" w:hAnsi="Times New Roman"/>
        </w:rPr>
        <w:t xml:space="preserve">in each </w:t>
      </w:r>
      <w:r w:rsidR="00D45FAA" w:rsidRPr="005B6B1C">
        <w:rPr>
          <w:rFonts w:ascii="Times New Roman" w:hAnsi="Times New Roman"/>
        </w:rPr>
        <w:t xml:space="preserve">microcosm </w:t>
      </w:r>
      <w:r w:rsidR="00F75D7B" w:rsidRPr="005B6B1C">
        <w:rPr>
          <w:rFonts w:ascii="Times New Roman" w:hAnsi="Times New Roman"/>
        </w:rPr>
        <w:t>standardized by the grand mean</w:t>
      </w:r>
      <w:r w:rsidR="00FB3BF6" w:rsidRPr="005B6B1C">
        <w:rPr>
          <w:rFonts w:ascii="Times New Roman" w:hAnsi="Times New Roman"/>
        </w:rPr>
        <w:t xml:space="preserve"> across all treatments and sampling days</w:t>
      </w:r>
      <w:r w:rsidR="000D6F7B" w:rsidRPr="005B6B1C">
        <w:rPr>
          <w:rFonts w:ascii="Times New Roman" w:hAnsi="Times New Roman"/>
        </w:rPr>
        <w:t xml:space="preserve">. </w:t>
      </w:r>
      <w:r w:rsidR="0083484E" w:rsidRPr="005B6B1C">
        <w:rPr>
          <w:rFonts w:ascii="Times New Roman" w:hAnsi="Times New Roman"/>
        </w:rPr>
        <w:t xml:space="preserve">Therefore, </w:t>
      </w:r>
      <w:r w:rsidR="00035539" w:rsidRPr="005B6B1C">
        <w:rPr>
          <w:rFonts w:ascii="Times New Roman" w:hAnsi="Times New Roman"/>
        </w:rPr>
        <w:t xml:space="preserve">both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35539" w:rsidRPr="005B6B1C">
        <w:rPr>
          <w:rFonts w:ascii="Times New Roman" w:hAnsi="Times New Roman"/>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035539" w:rsidRPr="005B6B1C">
        <w:rPr>
          <w:rFonts w:ascii="Times New Roman" w:hAnsi="Times New Roman"/>
        </w:rPr>
        <w:t xml:space="preserve"> </w:t>
      </w:r>
      <w:r w:rsidR="0083484E" w:rsidRPr="005B6B1C">
        <w:rPr>
          <w:rFonts w:ascii="Times New Roman" w:hAnsi="Times New Roman"/>
        </w:rPr>
        <w:t>are</w:t>
      </w:r>
      <w:r w:rsidR="00035539" w:rsidRPr="005B6B1C">
        <w:rPr>
          <w:rFonts w:ascii="Times New Roman" w:hAnsi="Times New Roman"/>
        </w:rPr>
        <w:t xml:space="preserve"> </w:t>
      </w:r>
      <w:r w:rsidR="000D6F7B" w:rsidRPr="005B6B1C">
        <w:rPr>
          <w:rFonts w:ascii="Times New Roman" w:hAnsi="Times New Roman"/>
        </w:rPr>
        <w:t xml:space="preserve">dimensionless. Under the assumption that the variance of the </w:t>
      </w:r>
      <w:r w:rsidR="00E66EFF" w:rsidRPr="005B6B1C">
        <w:rPr>
          <w:rFonts w:ascii="Times New Roman" w:hAnsi="Times New Roman"/>
        </w:rPr>
        <w:t>residuals</w:t>
      </w:r>
      <w:r w:rsidR="000D6F7B" w:rsidRPr="005B6B1C">
        <w:rPr>
          <w:rFonts w:ascii="Times New Roman" w:hAnsi="Times New Roman"/>
        </w:rPr>
        <w:t xml:space="preserve"> scaled with the log of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D6F7B" w:rsidRPr="005B6B1C">
        <w:rPr>
          <w:rFonts w:ascii="Times New Roman" w:hAnsi="Times New Roman"/>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0D6F7B" w:rsidRPr="005B6B1C">
        <w:rPr>
          <w:rFonts w:ascii="Times New Roman" w:hAnsi="Times New Roman"/>
        </w:rPr>
        <w:t xml:space="preserve"> (as supported by examination of the data), we fit the model </w:t>
      </w:r>
      <w:r w:rsidR="003D5F5E" w:rsidRPr="005B6B1C">
        <w:rPr>
          <w:rFonts w:ascii="Times New Roman" w:hAnsi="Times New Roman"/>
        </w:rPr>
        <w:t>b</w:t>
      </w:r>
      <w:r w:rsidR="000D6F7B" w:rsidRPr="005B6B1C">
        <w:rPr>
          <w:rFonts w:ascii="Times New Roman" w:hAnsi="Times New Roman"/>
        </w:rPr>
        <w:t>y minimizing the sums of squared residuals between log observed and log predicted values using the “</w:t>
      </w:r>
      <w:proofErr w:type="spellStart"/>
      <w:r w:rsidR="000D6F7B" w:rsidRPr="005B6B1C">
        <w:rPr>
          <w:rFonts w:ascii="Times New Roman" w:hAnsi="Times New Roman"/>
        </w:rPr>
        <w:t>optim</w:t>
      </w:r>
      <w:proofErr w:type="spellEnd"/>
      <w:r w:rsidR="000D6F7B" w:rsidRPr="005B6B1C">
        <w:rPr>
          <w:rFonts w:ascii="Times New Roman" w:hAnsi="Times New Roman"/>
        </w:rPr>
        <w:t xml:space="preserve">” function in the </w:t>
      </w:r>
      <w:r w:rsidR="00394C2B" w:rsidRPr="005B6B1C">
        <w:rPr>
          <w:rFonts w:ascii="Times New Roman" w:hAnsi="Times New Roman"/>
        </w:rPr>
        <w:t xml:space="preserve">native “stats” </w:t>
      </w:r>
      <w:r w:rsidR="000D6F7B" w:rsidRPr="005B6B1C">
        <w:rPr>
          <w:rFonts w:ascii="Times New Roman" w:hAnsi="Times New Roman"/>
        </w:rPr>
        <w:t>package</w:t>
      </w:r>
      <w:r w:rsidR="00394C2B" w:rsidRPr="005B6B1C">
        <w:rPr>
          <w:rFonts w:ascii="Times New Roman" w:hAnsi="Times New Roman"/>
        </w:rPr>
        <w:t xml:space="preserve"> in</w:t>
      </w:r>
      <w:r w:rsidR="000D6F7B" w:rsidRPr="005B6B1C">
        <w:rPr>
          <w:rFonts w:ascii="Times New Roman" w:hAnsi="Times New Roman"/>
        </w:rPr>
        <w:t xml:space="preserve"> R. </w:t>
      </w:r>
    </w:p>
    <w:p w14:paraId="26EDD350" w14:textId="3A5AABAD" w:rsidR="00B87A48" w:rsidRPr="005B6B1C" w:rsidRDefault="000D6F7B" w:rsidP="0006184B">
      <w:pPr>
        <w:spacing w:line="480" w:lineRule="auto"/>
        <w:ind w:firstLine="720"/>
        <w:rPr>
          <w:rFonts w:ascii="Times New Roman" w:hAnsi="Times New Roman"/>
        </w:rPr>
      </w:pPr>
      <w:r w:rsidRPr="005B6B1C">
        <w:rPr>
          <w:rFonts w:ascii="Times New Roman" w:hAnsi="Times New Roman"/>
        </w:rPr>
        <w:t xml:space="preserve">Simulating the fitted model allowed us to explore the relationship between </w:t>
      </w:r>
      <w:r w:rsidR="00246AF4" w:rsidRPr="005B6B1C">
        <w:rPr>
          <w:rFonts w:ascii="Times New Roman" w:hAnsi="Times New Roman"/>
        </w:rPr>
        <w:t>resource supply</w:t>
      </w:r>
      <w:r w:rsidRPr="005B6B1C">
        <w:rPr>
          <w:rFonts w:ascii="Times New Roman" w:hAnsi="Times New Roman"/>
        </w:rPr>
        <w:t xml:space="preserve"> and </w:t>
      </w:r>
      <w:r w:rsidR="00246AF4" w:rsidRPr="005B6B1C">
        <w:rPr>
          <w:rFonts w:ascii="Times New Roman" w:hAnsi="Times New Roman"/>
        </w:rPr>
        <w:t>consumer growth</w:t>
      </w:r>
      <w:r w:rsidRPr="005B6B1C">
        <w:rPr>
          <w:rFonts w:ascii="Times New Roman" w:hAnsi="Times New Roman"/>
        </w:rPr>
        <w:t xml:space="preserve"> as it is modified by changes in the algal growth rate, </w:t>
      </w:r>
      <w:r w:rsidRPr="005B6B1C">
        <w:rPr>
          <w:rFonts w:ascii="Times New Roman" w:hAnsi="Times New Roman"/>
          <w:i/>
          <w:iCs/>
        </w:rPr>
        <w:t>r</w:t>
      </w:r>
      <w:r w:rsidRPr="005B6B1C">
        <w:rPr>
          <w:rFonts w:ascii="Times New Roman" w:hAnsi="Times New Roman"/>
        </w:rPr>
        <w:t xml:space="preserve">, and the midge </w:t>
      </w:r>
      <w:r w:rsidR="00AA51B7" w:rsidRPr="005B6B1C">
        <w:rPr>
          <w:rFonts w:ascii="Times New Roman" w:hAnsi="Times New Roman"/>
        </w:rPr>
        <w:t>consumption rate</w:t>
      </w:r>
      <w:r w:rsidRPr="005B6B1C">
        <w:rPr>
          <w:rFonts w:ascii="Times New Roman" w:hAnsi="Times New Roman"/>
        </w:rPr>
        <w:t xml:space="preserve">, </w:t>
      </w:r>
      <w:r w:rsidRPr="005B6B1C">
        <w:rPr>
          <w:rFonts w:ascii="Times New Roman" w:hAnsi="Times New Roman"/>
          <w:i/>
          <w:iCs/>
        </w:rPr>
        <w:t>a</w:t>
      </w:r>
      <w:r w:rsidRPr="005B6B1C">
        <w:rPr>
          <w:rFonts w:ascii="Times New Roman" w:hAnsi="Times New Roman"/>
        </w:rPr>
        <w:t xml:space="preserve">. We </w:t>
      </w:r>
      <w:r w:rsidR="00D45FAA" w:rsidRPr="005B6B1C">
        <w:rPr>
          <w:rFonts w:ascii="Times New Roman" w:hAnsi="Times New Roman"/>
        </w:rPr>
        <w:t>used t</w:t>
      </w:r>
      <w:r w:rsidRPr="005B6B1C">
        <w:rPr>
          <w:rFonts w:ascii="Times New Roman" w:hAnsi="Times New Roman"/>
        </w:rPr>
        <w:t>he same initial algal abundance</w:t>
      </w:r>
      <w:r w:rsidR="00FB3BF6" w:rsidRPr="005B6B1C">
        <w:rPr>
          <w:rFonts w:ascii="Times New Roman" w:hAnsi="Times New Roman"/>
        </w:rPr>
        <w:t>s</w:t>
      </w:r>
      <w:r w:rsidR="00B23A82" w:rsidRPr="005B6B1C">
        <w:rPr>
          <w:rFonts w:ascii="Times New Roman" w:hAnsi="Times New Roman"/>
        </w:rPr>
        <w:t xml:space="preserve"> </w:t>
      </w:r>
      <w:r w:rsidRPr="005B6B1C">
        <w:rPr>
          <w:rFonts w:ascii="Times New Roman" w:hAnsi="Times New Roman"/>
        </w:rPr>
        <w:t xml:space="preserve">and </w:t>
      </w:r>
      <w:r w:rsidR="00D45FAA" w:rsidRPr="005B6B1C">
        <w:rPr>
          <w:rFonts w:ascii="Times New Roman" w:hAnsi="Times New Roman"/>
        </w:rPr>
        <w:t xml:space="preserve">starting </w:t>
      </w:r>
      <w:r w:rsidRPr="005B6B1C">
        <w:rPr>
          <w:rFonts w:ascii="Times New Roman" w:hAnsi="Times New Roman"/>
        </w:rPr>
        <w:t>midge biomass</w:t>
      </w:r>
      <w:r w:rsidR="00B23A82" w:rsidRPr="005B6B1C">
        <w:rPr>
          <w:rFonts w:ascii="Times New Roman" w:hAnsi="Times New Roman"/>
        </w:rPr>
        <w:t xml:space="preserve"> </w:t>
      </w:r>
      <w:r w:rsidRPr="005B6B1C">
        <w:rPr>
          <w:rFonts w:ascii="Times New Roman" w:hAnsi="Times New Roman"/>
        </w:rPr>
        <w:t xml:space="preserve">as </w:t>
      </w:r>
      <w:r w:rsidR="00B23A82" w:rsidRPr="005B6B1C">
        <w:rPr>
          <w:rFonts w:ascii="Times New Roman" w:hAnsi="Times New Roman"/>
        </w:rPr>
        <w:t xml:space="preserve">used </w:t>
      </w:r>
      <w:r w:rsidRPr="005B6B1C">
        <w:rPr>
          <w:rFonts w:ascii="Times New Roman" w:hAnsi="Times New Roman"/>
        </w:rPr>
        <w:t xml:space="preserve">in the experiment and then simulated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5B6B1C">
        <w:rPr>
          <w:rFonts w:ascii="Times New Roman" w:hAnsi="Times New Roman"/>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5B6B1C">
        <w:rPr>
          <w:rFonts w:ascii="Times New Roman" w:hAnsi="Times New Roman"/>
        </w:rPr>
        <w:t xml:space="preserve"> for 22 days</w:t>
      </w:r>
      <w:r w:rsidR="00727BAE" w:rsidRPr="005B6B1C">
        <w:rPr>
          <w:rFonts w:ascii="Times New Roman" w:hAnsi="Times New Roman"/>
        </w:rPr>
        <w:t xml:space="preserve">, </w:t>
      </w:r>
      <w:r w:rsidRPr="005B6B1C">
        <w:rPr>
          <w:rFonts w:ascii="Times New Roman" w:hAnsi="Times New Roman"/>
        </w:rPr>
        <w:t>the duration of the experiment.</w:t>
      </w:r>
      <w:r w:rsidR="00246AF4" w:rsidRPr="005B6B1C">
        <w:rPr>
          <w:rFonts w:ascii="Times New Roman" w:hAnsi="Times New Roman"/>
        </w:rPr>
        <w:t xml:space="preserve"> </w:t>
      </w:r>
      <w:r w:rsidR="00727BAE" w:rsidRPr="005B6B1C">
        <w:rPr>
          <w:rFonts w:ascii="Times New Roman" w:hAnsi="Times New Roman"/>
        </w:rPr>
        <w:t xml:space="preserve">We report values of </w:t>
      </w:r>
      <w:r w:rsidR="00E66EFF" w:rsidRPr="005B6B1C">
        <w:rPr>
          <w:rFonts w:ascii="Times New Roman" w:hAnsi="Times New Roman"/>
        </w:rPr>
        <w:t xml:space="preserve">light saturated </w:t>
      </w:r>
      <w:r w:rsidR="00727BAE" w:rsidRPr="005B6B1C">
        <w:rPr>
          <w:rFonts w:ascii="Times New Roman" w:hAnsi="Times New Roman"/>
        </w:rPr>
        <w:t xml:space="preserve">GPP on a given day,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27BAE" w:rsidRPr="005B6B1C">
        <w:rPr>
          <w:rFonts w:ascii="Times New Roman" w:hAnsi="Times New Roman"/>
        </w:rPr>
        <w:t xml:space="preserve">, </w:t>
      </w:r>
      <w:r w:rsidR="00E66EFF" w:rsidRPr="005B6B1C">
        <w:rPr>
          <w:rFonts w:ascii="Times New Roman" w:hAnsi="Times New Roman"/>
        </w:rPr>
        <w:t>average midge mass,</w:t>
      </w:r>
      <w:r w:rsidR="00E66EFF" w:rsidRPr="005B6B1C">
        <w:rPr>
          <w:rFonts w:ascii="Times New Roman" w:hAnsi="Times New Roman"/>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66EFF" w:rsidRPr="005B6B1C">
        <w:rPr>
          <w:rFonts w:ascii="Times New Roman" w:hAnsi="Times New Roman"/>
        </w:rPr>
        <w:t>, and</w:t>
      </w:r>
      <w:r w:rsidR="00727BAE" w:rsidRPr="005B6B1C">
        <w:rPr>
          <w:rFonts w:ascii="Times New Roman" w:hAnsi="Times New Roman"/>
        </w:rPr>
        <w:t xml:space="preserve"> </w:t>
      </w:r>
      <w:r w:rsidR="00B87A48" w:rsidRPr="005B6B1C">
        <w:rPr>
          <w:rFonts w:ascii="Times New Roman" w:hAnsi="Times New Roman"/>
        </w:rPr>
        <w:t xml:space="preserve">average daily </w:t>
      </w:r>
      <w:r w:rsidR="00727BAE" w:rsidRPr="005B6B1C">
        <w:rPr>
          <w:rFonts w:ascii="Times New Roman" w:hAnsi="Times New Roman"/>
        </w:rPr>
        <w:t xml:space="preserve">midge growth rates, </w:t>
      </w:r>
      <w:commentRangeStart w:id="28"/>
      <w:commentRangeStart w:id="29"/>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t=0</m:t>
            </m:r>
          </m:sub>
        </m:sSub>
        <m:r>
          <w:rPr>
            <w:rFonts w:ascii="Cambria Math" w:hAnsi="Cambria Math"/>
          </w:rPr>
          <m:t>)/t</m:t>
        </m:r>
      </m:oMath>
      <w:r w:rsidR="00727BAE" w:rsidRPr="005B6B1C">
        <w:rPr>
          <w:rFonts w:ascii="Times New Roman" w:hAnsi="Times New Roman"/>
        </w:rPr>
        <w:t xml:space="preserve"> </w:t>
      </w:r>
      <w:commentRangeEnd w:id="28"/>
      <w:r w:rsidR="00EC4155" w:rsidRPr="005B6B1C">
        <w:rPr>
          <w:rStyle w:val="CommentReference"/>
          <w:rFonts w:ascii="Times New Roman" w:hAnsi="Times New Roman"/>
          <w:sz w:val="24"/>
          <w:szCs w:val="24"/>
        </w:rPr>
        <w:commentReference w:id="28"/>
      </w:r>
      <w:commentRangeEnd w:id="29"/>
      <w:r w:rsidR="003D5A51" w:rsidRPr="005B6B1C">
        <w:rPr>
          <w:rStyle w:val="CommentReference"/>
          <w:rFonts w:ascii="Times New Roman" w:hAnsi="Times New Roman"/>
          <w:sz w:val="24"/>
          <w:szCs w:val="24"/>
        </w:rPr>
        <w:commentReference w:id="29"/>
      </w:r>
      <w:r w:rsidR="003D5A51" w:rsidRPr="005B6B1C">
        <w:rPr>
          <w:rFonts w:ascii="Times New Roman" w:hAnsi="Times New Roman"/>
        </w:rPr>
        <w:t xml:space="preserve">, </w:t>
      </w:r>
      <w:r w:rsidR="00E66EFF" w:rsidRPr="005B6B1C">
        <w:rPr>
          <w:rFonts w:ascii="Times New Roman" w:hAnsi="Times New Roman"/>
        </w:rPr>
        <w:t>converted back to original units</w:t>
      </w:r>
      <w:r w:rsidR="00727BAE" w:rsidRPr="005B6B1C">
        <w:rPr>
          <w:rFonts w:ascii="Times New Roman" w:hAnsi="Times New Roman"/>
        </w:rPr>
        <w:t>.</w:t>
      </w:r>
      <w:r w:rsidR="00E66EFF" w:rsidRPr="005B6B1C">
        <w:rPr>
          <w:rFonts w:ascii="Times New Roman" w:hAnsi="Times New Roman"/>
        </w:rPr>
        <w:t xml:space="preserve"> </w:t>
      </w:r>
    </w:p>
    <w:p w14:paraId="4353CEE1" w14:textId="0A88388B" w:rsidR="009C4868" w:rsidRPr="005B6B1C" w:rsidRDefault="009C4868" w:rsidP="005B6B1C">
      <w:pPr>
        <w:pStyle w:val="Heading1"/>
        <w:spacing w:line="480" w:lineRule="auto"/>
        <w:rPr>
          <w:rFonts w:ascii="Times New Roman" w:hAnsi="Times New Roman" w:cs="Times New Roman"/>
          <w:sz w:val="24"/>
          <w:szCs w:val="24"/>
        </w:rPr>
      </w:pPr>
      <w:r w:rsidRPr="005B6B1C">
        <w:rPr>
          <w:rFonts w:ascii="Times New Roman" w:hAnsi="Times New Roman" w:cs="Times New Roman"/>
          <w:sz w:val="24"/>
          <w:szCs w:val="24"/>
        </w:rPr>
        <w:t>Results</w:t>
      </w:r>
    </w:p>
    <w:p w14:paraId="26EE6B39" w14:textId="57A581F4" w:rsidR="00BF1E63" w:rsidRPr="005B6B1C" w:rsidRDefault="00916778" w:rsidP="005B6B1C">
      <w:pPr>
        <w:pStyle w:val="Heading2"/>
        <w:spacing w:line="480" w:lineRule="auto"/>
        <w:rPr>
          <w:rFonts w:ascii="Times New Roman" w:hAnsi="Times New Roman" w:cs="Times New Roman"/>
          <w:sz w:val="24"/>
          <w:szCs w:val="24"/>
        </w:rPr>
      </w:pPr>
      <w:r w:rsidRPr="005B6B1C">
        <w:rPr>
          <w:rFonts w:ascii="Times New Roman" w:hAnsi="Times New Roman" w:cs="Times New Roman"/>
          <w:sz w:val="24"/>
          <w:szCs w:val="24"/>
        </w:rPr>
        <w:t>Experiment</w:t>
      </w:r>
    </w:p>
    <w:p w14:paraId="50EC9C28" w14:textId="1C7E41A0" w:rsidR="009C4868" w:rsidRPr="005B6B1C" w:rsidRDefault="009C4868" w:rsidP="0006184B">
      <w:pPr>
        <w:spacing w:line="480" w:lineRule="auto"/>
        <w:rPr>
          <w:rFonts w:ascii="Times New Roman" w:hAnsi="Times New Roman"/>
        </w:rPr>
      </w:pPr>
      <w:r w:rsidRPr="005B6B1C">
        <w:rPr>
          <w:rFonts w:ascii="Times New Roman" w:hAnsi="Times New Roman"/>
        </w:rPr>
        <w:tab/>
      </w:r>
      <w:r w:rsidR="004C7378" w:rsidRPr="005B6B1C">
        <w:rPr>
          <w:rFonts w:ascii="Times New Roman" w:hAnsi="Times New Roman"/>
        </w:rPr>
        <w:t xml:space="preserve">On day 14, GPP was positively related with </w:t>
      </w:r>
      <w:r w:rsidR="00D84118" w:rsidRPr="005B6B1C">
        <w:rPr>
          <w:rFonts w:ascii="Times New Roman" w:hAnsi="Times New Roman"/>
        </w:rPr>
        <w:t>initial algal abundance</w:t>
      </w:r>
      <w:r w:rsidR="00652E8E" w:rsidRPr="005B6B1C">
        <w:rPr>
          <w:rFonts w:ascii="Times New Roman" w:hAnsi="Times New Roman"/>
        </w:rPr>
        <w:t xml:space="preserve">, </w:t>
      </w:r>
      <w:commentRangeStart w:id="30"/>
      <w:r w:rsidR="00652E8E" w:rsidRPr="005B6B1C">
        <w:rPr>
          <w:rFonts w:ascii="Times New Roman" w:hAnsi="Times New Roman"/>
        </w:rPr>
        <w:t>un</w:t>
      </w:r>
      <w:r w:rsidR="004C7378" w:rsidRPr="005B6B1C">
        <w:rPr>
          <w:rFonts w:ascii="Times New Roman" w:hAnsi="Times New Roman"/>
        </w:rPr>
        <w:t>related to the presence of midges</w:t>
      </w:r>
      <w:commentRangeEnd w:id="30"/>
      <w:r w:rsidR="003C1735" w:rsidRPr="005B6B1C">
        <w:rPr>
          <w:rStyle w:val="CommentReference"/>
          <w:rFonts w:ascii="Times New Roman" w:hAnsi="Times New Roman"/>
          <w:sz w:val="24"/>
          <w:szCs w:val="24"/>
        </w:rPr>
        <w:commentReference w:id="30"/>
      </w:r>
      <w:r w:rsidR="004C7378" w:rsidRPr="005B6B1C">
        <w:rPr>
          <w:rFonts w:ascii="Times New Roman" w:hAnsi="Times New Roman"/>
        </w:rPr>
        <w:t xml:space="preserve">, with the </w:t>
      </w:r>
      <w:r w:rsidR="00D51772" w:rsidRPr="005B6B1C">
        <w:rPr>
          <w:rFonts w:ascii="Times New Roman" w:hAnsi="Times New Roman"/>
        </w:rPr>
        <w:t xml:space="preserve">initial algal abundance </w:t>
      </w:r>
      <w:r w:rsidR="004C7378" w:rsidRPr="005B6B1C">
        <w:rPr>
          <w:rFonts w:ascii="Times New Roman" w:hAnsi="Times New Roman"/>
        </w:rPr>
        <w:t>x midge</w:t>
      </w:r>
      <w:r w:rsidR="005E14FB" w:rsidRPr="005B6B1C">
        <w:rPr>
          <w:rFonts w:ascii="Times New Roman" w:hAnsi="Times New Roman"/>
        </w:rPr>
        <w:t xml:space="preserve"> </w:t>
      </w:r>
      <w:r w:rsidR="004C7378" w:rsidRPr="005B6B1C">
        <w:rPr>
          <w:rFonts w:ascii="Times New Roman" w:hAnsi="Times New Roman"/>
        </w:rPr>
        <w:t xml:space="preserve">interactions being nonsignificant </w:t>
      </w:r>
      <w:r w:rsidR="004C7378" w:rsidRPr="005B6B1C">
        <w:rPr>
          <w:rFonts w:ascii="Times New Roman" w:hAnsi="Times New Roman"/>
        </w:rPr>
        <w:lastRenderedPageBreak/>
        <w:t xml:space="preserve">(Fig 1A, Table 1). In contrast, there was a significant </w:t>
      </w:r>
      <w:r w:rsidR="00D51772" w:rsidRPr="005B6B1C">
        <w:rPr>
          <w:rFonts w:ascii="Times New Roman" w:hAnsi="Times New Roman"/>
        </w:rPr>
        <w:t xml:space="preserve">initial algal abundance </w:t>
      </w:r>
      <w:r w:rsidR="004C7378" w:rsidRPr="005B6B1C">
        <w:rPr>
          <w:rFonts w:ascii="Times New Roman" w:hAnsi="Times New Roman"/>
        </w:rPr>
        <w:t>x midge interaction</w:t>
      </w:r>
      <w:r w:rsidR="00652E8E" w:rsidRPr="005B6B1C">
        <w:rPr>
          <w:rFonts w:ascii="Times New Roman" w:hAnsi="Times New Roman"/>
        </w:rPr>
        <w:t xml:space="preserve"> on day 22</w:t>
      </w:r>
      <w:r w:rsidR="004C7378" w:rsidRPr="005B6B1C">
        <w:rPr>
          <w:rFonts w:ascii="Times New Roman" w:hAnsi="Times New Roman"/>
        </w:rPr>
        <w:t xml:space="preserve">, with the positive association between GPP and </w:t>
      </w:r>
      <w:r w:rsidR="00D51772" w:rsidRPr="005B6B1C">
        <w:rPr>
          <w:rFonts w:ascii="Times New Roman" w:hAnsi="Times New Roman"/>
        </w:rPr>
        <w:t>initial algal abundance</w:t>
      </w:r>
      <w:r w:rsidR="004C7378" w:rsidRPr="005B6B1C">
        <w:rPr>
          <w:rFonts w:ascii="Times New Roman" w:hAnsi="Times New Roman"/>
        </w:rPr>
        <w:t xml:space="preserve"> only maintained in the presence of midges. </w:t>
      </w:r>
      <w:r w:rsidR="00E83F54" w:rsidRPr="005B6B1C">
        <w:rPr>
          <w:rFonts w:ascii="Times New Roman" w:hAnsi="Times New Roman"/>
        </w:rPr>
        <w:t xml:space="preserve">When midges were absent, GPP in the </w:t>
      </w:r>
      <w:r w:rsidR="00D51772" w:rsidRPr="005B6B1C">
        <w:rPr>
          <w:rFonts w:ascii="Times New Roman" w:hAnsi="Times New Roman"/>
        </w:rPr>
        <w:t>microcosms with the lowest initial algal abundance</w:t>
      </w:r>
      <w:r w:rsidR="00E83F54" w:rsidRPr="005B6B1C">
        <w:rPr>
          <w:rFonts w:ascii="Times New Roman" w:hAnsi="Times New Roman"/>
        </w:rPr>
        <w:t xml:space="preserve"> increased to reach the same level as </w:t>
      </w:r>
      <w:r w:rsidR="00D51772" w:rsidRPr="005B6B1C">
        <w:rPr>
          <w:rFonts w:ascii="Times New Roman" w:hAnsi="Times New Roman"/>
        </w:rPr>
        <w:t>ambient initial algal abundance</w:t>
      </w:r>
      <w:r w:rsidR="00E83F54" w:rsidRPr="005B6B1C">
        <w:rPr>
          <w:rFonts w:ascii="Times New Roman" w:hAnsi="Times New Roman"/>
        </w:rPr>
        <w:t>.</w:t>
      </w:r>
      <w:r w:rsidR="004C7378" w:rsidRPr="005B6B1C">
        <w:rPr>
          <w:rFonts w:ascii="Times New Roman" w:hAnsi="Times New Roman"/>
        </w:rPr>
        <w:t xml:space="preserve"> </w:t>
      </w:r>
      <w:r w:rsidR="00E83F54" w:rsidRPr="005B6B1C">
        <w:rPr>
          <w:rFonts w:ascii="Times New Roman" w:hAnsi="Times New Roman"/>
        </w:rPr>
        <w:t xml:space="preserve">Together, </w:t>
      </w:r>
      <w:r w:rsidR="004C7378" w:rsidRPr="005B6B1C">
        <w:rPr>
          <w:rFonts w:ascii="Times New Roman" w:hAnsi="Times New Roman"/>
        </w:rPr>
        <w:t>these results imply that</w:t>
      </w:r>
      <w:r w:rsidR="00BE6B48" w:rsidRPr="005B6B1C">
        <w:rPr>
          <w:rFonts w:ascii="Times New Roman" w:hAnsi="Times New Roman"/>
        </w:rPr>
        <w:t xml:space="preserve"> initial differences in algal biomass could be compensated for by growth, but only in the absence of consumption by midges.</w:t>
      </w:r>
      <w:r w:rsidR="0065041B" w:rsidRPr="005B6B1C">
        <w:rPr>
          <w:rFonts w:ascii="Times New Roman" w:hAnsi="Times New Roman"/>
        </w:rPr>
        <w:t xml:space="preserve"> </w:t>
      </w:r>
      <w:r w:rsidRPr="005B6B1C">
        <w:rPr>
          <w:rFonts w:ascii="Times New Roman" w:hAnsi="Times New Roman"/>
        </w:rPr>
        <w:t>There was a difference in the GPP between the two water baths on day 22, which may be due to variation in the environment experienced by the two water baths</w:t>
      </w:r>
      <w:r w:rsidR="007C354F" w:rsidRPr="005B6B1C">
        <w:rPr>
          <w:rFonts w:ascii="Times New Roman" w:hAnsi="Times New Roman"/>
        </w:rPr>
        <w:t xml:space="preserve"> within the incubation chamber</w:t>
      </w:r>
      <w:r w:rsidRPr="005B6B1C">
        <w:rPr>
          <w:rFonts w:ascii="Times New Roman" w:hAnsi="Times New Roman"/>
        </w:rPr>
        <w:t xml:space="preserve"> (Fig S</w:t>
      </w:r>
      <w:r w:rsidR="00D96260" w:rsidRPr="005B6B1C">
        <w:rPr>
          <w:rFonts w:ascii="Times New Roman" w:hAnsi="Times New Roman"/>
        </w:rPr>
        <w:t>3</w:t>
      </w:r>
      <w:r w:rsidRPr="005B6B1C">
        <w:rPr>
          <w:rFonts w:ascii="Times New Roman" w:hAnsi="Times New Roman"/>
        </w:rPr>
        <w:t xml:space="preserve">). </w:t>
      </w:r>
    </w:p>
    <w:p w14:paraId="001BE7C7" w14:textId="7F0BD30D" w:rsidR="006D1C6B" w:rsidRPr="005B6B1C" w:rsidRDefault="009C4868" w:rsidP="0006184B">
      <w:pPr>
        <w:spacing w:line="480" w:lineRule="auto"/>
        <w:rPr>
          <w:rFonts w:ascii="Times New Roman" w:hAnsi="Times New Roman"/>
        </w:rPr>
      </w:pPr>
      <w:r w:rsidRPr="005B6B1C">
        <w:rPr>
          <w:rFonts w:ascii="Times New Roman" w:hAnsi="Times New Roman"/>
        </w:rPr>
        <w:tab/>
        <w:t xml:space="preserve"> </w:t>
      </w:r>
      <w:r w:rsidR="002258BE" w:rsidRPr="005B6B1C">
        <w:rPr>
          <w:rFonts w:ascii="Times New Roman" w:hAnsi="Times New Roman"/>
        </w:rPr>
        <w:t xml:space="preserve">Midges were </w:t>
      </w:r>
      <w:r w:rsidR="00D96866" w:rsidRPr="005B6B1C">
        <w:rPr>
          <w:rFonts w:ascii="Times New Roman" w:hAnsi="Times New Roman"/>
        </w:rPr>
        <w:t>more abundant</w:t>
      </w:r>
      <w:r w:rsidR="002258BE" w:rsidRPr="005B6B1C">
        <w:rPr>
          <w:rFonts w:ascii="Times New Roman" w:hAnsi="Times New Roman"/>
        </w:rPr>
        <w:t xml:space="preserve"> and </w:t>
      </w:r>
      <w:r w:rsidR="00D96866" w:rsidRPr="005B6B1C">
        <w:rPr>
          <w:rFonts w:ascii="Times New Roman" w:hAnsi="Times New Roman"/>
        </w:rPr>
        <w:t>larger</w:t>
      </w:r>
      <w:r w:rsidR="002258BE" w:rsidRPr="005B6B1C">
        <w:rPr>
          <w:rFonts w:ascii="Times New Roman" w:hAnsi="Times New Roman"/>
        </w:rPr>
        <w:t xml:space="preserve"> in microcosms that had higher initial algal abundance. </w:t>
      </w:r>
      <w:r w:rsidR="00CA46B1" w:rsidRPr="005B6B1C">
        <w:rPr>
          <w:rFonts w:ascii="Times New Roman" w:hAnsi="Times New Roman"/>
        </w:rPr>
        <w:t>We found more live individuals in microcosms</w:t>
      </w:r>
      <w:r w:rsidR="00D96866" w:rsidRPr="005B6B1C">
        <w:rPr>
          <w:rFonts w:ascii="Times New Roman" w:hAnsi="Times New Roman"/>
        </w:rPr>
        <w:t xml:space="preserve"> with higher resource availability on both days 14 and 22 (Fig. 1B, Table 2). Overall mortality across all microcosms was approximately 27% after accounting for the low mortality during the 24h gut clearance period. Sixty-four individuals (10% of the total number of midges collected at the end of the experiment) were found in microcosms that were not stocked with midges, while two microcosms (both from the </w:t>
      </w:r>
      <w:r w:rsidR="00887359">
        <w:rPr>
          <w:rFonts w:ascii="Times New Roman" w:hAnsi="Times New Roman"/>
        </w:rPr>
        <w:t>microcosms with the highest initial algal abundance</w:t>
      </w:r>
      <w:r w:rsidR="00D96866" w:rsidRPr="005B6B1C">
        <w:rPr>
          <w:rFonts w:ascii="Times New Roman" w:hAnsi="Times New Roman"/>
        </w:rPr>
        <w:t xml:space="preserve">) had more than the 20 individuals with which they were stocked (Fig 1B). </w:t>
      </w:r>
      <w:commentRangeStart w:id="31"/>
      <w:r w:rsidR="000A5D2D" w:rsidRPr="005B6B1C">
        <w:rPr>
          <w:rFonts w:ascii="Times New Roman" w:hAnsi="Times New Roman"/>
        </w:rPr>
        <w:t>Together, these results indicate that there was some level of movement of individuals between the microcosms.</w:t>
      </w:r>
      <w:r w:rsidR="00D96866" w:rsidRPr="005B6B1C">
        <w:rPr>
          <w:rFonts w:ascii="Times New Roman" w:hAnsi="Times New Roman"/>
        </w:rPr>
        <w:t xml:space="preserve"> </w:t>
      </w:r>
      <w:commentRangeEnd w:id="31"/>
      <w:r w:rsidR="000A5D2D" w:rsidRPr="005B6B1C">
        <w:rPr>
          <w:rStyle w:val="CommentReference"/>
          <w:rFonts w:ascii="Times New Roman" w:hAnsi="Times New Roman"/>
          <w:sz w:val="24"/>
          <w:szCs w:val="24"/>
        </w:rPr>
        <w:commentReference w:id="31"/>
      </w:r>
      <w:r w:rsidR="006D1C6B" w:rsidRPr="005B6B1C">
        <w:rPr>
          <w:rFonts w:ascii="Times New Roman" w:hAnsi="Times New Roman"/>
        </w:rPr>
        <w:t xml:space="preserve">On both days 14 and 22, average midge body lengths were positively associated with </w:t>
      </w:r>
      <w:r w:rsidR="00D51772" w:rsidRPr="005B6B1C">
        <w:rPr>
          <w:rFonts w:ascii="Times New Roman" w:hAnsi="Times New Roman"/>
        </w:rPr>
        <w:t>initial algal abundance</w:t>
      </w:r>
      <w:r w:rsidR="006D1C6B" w:rsidRPr="005B6B1C">
        <w:rPr>
          <w:rFonts w:ascii="Times New Roman" w:hAnsi="Times New Roman"/>
        </w:rPr>
        <w:t xml:space="preserve"> (Fig 1C; Table 3). On day 14</w:t>
      </w:r>
      <w:r w:rsidR="000A5D2D" w:rsidRPr="005B6B1C">
        <w:rPr>
          <w:rFonts w:ascii="Times New Roman" w:hAnsi="Times New Roman"/>
        </w:rPr>
        <w:t>,</w:t>
      </w:r>
      <w:r w:rsidR="006D1C6B" w:rsidRPr="005B6B1C">
        <w:rPr>
          <w:rFonts w:ascii="Times New Roman" w:hAnsi="Times New Roman"/>
        </w:rPr>
        <w:t xml:space="preserve"> body lengths were close to those of midges used to stock the experiment </w:t>
      </w:r>
      <w:r w:rsidR="00CA46B1" w:rsidRPr="005B6B1C">
        <w:rPr>
          <w:rFonts w:ascii="Times New Roman" w:hAnsi="Times New Roman"/>
        </w:rPr>
        <w:t>(Fig 1C)</w:t>
      </w:r>
      <w:r w:rsidR="006D1C6B" w:rsidRPr="005B6B1C">
        <w:rPr>
          <w:rFonts w:ascii="Times New Roman" w:hAnsi="Times New Roman"/>
        </w:rPr>
        <w:t>. Across both sampling events, we found larger midges in microcosms with higher initial resource availability (Fig 1C; Table 3). Similar patterns were seen for midge development rates (the proportion of individuals that progressed past 2</w:t>
      </w:r>
      <w:r w:rsidR="006D1C6B" w:rsidRPr="005B6B1C">
        <w:rPr>
          <w:rFonts w:ascii="Times New Roman" w:hAnsi="Times New Roman"/>
          <w:vertAlign w:val="superscript"/>
        </w:rPr>
        <w:t>nd</w:t>
      </w:r>
      <w:r w:rsidR="006D1C6B" w:rsidRPr="005B6B1C">
        <w:rPr>
          <w:rFonts w:ascii="Times New Roman" w:hAnsi="Times New Roman"/>
        </w:rPr>
        <w:t xml:space="preserve"> instar; Fig S5, table S1). </w:t>
      </w:r>
    </w:p>
    <w:p w14:paraId="43EDF530" w14:textId="03AC9668" w:rsidR="009C4868" w:rsidRPr="005B6B1C" w:rsidRDefault="009C4868" w:rsidP="0006184B">
      <w:pPr>
        <w:spacing w:line="480" w:lineRule="auto"/>
        <w:rPr>
          <w:rFonts w:ascii="Times New Roman" w:hAnsi="Times New Roman"/>
        </w:rPr>
      </w:pPr>
      <w:r w:rsidRPr="005B6B1C">
        <w:rPr>
          <w:rFonts w:ascii="Times New Roman" w:hAnsi="Times New Roman"/>
        </w:rPr>
        <w:lastRenderedPageBreak/>
        <w:tab/>
        <w:t xml:space="preserve"> </w:t>
      </w:r>
      <w:r w:rsidR="006A7A73" w:rsidRPr="005B6B1C">
        <w:rPr>
          <w:rFonts w:ascii="Times New Roman" w:hAnsi="Times New Roman"/>
        </w:rPr>
        <w:t>E</w:t>
      </w:r>
      <w:r w:rsidR="002341F4" w:rsidRPr="005B6B1C">
        <w:rPr>
          <w:rFonts w:ascii="Times New Roman" w:hAnsi="Times New Roman"/>
        </w:rPr>
        <w:t>stimated</w:t>
      </w:r>
      <w:r w:rsidR="003B5774" w:rsidRPr="005B6B1C">
        <w:rPr>
          <w:rFonts w:ascii="Times New Roman" w:hAnsi="Times New Roman"/>
        </w:rPr>
        <w:t xml:space="preserve"> average individual</w:t>
      </w:r>
      <w:r w:rsidR="002341F4" w:rsidRPr="005B6B1C">
        <w:rPr>
          <w:rFonts w:ascii="Times New Roman" w:hAnsi="Times New Roman"/>
        </w:rPr>
        <w:t xml:space="preserve"> m</w:t>
      </w:r>
      <w:r w:rsidR="00B31F8A" w:rsidRPr="005B6B1C">
        <w:rPr>
          <w:rFonts w:ascii="Times New Roman" w:hAnsi="Times New Roman"/>
        </w:rPr>
        <w:t>idge growth</w:t>
      </w:r>
      <w:r w:rsidR="003B5774" w:rsidRPr="005B6B1C">
        <w:rPr>
          <w:rFonts w:ascii="Times New Roman" w:hAnsi="Times New Roman"/>
        </w:rPr>
        <w:t xml:space="preserve"> rates</w:t>
      </w:r>
      <w:r w:rsidR="007D324C" w:rsidRPr="005B6B1C">
        <w:rPr>
          <w:rFonts w:ascii="Times New Roman" w:hAnsi="Times New Roman"/>
        </w:rPr>
        <w:t xml:space="preserve"> </w:t>
      </w:r>
      <w:r w:rsidR="003B5774" w:rsidRPr="005B6B1C">
        <w:rPr>
          <w:rFonts w:ascii="Times New Roman" w:hAnsi="Times New Roman"/>
        </w:rPr>
        <w:t xml:space="preserve">were </w:t>
      </w:r>
      <w:r w:rsidR="00C2538C" w:rsidRPr="005B6B1C">
        <w:rPr>
          <w:rFonts w:ascii="Times New Roman" w:hAnsi="Times New Roman"/>
        </w:rPr>
        <w:t xml:space="preserve">positively associated with </w:t>
      </w:r>
      <w:r w:rsidR="007C354F" w:rsidRPr="005B6B1C">
        <w:rPr>
          <w:rFonts w:ascii="Times New Roman" w:hAnsi="Times New Roman"/>
        </w:rPr>
        <w:t xml:space="preserve">the </w:t>
      </w:r>
      <w:r w:rsidR="00416863" w:rsidRPr="005B6B1C">
        <w:rPr>
          <w:rFonts w:ascii="Times New Roman" w:hAnsi="Times New Roman"/>
        </w:rPr>
        <w:t xml:space="preserve">algal </w:t>
      </w:r>
      <w:r w:rsidR="00C2538C" w:rsidRPr="005B6B1C">
        <w:rPr>
          <w:rFonts w:ascii="Times New Roman" w:hAnsi="Times New Roman"/>
        </w:rPr>
        <w:t xml:space="preserve">primary production rates </w:t>
      </w:r>
      <w:r w:rsidR="007C354F" w:rsidRPr="005B6B1C">
        <w:rPr>
          <w:rFonts w:ascii="Times New Roman" w:hAnsi="Times New Roman"/>
        </w:rPr>
        <w:t>on the two incubation days</w:t>
      </w:r>
      <w:r w:rsidR="00915C77" w:rsidRPr="005B6B1C">
        <w:rPr>
          <w:rFonts w:ascii="Times New Roman" w:hAnsi="Times New Roman"/>
        </w:rPr>
        <w:t xml:space="preserve"> (Fig 2)</w:t>
      </w:r>
      <w:r w:rsidR="00C2538C" w:rsidRPr="005B6B1C">
        <w:rPr>
          <w:rFonts w:ascii="Times New Roman" w:hAnsi="Times New Roman"/>
        </w:rPr>
        <w:t>.</w:t>
      </w:r>
      <w:r w:rsidR="00A03919" w:rsidRPr="005B6B1C">
        <w:rPr>
          <w:rFonts w:ascii="Times New Roman" w:hAnsi="Times New Roman"/>
        </w:rPr>
        <w:t xml:space="preserve"> </w:t>
      </w:r>
      <w:r w:rsidR="007E0EE3" w:rsidRPr="005B6B1C">
        <w:rPr>
          <w:rFonts w:ascii="Times New Roman" w:hAnsi="Times New Roman"/>
        </w:rPr>
        <w:t>For some microcosms</w:t>
      </w:r>
      <w:r w:rsidR="000B4C60" w:rsidRPr="005B6B1C">
        <w:rPr>
          <w:rFonts w:ascii="Times New Roman" w:hAnsi="Times New Roman"/>
        </w:rPr>
        <w:t xml:space="preserve"> with low initial algal biomass</w:t>
      </w:r>
      <w:r w:rsidR="007E0EE3" w:rsidRPr="005B6B1C">
        <w:rPr>
          <w:rFonts w:ascii="Times New Roman" w:hAnsi="Times New Roman"/>
        </w:rPr>
        <w:t>, average growth was negative</w:t>
      </w:r>
      <w:r w:rsidR="00517F0F" w:rsidRPr="005B6B1C">
        <w:rPr>
          <w:rFonts w:ascii="Times New Roman" w:hAnsi="Times New Roman"/>
        </w:rPr>
        <w:t>, which</w:t>
      </w:r>
      <w:commentRangeStart w:id="32"/>
      <w:r w:rsidR="0045644A" w:rsidRPr="005B6B1C">
        <w:rPr>
          <w:rFonts w:ascii="Times New Roman" w:hAnsi="Times New Roman"/>
        </w:rPr>
        <w:t xml:space="preserve"> could be the result of reductions in size due to starvation</w:t>
      </w:r>
      <w:r w:rsidR="00CA46B1" w:rsidRPr="005B6B1C">
        <w:rPr>
          <w:rFonts w:ascii="Times New Roman" w:hAnsi="Times New Roman"/>
        </w:rPr>
        <w:t xml:space="preserve"> or</w:t>
      </w:r>
      <w:r w:rsidR="00915C77" w:rsidRPr="005B6B1C">
        <w:rPr>
          <w:rFonts w:ascii="Times New Roman" w:hAnsi="Times New Roman"/>
        </w:rPr>
        <w:t xml:space="preserve"> </w:t>
      </w:r>
      <w:r w:rsidR="007E0EE3" w:rsidRPr="005B6B1C">
        <w:rPr>
          <w:rFonts w:ascii="Times New Roman" w:hAnsi="Times New Roman"/>
        </w:rPr>
        <w:t>disproportionate mortality among the large</w:t>
      </w:r>
      <w:r w:rsidR="00F311E8" w:rsidRPr="005B6B1C">
        <w:rPr>
          <w:rFonts w:ascii="Times New Roman" w:hAnsi="Times New Roman"/>
        </w:rPr>
        <w:t>r</w:t>
      </w:r>
      <w:r w:rsidR="007E0EE3" w:rsidRPr="005B6B1C">
        <w:rPr>
          <w:rFonts w:ascii="Times New Roman" w:hAnsi="Times New Roman"/>
        </w:rPr>
        <w:t xml:space="preserve"> individuals </w:t>
      </w:r>
      <w:r w:rsidR="00915C77" w:rsidRPr="005B6B1C">
        <w:rPr>
          <w:rFonts w:ascii="Times New Roman" w:hAnsi="Times New Roman"/>
        </w:rPr>
        <w:t>in resource limited microcosms.</w:t>
      </w:r>
      <w:r w:rsidR="00346502" w:rsidRPr="005B6B1C">
        <w:rPr>
          <w:rFonts w:ascii="Times New Roman" w:hAnsi="Times New Roman"/>
        </w:rPr>
        <w:t xml:space="preserve"> </w:t>
      </w:r>
      <w:commentRangeEnd w:id="32"/>
      <w:r w:rsidR="000A5D2D" w:rsidRPr="005B6B1C">
        <w:rPr>
          <w:rStyle w:val="CommentReference"/>
          <w:rFonts w:ascii="Times New Roman" w:hAnsi="Times New Roman"/>
          <w:sz w:val="24"/>
          <w:szCs w:val="24"/>
        </w:rPr>
        <w:commentReference w:id="32"/>
      </w:r>
      <w:r w:rsidR="00BA4CFE" w:rsidRPr="005B6B1C">
        <w:rPr>
          <w:rFonts w:ascii="Times New Roman" w:hAnsi="Times New Roman"/>
        </w:rPr>
        <w:t>Midge growth appear to have</w:t>
      </w:r>
      <w:r w:rsidR="00346502" w:rsidRPr="005B6B1C">
        <w:rPr>
          <w:rFonts w:ascii="Times New Roman" w:hAnsi="Times New Roman"/>
        </w:rPr>
        <w:t xml:space="preserve"> slowed in the microcosms with ambient algal abundance on day 22</w:t>
      </w:r>
      <w:r w:rsidR="0045644A" w:rsidRPr="005B6B1C">
        <w:rPr>
          <w:rFonts w:ascii="Times New Roman" w:hAnsi="Times New Roman"/>
        </w:rPr>
        <w:t>, as evidenced by lower growth between the average midge on day 22</w:t>
      </w:r>
      <w:r w:rsidR="00E70FBF" w:rsidRPr="005B6B1C">
        <w:rPr>
          <w:rFonts w:ascii="Times New Roman" w:hAnsi="Times New Roman"/>
        </w:rPr>
        <w:t xml:space="preserve"> than in day 14</w:t>
      </w:r>
      <w:r w:rsidR="00CC362C" w:rsidRPr="005B6B1C">
        <w:rPr>
          <w:rFonts w:ascii="Times New Roman" w:hAnsi="Times New Roman"/>
        </w:rPr>
        <w:t xml:space="preserve"> (Fig 2)</w:t>
      </w:r>
      <w:r w:rsidR="00346502" w:rsidRPr="005B6B1C">
        <w:rPr>
          <w:rFonts w:ascii="Times New Roman" w:hAnsi="Times New Roman"/>
        </w:rPr>
        <w:t xml:space="preserve">. </w:t>
      </w:r>
    </w:p>
    <w:p w14:paraId="570931D5" w14:textId="4259FEEF" w:rsidR="00BF1E63" w:rsidRPr="005B6B1C" w:rsidRDefault="00BF1E63" w:rsidP="005B6B1C">
      <w:pPr>
        <w:pStyle w:val="Heading2"/>
        <w:spacing w:line="480" w:lineRule="auto"/>
        <w:rPr>
          <w:rFonts w:ascii="Times New Roman" w:hAnsi="Times New Roman" w:cs="Times New Roman"/>
          <w:sz w:val="24"/>
          <w:szCs w:val="24"/>
        </w:rPr>
      </w:pPr>
      <w:r w:rsidRPr="005B6B1C">
        <w:rPr>
          <w:rFonts w:ascii="Times New Roman" w:hAnsi="Times New Roman" w:cs="Times New Roman"/>
          <w:sz w:val="24"/>
          <w:szCs w:val="24"/>
        </w:rPr>
        <w:t>Model</w:t>
      </w:r>
      <w:commentRangeStart w:id="33"/>
      <w:r w:rsidR="00DA12F2" w:rsidRPr="005B6B1C">
        <w:rPr>
          <w:rFonts w:ascii="Times New Roman" w:hAnsi="Times New Roman" w:cs="Times New Roman"/>
          <w:sz w:val="24"/>
          <w:szCs w:val="24"/>
        </w:rPr>
        <w:t xml:space="preserve"> </w:t>
      </w:r>
      <w:commentRangeEnd w:id="33"/>
      <w:r w:rsidR="00D956A0" w:rsidRPr="005B6B1C">
        <w:rPr>
          <w:rStyle w:val="CommentReference"/>
          <w:rFonts w:ascii="Times New Roman" w:eastAsiaTheme="minorHAnsi" w:hAnsi="Times New Roman" w:cs="Times New Roman"/>
          <w:sz w:val="24"/>
          <w:szCs w:val="24"/>
        </w:rPr>
        <w:commentReference w:id="33"/>
      </w:r>
    </w:p>
    <w:p w14:paraId="445E47AB" w14:textId="72D017FB" w:rsidR="006B7F69" w:rsidRPr="005B6B1C" w:rsidRDefault="00F25554" w:rsidP="0006184B">
      <w:pPr>
        <w:spacing w:line="480" w:lineRule="auto"/>
        <w:ind w:firstLine="720"/>
        <w:rPr>
          <w:rFonts w:ascii="Times New Roman" w:hAnsi="Times New Roman"/>
        </w:rPr>
      </w:pPr>
      <w:r w:rsidRPr="005B6B1C">
        <w:rPr>
          <w:rFonts w:ascii="Times New Roman" w:hAnsi="Times New Roman"/>
        </w:rPr>
        <w:t xml:space="preserve">Using our </w:t>
      </w:r>
      <w:r w:rsidR="007F61EB" w:rsidRPr="005B6B1C">
        <w:rPr>
          <w:rFonts w:ascii="Times New Roman" w:hAnsi="Times New Roman"/>
        </w:rPr>
        <w:t>dynamic consumer</w:t>
      </w:r>
      <w:r w:rsidR="004E7716" w:rsidRPr="005B6B1C">
        <w:rPr>
          <w:rFonts w:ascii="Times New Roman" w:hAnsi="Times New Roman"/>
        </w:rPr>
        <w:t>-</w:t>
      </w:r>
      <w:r w:rsidR="007F61EB" w:rsidRPr="005B6B1C">
        <w:rPr>
          <w:rFonts w:ascii="Times New Roman" w:hAnsi="Times New Roman"/>
        </w:rPr>
        <w:t>resource</w:t>
      </w:r>
      <w:r w:rsidRPr="005B6B1C">
        <w:rPr>
          <w:rFonts w:ascii="Times New Roman" w:hAnsi="Times New Roman"/>
        </w:rPr>
        <w:t xml:space="preserve"> model, we </w:t>
      </w:r>
      <w:r w:rsidR="007F61EB" w:rsidRPr="005B6B1C">
        <w:rPr>
          <w:rFonts w:ascii="Times New Roman" w:hAnsi="Times New Roman"/>
        </w:rPr>
        <w:t>assessed</w:t>
      </w:r>
      <w:r w:rsidR="00F944A5" w:rsidRPr="005B6B1C">
        <w:rPr>
          <w:rFonts w:ascii="Times New Roman" w:hAnsi="Times New Roman"/>
        </w:rPr>
        <w:t xml:space="preserve"> how changes in the </w:t>
      </w:r>
      <w:r w:rsidR="003E2A79" w:rsidRPr="005B6B1C">
        <w:rPr>
          <w:rFonts w:ascii="Times New Roman" w:hAnsi="Times New Roman"/>
        </w:rPr>
        <w:t>consumption rate</w:t>
      </w:r>
      <w:r w:rsidR="00F944A5" w:rsidRPr="005B6B1C">
        <w:rPr>
          <w:rFonts w:ascii="Times New Roman" w:hAnsi="Times New Roman"/>
        </w:rPr>
        <w:t xml:space="preserve"> might influence </w:t>
      </w:r>
      <w:r w:rsidR="00084F80" w:rsidRPr="005B6B1C">
        <w:rPr>
          <w:rFonts w:ascii="Times New Roman" w:hAnsi="Times New Roman"/>
        </w:rPr>
        <w:t xml:space="preserve">the relationship between primary production and </w:t>
      </w:r>
      <w:r w:rsidR="0002481E" w:rsidRPr="005B6B1C">
        <w:rPr>
          <w:rFonts w:ascii="Times New Roman" w:hAnsi="Times New Roman"/>
        </w:rPr>
        <w:t>midge growth</w:t>
      </w:r>
      <w:r w:rsidR="00084F80" w:rsidRPr="005B6B1C">
        <w:rPr>
          <w:rFonts w:ascii="Times New Roman" w:hAnsi="Times New Roman"/>
        </w:rPr>
        <w:t xml:space="preserve"> that we observed in </w:t>
      </w:r>
      <w:r w:rsidR="00704875" w:rsidRPr="005B6B1C">
        <w:rPr>
          <w:rFonts w:ascii="Times New Roman" w:hAnsi="Times New Roman"/>
        </w:rPr>
        <w:t xml:space="preserve">the </w:t>
      </w:r>
      <w:r w:rsidR="00084F80" w:rsidRPr="005B6B1C">
        <w:rPr>
          <w:rFonts w:ascii="Times New Roman" w:hAnsi="Times New Roman"/>
        </w:rPr>
        <w:t>experiment</w:t>
      </w:r>
      <w:r w:rsidR="00994D08" w:rsidRPr="005B6B1C">
        <w:rPr>
          <w:rFonts w:ascii="Times New Roman" w:hAnsi="Times New Roman"/>
        </w:rPr>
        <w:t>.</w:t>
      </w:r>
      <w:r w:rsidR="002E6BBE" w:rsidRPr="005B6B1C">
        <w:rPr>
          <w:rFonts w:ascii="Times New Roman" w:hAnsi="Times New Roman"/>
        </w:rPr>
        <w:t xml:space="preserve"> </w:t>
      </w:r>
      <w:r w:rsidR="00704875" w:rsidRPr="005B6B1C">
        <w:rPr>
          <w:rFonts w:ascii="Times New Roman" w:hAnsi="Times New Roman"/>
        </w:rPr>
        <w:t>W</w:t>
      </w:r>
      <w:r w:rsidR="002E6BBE" w:rsidRPr="005B6B1C">
        <w:rPr>
          <w:rFonts w:ascii="Times New Roman" w:hAnsi="Times New Roman"/>
        </w:rPr>
        <w:t>e fit the model to the data</w:t>
      </w:r>
      <w:r w:rsidR="000B4C60" w:rsidRPr="005B6B1C">
        <w:rPr>
          <w:rFonts w:ascii="Times New Roman" w:hAnsi="Times New Roman"/>
        </w:rPr>
        <w:t xml:space="preserve"> (Fig. S6)</w:t>
      </w:r>
      <w:r w:rsidR="002E6BBE" w:rsidRPr="005B6B1C">
        <w:rPr>
          <w:rFonts w:ascii="Times New Roman" w:hAnsi="Times New Roman"/>
        </w:rPr>
        <w:t xml:space="preserve">, which </w:t>
      </w:r>
      <w:r w:rsidR="000B4C60" w:rsidRPr="005B6B1C">
        <w:rPr>
          <w:rFonts w:ascii="Times New Roman" w:hAnsi="Times New Roman"/>
        </w:rPr>
        <w:t>yielded</w:t>
      </w:r>
      <w:r w:rsidR="002E6BBE" w:rsidRPr="005B6B1C">
        <w:rPr>
          <w:rFonts w:ascii="Times New Roman" w:hAnsi="Times New Roman"/>
        </w:rPr>
        <w:t xml:space="preserve"> the parameters in table 4. </w:t>
      </w:r>
      <w:r w:rsidR="00A80D18" w:rsidRPr="005B6B1C">
        <w:rPr>
          <w:rFonts w:ascii="Times New Roman" w:hAnsi="Times New Roman"/>
        </w:rPr>
        <w:t>Next, w</w:t>
      </w:r>
      <w:r w:rsidR="002E6BBE" w:rsidRPr="005B6B1C">
        <w:rPr>
          <w:rFonts w:ascii="Times New Roman" w:hAnsi="Times New Roman"/>
        </w:rPr>
        <w:t xml:space="preserve">e varied the </w:t>
      </w:r>
      <w:r w:rsidR="003E2A79" w:rsidRPr="005B6B1C">
        <w:rPr>
          <w:rFonts w:ascii="Times New Roman" w:hAnsi="Times New Roman"/>
        </w:rPr>
        <w:t>consumption rate</w:t>
      </w:r>
      <w:r w:rsidR="00C20AC2" w:rsidRPr="005B6B1C">
        <w:rPr>
          <w:rFonts w:ascii="Times New Roman" w:hAnsi="Times New Roman"/>
        </w:rPr>
        <w:t xml:space="preserve"> (a)</w:t>
      </w:r>
      <w:r w:rsidR="002E6BBE" w:rsidRPr="005B6B1C">
        <w:rPr>
          <w:rFonts w:ascii="Times New Roman" w:hAnsi="Times New Roman"/>
        </w:rPr>
        <w:t xml:space="preserve"> and plotted the resulting </w:t>
      </w:r>
      <w:r w:rsidR="0028403F" w:rsidRPr="005B6B1C">
        <w:rPr>
          <w:rFonts w:ascii="Times New Roman" w:hAnsi="Times New Roman"/>
        </w:rPr>
        <w:t>daily midge growth rate</w:t>
      </w:r>
      <w:r w:rsidR="0002481E" w:rsidRPr="005B6B1C">
        <w:rPr>
          <w:rFonts w:ascii="Times New Roman" w:hAnsi="Times New Roman"/>
        </w:rPr>
        <w:t xml:space="preserve"> </w:t>
      </w:r>
      <w:r w:rsidR="00A80D18" w:rsidRPr="005B6B1C">
        <w:rPr>
          <w:rFonts w:ascii="Times New Roman" w:hAnsi="Times New Roman"/>
        </w:rPr>
        <w:t xml:space="preserve">at t=22 (matching our experiment) </w:t>
      </w:r>
      <w:r w:rsidR="002E6BBE" w:rsidRPr="005B6B1C">
        <w:rPr>
          <w:rFonts w:ascii="Times New Roman" w:hAnsi="Times New Roman"/>
        </w:rPr>
        <w:t>for each initial algal biomass</w:t>
      </w:r>
      <w:r w:rsidR="0028403F" w:rsidRPr="005B6B1C">
        <w:rPr>
          <w:rFonts w:ascii="Times New Roman" w:hAnsi="Times New Roman"/>
        </w:rPr>
        <w:t xml:space="preserve"> used in the experiment</w:t>
      </w:r>
      <w:r w:rsidR="004A2FB2" w:rsidRPr="005B6B1C">
        <w:rPr>
          <w:rFonts w:ascii="Times New Roman" w:hAnsi="Times New Roman"/>
        </w:rPr>
        <w:t xml:space="preserve"> </w:t>
      </w:r>
      <w:commentRangeStart w:id="34"/>
      <w:r w:rsidR="004A2FB2" w:rsidRPr="005B6B1C">
        <w:rPr>
          <w:rFonts w:ascii="Times New Roman" w:hAnsi="Times New Roman"/>
        </w:rPr>
        <w:t>(Fig. 3)</w:t>
      </w:r>
      <w:r w:rsidR="0002481E" w:rsidRPr="005B6B1C">
        <w:rPr>
          <w:rFonts w:ascii="Times New Roman" w:hAnsi="Times New Roman"/>
        </w:rPr>
        <w:t xml:space="preserve">. </w:t>
      </w:r>
      <w:commentRangeEnd w:id="34"/>
      <w:r w:rsidR="00901A90" w:rsidRPr="005B6B1C">
        <w:rPr>
          <w:rStyle w:val="CommentReference"/>
          <w:rFonts w:ascii="Times New Roman" w:hAnsi="Times New Roman"/>
          <w:sz w:val="24"/>
          <w:szCs w:val="24"/>
        </w:rPr>
        <w:commentReference w:id="34"/>
      </w:r>
      <w:r w:rsidR="00A80D18" w:rsidRPr="005B6B1C">
        <w:rPr>
          <w:rFonts w:ascii="Times New Roman" w:hAnsi="Times New Roman"/>
        </w:rPr>
        <w:t xml:space="preserve">As expected, midge growth rate had a hump-shaped relationship with the </w:t>
      </w:r>
      <w:r w:rsidR="003E2A79" w:rsidRPr="005B6B1C">
        <w:rPr>
          <w:rFonts w:ascii="Times New Roman" w:hAnsi="Times New Roman"/>
        </w:rPr>
        <w:t>consumption rate</w:t>
      </w:r>
      <w:r w:rsidR="00A80D18" w:rsidRPr="005B6B1C">
        <w:rPr>
          <w:rFonts w:ascii="Times New Roman" w:hAnsi="Times New Roman"/>
        </w:rPr>
        <w:t xml:space="preserve">. </w:t>
      </w:r>
      <w:r w:rsidR="008F77F2" w:rsidRPr="005B6B1C">
        <w:rPr>
          <w:rFonts w:ascii="Times New Roman" w:hAnsi="Times New Roman"/>
        </w:rPr>
        <w:t xml:space="preserve">Intuitively, </w:t>
      </w:r>
      <w:r w:rsidR="00C940A8" w:rsidRPr="005B6B1C">
        <w:rPr>
          <w:rFonts w:ascii="Times New Roman" w:hAnsi="Times New Roman"/>
        </w:rPr>
        <w:t xml:space="preserve">over short timescales, </w:t>
      </w:r>
      <w:r w:rsidR="008F77F2" w:rsidRPr="005B6B1C">
        <w:rPr>
          <w:rFonts w:ascii="Times New Roman" w:hAnsi="Times New Roman"/>
        </w:rPr>
        <w:t xml:space="preserve">higher initial resource availability </w:t>
      </w:r>
      <w:r w:rsidR="000B4C60" w:rsidRPr="005B6B1C">
        <w:rPr>
          <w:rFonts w:ascii="Times New Roman" w:hAnsi="Times New Roman"/>
        </w:rPr>
        <w:t xml:space="preserve">increased </w:t>
      </w:r>
      <w:r w:rsidR="008F77F2" w:rsidRPr="005B6B1C">
        <w:rPr>
          <w:rFonts w:ascii="Times New Roman" w:hAnsi="Times New Roman"/>
        </w:rPr>
        <w:t xml:space="preserve">consumer growth at the optimum </w:t>
      </w:r>
      <w:r w:rsidR="003E2A79" w:rsidRPr="005B6B1C">
        <w:rPr>
          <w:rFonts w:ascii="Times New Roman" w:hAnsi="Times New Roman"/>
        </w:rPr>
        <w:t>consumption rate</w:t>
      </w:r>
      <w:r w:rsidR="008F77F2" w:rsidRPr="005B6B1C">
        <w:rPr>
          <w:rFonts w:ascii="Times New Roman" w:hAnsi="Times New Roman"/>
        </w:rPr>
        <w:t>.</w:t>
      </w:r>
      <w:r w:rsidR="00615298" w:rsidRPr="005B6B1C">
        <w:rPr>
          <w:rFonts w:ascii="Times New Roman" w:hAnsi="Times New Roman"/>
        </w:rPr>
        <w:t xml:space="preserve"> </w:t>
      </w:r>
      <w:r w:rsidR="00624DEE" w:rsidRPr="005B6B1C">
        <w:rPr>
          <w:rFonts w:ascii="Times New Roman" w:hAnsi="Times New Roman"/>
        </w:rPr>
        <w:t>The</w:t>
      </w:r>
      <w:r w:rsidR="00080A02" w:rsidRPr="005B6B1C">
        <w:rPr>
          <w:rFonts w:ascii="Times New Roman" w:hAnsi="Times New Roman"/>
        </w:rPr>
        <w:t xml:space="preserve"> </w:t>
      </w:r>
      <w:r w:rsidR="003E2A79" w:rsidRPr="005B6B1C">
        <w:rPr>
          <w:rFonts w:ascii="Times New Roman" w:hAnsi="Times New Roman"/>
        </w:rPr>
        <w:t>consumption rate</w:t>
      </w:r>
      <w:r w:rsidR="00624DEE" w:rsidRPr="005B6B1C">
        <w:rPr>
          <w:rFonts w:ascii="Times New Roman" w:hAnsi="Times New Roman"/>
        </w:rPr>
        <w:t xml:space="preserve"> estimated from the observed data was below </w:t>
      </w:r>
      <w:r w:rsidR="00080A02" w:rsidRPr="005B6B1C">
        <w:rPr>
          <w:rFonts w:ascii="Times New Roman" w:hAnsi="Times New Roman"/>
        </w:rPr>
        <w:t xml:space="preserve">the optimum </w:t>
      </w:r>
      <w:r w:rsidR="00624DEE" w:rsidRPr="005B6B1C">
        <w:rPr>
          <w:rFonts w:ascii="Times New Roman" w:hAnsi="Times New Roman"/>
        </w:rPr>
        <w:t>on day 22</w:t>
      </w:r>
      <w:r w:rsidR="008F77F2" w:rsidRPr="005B6B1C">
        <w:rPr>
          <w:rFonts w:ascii="Times New Roman" w:hAnsi="Times New Roman"/>
        </w:rPr>
        <w:t xml:space="preserve">. Therefore, </w:t>
      </w:r>
      <w:r w:rsidR="00624DEE" w:rsidRPr="005B6B1C">
        <w:rPr>
          <w:rFonts w:ascii="Times New Roman" w:hAnsi="Times New Roman"/>
        </w:rPr>
        <w:t>the model implies that midges could have maximize</w:t>
      </w:r>
      <w:r w:rsidR="007727D6" w:rsidRPr="005B6B1C">
        <w:rPr>
          <w:rFonts w:ascii="Times New Roman" w:hAnsi="Times New Roman"/>
        </w:rPr>
        <w:t>d</w:t>
      </w:r>
      <w:r w:rsidR="00624DEE" w:rsidRPr="005B6B1C">
        <w:rPr>
          <w:rFonts w:ascii="Times New Roman" w:hAnsi="Times New Roman"/>
        </w:rPr>
        <w:t xml:space="preserve"> their short-term growth</w:t>
      </w:r>
      <w:r w:rsidR="00907D39" w:rsidRPr="005B6B1C">
        <w:rPr>
          <w:rFonts w:ascii="Times New Roman" w:hAnsi="Times New Roman"/>
        </w:rPr>
        <w:t xml:space="preserve"> over the course of the experiment</w:t>
      </w:r>
      <w:r w:rsidR="00624DEE" w:rsidRPr="005B6B1C">
        <w:rPr>
          <w:rFonts w:ascii="Times New Roman" w:hAnsi="Times New Roman"/>
        </w:rPr>
        <w:t xml:space="preserve"> with a </w:t>
      </w:r>
      <w:r w:rsidR="007727D6" w:rsidRPr="005B6B1C">
        <w:rPr>
          <w:rFonts w:ascii="Times New Roman" w:hAnsi="Times New Roman"/>
        </w:rPr>
        <w:t>higher</w:t>
      </w:r>
      <w:r w:rsidR="00624DEE" w:rsidRPr="005B6B1C">
        <w:rPr>
          <w:rFonts w:ascii="Times New Roman" w:hAnsi="Times New Roman"/>
        </w:rPr>
        <w:t xml:space="preserve"> </w:t>
      </w:r>
      <w:r w:rsidR="003E2A79" w:rsidRPr="005B6B1C">
        <w:rPr>
          <w:rFonts w:ascii="Times New Roman" w:hAnsi="Times New Roman"/>
        </w:rPr>
        <w:t>consumption rate</w:t>
      </w:r>
      <w:r w:rsidR="00624DEE" w:rsidRPr="005B6B1C">
        <w:rPr>
          <w:rFonts w:ascii="Times New Roman" w:hAnsi="Times New Roman"/>
        </w:rPr>
        <w:t>.</w:t>
      </w:r>
      <w:r w:rsidR="00D97E79" w:rsidRPr="005B6B1C">
        <w:rPr>
          <w:rFonts w:ascii="Times New Roman" w:hAnsi="Times New Roman"/>
        </w:rPr>
        <w:t xml:space="preserve"> </w:t>
      </w:r>
      <w:r w:rsidR="00C940A8" w:rsidRPr="005B6B1C">
        <w:rPr>
          <w:rFonts w:ascii="Times New Roman" w:hAnsi="Times New Roman"/>
        </w:rPr>
        <w:t xml:space="preserve">These differences between initial algal abundance are </w:t>
      </w:r>
      <w:r w:rsidR="00B11233" w:rsidRPr="005B6B1C">
        <w:rPr>
          <w:rFonts w:ascii="Times New Roman" w:hAnsi="Times New Roman"/>
        </w:rPr>
        <w:t>transient because</w:t>
      </w:r>
      <w:r w:rsidR="00C940A8" w:rsidRPr="005B6B1C">
        <w:rPr>
          <w:rFonts w:ascii="Times New Roman" w:hAnsi="Times New Roman"/>
        </w:rPr>
        <w:t xml:space="preserve"> </w:t>
      </w:r>
      <w:r w:rsidR="00907D39" w:rsidRPr="005B6B1C">
        <w:rPr>
          <w:rFonts w:ascii="Times New Roman" w:hAnsi="Times New Roman"/>
        </w:rPr>
        <w:t>the saturation point of midge size does</w:t>
      </w:r>
      <w:r w:rsidR="00C940A8" w:rsidRPr="005B6B1C">
        <w:rPr>
          <w:rFonts w:ascii="Times New Roman" w:hAnsi="Times New Roman"/>
        </w:rPr>
        <w:t xml:space="preserve"> not differ</w:t>
      </w:r>
      <w:r w:rsidR="00B11233" w:rsidRPr="005B6B1C">
        <w:rPr>
          <w:rFonts w:ascii="Times New Roman" w:hAnsi="Times New Roman"/>
        </w:rPr>
        <w:t xml:space="preserve"> between different starting values</w:t>
      </w:r>
      <w:r w:rsidR="00C940A8" w:rsidRPr="005B6B1C">
        <w:rPr>
          <w:rFonts w:ascii="Times New Roman" w:hAnsi="Times New Roman"/>
        </w:rPr>
        <w:t>.</w:t>
      </w:r>
      <w:r w:rsidR="00907D39" w:rsidRPr="005B6B1C">
        <w:rPr>
          <w:rFonts w:ascii="Times New Roman" w:hAnsi="Times New Roman"/>
        </w:rPr>
        <w:t xml:space="preserve"> The</w:t>
      </w:r>
      <w:r w:rsidR="00C940A8" w:rsidRPr="005B6B1C">
        <w:rPr>
          <w:rFonts w:ascii="Times New Roman" w:hAnsi="Times New Roman"/>
        </w:rPr>
        <w:t xml:space="preserve"> optimum attack rate differs between days (as illustrated for day 14 in Fig S</w:t>
      </w:r>
      <w:r w:rsidR="00CE1111" w:rsidRPr="005B6B1C">
        <w:rPr>
          <w:rFonts w:ascii="Times New Roman" w:hAnsi="Times New Roman"/>
        </w:rPr>
        <w:t>7</w:t>
      </w:r>
      <w:r w:rsidR="00C940A8" w:rsidRPr="005B6B1C">
        <w:rPr>
          <w:rFonts w:ascii="Times New Roman" w:hAnsi="Times New Roman"/>
        </w:rPr>
        <w:t>)</w:t>
      </w:r>
      <w:commentRangeStart w:id="35"/>
      <w:commentRangeStart w:id="36"/>
      <w:commentRangeEnd w:id="35"/>
      <w:r w:rsidR="00C940A8" w:rsidRPr="005B6B1C">
        <w:rPr>
          <w:rStyle w:val="CommentReference"/>
          <w:rFonts w:ascii="Times New Roman" w:hAnsi="Times New Roman"/>
          <w:sz w:val="24"/>
          <w:szCs w:val="24"/>
        </w:rPr>
        <w:commentReference w:id="35"/>
      </w:r>
      <w:commentRangeEnd w:id="36"/>
      <w:r w:rsidR="00EB48E4" w:rsidRPr="005B6B1C">
        <w:rPr>
          <w:rStyle w:val="CommentReference"/>
          <w:rFonts w:ascii="Times New Roman" w:hAnsi="Times New Roman"/>
          <w:sz w:val="24"/>
          <w:szCs w:val="24"/>
        </w:rPr>
        <w:commentReference w:id="36"/>
      </w:r>
      <w:r w:rsidR="00C940A8" w:rsidRPr="005B6B1C">
        <w:rPr>
          <w:rFonts w:ascii="Times New Roman" w:hAnsi="Times New Roman"/>
        </w:rPr>
        <w:t xml:space="preserve">. Generally, the longer </w:t>
      </w:r>
      <w:r w:rsidR="00B11233" w:rsidRPr="005B6B1C">
        <w:rPr>
          <w:rFonts w:ascii="Times New Roman" w:hAnsi="Times New Roman"/>
        </w:rPr>
        <w:t xml:space="preserve">consumers and resources </w:t>
      </w:r>
      <w:proofErr w:type="gramStart"/>
      <w:r w:rsidR="00907D39" w:rsidRPr="005B6B1C">
        <w:rPr>
          <w:rFonts w:ascii="Times New Roman" w:hAnsi="Times New Roman"/>
        </w:rPr>
        <w:t>interact</w:t>
      </w:r>
      <w:proofErr w:type="gramEnd"/>
      <w:r w:rsidR="00907D39" w:rsidRPr="005B6B1C">
        <w:rPr>
          <w:rFonts w:ascii="Times New Roman" w:hAnsi="Times New Roman"/>
        </w:rPr>
        <w:t xml:space="preserve"> and midges accumulate biomass</w:t>
      </w:r>
      <w:r w:rsidR="00B11233" w:rsidRPr="005B6B1C">
        <w:rPr>
          <w:rFonts w:ascii="Times New Roman" w:hAnsi="Times New Roman"/>
        </w:rPr>
        <w:t>, the optimum decreases,</w:t>
      </w:r>
      <w:r w:rsidR="00E80008">
        <w:rPr>
          <w:rFonts w:ascii="Times New Roman" w:hAnsi="Times New Roman"/>
        </w:rPr>
        <w:t xml:space="preserve"> </w:t>
      </w:r>
      <w:r w:rsidR="00E80008">
        <w:rPr>
          <w:rFonts w:ascii="Times New Roman" w:hAnsi="Times New Roman"/>
        </w:rPr>
        <w:lastRenderedPageBreak/>
        <w:t>because it allows consumers to accumulate biomass for longer before their biomass becomes so large that that the resource biomass is unable to support further growth</w:t>
      </w:r>
      <w:r w:rsidR="00C940A8" w:rsidRPr="005B6B1C">
        <w:rPr>
          <w:rFonts w:ascii="Times New Roman" w:hAnsi="Times New Roman"/>
        </w:rPr>
        <w:t xml:space="preserve">. </w:t>
      </w:r>
    </w:p>
    <w:p w14:paraId="05E04ECD" w14:textId="13E01E08" w:rsidR="006A4F90" w:rsidRPr="005B6B1C" w:rsidRDefault="00615298" w:rsidP="0006184B">
      <w:pPr>
        <w:spacing w:line="480" w:lineRule="auto"/>
        <w:ind w:firstLine="720"/>
        <w:rPr>
          <w:rFonts w:ascii="Times New Roman" w:hAnsi="Times New Roman"/>
        </w:rPr>
      </w:pPr>
      <w:r w:rsidRPr="005B6B1C">
        <w:rPr>
          <w:rFonts w:ascii="Times New Roman" w:hAnsi="Times New Roman"/>
        </w:rPr>
        <w:t xml:space="preserve">Altering </w:t>
      </w:r>
      <w:r w:rsidR="003E2A79" w:rsidRPr="005B6B1C">
        <w:rPr>
          <w:rFonts w:ascii="Times New Roman" w:hAnsi="Times New Roman"/>
        </w:rPr>
        <w:t>consumption rate</w:t>
      </w:r>
      <w:r w:rsidRPr="005B6B1C">
        <w:rPr>
          <w:rFonts w:ascii="Times New Roman" w:hAnsi="Times New Roman"/>
        </w:rPr>
        <w:t xml:space="preserve"> and maximum per capita resource growth rate</w:t>
      </w:r>
      <w:r w:rsidR="001607C3" w:rsidRPr="005B6B1C">
        <w:rPr>
          <w:rFonts w:ascii="Times New Roman" w:hAnsi="Times New Roman"/>
        </w:rPr>
        <w:t xml:space="preserve"> result</w:t>
      </w:r>
      <w:r w:rsidR="00D96866" w:rsidRPr="005B6B1C">
        <w:rPr>
          <w:rFonts w:ascii="Times New Roman" w:hAnsi="Times New Roman"/>
        </w:rPr>
        <w:t>ed</w:t>
      </w:r>
      <w:r w:rsidR="001607C3" w:rsidRPr="005B6B1C">
        <w:rPr>
          <w:rFonts w:ascii="Times New Roman" w:hAnsi="Times New Roman"/>
        </w:rPr>
        <w:t xml:space="preserve"> in different patterns of </w:t>
      </w:r>
      <w:r w:rsidR="00D16619" w:rsidRPr="005B6B1C">
        <w:rPr>
          <w:rFonts w:ascii="Times New Roman" w:hAnsi="Times New Roman"/>
        </w:rPr>
        <w:t>midge growth</w:t>
      </w:r>
      <w:r w:rsidR="001607C3" w:rsidRPr="005B6B1C">
        <w:rPr>
          <w:rFonts w:ascii="Times New Roman" w:hAnsi="Times New Roman"/>
        </w:rPr>
        <w:t xml:space="preserve"> and </w:t>
      </w:r>
      <w:r w:rsidR="00D16619" w:rsidRPr="005B6B1C">
        <w:rPr>
          <w:rFonts w:ascii="Times New Roman" w:hAnsi="Times New Roman"/>
        </w:rPr>
        <w:t>primary production</w:t>
      </w:r>
      <w:r w:rsidR="001607C3" w:rsidRPr="005B6B1C">
        <w:rPr>
          <w:rFonts w:ascii="Times New Roman" w:hAnsi="Times New Roman"/>
        </w:rPr>
        <w:t xml:space="preserve"> on day 22</w:t>
      </w:r>
      <w:r w:rsidR="00D16619" w:rsidRPr="005B6B1C">
        <w:rPr>
          <w:rFonts w:ascii="Times New Roman" w:hAnsi="Times New Roman"/>
        </w:rPr>
        <w:t xml:space="preserve"> than we observed in the experiment</w:t>
      </w:r>
      <w:r w:rsidR="001607C3" w:rsidRPr="005B6B1C">
        <w:rPr>
          <w:rFonts w:ascii="Times New Roman" w:hAnsi="Times New Roman"/>
        </w:rPr>
        <w:t xml:space="preserve"> </w:t>
      </w:r>
      <w:commentRangeStart w:id="37"/>
      <w:r w:rsidR="001607C3" w:rsidRPr="005B6B1C">
        <w:rPr>
          <w:rFonts w:ascii="Times New Roman" w:hAnsi="Times New Roman"/>
        </w:rPr>
        <w:t xml:space="preserve">(Fig </w:t>
      </w:r>
      <w:r w:rsidR="0028403F" w:rsidRPr="005B6B1C">
        <w:rPr>
          <w:rFonts w:ascii="Times New Roman" w:hAnsi="Times New Roman"/>
        </w:rPr>
        <w:t>4</w:t>
      </w:r>
      <w:r w:rsidR="000F3E11" w:rsidRPr="005B6B1C">
        <w:rPr>
          <w:rFonts w:ascii="Times New Roman" w:hAnsi="Times New Roman"/>
        </w:rPr>
        <w:t>A</w:t>
      </w:r>
      <w:r w:rsidR="001607C3" w:rsidRPr="005B6B1C">
        <w:rPr>
          <w:rFonts w:ascii="Times New Roman" w:hAnsi="Times New Roman"/>
        </w:rPr>
        <w:t>).</w:t>
      </w:r>
      <w:r w:rsidR="00FD4E3B" w:rsidRPr="005B6B1C">
        <w:rPr>
          <w:rFonts w:ascii="Times New Roman" w:hAnsi="Times New Roman"/>
        </w:rPr>
        <w:t xml:space="preserve"> </w:t>
      </w:r>
      <w:commentRangeEnd w:id="37"/>
      <w:r w:rsidR="00FB4913" w:rsidRPr="005B6B1C">
        <w:rPr>
          <w:rStyle w:val="CommentReference"/>
          <w:rFonts w:ascii="Times New Roman" w:hAnsi="Times New Roman"/>
          <w:sz w:val="24"/>
          <w:szCs w:val="24"/>
        </w:rPr>
        <w:commentReference w:id="37"/>
      </w:r>
      <w:r w:rsidR="00FD4E3B" w:rsidRPr="005B6B1C">
        <w:rPr>
          <w:rFonts w:ascii="Times New Roman" w:hAnsi="Times New Roman"/>
        </w:rPr>
        <w:t>These</w:t>
      </w:r>
      <w:r w:rsidR="000F3E11" w:rsidRPr="005B6B1C">
        <w:rPr>
          <w:rFonts w:ascii="Times New Roman" w:hAnsi="Times New Roman"/>
        </w:rPr>
        <w:t xml:space="preserve"> </w:t>
      </w:r>
      <w:r w:rsidR="00C20AC2" w:rsidRPr="005B6B1C">
        <w:rPr>
          <w:rFonts w:ascii="Times New Roman" w:hAnsi="Times New Roman"/>
        </w:rPr>
        <w:t>generated</w:t>
      </w:r>
      <w:r w:rsidR="00FD4E3B" w:rsidRPr="005B6B1C">
        <w:rPr>
          <w:rFonts w:ascii="Times New Roman" w:hAnsi="Times New Roman"/>
        </w:rPr>
        <w:t xml:space="preserve"> qualitatively similar </w:t>
      </w:r>
      <w:r w:rsidR="009E70CC" w:rsidRPr="005B6B1C">
        <w:rPr>
          <w:rFonts w:ascii="Times New Roman" w:hAnsi="Times New Roman"/>
        </w:rPr>
        <w:t>relationships between midge growth and primary production</w:t>
      </w:r>
      <w:r w:rsidR="000F3E11" w:rsidRPr="005B6B1C">
        <w:rPr>
          <w:rFonts w:ascii="Times New Roman" w:hAnsi="Times New Roman"/>
        </w:rPr>
        <w:t xml:space="preserve">, but the magnitude of midge growth and primary production differ. </w:t>
      </w:r>
      <w:commentRangeStart w:id="38"/>
      <w:r w:rsidR="00474BCF" w:rsidRPr="005B6B1C">
        <w:rPr>
          <w:rFonts w:ascii="Times New Roman" w:hAnsi="Times New Roman"/>
        </w:rPr>
        <w:t>When the attack rate is below the optimum or when resource growth rates are reduced, high midge growth rates are associated with</w:t>
      </w:r>
      <w:r w:rsidR="006A4F90" w:rsidRPr="005B6B1C">
        <w:rPr>
          <w:rFonts w:ascii="Times New Roman" w:hAnsi="Times New Roman"/>
        </w:rPr>
        <w:t xml:space="preserve"> comparatively</w:t>
      </w:r>
      <w:r w:rsidR="00474BCF" w:rsidRPr="005B6B1C">
        <w:rPr>
          <w:rFonts w:ascii="Times New Roman" w:hAnsi="Times New Roman"/>
        </w:rPr>
        <w:t xml:space="preserve"> high</w:t>
      </w:r>
      <w:r w:rsidR="006A4F90" w:rsidRPr="005B6B1C">
        <w:rPr>
          <w:rFonts w:ascii="Times New Roman" w:hAnsi="Times New Roman"/>
        </w:rPr>
        <w:t>er</w:t>
      </w:r>
      <w:r w:rsidR="00474BCF" w:rsidRPr="005B6B1C">
        <w:rPr>
          <w:rFonts w:ascii="Times New Roman" w:hAnsi="Times New Roman"/>
        </w:rPr>
        <w:t xml:space="preserve"> rates of primary production. </w:t>
      </w:r>
      <w:r w:rsidR="00FD4E3B" w:rsidRPr="005B6B1C">
        <w:rPr>
          <w:rFonts w:ascii="Times New Roman" w:hAnsi="Times New Roman"/>
        </w:rPr>
        <w:t>W</w:t>
      </w:r>
      <w:r w:rsidR="00474BCF" w:rsidRPr="005B6B1C">
        <w:rPr>
          <w:rFonts w:ascii="Times New Roman" w:hAnsi="Times New Roman"/>
        </w:rPr>
        <w:t xml:space="preserve">hen </w:t>
      </w:r>
      <w:r w:rsidR="00A6242B" w:rsidRPr="005B6B1C">
        <w:rPr>
          <w:rFonts w:ascii="Times New Roman" w:hAnsi="Times New Roman"/>
        </w:rPr>
        <w:t>the consumption</w:t>
      </w:r>
      <w:r w:rsidR="00474BCF" w:rsidRPr="005B6B1C">
        <w:rPr>
          <w:rFonts w:ascii="Times New Roman" w:hAnsi="Times New Roman"/>
        </w:rPr>
        <w:t xml:space="preserve"> rate is increased above the optimum or the resource growth rate is increased, high midge growth rates are associated with low</w:t>
      </w:r>
      <w:r w:rsidR="006A4F90" w:rsidRPr="005B6B1C">
        <w:rPr>
          <w:rFonts w:ascii="Times New Roman" w:hAnsi="Times New Roman"/>
        </w:rPr>
        <w:t>er relative</w:t>
      </w:r>
      <w:r w:rsidR="00474BCF" w:rsidRPr="005B6B1C">
        <w:rPr>
          <w:rFonts w:ascii="Times New Roman" w:hAnsi="Times New Roman"/>
        </w:rPr>
        <w:t xml:space="preserve"> primary production rates.</w:t>
      </w:r>
      <w:commentRangeEnd w:id="38"/>
      <w:r w:rsidR="00811929" w:rsidRPr="005B6B1C">
        <w:rPr>
          <w:rStyle w:val="CommentReference"/>
          <w:rFonts w:ascii="Times New Roman" w:hAnsi="Times New Roman"/>
          <w:sz w:val="24"/>
          <w:szCs w:val="24"/>
        </w:rPr>
        <w:commentReference w:id="38"/>
      </w:r>
      <w:r w:rsidR="00474BCF" w:rsidRPr="005B6B1C">
        <w:rPr>
          <w:rFonts w:ascii="Times New Roman" w:hAnsi="Times New Roman"/>
        </w:rPr>
        <w:t xml:space="preserve"> </w:t>
      </w:r>
      <w:r w:rsidR="0003259C" w:rsidRPr="005B6B1C">
        <w:rPr>
          <w:rFonts w:ascii="Times New Roman" w:hAnsi="Times New Roman"/>
        </w:rPr>
        <w:t xml:space="preserve">Above the optimum </w:t>
      </w:r>
      <w:r w:rsidR="00DA12F2" w:rsidRPr="005B6B1C">
        <w:rPr>
          <w:rFonts w:ascii="Times New Roman" w:hAnsi="Times New Roman"/>
        </w:rPr>
        <w:t>consumption</w:t>
      </w:r>
      <w:r w:rsidR="0003259C" w:rsidRPr="005B6B1C">
        <w:rPr>
          <w:rFonts w:ascii="Times New Roman" w:hAnsi="Times New Roman"/>
        </w:rPr>
        <w:t xml:space="preserve"> rate, both projected midge growth rates and primary production are reduced</w:t>
      </w:r>
      <w:r w:rsidR="00FD4E3B" w:rsidRPr="005B6B1C">
        <w:rPr>
          <w:rFonts w:ascii="Times New Roman" w:hAnsi="Times New Roman"/>
        </w:rPr>
        <w:t xml:space="preserve"> relative to the optimum</w:t>
      </w:r>
      <w:r w:rsidR="0003259C" w:rsidRPr="005B6B1C">
        <w:rPr>
          <w:rFonts w:ascii="Times New Roman" w:hAnsi="Times New Roman"/>
        </w:rPr>
        <w:t>,</w:t>
      </w:r>
      <w:r w:rsidR="00C20AC2" w:rsidRPr="005B6B1C">
        <w:rPr>
          <w:rFonts w:ascii="Times New Roman" w:hAnsi="Times New Roman"/>
        </w:rPr>
        <w:t xml:space="preserve"> but</w:t>
      </w:r>
      <w:r w:rsidR="0003259C" w:rsidRPr="005B6B1C">
        <w:rPr>
          <w:rFonts w:ascii="Times New Roman" w:hAnsi="Times New Roman"/>
        </w:rPr>
        <w:t xml:space="preserve"> increased resource growth rates always increased</w:t>
      </w:r>
      <w:r w:rsidR="00FD4E3B" w:rsidRPr="005B6B1C">
        <w:rPr>
          <w:rFonts w:ascii="Times New Roman" w:hAnsi="Times New Roman"/>
        </w:rPr>
        <w:t xml:space="preserve"> both</w:t>
      </w:r>
      <w:r w:rsidR="0003259C" w:rsidRPr="005B6B1C">
        <w:rPr>
          <w:rFonts w:ascii="Times New Roman" w:hAnsi="Times New Roman"/>
        </w:rPr>
        <w:t xml:space="preserve"> midge growth and primary production.</w:t>
      </w:r>
      <w:r w:rsidR="005B0396" w:rsidRPr="005B6B1C">
        <w:rPr>
          <w:rFonts w:ascii="Times New Roman" w:hAnsi="Times New Roman"/>
        </w:rPr>
        <w:t xml:space="preserve"> </w:t>
      </w:r>
    </w:p>
    <w:p w14:paraId="3B6F3A74" w14:textId="17ECD41A" w:rsidR="0028403F" w:rsidRPr="005B6B1C" w:rsidRDefault="006A4F90" w:rsidP="0006184B">
      <w:pPr>
        <w:spacing w:line="480" w:lineRule="auto"/>
        <w:ind w:firstLine="720"/>
        <w:rPr>
          <w:rFonts w:ascii="Times New Roman" w:hAnsi="Times New Roman"/>
        </w:rPr>
      </w:pPr>
      <w:r w:rsidRPr="005B6B1C">
        <w:rPr>
          <w:rFonts w:ascii="Times New Roman" w:hAnsi="Times New Roman"/>
        </w:rPr>
        <w:t xml:space="preserve">A comparison of the dynamics underlying these patterns explain this switch (Fig 4B). </w:t>
      </w:r>
      <w:r w:rsidR="00EB4B0A" w:rsidRPr="005B6B1C">
        <w:rPr>
          <w:rFonts w:ascii="Times New Roman" w:hAnsi="Times New Roman"/>
        </w:rPr>
        <w:t xml:space="preserve">Despite very different dynamics, the mechanism underpinning this pattern is the same: the accumulation of midge biomass. </w:t>
      </w:r>
      <w:r w:rsidR="006A6765" w:rsidRPr="005B6B1C">
        <w:rPr>
          <w:rFonts w:ascii="Times New Roman" w:hAnsi="Times New Roman"/>
        </w:rPr>
        <w:t>When algal photosynthetic potential</w:t>
      </w:r>
      <w:r w:rsidR="00082FAC" w:rsidRPr="005B6B1C">
        <w:rPr>
          <w:rFonts w:ascii="Times New Roman" w:hAnsi="Times New Roman"/>
        </w:rPr>
        <w:t xml:space="preserve"> (our measure of algal biomass,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082FAC" w:rsidRPr="005B6B1C">
        <w:rPr>
          <w:rFonts w:ascii="Times New Roman" w:hAnsi="Times New Roman"/>
        </w:rPr>
        <w:t>)</w:t>
      </w:r>
      <w:r w:rsidR="006A6765" w:rsidRPr="005B6B1C">
        <w:rPr>
          <w:rFonts w:ascii="Times New Roman" w:hAnsi="Times New Roman"/>
        </w:rPr>
        <w:t xml:space="preserve"> and</w:t>
      </w:r>
      <w:r w:rsidR="00EB4B0A" w:rsidRPr="005B6B1C">
        <w:rPr>
          <w:rFonts w:ascii="Times New Roman" w:hAnsi="Times New Roman"/>
        </w:rPr>
        <w:t xml:space="preserve"> midge biomass</w:t>
      </w:r>
      <w:r w:rsidR="00082FAC" w:rsidRPr="005B6B1C">
        <w:rPr>
          <w:rFonts w:ascii="Times New Roman" w:hAnsi="Times New Roman"/>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082FAC" w:rsidRPr="005B6B1C">
        <w:rPr>
          <w:rFonts w:ascii="Times New Roman" w:hAnsi="Times New Roman"/>
        </w:rPr>
        <w:t>)</w:t>
      </w:r>
      <w:r w:rsidR="00EB4B0A" w:rsidRPr="005B6B1C">
        <w:rPr>
          <w:rFonts w:ascii="Times New Roman" w:hAnsi="Times New Roman"/>
        </w:rPr>
        <w:t xml:space="preserve"> increase, so does the rate at which midges remove algae (</w:t>
      </w: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t-1</m:t>
            </m:r>
          </m:sub>
        </m:sSub>
        <m:sSub>
          <m:sSubPr>
            <m:ctrlPr>
              <w:rPr>
                <w:rFonts w:ascii="Cambria Math" w:hAnsi="Cambria Math"/>
                <w:i/>
              </w:rPr>
            </m:ctrlPr>
          </m:sSubPr>
          <m:e>
            <m:r>
              <w:rPr>
                <w:rFonts w:ascii="Cambria Math" w:hAnsi="Cambria Math"/>
              </w:rPr>
              <m:t>Y</m:t>
            </m:r>
          </m:e>
          <m:sub>
            <m:r>
              <w:rPr>
                <w:rFonts w:ascii="Cambria Math" w:hAnsi="Cambria Math"/>
              </w:rPr>
              <m:t>t-1</m:t>
            </m:r>
          </m:sub>
        </m:sSub>
      </m:oMath>
      <w:r w:rsidR="00EB4B0A" w:rsidRPr="005B6B1C">
        <w:rPr>
          <w:rFonts w:ascii="Times New Roman" w:hAnsi="Times New Roman"/>
        </w:rPr>
        <w:t>). When the attack ra</w:t>
      </w:r>
      <w:proofErr w:type="spellStart"/>
      <w:r w:rsidR="00EB4B0A" w:rsidRPr="005B6B1C">
        <w:rPr>
          <w:rFonts w:ascii="Times New Roman" w:hAnsi="Times New Roman"/>
        </w:rPr>
        <w:t>te</w:t>
      </w:r>
      <w:proofErr w:type="spellEnd"/>
      <w:r w:rsidR="00EB4B0A" w:rsidRPr="005B6B1C">
        <w:rPr>
          <w:rFonts w:ascii="Times New Roman" w:hAnsi="Times New Roman"/>
        </w:rPr>
        <w:t xml:space="preserve"> (a) is increased, midges more rapidly reduce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B4B0A" w:rsidRPr="005B6B1C">
        <w:rPr>
          <w:rFonts w:ascii="Times New Roman" w:hAnsi="Times New Roman"/>
        </w:rPr>
        <w:t>, but the biomass</w:t>
      </w:r>
      <w:r w:rsidR="006A6765" w:rsidRPr="005B6B1C">
        <w:rPr>
          <w:rFonts w:ascii="Times New Roman" w:hAnsi="Times New Roman"/>
        </w:rPr>
        <w:t xml:space="preserve"> that midges have</w:t>
      </w:r>
      <w:r w:rsidR="00EB4B0A" w:rsidRPr="005B6B1C">
        <w:rPr>
          <w:rFonts w:ascii="Times New Roman" w:hAnsi="Times New Roman"/>
        </w:rPr>
        <w:t xml:space="preserve"> already accumulated remains in the system</w:t>
      </w:r>
      <w:r w:rsidR="0062536F" w:rsidRPr="005B6B1C">
        <w:rPr>
          <w:rFonts w:ascii="Times New Roman" w:hAnsi="Times New Roman"/>
        </w:rPr>
        <w:t xml:space="preserve">. </w:t>
      </w:r>
      <w:r w:rsidR="006A6765" w:rsidRPr="005B6B1C">
        <w:rPr>
          <w:rFonts w:ascii="Times New Roman" w:hAnsi="Times New Roman"/>
        </w:rPr>
        <w:t xml:space="preserve">Higher initial algal </w:t>
      </w:r>
      <w:r w:rsidR="00082FAC" w:rsidRPr="005B6B1C">
        <w:rPr>
          <w:rFonts w:ascii="Times New Roman" w:hAnsi="Times New Roman"/>
        </w:rPr>
        <w:t>abundance</w:t>
      </w:r>
      <w:r w:rsidR="006A6765" w:rsidRPr="005B6B1C">
        <w:rPr>
          <w:rFonts w:ascii="Times New Roman" w:hAnsi="Times New Roman"/>
        </w:rPr>
        <w:t xml:space="preserve"> means this happens sooner. </w:t>
      </w:r>
      <w:r w:rsidR="00EB4B0A" w:rsidRPr="005B6B1C">
        <w:rPr>
          <w:rFonts w:ascii="Times New Roman" w:hAnsi="Times New Roman"/>
        </w:rPr>
        <w:t xml:space="preserve">Similarly, </w:t>
      </w:r>
      <w:r w:rsidR="006A6765" w:rsidRPr="005B6B1C">
        <w:rPr>
          <w:rFonts w:ascii="Times New Roman" w:hAnsi="Times New Roman"/>
        </w:rPr>
        <w:t xml:space="preserve">when the </w:t>
      </w:r>
      <w:r w:rsidR="00C940A8" w:rsidRPr="005B6B1C">
        <w:rPr>
          <w:rFonts w:ascii="Times New Roman" w:hAnsi="Times New Roman"/>
        </w:rPr>
        <w:t xml:space="preserve">per capita </w:t>
      </w:r>
      <w:r w:rsidR="006A6765" w:rsidRPr="005B6B1C">
        <w:rPr>
          <w:rFonts w:ascii="Times New Roman" w:hAnsi="Times New Roman"/>
        </w:rPr>
        <w:t xml:space="preserve">algal growth rate is increased, </w:t>
      </w:r>
      <w:r w:rsidR="00C940A8" w:rsidRPr="005B6B1C">
        <w:rPr>
          <w:rFonts w:ascii="Times New Roman" w:hAnsi="Times New Roman"/>
        </w:rPr>
        <w:t>the rate of midge biomass accumulation (</w:t>
      </w:r>
      <m:oMath>
        <m:r>
          <w:rPr>
            <w:rFonts w:ascii="Cambria Math" w:hAnsi="Cambria Math"/>
          </w:rPr>
          <m:t>ca</m:t>
        </m:r>
        <m:sSub>
          <m:sSubPr>
            <m:ctrlPr>
              <w:rPr>
                <w:rFonts w:ascii="Cambria Math" w:hAnsi="Cambria Math"/>
                <w:i/>
              </w:rPr>
            </m:ctrlPr>
          </m:sSubPr>
          <m:e>
            <m:r>
              <w:rPr>
                <w:rFonts w:ascii="Cambria Math" w:hAnsi="Cambria Math"/>
              </w:rPr>
              <m:t>X</m:t>
            </m:r>
          </m:e>
          <m:sub>
            <m:r>
              <w:rPr>
                <w:rFonts w:ascii="Cambria Math" w:hAnsi="Cambria Math"/>
              </w:rPr>
              <m:t>t-1</m:t>
            </m:r>
          </m:sub>
        </m:sSub>
        <m:sSub>
          <m:sSubPr>
            <m:ctrlPr>
              <w:rPr>
                <w:rFonts w:ascii="Cambria Math" w:hAnsi="Cambria Math"/>
                <w:i/>
              </w:rPr>
            </m:ctrlPr>
          </m:sSubPr>
          <m:e>
            <m:r>
              <w:rPr>
                <w:rFonts w:ascii="Cambria Math" w:hAnsi="Cambria Math"/>
              </w:rPr>
              <m:t>Y</m:t>
            </m:r>
          </m:e>
          <m:sub>
            <m:r>
              <w:rPr>
                <w:rFonts w:ascii="Cambria Math" w:hAnsi="Cambria Math"/>
              </w:rPr>
              <m:t>t-1</m:t>
            </m:r>
          </m:sub>
        </m:sSub>
      </m:oMath>
      <w:r w:rsidR="00C940A8" w:rsidRPr="005B6B1C">
        <w:rPr>
          <w:rFonts w:ascii="Times New Roman" w:hAnsi="Times New Roman"/>
        </w:rPr>
        <w:t xml:space="preserve">) increases, but eventually the accumulated midge biomass becomes so high that algal growth can no longer support continued </w:t>
      </w:r>
      <w:r w:rsidR="00C940A8" w:rsidRPr="005B6B1C">
        <w:rPr>
          <w:rFonts w:ascii="Times New Roman" w:hAnsi="Times New Roman"/>
        </w:rPr>
        <w:lastRenderedPageBreak/>
        <w:t xml:space="preserve">consumption and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oMath>
      <w:r w:rsidR="00C940A8" w:rsidRPr="005B6B1C">
        <w:rPr>
          <w:rFonts w:ascii="Times New Roman" w:hAnsi="Times New Roman"/>
        </w:rPr>
        <w:t>decreases.</w:t>
      </w:r>
      <w:r w:rsidR="006A6765" w:rsidRPr="005B6B1C">
        <w:rPr>
          <w:rFonts w:ascii="Times New Roman" w:hAnsi="Times New Roman"/>
        </w:rPr>
        <w:t xml:space="preserve"> </w:t>
      </w:r>
      <w:r w:rsidR="00EB4B0A" w:rsidRPr="005B6B1C">
        <w:rPr>
          <w:rFonts w:ascii="Times New Roman" w:hAnsi="Times New Roman"/>
        </w:rPr>
        <w:t xml:space="preserve"> </w:t>
      </w:r>
      <w:r w:rsidR="00C940A8" w:rsidRPr="005B6B1C">
        <w:rPr>
          <w:rFonts w:ascii="Times New Roman" w:hAnsi="Times New Roman"/>
        </w:rPr>
        <w:t xml:space="preserve">Again, when initial algal </w:t>
      </w:r>
      <w:r w:rsidR="00082FAC" w:rsidRPr="005B6B1C">
        <w:rPr>
          <w:rFonts w:ascii="Times New Roman" w:hAnsi="Times New Roman"/>
        </w:rPr>
        <w:t>abundance</w:t>
      </w:r>
      <w:r w:rsidR="00C940A8" w:rsidRPr="005B6B1C">
        <w:rPr>
          <w:rFonts w:ascii="Times New Roman" w:hAnsi="Times New Roman"/>
        </w:rPr>
        <w:t xml:space="preserve"> is higher this happens sooner. </w:t>
      </w:r>
    </w:p>
    <w:p w14:paraId="65AA8CFB" w14:textId="304AA59E" w:rsidR="0005390A" w:rsidRPr="005B6B1C" w:rsidRDefault="002334C3" w:rsidP="0006184B">
      <w:pPr>
        <w:pStyle w:val="Heading1"/>
        <w:spacing w:line="480" w:lineRule="auto"/>
        <w:rPr>
          <w:rFonts w:ascii="Times New Roman" w:hAnsi="Times New Roman" w:cs="Times New Roman"/>
          <w:sz w:val="24"/>
          <w:szCs w:val="24"/>
        </w:rPr>
      </w:pPr>
      <w:commentRangeStart w:id="39"/>
      <w:r w:rsidRPr="005B6B1C">
        <w:rPr>
          <w:rFonts w:ascii="Times New Roman" w:hAnsi="Times New Roman" w:cs="Times New Roman"/>
          <w:sz w:val="24"/>
          <w:szCs w:val="24"/>
        </w:rPr>
        <w:t>Discussion</w:t>
      </w:r>
      <w:commentRangeEnd w:id="39"/>
      <w:r w:rsidR="00BB6113" w:rsidRPr="005B6B1C">
        <w:rPr>
          <w:rStyle w:val="CommentReference"/>
          <w:rFonts w:ascii="Times New Roman" w:eastAsiaTheme="minorHAnsi" w:hAnsi="Times New Roman" w:cs="Times New Roman"/>
          <w:sz w:val="24"/>
          <w:szCs w:val="24"/>
        </w:rPr>
        <w:commentReference w:id="39"/>
      </w:r>
    </w:p>
    <w:p w14:paraId="61B5F8A8" w14:textId="576E0F18" w:rsidR="00927EB0" w:rsidRPr="005B6B1C" w:rsidRDefault="00213EA0" w:rsidP="0006184B">
      <w:pPr>
        <w:spacing w:line="480" w:lineRule="auto"/>
        <w:ind w:firstLine="720"/>
        <w:rPr>
          <w:rFonts w:ascii="Times New Roman" w:hAnsi="Times New Roman"/>
        </w:rPr>
      </w:pPr>
      <w:r w:rsidRPr="005B6B1C">
        <w:rPr>
          <w:rFonts w:ascii="Times New Roman" w:hAnsi="Times New Roman"/>
        </w:rPr>
        <w:t xml:space="preserve">In this study, we </w:t>
      </w:r>
      <w:r w:rsidR="00D33A9A" w:rsidRPr="005B6B1C">
        <w:rPr>
          <w:rFonts w:ascii="Times New Roman" w:hAnsi="Times New Roman"/>
        </w:rPr>
        <w:t xml:space="preserve">explored </w:t>
      </w:r>
      <w:r w:rsidR="006B5500" w:rsidRPr="005B6B1C">
        <w:rPr>
          <w:rFonts w:ascii="Times New Roman" w:hAnsi="Times New Roman"/>
        </w:rPr>
        <w:t>the feedbacks between a consumer</w:t>
      </w:r>
      <w:r w:rsidR="000B1CE0" w:rsidRPr="005B6B1C">
        <w:rPr>
          <w:rFonts w:ascii="Times New Roman" w:hAnsi="Times New Roman"/>
        </w:rPr>
        <w:t xml:space="preserve"> (the midge </w:t>
      </w:r>
      <w:r w:rsidR="000B1CE0" w:rsidRPr="005B6B1C">
        <w:rPr>
          <w:rFonts w:ascii="Times New Roman" w:hAnsi="Times New Roman"/>
          <w:i/>
          <w:iCs/>
        </w:rPr>
        <w:t>T. gracilentus</w:t>
      </w:r>
      <w:r w:rsidR="000B1CE0" w:rsidRPr="005B6B1C">
        <w:rPr>
          <w:rFonts w:ascii="Times New Roman" w:hAnsi="Times New Roman"/>
        </w:rPr>
        <w:t>)</w:t>
      </w:r>
      <w:r w:rsidR="006B5500" w:rsidRPr="005B6B1C">
        <w:rPr>
          <w:rFonts w:ascii="Times New Roman" w:hAnsi="Times New Roman"/>
        </w:rPr>
        <w:t xml:space="preserve"> and its </w:t>
      </w:r>
      <w:r w:rsidR="00741C87" w:rsidRPr="005B6B1C">
        <w:rPr>
          <w:rFonts w:ascii="Times New Roman" w:hAnsi="Times New Roman"/>
        </w:rPr>
        <w:t xml:space="preserve">continuously growing </w:t>
      </w:r>
      <w:r w:rsidR="006B5500" w:rsidRPr="005B6B1C">
        <w:rPr>
          <w:rFonts w:ascii="Times New Roman" w:hAnsi="Times New Roman"/>
        </w:rPr>
        <w:t>resource</w:t>
      </w:r>
      <w:r w:rsidR="00970D1C" w:rsidRPr="005B6B1C">
        <w:rPr>
          <w:rFonts w:ascii="Times New Roman" w:hAnsi="Times New Roman"/>
        </w:rPr>
        <w:t>s</w:t>
      </w:r>
      <w:r w:rsidR="000B1CE0" w:rsidRPr="005B6B1C">
        <w:rPr>
          <w:rFonts w:ascii="Times New Roman" w:hAnsi="Times New Roman"/>
        </w:rPr>
        <w:t xml:space="preserve"> (epipelic algae)</w:t>
      </w:r>
      <w:r w:rsidR="00970D1C" w:rsidRPr="005B6B1C">
        <w:rPr>
          <w:rFonts w:ascii="Times New Roman" w:hAnsi="Times New Roman"/>
        </w:rPr>
        <w:t>.</w:t>
      </w:r>
      <w:r w:rsidR="00D10606" w:rsidRPr="005B6B1C">
        <w:rPr>
          <w:rFonts w:ascii="Times New Roman" w:hAnsi="Times New Roman"/>
        </w:rPr>
        <w:t xml:space="preserve"> </w:t>
      </w:r>
      <w:r w:rsidR="006B5500" w:rsidRPr="005B6B1C">
        <w:rPr>
          <w:rFonts w:ascii="Times New Roman" w:hAnsi="Times New Roman"/>
        </w:rPr>
        <w:t>First, we performed a microcosm experiment, where we manipulated the initial abundance of algae</w:t>
      </w:r>
      <w:r w:rsidR="0054362A" w:rsidRPr="005B6B1C">
        <w:rPr>
          <w:rFonts w:ascii="Times New Roman" w:hAnsi="Times New Roman"/>
        </w:rPr>
        <w:t xml:space="preserve"> (via sediment dilutions)</w:t>
      </w:r>
      <w:r w:rsidR="006B5500" w:rsidRPr="005B6B1C">
        <w:rPr>
          <w:rFonts w:ascii="Times New Roman" w:hAnsi="Times New Roman"/>
        </w:rPr>
        <w:t xml:space="preserve"> and presence of midges</w:t>
      </w:r>
      <w:r w:rsidR="00B46A5D" w:rsidRPr="005B6B1C">
        <w:rPr>
          <w:rFonts w:ascii="Times New Roman" w:hAnsi="Times New Roman"/>
        </w:rPr>
        <w:t xml:space="preserve"> at a low density</w:t>
      </w:r>
      <w:r w:rsidR="006B5500" w:rsidRPr="005B6B1C">
        <w:rPr>
          <w:rFonts w:ascii="Times New Roman" w:hAnsi="Times New Roman"/>
        </w:rPr>
        <w:t xml:space="preserve">. </w:t>
      </w:r>
      <w:r w:rsidR="000939B1" w:rsidRPr="005B6B1C">
        <w:rPr>
          <w:rFonts w:ascii="Times New Roman" w:hAnsi="Times New Roman"/>
        </w:rPr>
        <w:t>W</w:t>
      </w:r>
      <w:r w:rsidR="006B5500" w:rsidRPr="005B6B1C">
        <w:rPr>
          <w:rFonts w:ascii="Times New Roman" w:hAnsi="Times New Roman"/>
        </w:rPr>
        <w:t xml:space="preserve">e found that midge consumption </w:t>
      </w:r>
      <w:r w:rsidR="00B5795E" w:rsidRPr="005B6B1C">
        <w:rPr>
          <w:rFonts w:ascii="Times New Roman" w:hAnsi="Times New Roman"/>
        </w:rPr>
        <w:t>exerted</w:t>
      </w:r>
      <w:r w:rsidR="0059179F" w:rsidRPr="005B6B1C">
        <w:rPr>
          <w:rFonts w:ascii="Times New Roman" w:hAnsi="Times New Roman"/>
        </w:rPr>
        <w:t xml:space="preserve"> top-down control on primary production. We also found higher initial algal </w:t>
      </w:r>
      <w:r w:rsidR="00727CF6" w:rsidRPr="005B6B1C">
        <w:rPr>
          <w:rFonts w:ascii="Times New Roman" w:hAnsi="Times New Roman"/>
        </w:rPr>
        <w:t>abundances</w:t>
      </w:r>
      <w:r w:rsidR="0059179F" w:rsidRPr="005B6B1C">
        <w:rPr>
          <w:rFonts w:ascii="Times New Roman" w:hAnsi="Times New Roman"/>
        </w:rPr>
        <w:t xml:space="preserve"> were associated with higher </w:t>
      </w:r>
      <w:r w:rsidR="00741C87" w:rsidRPr="005B6B1C">
        <w:rPr>
          <w:rFonts w:ascii="Times New Roman" w:hAnsi="Times New Roman"/>
        </w:rPr>
        <w:t>abundances</w:t>
      </w:r>
      <w:r w:rsidR="0059179F" w:rsidRPr="005B6B1C">
        <w:rPr>
          <w:rFonts w:ascii="Times New Roman" w:hAnsi="Times New Roman"/>
        </w:rPr>
        <w:t xml:space="preserve"> and faster growth rates of midges.</w:t>
      </w:r>
      <w:r w:rsidR="00DA12F2" w:rsidRPr="005B6B1C">
        <w:rPr>
          <w:rFonts w:ascii="Times New Roman" w:hAnsi="Times New Roman"/>
        </w:rPr>
        <w:t xml:space="preserve"> Our </w:t>
      </w:r>
      <w:r w:rsidR="00800E18" w:rsidRPr="005B6B1C">
        <w:rPr>
          <w:rFonts w:ascii="Times New Roman" w:hAnsi="Times New Roman"/>
        </w:rPr>
        <w:t>experimental</w:t>
      </w:r>
      <w:r w:rsidR="0059179F" w:rsidRPr="005B6B1C">
        <w:rPr>
          <w:rFonts w:ascii="Times New Roman" w:hAnsi="Times New Roman"/>
        </w:rPr>
        <w:t xml:space="preserve"> results generated a positive relationship between primary</w:t>
      </w:r>
      <w:r w:rsidR="0002481E" w:rsidRPr="005B6B1C">
        <w:rPr>
          <w:rFonts w:ascii="Times New Roman" w:hAnsi="Times New Roman"/>
        </w:rPr>
        <w:t xml:space="preserve"> production</w:t>
      </w:r>
      <w:r w:rsidR="0059179F" w:rsidRPr="005B6B1C">
        <w:rPr>
          <w:rFonts w:ascii="Times New Roman" w:hAnsi="Times New Roman"/>
        </w:rPr>
        <w:t xml:space="preserve"> and </w:t>
      </w:r>
      <w:r w:rsidR="0002481E" w:rsidRPr="005B6B1C">
        <w:rPr>
          <w:rFonts w:ascii="Times New Roman" w:hAnsi="Times New Roman"/>
        </w:rPr>
        <w:t>midge growt</w:t>
      </w:r>
      <w:r w:rsidR="000450E0" w:rsidRPr="005B6B1C">
        <w:rPr>
          <w:rFonts w:ascii="Times New Roman" w:hAnsi="Times New Roman"/>
        </w:rPr>
        <w:t>h</w:t>
      </w:r>
      <w:r w:rsidR="00212F28" w:rsidRPr="005B6B1C">
        <w:rPr>
          <w:rFonts w:ascii="Times New Roman" w:hAnsi="Times New Roman"/>
        </w:rPr>
        <w:t xml:space="preserve"> on both sampling events</w:t>
      </w:r>
      <w:r w:rsidR="0059179F" w:rsidRPr="005B6B1C">
        <w:rPr>
          <w:rFonts w:ascii="Times New Roman" w:hAnsi="Times New Roman"/>
        </w:rPr>
        <w:t xml:space="preserve">. Using a model parameterized by the experiment, we then explored how the </w:t>
      </w:r>
      <w:r w:rsidR="003E2A79" w:rsidRPr="005B6B1C">
        <w:rPr>
          <w:rFonts w:ascii="Times New Roman" w:hAnsi="Times New Roman"/>
        </w:rPr>
        <w:t>consumption rate</w:t>
      </w:r>
      <w:r w:rsidR="00E14155" w:rsidRPr="005B6B1C">
        <w:rPr>
          <w:rFonts w:ascii="Times New Roman" w:hAnsi="Times New Roman"/>
        </w:rPr>
        <w:t xml:space="preserve"> and </w:t>
      </w:r>
      <w:r w:rsidR="008B1D20" w:rsidRPr="005B6B1C">
        <w:rPr>
          <w:rFonts w:ascii="Times New Roman" w:hAnsi="Times New Roman"/>
        </w:rPr>
        <w:t xml:space="preserve">algal growth rates </w:t>
      </w:r>
      <w:r w:rsidR="0059179F" w:rsidRPr="005B6B1C">
        <w:rPr>
          <w:rFonts w:ascii="Times New Roman" w:hAnsi="Times New Roman"/>
        </w:rPr>
        <w:t>influence</w:t>
      </w:r>
      <w:r w:rsidR="008E1B3F" w:rsidRPr="005B6B1C">
        <w:rPr>
          <w:rFonts w:ascii="Times New Roman" w:hAnsi="Times New Roman"/>
        </w:rPr>
        <w:t xml:space="preserve"> patterns of</w:t>
      </w:r>
      <w:r w:rsidR="0059179F" w:rsidRPr="005B6B1C">
        <w:rPr>
          <w:rFonts w:ascii="Times New Roman" w:hAnsi="Times New Roman"/>
        </w:rPr>
        <w:t xml:space="preserve"> primary</w:t>
      </w:r>
      <w:r w:rsidR="0002481E" w:rsidRPr="005B6B1C">
        <w:rPr>
          <w:rFonts w:ascii="Times New Roman" w:hAnsi="Times New Roman"/>
        </w:rPr>
        <w:t xml:space="preserve"> production and midge growth</w:t>
      </w:r>
      <w:r w:rsidR="0059179F" w:rsidRPr="005B6B1C">
        <w:rPr>
          <w:rFonts w:ascii="Times New Roman" w:hAnsi="Times New Roman"/>
        </w:rPr>
        <w:t>.</w:t>
      </w:r>
    </w:p>
    <w:p w14:paraId="1C299133" w14:textId="1717268A" w:rsidR="00FA67BA" w:rsidRPr="005B6B1C" w:rsidRDefault="00593AE5" w:rsidP="0006184B">
      <w:pPr>
        <w:spacing w:line="480" w:lineRule="auto"/>
        <w:ind w:firstLine="720"/>
        <w:rPr>
          <w:rFonts w:ascii="Times New Roman" w:hAnsi="Times New Roman"/>
        </w:rPr>
      </w:pPr>
      <w:r w:rsidRPr="005B6B1C">
        <w:rPr>
          <w:rFonts w:ascii="Times New Roman" w:hAnsi="Times New Roman"/>
        </w:rPr>
        <w:t xml:space="preserve">Our experimental </w:t>
      </w:r>
      <w:r w:rsidR="00D95A1A" w:rsidRPr="005B6B1C">
        <w:rPr>
          <w:rFonts w:ascii="Times New Roman" w:hAnsi="Times New Roman"/>
        </w:rPr>
        <w:t>result</w:t>
      </w:r>
      <w:r w:rsidR="005E14C6" w:rsidRPr="005B6B1C">
        <w:rPr>
          <w:rFonts w:ascii="Times New Roman" w:hAnsi="Times New Roman"/>
        </w:rPr>
        <w:t>s show that</w:t>
      </w:r>
      <w:r w:rsidR="00FA67BA" w:rsidRPr="005B6B1C">
        <w:rPr>
          <w:rFonts w:ascii="Times New Roman" w:hAnsi="Times New Roman"/>
        </w:rPr>
        <w:t xml:space="preserve"> </w:t>
      </w:r>
      <w:r w:rsidR="00D86B7E" w:rsidRPr="005B6B1C">
        <w:rPr>
          <w:rFonts w:ascii="Times New Roman" w:hAnsi="Times New Roman"/>
          <w:i/>
          <w:iCs/>
        </w:rPr>
        <w:t xml:space="preserve">T. gracilentus </w:t>
      </w:r>
      <w:r w:rsidR="00FA67BA" w:rsidRPr="005B6B1C">
        <w:rPr>
          <w:rFonts w:ascii="Times New Roman" w:hAnsi="Times New Roman"/>
        </w:rPr>
        <w:t xml:space="preserve">somatic growth </w:t>
      </w:r>
      <w:r w:rsidR="005E14C6" w:rsidRPr="005B6B1C">
        <w:rPr>
          <w:rFonts w:ascii="Times New Roman" w:hAnsi="Times New Roman"/>
        </w:rPr>
        <w:t>depends on contemporaneous</w:t>
      </w:r>
      <w:r w:rsidR="00FA67BA" w:rsidRPr="005B6B1C">
        <w:rPr>
          <w:rFonts w:ascii="Times New Roman" w:hAnsi="Times New Roman"/>
        </w:rPr>
        <w:t xml:space="preserve"> resource supply. In previous </w:t>
      </w:r>
      <w:r w:rsidR="00DB7138" w:rsidRPr="005B6B1C">
        <w:rPr>
          <w:rFonts w:ascii="Times New Roman" w:hAnsi="Times New Roman"/>
        </w:rPr>
        <w:t>experiments</w:t>
      </w:r>
      <w:r w:rsidR="00FA67BA" w:rsidRPr="005B6B1C">
        <w:rPr>
          <w:rFonts w:ascii="Times New Roman" w:hAnsi="Times New Roman"/>
        </w:rPr>
        <w:t xml:space="preserve">, reducing per capita resource </w:t>
      </w:r>
      <w:r w:rsidR="00D421F8" w:rsidRPr="005B6B1C">
        <w:rPr>
          <w:rFonts w:ascii="Times New Roman" w:hAnsi="Times New Roman"/>
        </w:rPr>
        <w:t>availability</w:t>
      </w:r>
      <w:r w:rsidR="00FA67BA" w:rsidRPr="005B6B1C">
        <w:rPr>
          <w:rFonts w:ascii="Times New Roman" w:hAnsi="Times New Roman"/>
        </w:rPr>
        <w:t xml:space="preserve"> by increasing midge density</w:t>
      </w:r>
      <w:r w:rsidR="00DB7138" w:rsidRPr="005B6B1C">
        <w:rPr>
          <w:rFonts w:ascii="Times New Roman" w:hAnsi="Times New Roman"/>
        </w:rPr>
        <w:t xml:space="preserve"> </w:t>
      </w:r>
      <w:r w:rsidR="00FA67BA" w:rsidRPr="005B6B1C">
        <w:rPr>
          <w:rFonts w:ascii="Times New Roman" w:hAnsi="Times New Roman"/>
        </w:rPr>
        <w:t>resulted in fewer emerging</w:t>
      </w:r>
      <w:r w:rsidR="009F1A05" w:rsidRPr="005B6B1C">
        <w:rPr>
          <w:rFonts w:ascii="Times New Roman" w:hAnsi="Times New Roman"/>
          <w:i/>
          <w:iCs/>
        </w:rPr>
        <w:t xml:space="preserve"> T. gracilentus</w:t>
      </w:r>
      <w:r w:rsidR="00FA67BA" w:rsidRPr="005B6B1C">
        <w:rPr>
          <w:rFonts w:ascii="Times New Roman" w:hAnsi="Times New Roman"/>
        </w:rPr>
        <w:t xml:space="preserve">, higher mortality rates, and smaller larvae </w:t>
      </w:r>
      <w:r w:rsidR="00FA67BA" w:rsidRPr="005B6B1C">
        <w:rPr>
          <w:rFonts w:ascii="Times New Roman" w:hAnsi="Times New Roman"/>
        </w:rPr>
        <w:fldChar w:fldCharType="begin"/>
      </w:r>
      <w:r w:rsidR="0044443D" w:rsidRPr="005B6B1C">
        <w:rPr>
          <w:rFonts w:ascii="Times New Roman" w:hAnsi="Times New Roman"/>
        </w:rPr>
        <w:instrText xml:space="preserve"> ADDIN ZOTERO_ITEM CSL_CITATION {"citationID":"QDqBcnvp","properties":{"formattedCitation":"(Phillips et al. 2021a, Wetzel et al. 2021)","plainCitation":"(Phillips et al. 2021a, Wetzel et al. 2021)","noteIndex":0},"citationItems":[{"id":11783,"uris":["http://zotero.org/users/4754046/items/JUBA3D6E"],"itemData":{"id":11783,"type":"article-journal","abstract":"Ecosystem engineers have large impacts on the communities in which they live, and these impacts may feed back to populations of engineers themselves. In this study, we assessed the effect of ecosystem engineering on density-dependent feedbacks for midges in Lake Mývatn, Iceland. The midge larvae reside in the sediment and build silk tubes that provide a substrate for algal growth, thereby elevating benthic primary production. Benthic algae are in turn the primary food source for the midge larvae, setting the stage for the effects of engineering to feed back to the midges themselves. Using a field mesocosm experiment manipulating larval midge densities, we found a generally positive but nonlinear relationship between density and benthic production. Furthermore, adult emergence increased with the primary production per midge larva. By combining these two relationships in a simple model, we found that the positive effect of midges on benthic production weakened negative density dependence at low to intermediate larval densities. However, this benefit disappeared at high densities when midge consumption of primary producers exceeded their positive effects on primary production through ecosystem engineering. Our results illustrate how ecosystem engineering can alter density-dependent feedbacks for engineer populations.","container-title":"Ecology","DOI":"10.1002/ecy.3513","ISSN":"1939-9170","issue":"11","language":"en","note":"_eprint: https://onlinelibrary.wiley.com/doi/pdf/10.1002/ecy.3513","page":"e03513","source":"Wiley Online Library","title":"Ecosystem engineering alters density-dependent feedbacks in an aquatic insect population","volume":"102","author":[{"family":"Phillips","given":"Joseph S."},{"family":"McCormick","given":"Amanda R."},{"family":"Botsch","given":"Jamieson C."},{"family":"Ives","given":"Anthony R."}],"issued":{"date-parts":[["2021"]]}}},{"id":11363,"uris":["http://zotero.org/users/4754046/items/C8T2E36Z"],"itemData":{"id":11363,"type":"article-journal","abstract":"Intraspecific competition for food may affect the development, survival, and fecundity of organisms. However, environmental variation in abiotic conditions can influence resource quality and/or quantity, thereby modifying the strength of intraspecific competition. This study focuses on intraspecific competition among Tanytarsus gracilentus (Chironomidae: Diptera) larvae. In Lake Mývatn, Iceland, T. gracilentus undergoes large population fluctuations, and evidence suggests that these fluctuations are governed by consumer-resource interactions between the larvae and benthic diatoms. In two experiments, we studied (i) the effects of larval density on individual development and survival, and (ii) how light and nutrients (nitrogen and phosphorus) mediate the strength of intraspecific competition across a density gradient. Survival declined with increasing larval density in both experiments, although not significantly in the first experiment in which we manipulated only density. In the second experiment, enhancement of either light or phosphorus mitigated the negative effect of larval density on survival. In both experiments, density had a negative effect on individual development. In the first experiment, fewer larvae progressed to the final fourth instar at higher densities. In the second experiment, larvae were smaller in high density treatments, and this effect was most pronounced in the treatments without light or phosphorus supplementation. These results highlight the potential for environmental factors to influence the strength of density-dependent competition. Environmental variation that affects resource quantity or quality may influence the overall dynamics of our study organism and other populations whose dynamics are controlled by consumer-resource relationships.","container-title":"Ecological Entomology","DOI":"https://doi.org/10.1111/een.13032","ISSN":"1365-2311","issue":"4","language":"en","license":"© 2021 The Royal Entomological Society","note":"_eprint: https://onlinelibrary.wiley.com/doi/pdf/10.1111/een.13032","page":"955-963","source":"Wiley Online Library","title":"Effects of light and nutrients on intraspecific competition among midges from a shallow eutrophic lake","volume":"46","author":[{"family":"Wetzel","given":"Rebecca L."},{"family":"McCormick","given":"Amanda R."},{"family":"Phillips","given":"Joseph S."},{"family":"Ives","given":"Anthony R."}],"issued":{"date-parts":[["2021"]]}}}],"schema":"https://github.com/citation-style-language/schema/raw/master/csl-citation.json"} </w:instrText>
      </w:r>
      <w:r w:rsidR="00FA67BA" w:rsidRPr="005B6B1C">
        <w:rPr>
          <w:rFonts w:ascii="Times New Roman" w:hAnsi="Times New Roman"/>
        </w:rPr>
        <w:fldChar w:fldCharType="separate"/>
      </w:r>
      <w:r w:rsidR="00FA67BA" w:rsidRPr="005B6B1C">
        <w:rPr>
          <w:rFonts w:ascii="Times New Roman" w:hAnsi="Times New Roman"/>
        </w:rPr>
        <w:t>(Phillips et al. 2021a, Wetzel et al. 2021)</w:t>
      </w:r>
      <w:r w:rsidR="00FA67BA" w:rsidRPr="005B6B1C">
        <w:rPr>
          <w:rFonts w:ascii="Times New Roman" w:hAnsi="Times New Roman"/>
        </w:rPr>
        <w:fldChar w:fldCharType="end"/>
      </w:r>
      <w:r w:rsidR="00FA67BA" w:rsidRPr="005B6B1C">
        <w:rPr>
          <w:rFonts w:ascii="Times New Roman" w:hAnsi="Times New Roman"/>
        </w:rPr>
        <w:t xml:space="preserve">. Additionally, reductions in per capita resource growth rates via shading </w:t>
      </w:r>
      <w:commentRangeStart w:id="40"/>
      <w:r w:rsidR="003F3302" w:rsidRPr="005B6B1C">
        <w:rPr>
          <w:rFonts w:ascii="Times New Roman" w:hAnsi="Times New Roman"/>
        </w:rPr>
        <w:t>results</w:t>
      </w:r>
      <w:r w:rsidR="00FA67BA" w:rsidRPr="005B6B1C">
        <w:rPr>
          <w:rFonts w:ascii="Times New Roman" w:hAnsi="Times New Roman"/>
        </w:rPr>
        <w:t xml:space="preserve"> </w:t>
      </w:r>
      <w:commentRangeEnd w:id="40"/>
      <w:r w:rsidR="00BB6113" w:rsidRPr="005B6B1C">
        <w:rPr>
          <w:rStyle w:val="CommentReference"/>
          <w:rFonts w:ascii="Times New Roman" w:hAnsi="Times New Roman"/>
          <w:sz w:val="24"/>
          <w:szCs w:val="24"/>
        </w:rPr>
        <w:commentReference w:id="40"/>
      </w:r>
      <w:r w:rsidR="00FA67BA" w:rsidRPr="005B6B1C">
        <w:rPr>
          <w:rFonts w:ascii="Times New Roman" w:hAnsi="Times New Roman"/>
        </w:rPr>
        <w:t xml:space="preserve">in lower </w:t>
      </w:r>
      <w:r w:rsidR="002C3E14" w:rsidRPr="005B6B1C">
        <w:rPr>
          <w:rFonts w:ascii="Times New Roman" w:hAnsi="Times New Roman"/>
        </w:rPr>
        <w:t xml:space="preserve">midge </w:t>
      </w:r>
      <w:r w:rsidR="00FA67BA" w:rsidRPr="005B6B1C">
        <w:rPr>
          <w:rFonts w:ascii="Times New Roman" w:hAnsi="Times New Roman"/>
        </w:rPr>
        <w:t xml:space="preserve">survival, growth, and emergence </w:t>
      </w:r>
      <w:r w:rsidR="00FA67BA" w:rsidRPr="005B6B1C">
        <w:rPr>
          <w:rFonts w:ascii="Times New Roman" w:hAnsi="Times New Roman"/>
        </w:rPr>
        <w:fldChar w:fldCharType="begin"/>
      </w:r>
      <w:r w:rsidR="0044443D" w:rsidRPr="005B6B1C">
        <w:rPr>
          <w:rFonts w:ascii="Times New Roman" w:hAnsi="Times New Roman"/>
        </w:rPr>
        <w:instrText xml:space="preserve"> ADDIN ZOTERO_ITEM CSL_CITATION {"citationID":"OyGG8zHm","properties":{"formattedCitation":"(Wetzel et al. 2021, Phillips et al. 2021b)","plainCitation":"(Wetzel et al. 2021, Phillips et al. 2021b)","noteIndex":0},"citationItems":[{"id":11363,"uris":["http://zotero.org/users/4754046/items/C8T2E36Z"],"itemData":{"id":11363,"type":"article-journal","abstract":"Intraspecific competition for food may affect the development, survival, and fecundity of organisms. However, environmental variation in abiotic conditions can influence resource quality and/or quantity, thereby modifying the strength of intraspecific competition. This study focuses on intraspecific competition among Tanytarsus gracilentus (Chironomidae: Diptera) larvae. In Lake Mývatn, Iceland, T. gracilentus undergoes large population fluctuations, and evidence suggests that these fluctuations are governed by consumer-resource interactions between the larvae and benthic diatoms. In two experiments, we studied (i) the effects of larval density on individual development and survival, and (ii) how light and nutrients (nitrogen and phosphorus) mediate the strength of intraspecific competition across a density gradient. Survival declined with increasing larval density in both experiments, although not significantly in the first experiment in which we manipulated only density. In the second experiment, enhancement of either light or phosphorus mitigated the negative effect of larval density on survival. In both experiments, density had a negative effect on individual development. In the first experiment, fewer larvae progressed to the final fourth instar at higher densities. In the second experiment, larvae were smaller in high density treatments, and this effect was most pronounced in the treatments without light or phosphorus supplementation. These results highlight the potential for environmental factors to influence the strength of density-dependent competition. Environmental variation that affects resource quantity or quality may influence the overall dynamics of our study organism and other populations whose dynamics are controlled by consumer-resource relationships.","container-title":"Ecological Entomology","DOI":"https://doi.org/10.1111/een.13032","ISSN":"1365-2311","issue":"4","language":"en","license":"© 2021 The Royal Entomological Society","note":"_eprint: https://onlinelibrary.wiley.com/doi/pdf/10.1111/een.13032","page":"955-963","source":"Wiley Online Library","title":"Effects of light and nutrients on intraspecific competition among midges from a shallow eutrophic lake","volume":"46","author":[{"family":"Wetzel","given":"Rebecca L."},{"family":"McCormick","given":"Amanda R."},{"family":"Phillips","given":"Joseph S."},{"family":"Ives","given":"Anthony R."}],"issued":{"date-parts":[["2021"]]}}},{"id":11997,"uris":["http://zotero.org/users/4754046/items/I3RE44M6"],"itemData":{"id":11997,"type":"article-journal","abstract":"Characterizing the dynamics of energy flow through ecosystems requires quantifying the degree to which primary and secondary production are coupled. This coupling is expected to be tight in ecosystems with high internal production relative to external carbon and energy inputs.We experimentally quantified the dependence of aquatic insect emergence on fresh primary production, specifically for the midge population in Lake Mývatn, Iceland. Using field mesocosms, we manipulated algal primary production by reducing light availability via shading. We then used dissolved oxygen incubations to estimate fluxes of carbon through photosynthesis (i.e., gross primary production or “GPP”) over the course of the experiment.We found that elevated GPP was associated with higher emergence rates of adults, as judged both by comparison of emergence across the experimental shading treatments and estimates of in situ GPP within the mesocosms. Furthermore, larger adults emerged earlier than smaller ones, suggesting that asymmetries in resource availability among individuals affected the timing of emergence. Nonetheless, midge emergence was substantial under light-limiting conditions, indicating that while midges benefit from primary production contemporaneous with larval development, they are also capable of completing their life cycles on carbon already existing in the organic matter pool.Our results show that even in systems with limited allochthonous inputs, contemporaneous primary production may be not necessary for high secondary production and insect emergence. Instead, consumers can develop from consumption of biomass derived from past autochthonous primary production. This suggests that primary production and consumer dynamics can be partially decoupled in time in systems that depend on internal production.","container-title":"bioRxiv","DOI":"10.1101/2021.03.22.436388","language":"en","license":"© 2021, Posted by Cold Spring Harbor Laboratory. This pre-print is available under a Creative Commons License (Attribution-NonCommercial-NoDerivs 4.0 International), CC BY-NC-ND 4.0, as described at http://creativecommons.org/licenses/by-nc-nd/4.0/","note":"section: New Results\ntype: article","page":"2021.03.22.436388","source":"bioRxiv","title":"Dependence of an aquatic insect population on contemporaneous primary production","author":[{"family":"Phillips","given":"Joseph S."},{"family":"McCormick","given":"Amanda R."},{"family":"Botsch","given":"Jamieson C."},{"family":"Ives","given":"Anthony R."}],"issued":{"date-parts":[["2021",3,22]]}}}],"schema":"https://github.com/citation-style-language/schema/raw/master/csl-citation.json"} </w:instrText>
      </w:r>
      <w:r w:rsidR="00FA67BA" w:rsidRPr="005B6B1C">
        <w:rPr>
          <w:rFonts w:ascii="Times New Roman" w:hAnsi="Times New Roman"/>
        </w:rPr>
        <w:fldChar w:fldCharType="separate"/>
      </w:r>
      <w:r w:rsidR="00FA67BA" w:rsidRPr="005B6B1C">
        <w:rPr>
          <w:rFonts w:ascii="Times New Roman" w:hAnsi="Times New Roman"/>
        </w:rPr>
        <w:t>(Wetzel et al. 2021, Phillips et al. 2021b)</w:t>
      </w:r>
      <w:r w:rsidR="00FA67BA" w:rsidRPr="005B6B1C">
        <w:rPr>
          <w:rFonts w:ascii="Times New Roman" w:hAnsi="Times New Roman"/>
        </w:rPr>
        <w:fldChar w:fldCharType="end"/>
      </w:r>
      <w:r w:rsidR="00FA67BA" w:rsidRPr="005B6B1C">
        <w:rPr>
          <w:rFonts w:ascii="Times New Roman" w:hAnsi="Times New Roman"/>
        </w:rPr>
        <w:t>.</w:t>
      </w:r>
      <w:r w:rsidR="002914ED" w:rsidRPr="005B6B1C">
        <w:rPr>
          <w:rFonts w:ascii="Times New Roman" w:hAnsi="Times New Roman"/>
        </w:rPr>
        <w:t xml:space="preserve"> </w:t>
      </w:r>
      <w:r w:rsidR="000E5AD4" w:rsidRPr="005B6B1C">
        <w:rPr>
          <w:rFonts w:ascii="Times New Roman" w:hAnsi="Times New Roman"/>
        </w:rPr>
        <w:t xml:space="preserve"> </w:t>
      </w:r>
      <w:r w:rsidR="00D86B7E" w:rsidRPr="005B6B1C">
        <w:rPr>
          <w:rFonts w:ascii="Times New Roman" w:hAnsi="Times New Roman"/>
        </w:rPr>
        <w:t>Studies</w:t>
      </w:r>
      <w:r w:rsidR="0004372F" w:rsidRPr="005B6B1C">
        <w:rPr>
          <w:rFonts w:ascii="Times New Roman" w:hAnsi="Times New Roman"/>
        </w:rPr>
        <w:t xml:space="preserve"> </w:t>
      </w:r>
      <w:r w:rsidR="00D86B7E" w:rsidRPr="005B6B1C">
        <w:rPr>
          <w:rFonts w:ascii="Times New Roman" w:hAnsi="Times New Roman"/>
        </w:rPr>
        <w:t>on other midge species</w:t>
      </w:r>
      <w:r w:rsidR="0004372F" w:rsidRPr="005B6B1C">
        <w:rPr>
          <w:rFonts w:ascii="Times New Roman" w:hAnsi="Times New Roman"/>
        </w:rPr>
        <w:t xml:space="preserve"> that have reduced food quantity directly</w:t>
      </w:r>
      <w:r w:rsidR="00D86B7E" w:rsidRPr="005B6B1C">
        <w:rPr>
          <w:rFonts w:ascii="Times New Roman" w:hAnsi="Times New Roman"/>
        </w:rPr>
        <w:t xml:space="preserve"> have shown a similar response </w:t>
      </w:r>
      <w:r w:rsidR="00D86B7E" w:rsidRPr="005B6B1C">
        <w:rPr>
          <w:rFonts w:ascii="Times New Roman" w:hAnsi="Times New Roman"/>
        </w:rPr>
        <w:fldChar w:fldCharType="begin"/>
      </w:r>
      <w:r w:rsidR="0043031B" w:rsidRPr="005B6B1C">
        <w:rPr>
          <w:rFonts w:ascii="Times New Roman" w:hAnsi="Times New Roman"/>
        </w:rPr>
        <w:instrText xml:space="preserve"> ADDIN ZOTERO_ITEM CSL_CITATION {"citationID":"NKjIC7CJ","properties":{"formattedCitation":"(Rasmussen 1985, Macchiusi and Baker 1992, Vos et al. 2000, P\\uc0\\u233{}ry et al. 2002, Hooper et al. 2003, Doi et al. 2007)","plainCitation":"(Rasmussen 1985, Macchiusi and Baker 1992, Vos et al. 2000, Péry et al. 2002, Hooper et al. 2003, Doi et al. 2007)","noteIndex":0},"citationItems":[{"id":12374,"uris":["http://zotero.org/users/4754046/items/SLUCF7JG"],"itemData":{"id":12374,"type":"article-journal","container-title":"Canadian Journal of Fisheries and Aquatic Sciences","DOI":"10.1139/f85-177","ISSN":"0706-652X","issue":"8","journalAbbreviation":"Can. J. Fish. Aquat. Sci.","note":"publisher: NRC Research Press","page":"1418-1422","source":"cdnsciencepub.com (Atypon)","title":"Effects of Density and Microdetritus Enrichment on the Growth of Chironomid Larvae in a Small Pond","volume":"42","author":[{"family":"Rasmussen","given":"Joseph B."}],"issued":{"date-parts":[["1985",8]]}}},{"id":11416,"uris":["http://zotero.org/users/4754046/items/LL9GAKPF"],"itemData":{"id":11416,"type":"article-journal","abstract":"1. Larvae of Chironomus tentans Fab, decreased the amount of time they spent outside their tubes as the presence of predatory pumpkinseed sunfish (Lepomis gibbosus L.) increased. Greatest reductions in activity occurred at low levels of fish presence; above a certain level further increases in fish presence had little effect on activity. 2. Whether the pattern of predator presence was ordered or random had no effect on larval behaviour. Larvae did not habituate to short- or long-term predator presence. 3. Larvae were less active when more food was available and predator-induced reductions in activity were negatively related to food availability. Larval activity was much higher in the dark than it was in the light. 4. Over 7 days, presence of fish reduced the proportion of third-instar larvae that moulted but did not affect head width or dry mass; low food availability reduced the number of larvae that moulted as well as head width and dry mass of larvae in the fourth instar. 5. Results indicate that the behavioural response of larval chironomids to predator presence depends strongly on environmental conditions and that estimating the developmental costs of these behavioural responses under field conditions will be complicated.","container-title":"Freshwater Biology","DOI":"https://doi.org/10.1111/j.1365-2427.1992.tb00577.x","ISSN":"1365-2427","issue":"2","language":"en","note":"_eprint: https://onlinelibrary.wiley.com/doi/pdf/10.1111/j.1365-2427.1992.tb00577.x","page":"207-216","source":"Wiley Online Library","title":"Effects of predators and food availability on activity and growth of Chironomus tentans (Chironomidae: Diptera)","title-short":"Effects of predators and food availability on activity and growth of Chironomus tentans (Chironomidae","volume":"28","author":[{"family":"Macchiusi","given":"Frank"},{"family":"Baker","given":"Robert L."}],"issued":{"date-parts":[["1992"]]}}},{"id":12376,"uris":["http://zotero.org/users/4754046/items/7BCLQFQS"],"itemData":{"id":12376,"type":"article-journal","abstract":"The nutritional requirements of sediment-feeding invertebrates are poorly understood. Therefore, growth experiments with larvae of the midge Chironomus riparius (Meigen) were performed using food items of differing composition. First-instar larvae were reared in the presence of different concentrations of each food item, and larval length and instar were recorded after 1 wk. Saturation growth curves were fitted, and for each food item the slope and the maximum length attained by larvae were estimated. Food items were analyzed for organic matter, C, N, P, carbohydrates, proteins, and total fat content. Maximum length attained by larvae reared on fish foods and on food items of animal origin was higher than maximum length reached on food items of plant origin. In general, slopes of the growth curves for larvae reared on foods of plant origin were higher than slopes of the growth curves for larvae reared on fish food and food of animal origin. Foods of plant origin had lower N, P, and lipid content and higher carbohydrate content than fish food and food of animal origin. Ordination of food composition and the saturation growth-curve parameters indicated that the optimal food composition depended on the amount of food available. For instance, high N, P, and lipid contents stimulated growth at high food levels, whereas the amount of carbohydrate appeared to be important in defining growth at low food levels. We suggest that this interaction is caused by limiting energy availability at low food levels versus limiting food quality at high food levels.","container-title":"Journal of the North American Benthological Society","DOI":"10.2307/1468288","ISSN":"0887-3593","issue":"1","note":"publisher: The University of Chicago Press","page":"158-168","source":"journals.uchicago.edu (Atypon)","title":"Interaction between food availability and food quality during growth of early instar chironomid larvae","volume":"19","author":[{"family":"Vos","given":"J. H."},{"family":"Ooijevaar","given":"M. a. G."},{"family":"Postma","given":"J. F."},{"family":"Admiraal","given":"W."}],"issued":{"date-parts":[["2000",3]]}}},{"id":12522,"uris":["http://zotero.org/users/4754046/items/WKEWI4F7"],"itemData":{"id":12522,"type":"article-journal","abstract":"We present models to link feeding with growth, emergence, and reproduction of the midge Chironomus riparius. These models are based on assumptions about the biology of this species and distinguish between males and females. The assumptions are the isomorphism of the chironomidae, the fact that much more energy is used for growth than for maintenance, and the existence of a maximum length for male and female larvae that does not depend on food availability. We supported our assumptions by experimental data and estimated the parameters of the model. We then successfully predicted the length pattern of 2-d-old larvae exposed in an artificial sediment to different feeding levels with different starting densities and also linked emergence time and growth pattern. We found our model to be consistent with data from another study and another species (Chironomus plumosus). As for reproduction, the mean number of eggs per mass was described as a linear function of feeding quantity. Our models could be used in sediment risk assessment to choose feeding level, to build effects models, or to predict the effects of toxicants at the population level.","container-title":"Environmental Toxicology and Chemistry","DOI":"10.1002/etc.5620211133","ISSN":"1552-8618","issue":"11","language":"en","note":"_eprint: https://setac.onlinelibrary.wiley.com/doi/pdf/10.1002/etc.5620211133","page":"2507-2513","source":"Wiley Online Library","title":"A modeling approach to link food availability, growth, emergence, and reproduction for the midge Chironomus riparius","volume":"21","author":[{"family":"Péry","given":"Alexandre R. R."},{"family":"Mons","given":"Raphaël"},{"family":"Flammarion","given":"Patrick"},{"family":"Lagadic","given":"Laurent"},{"family":"Garric","given":"Jeanne"}],"issued":{"date-parts":[["2002"]]}}},{"id":9384,"uris":["http://zotero.org/users/4754046/items/RYQYC3BQ"],"itemData":{"id":9384,"type":"article-journal","abstract":"Despite long-standing interest in the forms and mechanisms of density dependence, these are still imperfectly understood. However, in a constant environment an increase in density must reduce per capita resource availability, which in turn leads to reduced survival, fecundity and somatic growth rate. Here we report two population experiments examining the density dependent responses under controlled conditions of an important indicator species, Chironomus riparius. The first experiment was run for 35 weeks and was started at low density with replicate populations being fed three different rations. Increased ration reduced generation time and increased population growth rate (pgr) but had no effect on survival, fecundity and female body weight in the first generation. In the second generation there was a six-fold increase in generation time, presumably due to the greatly reduced per capita resource availability as the estimated initial densities of the second generation were 300 times greater than the first. Juvenile survival to emergence, fecundity, adult body weight and pgr declined by 90%, 75%, 35% and 99%, respectively. These large between-generation effects may have obscured the effects of the threefold variation in ration, as only survival to emergence significantly increased with ration in the second generation. These results suggest that some chironomid larvae survive a reduction in resource availability by growing more slowly. In the ephemeral habitats sometimes occupied by C. riparius, the effects of population density may depend crucially on the longevity of the environment. A second experiment was therefore performed to measure pgr from six different starting densities over an eight-week period. The relationship between pgr and density was concave, viewed from above. At densities above 16 larvae per cm2, less than 1% of the population emerged and no offspring were produced. Under the conditions of experiment 2 – an 8-week habitat lifespan – carrying capacity was estimated as 8 larvae per cm2.","container-title":"Oikos","DOI":"10.1034/j.1600-0706.2003.12536.x","ISSN":"1600-0706","issue":"3","language":"en","page":"515-524","source":"Wiley Online Library","title":"The influence of larval density, food availability and habitat longevity on the life history and population growth rate of the midge Chironomus riparius","volume":"102","author":[{"family":"Hooper","given":"Helen L."},{"family":"Sibly","given":"Richard M."},{"family":"Hutchinson","given":"Thomas H."},{"family":"Maund","given":"Steve J."}],"issued":{"date-parts":[["2003"]]}}},{"id":12485,"uris":["http://zotero.org/users/4754046/items/2X26PMJH"],"itemData":{"id":12485,"type":"article-journal","abstract":"We conducted experiments to determine isotope changes in the deposit-feeding chironomid larvae Chironomus acerbiphilus during feeding, starvation and metamorphosis. Isotope changes in chironomid larvae occurred mainly during growth and rarely afterward. This finding indicates that chironomid isotope turnover mainly occurs in conjunction with growth and suggests that chironomid larvae only break down newly assimilated food for energy during periods of no growth. Chironomid δ13C values significantly increased throughout the starvation experiment, indicating that chironomids preferentially break down components with lower δ13C content during starvation. We found significant changes in chironomid isotope ratios (15N enrichment) during pupation. This evidence suggests that the physiological condition of animals (such as during an active growth phase or pre- or post-molting) is important to their stable isotope ratios. Copyright © 2007 John Wiley &amp; Sons, Ltd.","container-title":"Rapid Communications in Mass Spectrometry","DOI":"10.1002/rcm.2925","ISSN":"1097-0231","issue":"6","language":"en","note":"_eprint: https://onlinelibrary.wiley.com/doi/pdf/10.1002/rcm.2925","page":"997-1002","source":"Wiley Online Library","title":"Changes in carbon and nitrogen stable isotopes of chironomid larvae during growth, starvation and metamorphosis","volume":"21","author":[{"family":"Doi","given":"Hideyuki"},{"family":"Kikuchi","given":"Eisuke"},{"family":"Takagi","given":"Shigeto"},{"family":"Shikano","given":"Shuichi"}],"issued":{"date-parts":[["2007"]]}}}],"schema":"https://github.com/citation-style-language/schema/raw/master/csl-citation.json"} </w:instrText>
      </w:r>
      <w:r w:rsidR="00D86B7E" w:rsidRPr="005B6B1C">
        <w:rPr>
          <w:rFonts w:ascii="Times New Roman" w:hAnsi="Times New Roman"/>
        </w:rPr>
        <w:fldChar w:fldCharType="separate"/>
      </w:r>
      <w:r w:rsidR="0043031B" w:rsidRPr="005B6B1C">
        <w:rPr>
          <w:rFonts w:ascii="Times New Roman" w:hAnsi="Times New Roman"/>
        </w:rPr>
        <w:t xml:space="preserve">(Rasmussen 1985, </w:t>
      </w:r>
      <w:proofErr w:type="spellStart"/>
      <w:r w:rsidR="0043031B" w:rsidRPr="005B6B1C">
        <w:rPr>
          <w:rFonts w:ascii="Times New Roman" w:hAnsi="Times New Roman"/>
        </w:rPr>
        <w:t>Macchiusi</w:t>
      </w:r>
      <w:proofErr w:type="spellEnd"/>
      <w:r w:rsidR="0043031B" w:rsidRPr="005B6B1C">
        <w:rPr>
          <w:rFonts w:ascii="Times New Roman" w:hAnsi="Times New Roman"/>
        </w:rPr>
        <w:t xml:space="preserve"> and Baker 1992, Vos et al. 2000, </w:t>
      </w:r>
      <w:proofErr w:type="spellStart"/>
      <w:r w:rsidR="0043031B" w:rsidRPr="005B6B1C">
        <w:rPr>
          <w:rFonts w:ascii="Times New Roman" w:hAnsi="Times New Roman"/>
        </w:rPr>
        <w:t>Péry</w:t>
      </w:r>
      <w:proofErr w:type="spellEnd"/>
      <w:r w:rsidR="0043031B" w:rsidRPr="005B6B1C">
        <w:rPr>
          <w:rFonts w:ascii="Times New Roman" w:hAnsi="Times New Roman"/>
        </w:rPr>
        <w:t xml:space="preserve"> et al. 2002, Hooper et al. 2003, Doi et al. 2007)</w:t>
      </w:r>
      <w:r w:rsidR="00D86B7E" w:rsidRPr="005B6B1C">
        <w:rPr>
          <w:rFonts w:ascii="Times New Roman" w:hAnsi="Times New Roman"/>
        </w:rPr>
        <w:fldChar w:fldCharType="end"/>
      </w:r>
      <w:r w:rsidR="00D86B7E" w:rsidRPr="005B6B1C">
        <w:rPr>
          <w:rFonts w:ascii="Times New Roman" w:hAnsi="Times New Roman"/>
        </w:rPr>
        <w:t xml:space="preserve">; however, these studies generally used non-growing food (e.g., fish flakes). </w:t>
      </w:r>
      <w:r w:rsidR="002C3E14" w:rsidRPr="005B6B1C">
        <w:rPr>
          <w:rFonts w:ascii="Times New Roman" w:hAnsi="Times New Roman"/>
        </w:rPr>
        <w:t xml:space="preserve">One study on snails </w:t>
      </w:r>
      <w:r w:rsidR="002C3E14" w:rsidRPr="005B6B1C">
        <w:rPr>
          <w:rFonts w:ascii="Times New Roman" w:hAnsi="Times New Roman"/>
        </w:rPr>
        <w:fldChar w:fldCharType="begin"/>
      </w:r>
      <w:r w:rsidR="002C3E14" w:rsidRPr="005B6B1C">
        <w:rPr>
          <w:rFonts w:ascii="Times New Roman" w:hAnsi="Times New Roman"/>
        </w:rPr>
        <w:instrText xml:space="preserve"> ADDIN ZOTERO_ITEM CSL_CITATION {"citationID":"IEsAMXk2","properties":{"formattedCitation":"(Cross and Benke 2002)","plainCitation":"(Cross and Benke 2002)","noteIndex":0},"citationItems":[{"id":12160,"uris":["http://zotero.org/users/4754046/items/ND9PCHLM"],"itemData":{"id":12160,"type":"article-journal","container-title":"Oikos","DOI":"10.1034/j.1600-0706.2002.960207.x","ISSN":"00301299","issue":"2","journalAbbreviation":"Oikos","language":"en","page":"251-264","source":"DOI.org (Crossref)","title":"Intra- and interspecific competition among coexisting lotic snails","volume":"96","author":[{"family":"Cross","given":"Wyatt F."},{"family":"Benke","given":"Arthur C."}],"issued":{"date-parts":[["2002",2]]}}}],"schema":"https://github.com/citation-style-language/schema/raw/master/csl-citation.json"} </w:instrText>
      </w:r>
      <w:r w:rsidR="002C3E14" w:rsidRPr="005B6B1C">
        <w:rPr>
          <w:rFonts w:ascii="Times New Roman" w:hAnsi="Times New Roman"/>
        </w:rPr>
        <w:fldChar w:fldCharType="separate"/>
      </w:r>
      <w:r w:rsidR="002C3E14" w:rsidRPr="005B6B1C">
        <w:rPr>
          <w:rFonts w:ascii="Times New Roman" w:hAnsi="Times New Roman"/>
        </w:rPr>
        <w:t xml:space="preserve">(Cross and </w:t>
      </w:r>
      <w:proofErr w:type="spellStart"/>
      <w:r w:rsidR="002C3E14" w:rsidRPr="005B6B1C">
        <w:rPr>
          <w:rFonts w:ascii="Times New Roman" w:hAnsi="Times New Roman"/>
        </w:rPr>
        <w:t>Benke</w:t>
      </w:r>
      <w:proofErr w:type="spellEnd"/>
      <w:r w:rsidR="002C3E14" w:rsidRPr="005B6B1C">
        <w:rPr>
          <w:rFonts w:ascii="Times New Roman" w:hAnsi="Times New Roman"/>
        </w:rPr>
        <w:t xml:space="preserve"> 2002)</w:t>
      </w:r>
      <w:r w:rsidR="002C3E14" w:rsidRPr="005B6B1C">
        <w:rPr>
          <w:rFonts w:ascii="Times New Roman" w:hAnsi="Times New Roman"/>
        </w:rPr>
        <w:fldChar w:fldCharType="end"/>
      </w:r>
      <w:r w:rsidR="002C3E14" w:rsidRPr="005B6B1C">
        <w:rPr>
          <w:rFonts w:ascii="Times New Roman" w:hAnsi="Times New Roman"/>
        </w:rPr>
        <w:t xml:space="preserve"> manipulate</w:t>
      </w:r>
      <w:r w:rsidR="0043031B" w:rsidRPr="005B6B1C">
        <w:rPr>
          <w:rFonts w:ascii="Times New Roman" w:hAnsi="Times New Roman"/>
        </w:rPr>
        <w:t>d</w:t>
      </w:r>
      <w:r w:rsidR="002C3E14" w:rsidRPr="005B6B1C">
        <w:rPr>
          <w:rFonts w:ascii="Times New Roman" w:hAnsi="Times New Roman"/>
        </w:rPr>
        <w:t xml:space="preserve"> </w:t>
      </w:r>
      <w:r w:rsidR="009B44AE" w:rsidRPr="005B6B1C">
        <w:rPr>
          <w:rFonts w:ascii="Times New Roman" w:hAnsi="Times New Roman"/>
        </w:rPr>
        <w:t xml:space="preserve">initial </w:t>
      </w:r>
      <w:r w:rsidR="0043031B" w:rsidRPr="005B6B1C">
        <w:rPr>
          <w:rFonts w:ascii="Times New Roman" w:hAnsi="Times New Roman"/>
        </w:rPr>
        <w:t xml:space="preserve">densities of </w:t>
      </w:r>
      <w:r w:rsidR="002C3E14" w:rsidRPr="005B6B1C">
        <w:rPr>
          <w:rFonts w:ascii="Times New Roman" w:hAnsi="Times New Roman"/>
        </w:rPr>
        <w:t>growing periphyton and found higher periphyton density</w:t>
      </w:r>
      <w:r w:rsidR="0040168D" w:rsidRPr="005B6B1C">
        <w:rPr>
          <w:rFonts w:ascii="Times New Roman" w:hAnsi="Times New Roman"/>
        </w:rPr>
        <w:t xml:space="preserve"> </w:t>
      </w:r>
      <w:r w:rsidR="002C3E14" w:rsidRPr="005B6B1C">
        <w:rPr>
          <w:rFonts w:ascii="Times New Roman" w:hAnsi="Times New Roman"/>
        </w:rPr>
        <w:t>increased snail growth</w:t>
      </w:r>
      <w:r w:rsidR="00DF232D" w:rsidRPr="005B6B1C">
        <w:rPr>
          <w:rFonts w:ascii="Times New Roman" w:hAnsi="Times New Roman"/>
        </w:rPr>
        <w:t>, similar to our results</w:t>
      </w:r>
      <w:r w:rsidR="002C3E14" w:rsidRPr="005B6B1C">
        <w:rPr>
          <w:rFonts w:ascii="Times New Roman" w:hAnsi="Times New Roman"/>
        </w:rPr>
        <w:t xml:space="preserve">. </w:t>
      </w:r>
    </w:p>
    <w:p w14:paraId="38DB7F8F" w14:textId="6E2E2F28" w:rsidR="003E09F2" w:rsidRPr="005B6B1C" w:rsidRDefault="00BB6113" w:rsidP="0006184B">
      <w:pPr>
        <w:spacing w:line="480" w:lineRule="auto"/>
        <w:ind w:firstLine="720"/>
        <w:rPr>
          <w:rFonts w:ascii="Times New Roman" w:hAnsi="Times New Roman"/>
        </w:rPr>
      </w:pPr>
      <w:r w:rsidRPr="005B6B1C">
        <w:rPr>
          <w:rFonts w:ascii="Times New Roman" w:hAnsi="Times New Roman"/>
        </w:rPr>
        <w:lastRenderedPageBreak/>
        <w:t>We found that f</w:t>
      </w:r>
      <w:r w:rsidR="00CE794D" w:rsidRPr="005B6B1C">
        <w:rPr>
          <w:rFonts w:ascii="Times New Roman" w:hAnsi="Times New Roman"/>
        </w:rPr>
        <w:t xml:space="preserve">eeding by midges </w:t>
      </w:r>
      <w:r w:rsidR="00D17CC3" w:rsidRPr="005B6B1C">
        <w:rPr>
          <w:rFonts w:ascii="Times New Roman" w:hAnsi="Times New Roman"/>
        </w:rPr>
        <w:t>suppressed the accumulation of algal biomass</w:t>
      </w:r>
      <w:r w:rsidR="00CE794D" w:rsidRPr="005B6B1C">
        <w:rPr>
          <w:rFonts w:ascii="Times New Roman" w:hAnsi="Times New Roman"/>
        </w:rPr>
        <w:t xml:space="preserve">. </w:t>
      </w:r>
      <w:r w:rsidR="000A19F2" w:rsidRPr="005B6B1C">
        <w:rPr>
          <w:rFonts w:ascii="Times New Roman" w:hAnsi="Times New Roman"/>
        </w:rPr>
        <w:t>In the absence of midges, primary production did not differ between microcosms with different initial algal biomass</w:t>
      </w:r>
      <w:r w:rsidR="00AB0D50" w:rsidRPr="005B6B1C">
        <w:rPr>
          <w:rFonts w:ascii="Times New Roman" w:hAnsi="Times New Roman"/>
        </w:rPr>
        <w:t xml:space="preserve"> by the end of the experiment</w:t>
      </w:r>
      <w:r w:rsidR="000A19F2" w:rsidRPr="005B6B1C">
        <w:rPr>
          <w:rFonts w:ascii="Times New Roman" w:hAnsi="Times New Roman"/>
        </w:rPr>
        <w:t xml:space="preserve">. However, in the presence of midges, primary production still reflected initial algal biomass. Therefore, </w:t>
      </w:r>
      <w:r w:rsidR="00252599" w:rsidRPr="005B6B1C">
        <w:rPr>
          <w:rFonts w:ascii="Times New Roman" w:hAnsi="Times New Roman"/>
        </w:rPr>
        <w:t>even the</w:t>
      </w:r>
      <w:r w:rsidR="00D8176D" w:rsidRPr="005B6B1C">
        <w:rPr>
          <w:rFonts w:ascii="Times New Roman" w:hAnsi="Times New Roman"/>
        </w:rPr>
        <w:t xml:space="preserve"> low densities of </w:t>
      </w:r>
      <w:r w:rsidR="00D8176D" w:rsidRPr="005B6B1C">
        <w:rPr>
          <w:rFonts w:ascii="Times New Roman" w:hAnsi="Times New Roman"/>
          <w:i/>
          <w:iCs/>
        </w:rPr>
        <w:t>T. gracilentus</w:t>
      </w:r>
      <w:r w:rsidR="00D8176D" w:rsidRPr="005B6B1C">
        <w:rPr>
          <w:rFonts w:ascii="Times New Roman" w:hAnsi="Times New Roman"/>
        </w:rPr>
        <w:t xml:space="preserve"> </w:t>
      </w:r>
      <w:r w:rsidR="00252599" w:rsidRPr="005B6B1C">
        <w:rPr>
          <w:rFonts w:ascii="Times New Roman" w:hAnsi="Times New Roman"/>
        </w:rPr>
        <w:t xml:space="preserve">used in the experiment </w:t>
      </w:r>
      <w:r w:rsidR="00D8176D" w:rsidRPr="005B6B1C">
        <w:rPr>
          <w:rFonts w:ascii="Times New Roman" w:hAnsi="Times New Roman"/>
        </w:rPr>
        <w:t>suppress</w:t>
      </w:r>
      <w:r w:rsidR="00BE1127" w:rsidRPr="005B6B1C">
        <w:rPr>
          <w:rFonts w:ascii="Times New Roman" w:hAnsi="Times New Roman"/>
        </w:rPr>
        <w:t>ed</w:t>
      </w:r>
      <w:r w:rsidR="00D8176D" w:rsidRPr="005B6B1C">
        <w:rPr>
          <w:rFonts w:ascii="Times New Roman" w:hAnsi="Times New Roman"/>
        </w:rPr>
        <w:t xml:space="preserve"> the growth of the epipelic algae under high light conditions. </w:t>
      </w:r>
      <w:commentRangeStart w:id="41"/>
      <w:commentRangeStart w:id="42"/>
      <w:r w:rsidR="00D8176D" w:rsidRPr="005B6B1C">
        <w:rPr>
          <w:rFonts w:ascii="Times New Roman" w:hAnsi="Times New Roman"/>
        </w:rPr>
        <w:t xml:space="preserve">This </w:t>
      </w:r>
      <w:r w:rsidR="000A19F2" w:rsidRPr="005B6B1C">
        <w:rPr>
          <w:rFonts w:ascii="Times New Roman" w:hAnsi="Times New Roman"/>
        </w:rPr>
        <w:t xml:space="preserve">result </w:t>
      </w:r>
      <w:r w:rsidR="00D8176D" w:rsidRPr="005B6B1C">
        <w:rPr>
          <w:rFonts w:ascii="Times New Roman" w:hAnsi="Times New Roman"/>
        </w:rPr>
        <w:t>is consistent with studies on invertebrate grazers in streams which</w:t>
      </w:r>
      <w:r w:rsidR="00A416CB" w:rsidRPr="005B6B1C">
        <w:rPr>
          <w:rFonts w:ascii="Times New Roman" w:hAnsi="Times New Roman"/>
        </w:rPr>
        <w:t xml:space="preserve"> illustrate that grazers can</w:t>
      </w:r>
      <w:r w:rsidR="00D8176D" w:rsidRPr="005B6B1C">
        <w:rPr>
          <w:rFonts w:ascii="Times New Roman" w:hAnsi="Times New Roman"/>
        </w:rPr>
        <w:t xml:space="preserve"> slow the development of </w:t>
      </w:r>
      <w:r w:rsidR="00B54021" w:rsidRPr="005B6B1C">
        <w:rPr>
          <w:rFonts w:ascii="Times New Roman" w:hAnsi="Times New Roman"/>
        </w:rPr>
        <w:t xml:space="preserve">standing algal biomass </w:t>
      </w:r>
      <w:r w:rsidR="00D8176D" w:rsidRPr="005B6B1C">
        <w:rPr>
          <w:rFonts w:ascii="Times New Roman" w:hAnsi="Times New Roman"/>
        </w:rPr>
        <w:t>when algal biomass is</w:t>
      </w:r>
      <w:r w:rsidR="00B54021" w:rsidRPr="005B6B1C">
        <w:rPr>
          <w:rFonts w:ascii="Times New Roman" w:hAnsi="Times New Roman"/>
        </w:rPr>
        <w:t xml:space="preserve"> initially</w:t>
      </w:r>
      <w:r w:rsidR="00D8176D" w:rsidRPr="005B6B1C">
        <w:rPr>
          <w:rFonts w:ascii="Times New Roman" w:hAnsi="Times New Roman"/>
        </w:rPr>
        <w:t xml:space="preserve"> low</w:t>
      </w:r>
      <w:r w:rsidR="00741C87" w:rsidRPr="005B6B1C">
        <w:rPr>
          <w:rFonts w:ascii="Times New Roman" w:hAnsi="Times New Roman"/>
        </w:rPr>
        <w:t>, such as following scouring events</w:t>
      </w:r>
      <w:r w:rsidR="00D8176D" w:rsidRPr="005B6B1C">
        <w:rPr>
          <w:rFonts w:ascii="Times New Roman" w:hAnsi="Times New Roman"/>
        </w:rPr>
        <w:t xml:space="preserve"> </w:t>
      </w:r>
      <w:r w:rsidR="00D8176D" w:rsidRPr="005B6B1C">
        <w:rPr>
          <w:rFonts w:ascii="Times New Roman" w:hAnsi="Times New Roman"/>
        </w:rPr>
        <w:fldChar w:fldCharType="begin"/>
      </w:r>
      <w:r w:rsidR="000B4AEB" w:rsidRPr="005B6B1C">
        <w:rPr>
          <w:rFonts w:ascii="Times New Roman" w:hAnsi="Times New Roman"/>
        </w:rPr>
        <w:instrText xml:space="preserve"> ADDIN ZOTERO_ITEM CSL_CITATION {"citationID":"tZYuyXt1","properties":{"formattedCitation":"(Lamberti et al. 1989, DeNicola et al. 1990, Wellnitz and Rader 2003, Wellnitz and Poff 2006)","plainCitation":"(Lamberti et al. 1989, DeNicola et al. 1990, Wellnitz and Rader 2003, Wellnitz and Poff 2006)","noteIndex":0},"citationItems":[{"id":11290,"uris":["http://zotero.org/users/4754046/items/ZEZZ6DAJ"],"itemData":{"id":11290,"type":"article-journal","abstract":"To investigate the influence of plant productivity on plant—herbivore interactions in stream ecosystems, we varied the productive capacity of algal assemblages by exposing periphyton to three levels of irradiance and two levels of grazing. We studied interactions between algal assemblages (grown from algae obtained from four Oregon streams) and herbivorous snails (Juga silicula) in 15 laboratory streams containing either 250 snails/m2 or no snails. Biomass, production, export, and taxonomic structure of the algal community were measured at intervals throughout the 75—d study. Ingestion rate and assimilation efficiency of snails also were measured on six different dates using dual—isotope labeling, and snail growth was measured at the end of the experiment. Rates of primary production, algal biomass accumulation, and dominance by chlorophytes generally increased with higher irradiance, although these patterns were modified by herbivores. Ungrazed periphyton at low irradiance (photon flux density: 20μmol°m—2°s—1) accumulated little biomass, which was further reduced by grazing snails. At intemediate (100 μmol°m—2°s—1) and high (400μmol°m—2°s—1) irradiance, snails delayed the accumulation of algal biomass but did not affect the final biomass attained. After 43 d, net primary production (NPP) at high irradiance was unaffected by grazing, whereas grazing increased NPP at both low and intermediate irradiance. Algal export increased with both irradiance and the presence of grazers and constituted a significant loss of plant biomass from the streams. Grazing by Juga delayed algal succession and altered algal taxonomic structure and assemblage physiognomy by reducing the relative abundance of erect and non—attached algae, while increasing the abundance of adnate diatoms. Snails grew slowly at low irradiance, due to scant food resources, but had high growth rates at intermediate and high irradiance, probably because food was not limiting. Assimilation efficiencies for snails generally varied from 40 to 70% and were highest at low irradiance. At low irradiance, 90% of benthic production was harvested by grazers, whereas only 10% accumulated as attached biomass or was exported. At higher irradiances, &lt;15% of primary production was harvested by grazers, and &gt;85% persisted as attached algae or was exported. In these stream ecosystems, the biomass and production of grazers were influenced by abiotic constriants placed on algal productive capacity (i.e., the ability of a plant assemblage to generate biomass). The structure and metabolism of algal assemblages were affected, in turn, by consumptive demand of herbivores. The productive capacity of periphyton modified the nature and outcome of plant—herbivore interactions. This capacity therefore has important implications for the operation of stream ecosystems.","container-title":"Ecology","DOI":"https://doi.org/10.2307/1938117","ISSN":"1939-9170","issue":"6","language":"en","license":"© 1989 by the Ecological Society of America","note":"_eprint: https://esajournals.onlinelibrary.wiley.com/doi/pdf/10.2307/1938117","page":"1840-1856","source":"Wiley Online Library","title":"Productive Capacity of Periphyton as a Determinant of Plant-Herbivore Interactions in Streams","volume":"70","author":[{"family":"Lamberti","given":"Gary A."},{"family":"Gregory","given":"Stanley V."},{"family":"Ashkenas","given":"Linda R."},{"family":"Steinman","given":"Alan D."},{"family":"McIntire","given":"C. David"}],"issued":{"date-parts":[["1989"]]}}},{"id":11298,"uris":["http://zotero.org/users/4754046/items/B6PU93CN"],"itemData":{"id":11298,"type":"article-journal","abstract":"SUMMARY. 1. The snail Juga silicuta (500 m−2) and the caddisfly Dicosmoecus gilvipes (50 m−2) were introduced into separate laboratory streams on days 1, 9, 16 and 28 of algal development. The mayfly Baetis spp. (500 m−2) was introduced on days 1 and 16, and two streams did not receive grazers. We assessed the interaction between succession in the pcriphyton, herbivore type and time of encounter in a 40-day experiment. 2. In ungrazed streams, the chlorophyte Scenedesmus obliquus was the most abundant early colonizer. The relative abundance of diatoms increased after day 9, and at day 40 the algal assemblage consisted of a thick mat of diatoms and S. obliquus with an overstorey of filaments of the chlorophyte Stigeoclonium tenue. In general, introductions of grazers at any stage altered this pattern by removing biomass, accelerating the replacement of S. obliquus by diatoms, and suppressing the growth of filaments. Grazing also reduced the relative abundance of the larger diatom Nitzschia oregona but increased the relative abundance of the smaller adnate diatoms Nitzschia frustulum var. perpusilla and Navicula minima. 3. Dicosmoecus decreased algal biomass and altered successional trajectories to a greater degree than either Juga or Baetis. Dicosmoecus rapidly grazed the entire substrate, whereas Juga and Baetis only cleared patches in the assemblages. Little alteration in algal development was observed in the Baetis streams after day 16, probably because (he periphyton assemblages attained a size and structure that prevented effective grazing by Baetis. 4. The patchy grazing patterns of Juga and Baetis resulted in more diverse algal assemblages than either the Dicosmoecus grazed or ungrazed streams. In natural streams, the temporal and spatial pattern of grazing relative to the developmental stage of the periphyton may contribute to maintaining a mosaic of algal patches in different serai stages.","container-title":"Freshwater Biology","DOI":"https://doi.org/10.1111/j.1365-2427.1990.tb00289.x","ISSN":"1365-2427","issue":"3","language":"en","note":"_eprint: https://onlinelibrary.wiley.com/doi/pdf/10.1111/j.1365-2427.1990.tb00289.x","page":"475-489","source":"Wiley Online Library","title":"Temporal patterns of grazer-periphyton interactions in laboratory streams","volume":"23","author":[{"family":"DeNicola","given":"DEAN M."},{"family":"McINTIRE","given":"C. David"},{"family":"Lamberti","given":"Gary A."},{"family":"Gregory","given":"Stanley V."},{"family":"Ashkenas","given":"Linda R."}],"issued":{"date-parts":[["1990"]]}}},{"id":11376,"uris":["http://zotero.org/users/4754046/items/4ANPT9WF"],"itemData":{"id":11376,"type":"article-journal","abstract":"A field experiment with a factorial design was used to examine changes in benthic periphyton exposed to different regimes of scouring (scoured/non-scoured), light (open/shaded), and grazing (grazed/non-grazed) to investigate the role of environmental heterogeneity in shaping assemblages of periphyton in Rocky Mountain streams. Clay tile substrata were positioned at the start of the experiment either in the main channel (to receive bedload scouring) or a protected side channel (where scouring did not occur) of a 3rd-order, subalpine stream (elevation 3000 m asl). After 45 d, tiles were transferred to in situ stream channels where light intensity and densities of a mayfly grazer (Rhithrogena robusta) were manipulated. Scoured tiles carried </w:instrText>
      </w:r>
      <w:r w:rsidR="000B4AEB" w:rsidRPr="0006184B">
        <w:rPr>
          <w:rFonts w:ascii="Cambria Math" w:hAnsi="Cambria Math" w:cs="Cambria Math"/>
        </w:rPr>
        <w:instrText>∼</w:instrText>
      </w:r>
      <w:r w:rsidR="000B4AEB" w:rsidRPr="005B6B1C">
        <w:rPr>
          <w:rFonts w:ascii="Times New Roman" w:hAnsi="Times New Roman"/>
        </w:rPr>
        <w:instrText xml:space="preserve">2× greater algal biovolume than non-scoured tiles 1 wk after high flows receded. The chrysophyte Hydrurus foetidus and the cyanobacterium Chamaesiphon incrustans predominated on scoured tiles, whereas diatoms, which were rare on scoured tiles, were the most abundant on non-scoured tiles. Non-scoured tiles also had 3× greater algal species richness than scoured tiles. Thus, seasonal high flows resulted in higher algal biomass but lower algal diversity than base flows at the spatial scale of individual cobbles. Scouring history, light, and grazer manipulations influenced the final periphyton assemblage structure in post-scour experiments. Scouring effects persisted throughout the experiment, in that scoured tiles had greater periphytic ash-free dry mass (AFDM) and lower algal biovolume than non-scoured tiles at the end of the experiment. Light had little direct influence on periphyton. Tiles in open channels receiving full sunlight (irradiance = 1696 μmol m−2 s−1) supported less periphytic AFDM than shaded tiles (506 μmol m−2 s−1), but light had no effect on total algal biovolume and influenced the abundance of only 2 of 5 algal taxa. Grazers depressed periphytic AFDM, algal biovolume, and the abundance of all major taxa except H. foetidus. Differences in community composition resulting from scoured and non-scoured treatments influenced periphytic and algal response to grazers and light. No single factor drove periphytic heterogeneity. Post-scouring community structure and interactions between grazers and light were important processes producing a mosaic of patches.","container-title":"Journal of the North American Benthological Society","DOI":"10.2307/1468350","ISSN":"0887-3593","issue":"4","note":"publisher: The University of Chicago Press","page":"528-541","source":"journals.uchicago.edu (Atypon)","title":"Mechanisms influencing community composition and succession in mountain stream periphyton: interactions between scouring history, grazing, and irradiance","title-short":"Mechanisms influencing community composition and succession in mountain stream periphyton","volume":"22","author":[{"family":"Wellnitz","given":"Todd"},{"family":"Rader","given":"Russell B."}],"issued":{"date-parts":[["2003",12,1]]}}},{"id":11303,"uris":["http://zotero.org/users/4754046/items/38KZPCJE"],"itemData":{"id":11303,"type":"article-journal","abstract":"1. An experiment conducted in streamside channels was used to document the regrowth of grazed periphyton. Our objective was to determine the relative importance of current velocity, grazing duration, and grazer type in shaping the trajectory of algal and periphytic regrowth. 2. The grazing mayflies Baetis bicaudatus and Epeorus longimanus were used alone and in combination to create three grazing treatments at slow, medium and fast current (2–5, 15–20 and 30–40 cm s−1, respectively). Duration treatments consisted of 2, 4, 6, 8, 10 days of grazing. Chlorophyll a and ash-free dry mass (AFDM) accumulation on grazed tiles was measured (as periphytic AFDM and chlorophyll a, respectively) at 2, 4, 6, 8 and 10 days following the removal of grazers. 3. Chlorophyll a and AFDM was best predicted by interactions between current velocity, grazing duration and regrowth time. 4. The two grazer species did not differ in their effect on Chlorophyll a and AFDM during the period of periphytic regrowth that followed grazing. 5. Longer grazing duration reduced periphytic biomass, but also accelerated algal regrowth, and this growth enhancement was more pronounced at slower current velocities. 6. Data from this study suggest that herbivory can have important historical effects on periphytic accrual.","container-title":"Freshwater Biology","DOI":"https://doi.org/10.1111/j.1365-2427.2006.01644.x","ISSN":"1365-2427","issue":"11","language":"en","note":"_eprint: https://onlinelibrary.wiley.com/doi/pdf/10.1111/j.1365-2427.2006.01644.x","page":"2114-2123","source":"Wiley Online Library","title":"Herbivory, current velocity and algal regrowth: how does periphyton grow when the grazers have gone?","title-short":"Herbivory, current velocity and algal regrowth","volume":"51","author":[{"family":"Wellnitz","given":"Todd"},{"family":"Poff","given":"N. Leroy"}],"issued":{"date-parts":[["2006"]]}}}],"schema":"https://github.com/citation-style-language/schema/raw/master/csl-citation.json"} </w:instrText>
      </w:r>
      <w:r w:rsidR="00D8176D" w:rsidRPr="005B6B1C">
        <w:rPr>
          <w:rFonts w:ascii="Times New Roman" w:hAnsi="Times New Roman"/>
        </w:rPr>
        <w:fldChar w:fldCharType="separate"/>
      </w:r>
      <w:r w:rsidR="00D8176D" w:rsidRPr="005B6B1C">
        <w:rPr>
          <w:rFonts w:ascii="Times New Roman" w:hAnsi="Times New Roman"/>
        </w:rPr>
        <w:t xml:space="preserve">(Lamberti et al. 1989, DeNicola et al. 1990, </w:t>
      </w:r>
      <w:proofErr w:type="spellStart"/>
      <w:r w:rsidR="00D8176D" w:rsidRPr="005B6B1C">
        <w:rPr>
          <w:rFonts w:ascii="Times New Roman" w:hAnsi="Times New Roman"/>
        </w:rPr>
        <w:t>Wellnitz</w:t>
      </w:r>
      <w:proofErr w:type="spellEnd"/>
      <w:r w:rsidR="00D8176D" w:rsidRPr="005B6B1C">
        <w:rPr>
          <w:rFonts w:ascii="Times New Roman" w:hAnsi="Times New Roman"/>
        </w:rPr>
        <w:t xml:space="preserve"> and Rader 2003, </w:t>
      </w:r>
      <w:proofErr w:type="spellStart"/>
      <w:r w:rsidR="00D8176D" w:rsidRPr="005B6B1C">
        <w:rPr>
          <w:rFonts w:ascii="Times New Roman" w:hAnsi="Times New Roman"/>
        </w:rPr>
        <w:t>Wellnitz</w:t>
      </w:r>
      <w:proofErr w:type="spellEnd"/>
      <w:r w:rsidR="00D8176D" w:rsidRPr="005B6B1C">
        <w:rPr>
          <w:rFonts w:ascii="Times New Roman" w:hAnsi="Times New Roman"/>
        </w:rPr>
        <w:t xml:space="preserve"> and </w:t>
      </w:r>
      <w:proofErr w:type="spellStart"/>
      <w:r w:rsidR="00D8176D" w:rsidRPr="005B6B1C">
        <w:rPr>
          <w:rFonts w:ascii="Times New Roman" w:hAnsi="Times New Roman"/>
        </w:rPr>
        <w:t>Poff</w:t>
      </w:r>
      <w:proofErr w:type="spellEnd"/>
      <w:r w:rsidR="00D8176D" w:rsidRPr="005B6B1C">
        <w:rPr>
          <w:rFonts w:ascii="Times New Roman" w:hAnsi="Times New Roman"/>
        </w:rPr>
        <w:t xml:space="preserve"> 2006)</w:t>
      </w:r>
      <w:r w:rsidR="00D8176D" w:rsidRPr="005B6B1C">
        <w:rPr>
          <w:rFonts w:ascii="Times New Roman" w:hAnsi="Times New Roman"/>
        </w:rPr>
        <w:fldChar w:fldCharType="end"/>
      </w:r>
      <w:r w:rsidR="00D8176D" w:rsidRPr="005B6B1C">
        <w:rPr>
          <w:rFonts w:ascii="Times New Roman" w:hAnsi="Times New Roman"/>
        </w:rPr>
        <w:t>.</w:t>
      </w:r>
      <w:r w:rsidR="00D17CC3" w:rsidRPr="005B6B1C">
        <w:rPr>
          <w:rFonts w:ascii="Times New Roman" w:hAnsi="Times New Roman"/>
        </w:rPr>
        <w:t xml:space="preserve"> </w:t>
      </w:r>
      <w:commentRangeEnd w:id="41"/>
      <w:r w:rsidR="00811929" w:rsidRPr="005B6B1C">
        <w:rPr>
          <w:rStyle w:val="CommentReference"/>
          <w:rFonts w:ascii="Times New Roman" w:hAnsi="Times New Roman"/>
          <w:sz w:val="24"/>
          <w:szCs w:val="24"/>
        </w:rPr>
        <w:commentReference w:id="41"/>
      </w:r>
      <w:commentRangeEnd w:id="42"/>
      <w:r w:rsidR="003F3302" w:rsidRPr="005B6B1C">
        <w:rPr>
          <w:rStyle w:val="CommentReference"/>
          <w:rFonts w:ascii="Times New Roman" w:hAnsi="Times New Roman"/>
          <w:sz w:val="24"/>
          <w:szCs w:val="24"/>
        </w:rPr>
        <w:commentReference w:id="42"/>
      </w:r>
    </w:p>
    <w:p w14:paraId="6A4A9944" w14:textId="6A4E690E" w:rsidR="006F5CBB" w:rsidRPr="005B6B1C" w:rsidRDefault="004A44EA" w:rsidP="0006184B">
      <w:pPr>
        <w:spacing w:line="480" w:lineRule="auto"/>
        <w:ind w:firstLine="720"/>
        <w:rPr>
          <w:rFonts w:ascii="Times New Roman" w:hAnsi="Times New Roman"/>
        </w:rPr>
      </w:pPr>
      <w:r w:rsidRPr="005B6B1C">
        <w:rPr>
          <w:rFonts w:ascii="Times New Roman" w:hAnsi="Times New Roman"/>
        </w:rPr>
        <w:t>The reciprocal interactions between midges and algae generated a positive relationship between primary production</w:t>
      </w:r>
      <w:r w:rsidR="00CE00C7" w:rsidRPr="005B6B1C">
        <w:rPr>
          <w:rFonts w:ascii="Times New Roman" w:hAnsi="Times New Roman"/>
        </w:rPr>
        <w:t xml:space="preserve"> and midge growth</w:t>
      </w:r>
      <w:r w:rsidR="003E09F2" w:rsidRPr="005B6B1C">
        <w:rPr>
          <w:rFonts w:ascii="Times New Roman" w:hAnsi="Times New Roman"/>
        </w:rPr>
        <w:t xml:space="preserve"> during the experiment</w:t>
      </w:r>
      <w:r w:rsidRPr="005B6B1C">
        <w:rPr>
          <w:rFonts w:ascii="Times New Roman" w:hAnsi="Times New Roman"/>
        </w:rPr>
        <w:t xml:space="preserve">. </w:t>
      </w:r>
      <w:r w:rsidR="005E34E7" w:rsidRPr="005B6B1C">
        <w:rPr>
          <w:rFonts w:ascii="Times New Roman" w:hAnsi="Times New Roman"/>
        </w:rPr>
        <w:t>However, our model illustrates that</w:t>
      </w:r>
      <w:r w:rsidR="002B28AA" w:rsidRPr="005B6B1C">
        <w:rPr>
          <w:rFonts w:ascii="Times New Roman" w:hAnsi="Times New Roman"/>
        </w:rPr>
        <w:t xml:space="preserve"> </w:t>
      </w:r>
      <w:r w:rsidR="007451C7" w:rsidRPr="005B6B1C">
        <w:rPr>
          <w:rFonts w:ascii="Times New Roman" w:hAnsi="Times New Roman"/>
        </w:rPr>
        <w:t>consumer growth</w:t>
      </w:r>
      <w:r w:rsidR="002B28AA" w:rsidRPr="005B6B1C">
        <w:rPr>
          <w:rFonts w:ascii="Times New Roman" w:hAnsi="Times New Roman"/>
        </w:rPr>
        <w:t xml:space="preserve"> is not necessarily positively related </w:t>
      </w:r>
      <w:r w:rsidR="007451C7" w:rsidRPr="005B6B1C">
        <w:rPr>
          <w:rFonts w:ascii="Times New Roman" w:hAnsi="Times New Roman"/>
        </w:rPr>
        <w:t xml:space="preserve">to </w:t>
      </w:r>
      <w:r w:rsidR="00704175" w:rsidRPr="005B6B1C">
        <w:rPr>
          <w:rFonts w:ascii="Times New Roman" w:hAnsi="Times New Roman"/>
        </w:rPr>
        <w:t xml:space="preserve">the </w:t>
      </w:r>
      <w:r w:rsidR="00F278EB" w:rsidRPr="005B6B1C">
        <w:rPr>
          <w:rFonts w:ascii="Times New Roman" w:hAnsi="Times New Roman"/>
        </w:rPr>
        <w:t>biomass</w:t>
      </w:r>
      <w:r w:rsidR="00704175" w:rsidRPr="005B6B1C">
        <w:rPr>
          <w:rFonts w:ascii="Times New Roman" w:hAnsi="Times New Roman"/>
        </w:rPr>
        <w:t xml:space="preserve"> of their resources</w:t>
      </w:r>
      <w:r w:rsidR="002B28AA" w:rsidRPr="005B6B1C">
        <w:rPr>
          <w:rFonts w:ascii="Times New Roman" w:hAnsi="Times New Roman"/>
        </w:rPr>
        <w:t xml:space="preserve"> at a given time</w:t>
      </w:r>
      <w:r w:rsidR="00704175" w:rsidRPr="005B6B1C">
        <w:rPr>
          <w:rFonts w:ascii="Times New Roman" w:hAnsi="Times New Roman"/>
        </w:rPr>
        <w:t>, despite the cumulative resource supply driving consumer growth</w:t>
      </w:r>
      <w:r w:rsidR="002B28AA" w:rsidRPr="005B6B1C">
        <w:rPr>
          <w:rFonts w:ascii="Times New Roman" w:hAnsi="Times New Roman"/>
        </w:rPr>
        <w:t>.</w:t>
      </w:r>
      <w:r w:rsidR="00CE1017" w:rsidRPr="005B6B1C">
        <w:rPr>
          <w:rFonts w:ascii="Times New Roman" w:hAnsi="Times New Roman"/>
        </w:rPr>
        <w:t xml:space="preserve"> This occurs because </w:t>
      </w:r>
      <w:r w:rsidR="00A416CB" w:rsidRPr="005B6B1C">
        <w:rPr>
          <w:rFonts w:ascii="Times New Roman" w:hAnsi="Times New Roman"/>
        </w:rPr>
        <w:t xml:space="preserve">midge </w:t>
      </w:r>
      <w:r w:rsidR="00CE1017" w:rsidRPr="005B6B1C">
        <w:rPr>
          <w:rFonts w:ascii="Times New Roman" w:hAnsi="Times New Roman"/>
        </w:rPr>
        <w:t xml:space="preserve">biomass is accumulated over time while the turnover of </w:t>
      </w:r>
      <w:r w:rsidR="00A416CB" w:rsidRPr="005B6B1C">
        <w:rPr>
          <w:rFonts w:ascii="Times New Roman" w:hAnsi="Times New Roman"/>
        </w:rPr>
        <w:t xml:space="preserve">algae </w:t>
      </w:r>
      <w:r w:rsidR="00AD2FE6" w:rsidRPr="005B6B1C">
        <w:rPr>
          <w:rFonts w:ascii="Times New Roman" w:hAnsi="Times New Roman"/>
        </w:rPr>
        <w:t>can be</w:t>
      </w:r>
      <w:r w:rsidR="00CE1017" w:rsidRPr="005B6B1C">
        <w:rPr>
          <w:rFonts w:ascii="Times New Roman" w:hAnsi="Times New Roman"/>
        </w:rPr>
        <w:t xml:space="preserve"> relatively rapid.</w:t>
      </w:r>
      <w:r w:rsidR="00A416CB" w:rsidRPr="005B6B1C">
        <w:rPr>
          <w:rFonts w:ascii="Times New Roman" w:hAnsi="Times New Roman"/>
        </w:rPr>
        <w:t xml:space="preserve"> Increases to midge biomass, either through increases in consumption rates or increases in the growth rate of algae </w:t>
      </w:r>
      <w:r w:rsidR="00A416CB" w:rsidRPr="005B6B1C">
        <w:rPr>
          <w:rFonts w:ascii="Times New Roman" w:hAnsi="Times New Roman"/>
        </w:rPr>
        <w:fldChar w:fldCharType="begin"/>
      </w:r>
      <w:r w:rsidR="00C55300" w:rsidRPr="005B6B1C">
        <w:rPr>
          <w:rFonts w:ascii="Times New Roman" w:hAnsi="Times New Roman"/>
        </w:rPr>
        <w:instrText xml:space="preserve"> ADDIN ZOTERO_ITEM CSL_CITATION {"citationID":"o9Wr0LiP","properties":{"formattedCitation":"(Similar to the paradox of enrichment; Rosenzweig 1971)","plainCitation":"(Similar to the paradox of enrichment; Rosenzweig 1971)","noteIndex":0},"citationItems":[{"id":12005,"uris":["http://zotero.org/users/4754046/items/8CTS7K9H"],"itemData":{"id":12005,"type":"article-journal","abstract":"Six reasonable models of trophic exploitation in a two-species ecosys-victim or engage in cannibalism or tem whose exploiters compete only by depleting each other's resource supply areterritorial defense-then the P isocline presented. In each case, increasing the supply of limiting nutrients or energy tendiss a simple vertical line (V = J). The to destroy the steady state. Thus man must be very careful in attempting ptosition of this line is fully determined enrich an ecosystem in order to increase its food yield. There is a real chancbey the phenotypes of the exploiter and that such activity may result in decimation of the food species that are wanted its victim. It does not change with in greater abundance. nutrient flow or energy supply.","container-title":"Science","DOI":"10.1126/science.171.3969.385","ISSN":"0036-8075, 1095-9203","issue":"3969","journalAbbreviation":"Science","language":"en","page":"385-387","source":"DOI.org (Crossref)","title":"Paradox of Enrichment: Destabilization of Exploitation Ecosystems in Ecological Time","title-short":"Paradox of Enrichment","volume":"171","author":[{"family":"Rosenzweig","given":"Michael L."}],"issued":{"date-parts":[["1971",1,29]]}},"label":"page","prefix":"Similar to the paradox of enrichment;"}],"schema":"https://github.com/citation-style-language/schema/raw/master/csl-citation.json"} </w:instrText>
      </w:r>
      <w:r w:rsidR="00A416CB" w:rsidRPr="005B6B1C">
        <w:rPr>
          <w:rFonts w:ascii="Times New Roman" w:hAnsi="Times New Roman"/>
        </w:rPr>
        <w:fldChar w:fldCharType="separate"/>
      </w:r>
      <w:r w:rsidR="00C55300" w:rsidRPr="005B6B1C">
        <w:rPr>
          <w:rFonts w:ascii="Times New Roman" w:hAnsi="Times New Roman"/>
        </w:rPr>
        <w:t>(Similar to the paradox of enrichment; Rosenzweig 1971)</w:t>
      </w:r>
      <w:r w:rsidR="00A416CB" w:rsidRPr="005B6B1C">
        <w:rPr>
          <w:rFonts w:ascii="Times New Roman" w:hAnsi="Times New Roman"/>
        </w:rPr>
        <w:fldChar w:fldCharType="end"/>
      </w:r>
      <w:r w:rsidR="00A416CB" w:rsidRPr="005B6B1C">
        <w:rPr>
          <w:rFonts w:ascii="Times New Roman" w:hAnsi="Times New Roman"/>
        </w:rPr>
        <w:t>, resulted in overexploitation</w:t>
      </w:r>
      <w:r w:rsidR="00704175" w:rsidRPr="005B6B1C">
        <w:rPr>
          <w:rFonts w:ascii="Times New Roman" w:hAnsi="Times New Roman"/>
        </w:rPr>
        <w:t>.</w:t>
      </w:r>
      <w:r w:rsidR="00A416CB" w:rsidRPr="005B6B1C">
        <w:rPr>
          <w:rFonts w:ascii="Times New Roman" w:hAnsi="Times New Roman"/>
        </w:rPr>
        <w:t xml:space="preserve"> This positive relationship between longer-lived consumer biomass and instantaneous rates of primary production (or the biomass</w:t>
      </w:r>
      <w:r w:rsidR="00F35015" w:rsidRPr="005B6B1C">
        <w:rPr>
          <w:rFonts w:ascii="Times New Roman" w:hAnsi="Times New Roman"/>
        </w:rPr>
        <w:t xml:space="preserve"> at any given time</w:t>
      </w:r>
      <w:r w:rsidR="00A416CB" w:rsidRPr="005B6B1C">
        <w:rPr>
          <w:rFonts w:ascii="Times New Roman" w:hAnsi="Times New Roman"/>
        </w:rPr>
        <w:t xml:space="preserve"> of a </w:t>
      </w:r>
      <w:proofErr w:type="gramStart"/>
      <w:r w:rsidR="00A416CB" w:rsidRPr="005B6B1C">
        <w:rPr>
          <w:rFonts w:ascii="Times New Roman" w:hAnsi="Times New Roman"/>
        </w:rPr>
        <w:t>shorter lived</w:t>
      </w:r>
      <w:proofErr w:type="gramEnd"/>
      <w:r w:rsidR="00A416CB" w:rsidRPr="005B6B1C">
        <w:rPr>
          <w:rFonts w:ascii="Times New Roman" w:hAnsi="Times New Roman"/>
        </w:rPr>
        <w:t xml:space="preserve"> resource species) only occurs when resource growth rates exceed the removal rate by consumers</w:t>
      </w:r>
      <w:r w:rsidR="00D74E09" w:rsidRPr="005B6B1C">
        <w:rPr>
          <w:rFonts w:ascii="Times New Roman" w:hAnsi="Times New Roman"/>
        </w:rPr>
        <w:t>.</w:t>
      </w:r>
      <w:r w:rsidR="00087D3B" w:rsidRPr="005B6B1C">
        <w:rPr>
          <w:rFonts w:ascii="Times New Roman" w:hAnsi="Times New Roman"/>
        </w:rPr>
        <w:t xml:space="preserve"> </w:t>
      </w:r>
      <w:commentRangeStart w:id="43"/>
      <w:commentRangeStart w:id="44"/>
      <w:r w:rsidR="00C04D27" w:rsidRPr="005B6B1C">
        <w:rPr>
          <w:rFonts w:ascii="Times New Roman" w:hAnsi="Times New Roman"/>
        </w:rPr>
        <w:t>Our estimated parameters suggest, therefore,</w:t>
      </w:r>
      <w:r w:rsidR="00087D3B" w:rsidRPr="005B6B1C">
        <w:rPr>
          <w:rFonts w:ascii="Times New Roman" w:hAnsi="Times New Roman"/>
        </w:rPr>
        <w:t xml:space="preserve"> that the relatively low density of midges did not overexploit their resources</w:t>
      </w:r>
      <w:r w:rsidR="00A416CB" w:rsidRPr="005B6B1C">
        <w:rPr>
          <w:rFonts w:ascii="Times New Roman" w:hAnsi="Times New Roman"/>
        </w:rPr>
        <w:t xml:space="preserve"> during this experiment</w:t>
      </w:r>
      <w:r w:rsidR="00CA4DF4" w:rsidRPr="005B6B1C">
        <w:rPr>
          <w:rFonts w:ascii="Times New Roman" w:hAnsi="Times New Roman"/>
        </w:rPr>
        <w:t>.</w:t>
      </w:r>
      <w:r w:rsidR="00B10418" w:rsidRPr="005B6B1C">
        <w:rPr>
          <w:rFonts w:ascii="Times New Roman" w:hAnsi="Times New Roman"/>
        </w:rPr>
        <w:t xml:space="preserve"> </w:t>
      </w:r>
      <w:commentRangeEnd w:id="43"/>
      <w:r w:rsidR="00783403" w:rsidRPr="005B6B1C">
        <w:rPr>
          <w:rStyle w:val="CommentReference"/>
          <w:rFonts w:ascii="Times New Roman" w:hAnsi="Times New Roman"/>
          <w:sz w:val="24"/>
          <w:szCs w:val="24"/>
        </w:rPr>
        <w:commentReference w:id="43"/>
      </w:r>
      <w:commentRangeEnd w:id="44"/>
      <w:r w:rsidR="00866338" w:rsidRPr="005B6B1C">
        <w:rPr>
          <w:rStyle w:val="CommentReference"/>
          <w:rFonts w:ascii="Times New Roman" w:hAnsi="Times New Roman"/>
          <w:sz w:val="24"/>
          <w:szCs w:val="24"/>
        </w:rPr>
        <w:commentReference w:id="44"/>
      </w:r>
    </w:p>
    <w:p w14:paraId="00928E68" w14:textId="67726BF4" w:rsidR="00DB20FA" w:rsidRPr="005B6B1C" w:rsidRDefault="006F5CBB" w:rsidP="0006184B">
      <w:pPr>
        <w:spacing w:line="480" w:lineRule="auto"/>
        <w:ind w:firstLine="720"/>
        <w:rPr>
          <w:rFonts w:ascii="Times New Roman" w:hAnsi="Times New Roman"/>
        </w:rPr>
      </w:pPr>
      <w:r w:rsidRPr="005B6B1C">
        <w:rPr>
          <w:rFonts w:ascii="Times New Roman" w:hAnsi="Times New Roman"/>
        </w:rPr>
        <w:t>Our finding that midges did not overexploit algae may partly help to explain how midges are able to undergo such dramatic increases in population abundance</w:t>
      </w:r>
      <w:r w:rsidR="00EB392D" w:rsidRPr="005B6B1C">
        <w:rPr>
          <w:rFonts w:ascii="Times New Roman" w:hAnsi="Times New Roman"/>
        </w:rPr>
        <w:t>.</w:t>
      </w:r>
      <w:r w:rsidRPr="005B6B1C">
        <w:rPr>
          <w:rFonts w:ascii="Times New Roman" w:hAnsi="Times New Roman"/>
        </w:rPr>
        <w:t xml:space="preserve"> Following periods of low </w:t>
      </w:r>
      <w:r w:rsidRPr="005B6B1C">
        <w:rPr>
          <w:rFonts w:ascii="Times New Roman" w:hAnsi="Times New Roman"/>
        </w:rPr>
        <w:lastRenderedPageBreak/>
        <w:t xml:space="preserve">abundance, </w:t>
      </w:r>
      <w:r w:rsidR="007571C9" w:rsidRPr="005B6B1C">
        <w:rPr>
          <w:rFonts w:ascii="Times New Roman" w:hAnsi="Times New Roman"/>
        </w:rPr>
        <w:t xml:space="preserve">the </w:t>
      </w:r>
      <w:r w:rsidRPr="005B6B1C">
        <w:rPr>
          <w:rFonts w:ascii="Times New Roman" w:hAnsi="Times New Roman"/>
        </w:rPr>
        <w:t>midge</w:t>
      </w:r>
      <w:r w:rsidR="00404153" w:rsidRPr="005B6B1C">
        <w:rPr>
          <w:rFonts w:ascii="Times New Roman" w:hAnsi="Times New Roman"/>
        </w:rPr>
        <w:t xml:space="preserve"> </w:t>
      </w:r>
      <w:r w:rsidR="007571C9" w:rsidRPr="005B6B1C">
        <w:rPr>
          <w:rFonts w:ascii="Times New Roman" w:hAnsi="Times New Roman"/>
        </w:rPr>
        <w:t xml:space="preserve">population </w:t>
      </w:r>
      <w:r w:rsidR="00353B55" w:rsidRPr="005B6B1C">
        <w:rPr>
          <w:rFonts w:ascii="Times New Roman" w:hAnsi="Times New Roman"/>
        </w:rPr>
        <w:t>abundance</w:t>
      </w:r>
      <w:r w:rsidR="00404153" w:rsidRPr="005B6B1C">
        <w:rPr>
          <w:rFonts w:ascii="Times New Roman" w:hAnsi="Times New Roman"/>
        </w:rPr>
        <w:t xml:space="preserve"> can increase by over 10-fold</w:t>
      </w:r>
      <w:r w:rsidR="007571C9" w:rsidRPr="005B6B1C">
        <w:rPr>
          <w:rFonts w:ascii="Times New Roman" w:hAnsi="Times New Roman"/>
        </w:rPr>
        <w:t xml:space="preserve"> per generation</w:t>
      </w:r>
      <w:r w:rsidR="00404153" w:rsidRPr="005B6B1C">
        <w:rPr>
          <w:rFonts w:ascii="Times New Roman" w:hAnsi="Times New Roman"/>
        </w:rPr>
        <w:t xml:space="preserve"> </w:t>
      </w:r>
      <w:r w:rsidR="00404153" w:rsidRPr="005B6B1C">
        <w:rPr>
          <w:rFonts w:ascii="Times New Roman" w:hAnsi="Times New Roman"/>
        </w:rPr>
        <w:fldChar w:fldCharType="begin"/>
      </w:r>
      <w:r w:rsidR="00404153" w:rsidRPr="005B6B1C">
        <w:rPr>
          <w:rFonts w:ascii="Times New Roman" w:hAnsi="Times New Roman"/>
        </w:rPr>
        <w:instrText xml:space="preserve"> ADDIN ZOTERO_ITEM CSL_CITATION {"citationID":"MG2eE9AW","properties":{"formattedCitation":"(Gardarsson et al. 2004)","plainCitation":"(Gardarsson et al. 2004)","noteIndex":0},"citationItems":[{"id":9679,"uris":["http://zotero.org/users/4754046/items/JYXB66H9"],"itemData":{"id":9679,"type":"article-journal","abstract":"Aquatic dipterans dominate the macrozoobenthos of Lake Myvatn and the River Laxá and are important in the food web. As benthic sampling is time-consuming and expensive, a window trap was developed in order to facilitate the monitoring of the zoobenthos resource. Four window traps were operated at Myvatn and Laxá during 1977–1996. The results yielded population indices for about 20 species of chironomids and one simuliid. Numbers of the most abundant midge species showed close correlations between 2 trap sites on the lake shore, 5 km apart; Cricotopus tibialis did not show such synchrony. At the River Laxá, the dominant blackfly (Simulium vittatum) showed correlation between 2 trap sites, at the outlet and 3 km downstream; while the chironomids, apart from Micropsectra atrofasciata, did not. The dominant midge of Lake Myvatn, Tanytarsus gracilentus showed 3 cyclic oscillations during the 20-year period. The fluctuations were tracked by Micropsectra lindrothi, Procladius islandicus, Orthocladius consobrinus, Psectrocladius barbimanus and Chironomus islandicus. A group of non-cyclic species included Cricotopus sylvestris and Orthocladius oblidens.","container-title":"Aquatic Ecology","DOI":"10.1023/B:AECO.0000032051.14118.e1","ISSN":"1573-5125","issue":"2","journalAbbreviation":"Aquatic Ecology","language":"en","page":"209-217","source":"Springer Link","title":"Population fluctuations of chironomid and simuliid Diptera at Myvatn in 1977–1996","volume":"38","author":[{"family":"Gardarsson","given":"Arnthor"},{"family":"Einarsson","given":"Árni"},{"family":"Gíslason","given":"Gísli Már"},{"family":"Hrafnsdóttir","given":"Thóora"},{"family":"Ingvason","given":"Haraldur R."},{"family":"Jónsson","given":"Erlendur"},{"family":"Ólafsson","given":"Jón S."}],"issued":{"date-parts":[["2004",6,1]]}}}],"schema":"https://github.com/citation-style-language/schema/raw/master/csl-citation.json"} </w:instrText>
      </w:r>
      <w:r w:rsidR="00404153" w:rsidRPr="005B6B1C">
        <w:rPr>
          <w:rFonts w:ascii="Times New Roman" w:hAnsi="Times New Roman"/>
        </w:rPr>
        <w:fldChar w:fldCharType="separate"/>
      </w:r>
      <w:r w:rsidR="00404153" w:rsidRPr="005B6B1C">
        <w:rPr>
          <w:rFonts w:ascii="Times New Roman" w:hAnsi="Times New Roman"/>
        </w:rPr>
        <w:t>(</w:t>
      </w:r>
      <w:proofErr w:type="spellStart"/>
      <w:r w:rsidR="00404153" w:rsidRPr="005B6B1C">
        <w:rPr>
          <w:rFonts w:ascii="Times New Roman" w:hAnsi="Times New Roman"/>
        </w:rPr>
        <w:t>Gardarsson</w:t>
      </w:r>
      <w:proofErr w:type="spellEnd"/>
      <w:r w:rsidR="00404153" w:rsidRPr="005B6B1C">
        <w:rPr>
          <w:rFonts w:ascii="Times New Roman" w:hAnsi="Times New Roman"/>
        </w:rPr>
        <w:t xml:space="preserve"> et al. 2004)</w:t>
      </w:r>
      <w:r w:rsidR="00404153" w:rsidRPr="005B6B1C">
        <w:rPr>
          <w:rFonts w:ascii="Times New Roman" w:hAnsi="Times New Roman"/>
        </w:rPr>
        <w:fldChar w:fldCharType="end"/>
      </w:r>
      <w:r w:rsidRPr="005B6B1C">
        <w:rPr>
          <w:rFonts w:ascii="Times New Roman" w:hAnsi="Times New Roman"/>
        </w:rPr>
        <w:t>.</w:t>
      </w:r>
      <w:r w:rsidR="00404153" w:rsidRPr="005B6B1C">
        <w:rPr>
          <w:rFonts w:ascii="Times New Roman" w:hAnsi="Times New Roman"/>
        </w:rPr>
        <w:t xml:space="preserve"> This </w:t>
      </w:r>
      <w:r w:rsidR="007571C9" w:rsidRPr="005B6B1C">
        <w:rPr>
          <w:rFonts w:ascii="Times New Roman" w:hAnsi="Times New Roman"/>
        </w:rPr>
        <w:t xml:space="preserve">high </w:t>
      </w:r>
      <w:r w:rsidR="00783403" w:rsidRPr="005B6B1C">
        <w:rPr>
          <w:rFonts w:ascii="Times New Roman" w:hAnsi="Times New Roman"/>
        </w:rPr>
        <w:t xml:space="preserve">population </w:t>
      </w:r>
      <w:r w:rsidR="007571C9" w:rsidRPr="005B6B1C">
        <w:rPr>
          <w:rFonts w:ascii="Times New Roman" w:hAnsi="Times New Roman"/>
        </w:rPr>
        <w:t xml:space="preserve">growth may be related to </w:t>
      </w:r>
      <w:r w:rsidR="00404153" w:rsidRPr="005B6B1C">
        <w:rPr>
          <w:rFonts w:ascii="Times New Roman" w:hAnsi="Times New Roman"/>
        </w:rPr>
        <w:t>midges</w:t>
      </w:r>
      <w:r w:rsidR="007571C9" w:rsidRPr="005B6B1C">
        <w:rPr>
          <w:rFonts w:ascii="Times New Roman" w:hAnsi="Times New Roman"/>
        </w:rPr>
        <w:t>’ capacity to</w:t>
      </w:r>
      <w:r w:rsidR="00404153" w:rsidRPr="005B6B1C">
        <w:rPr>
          <w:rFonts w:ascii="Times New Roman" w:hAnsi="Times New Roman"/>
        </w:rPr>
        <w:t xml:space="preserve"> “manag</w:t>
      </w:r>
      <w:r w:rsidR="007571C9" w:rsidRPr="005B6B1C">
        <w:rPr>
          <w:rFonts w:ascii="Times New Roman" w:hAnsi="Times New Roman"/>
        </w:rPr>
        <w:t>e</w:t>
      </w:r>
      <w:r w:rsidR="00404153" w:rsidRPr="005B6B1C">
        <w:rPr>
          <w:rFonts w:ascii="Times New Roman" w:hAnsi="Times New Roman"/>
        </w:rPr>
        <w:t xml:space="preserve">” their resources well. In fact, midges and other longer lived primary consumers often </w:t>
      </w:r>
      <w:r w:rsidR="00353B55" w:rsidRPr="005B6B1C">
        <w:rPr>
          <w:rFonts w:ascii="Times New Roman" w:hAnsi="Times New Roman"/>
        </w:rPr>
        <w:t xml:space="preserve">have </w:t>
      </w:r>
      <w:r w:rsidR="007571C9" w:rsidRPr="005B6B1C">
        <w:rPr>
          <w:rFonts w:ascii="Times New Roman" w:hAnsi="Times New Roman"/>
        </w:rPr>
        <w:t>traits that</w:t>
      </w:r>
      <w:r w:rsidR="00404153" w:rsidRPr="005B6B1C">
        <w:rPr>
          <w:rFonts w:ascii="Times New Roman" w:hAnsi="Times New Roman"/>
        </w:rPr>
        <w:t xml:space="preserve"> boost the rates at which their resources grow. </w:t>
      </w:r>
      <w:r w:rsidR="00404153" w:rsidRPr="005B6B1C">
        <w:rPr>
          <w:rFonts w:ascii="Times New Roman" w:hAnsi="Times New Roman"/>
          <w:i/>
          <w:iCs/>
        </w:rPr>
        <w:t>T. gracilentus</w:t>
      </w:r>
      <w:r w:rsidR="00404153" w:rsidRPr="005B6B1C">
        <w:rPr>
          <w:rFonts w:ascii="Times New Roman" w:hAnsi="Times New Roman"/>
        </w:rPr>
        <w:t xml:space="preserve"> build silk tubes which appears to increase algal growth rates </w:t>
      </w:r>
      <w:r w:rsidR="00EB392D" w:rsidRPr="005B6B1C">
        <w:rPr>
          <w:rFonts w:ascii="Times New Roman" w:hAnsi="Times New Roman"/>
        </w:rPr>
        <w:t xml:space="preserve">by alleviating light limitation </w:t>
      </w:r>
      <w:r w:rsidR="00EB392D" w:rsidRPr="005B6B1C">
        <w:rPr>
          <w:rFonts w:ascii="Times New Roman" w:hAnsi="Times New Roman"/>
        </w:rPr>
        <w:fldChar w:fldCharType="begin"/>
      </w:r>
      <w:r w:rsidR="000B4AEB" w:rsidRPr="005B6B1C">
        <w:rPr>
          <w:rFonts w:ascii="Times New Roman" w:hAnsi="Times New Roman"/>
        </w:rPr>
        <w:instrText xml:space="preserve"> ADDIN ZOTERO_ITEM CSL_CITATION {"citationID":"hj0KijW6","properties":{"formattedCitation":"(Phillips et al. 2019)","plainCitation":"(Phillips et al. 2019)","noteIndex":0},"citationItems":[{"id":10244,"uris":["http://zotero.org/users/4754046/items/RXVH6PC7"],"itemData":{"id":10244,"type":"article-journal","abstract":"Ecosystem engineers can have diverse and conflicting effects on their ecosystems, and the balance between these effects can depend on the physical environment. This context dependence means that environmental variation can produce large differences in engineer effects through space and time. Here, we explore how local variability in environmental conditions can lead to large spatiotemporal variation in the effect of tube-building midges on benthic ecosystem metabolism in a shallow subarctic lake. Using field experiments, we found that midge engineering increases both gross primary production (GPP) and respiration (RESP) in the sediment. Gross primary production and RESP have opposing influences on net ecosystem production, and the net effect of midges on the benthic ecosystem depends on the balance between their effects on GPP and RESP. Variation in light mediates this balance—under high light conditions, primary producers are able to exploit the structural benefits provided by midges, while in the dark, the elevation of respiration from midge engineering predominates. Benthic light levels vary spatially and temporally due to episodic cyanobacterial blooms that prevent almost all light from reaching the benthos. By quantifying the nonlinear relationship between midge engineering and light, we were able to project ecosystem-wide consequences of natural variation in light conditions across the lake. Our results illustrate how the sign and magnitude of ecosystem-wide effects of ecosystem engineers can vary through space and time.","container-title":"Ecosphere","DOI":"10.1002/ecs2.2760","ISSN":"2150-8925","issue":"6","language":"en","license":"© 2019 The Authors.","page":"e02760","source":"Wiley Online Library","title":"Spatiotemporal variation in the sign and magnitude of ecosystem engineer effects on lake ecosystem production","volume":"10","author":[{"family":"Phillips","given":"Joseph S."},{"family":"McCormick","given":"Amanda R."},{"family":"Einarsson","given":"Árni"},{"family":"Grover","given":"Shannon N."},{"family":"Ives","given":"Anthony R."}],"issued":{"date-parts":[["2019"]]}}}],"schema":"https://github.com/citation-style-language/schema/raw/master/csl-citation.json"} </w:instrText>
      </w:r>
      <w:r w:rsidR="00EB392D" w:rsidRPr="005B6B1C">
        <w:rPr>
          <w:rFonts w:ascii="Times New Roman" w:hAnsi="Times New Roman"/>
        </w:rPr>
        <w:fldChar w:fldCharType="separate"/>
      </w:r>
      <w:r w:rsidR="00EB392D" w:rsidRPr="005B6B1C">
        <w:rPr>
          <w:rFonts w:ascii="Times New Roman" w:hAnsi="Times New Roman"/>
        </w:rPr>
        <w:t>(Phillips et al. 2019)</w:t>
      </w:r>
      <w:r w:rsidR="00EB392D" w:rsidRPr="005B6B1C">
        <w:rPr>
          <w:rFonts w:ascii="Times New Roman" w:hAnsi="Times New Roman"/>
        </w:rPr>
        <w:fldChar w:fldCharType="end"/>
      </w:r>
      <w:r w:rsidR="00EB392D" w:rsidRPr="005B6B1C">
        <w:rPr>
          <w:rFonts w:ascii="Times New Roman" w:hAnsi="Times New Roman"/>
        </w:rPr>
        <w:t xml:space="preserve">, which can increase the number of midges able to emerge </w:t>
      </w:r>
      <w:r w:rsidR="00EB392D" w:rsidRPr="005B6B1C">
        <w:rPr>
          <w:rFonts w:ascii="Times New Roman" w:hAnsi="Times New Roman"/>
        </w:rPr>
        <w:fldChar w:fldCharType="begin"/>
      </w:r>
      <w:r w:rsidR="00FA67BA" w:rsidRPr="005B6B1C">
        <w:rPr>
          <w:rFonts w:ascii="Times New Roman" w:hAnsi="Times New Roman"/>
        </w:rPr>
        <w:instrText xml:space="preserve"> ADDIN ZOTERO_ITEM CSL_CITATION {"citationID":"NYtqfkjV","properties":{"formattedCitation":"(Phillips et al. 2021a)","plainCitation":"(Phillips et al. 2021a)","noteIndex":0},"citationItems":[{"id":11783,"uris":["http://zotero.org/users/4754046/items/JUBA3D6E"],"itemData":{"id":11783,"type":"article-journal","abstract":"Ecosystem engineers have large impacts on the communities in which they live, and these impacts may feed back to populations of engineers themselves. In this study, we assessed the effect of ecosystem engineering on density-dependent feedbacks for midges in Lake Mývatn, Iceland. The midge larvae reside in the sediment and build silk tubes that provide a substrate for algal growth, thereby elevating benthic primary production. Benthic algae are in turn the primary food source for the midge larvae, setting the stage for the effects of engineering to feed back to the midges themselves. Using a field mesocosm experiment manipulating larval midge densities, we found a generally positive but nonlinear relationship between density and benthic production. Furthermore, adult emergence increased with the primary production per midge larva. By combining these two relationships in a simple model, we found that the positive effect of midges on benthic production weakened negative density dependence at low to intermediate larval densities. However, this benefit disappeared at high densities when midge consumption of primary producers exceeded their positive effects on primary production through ecosystem engineering. Our results illustrate how ecosystem engineering can alter density-dependent feedbacks for engineer populations.","container-title":"Ecology","DOI":"10.1002/ecy.3513","ISSN":"1939-9170","issue":"11","language":"en","note":"_eprint: https://onlinelibrary.wiley.com/doi/pdf/10.1002/ecy.3513","page":"e03513","source":"Wiley Online Library","title":"Ecosystem engineering alters density-dependent feedbacks in an aquatic insect population","volume":"102","author":[{"family":"Phillips","given":"Joseph S."},{"family":"McCormick","given":"Amanda R."},{"family":"Botsch","given":"Jamieson C."},{"family":"Ives","given":"Anthony R."}],"issued":{"date-parts":[["2021"]]}}}],"schema":"https://github.com/citation-style-language/schema/raw/master/csl-citation.json"} </w:instrText>
      </w:r>
      <w:r w:rsidR="00EB392D" w:rsidRPr="005B6B1C">
        <w:rPr>
          <w:rFonts w:ascii="Times New Roman" w:hAnsi="Times New Roman"/>
        </w:rPr>
        <w:fldChar w:fldCharType="separate"/>
      </w:r>
      <w:r w:rsidR="00FA67BA" w:rsidRPr="005B6B1C">
        <w:rPr>
          <w:rFonts w:ascii="Times New Roman" w:hAnsi="Times New Roman"/>
        </w:rPr>
        <w:t>(Phillips et al. 2021a)</w:t>
      </w:r>
      <w:r w:rsidR="00EB392D" w:rsidRPr="005B6B1C">
        <w:rPr>
          <w:rFonts w:ascii="Times New Roman" w:hAnsi="Times New Roman"/>
        </w:rPr>
        <w:fldChar w:fldCharType="end"/>
      </w:r>
      <w:r w:rsidR="00EB392D" w:rsidRPr="005B6B1C">
        <w:rPr>
          <w:rFonts w:ascii="Times New Roman" w:hAnsi="Times New Roman"/>
        </w:rPr>
        <w:t>.</w:t>
      </w:r>
      <w:r w:rsidR="005501F3" w:rsidRPr="005B6B1C">
        <w:rPr>
          <w:rFonts w:ascii="Times New Roman" w:hAnsi="Times New Roman"/>
        </w:rPr>
        <w:t xml:space="preserve"> This positive effect of silk structures on algal production has been found on other tube building aquatic herbivores </w:t>
      </w:r>
      <w:r w:rsidR="005501F3" w:rsidRPr="005B6B1C">
        <w:rPr>
          <w:rFonts w:ascii="Times New Roman" w:hAnsi="Times New Roman"/>
        </w:rPr>
        <w:fldChar w:fldCharType="begin"/>
      </w:r>
      <w:r w:rsidR="005501F3" w:rsidRPr="005B6B1C">
        <w:rPr>
          <w:rFonts w:ascii="Times New Roman" w:hAnsi="Times New Roman"/>
        </w:rPr>
        <w:instrText xml:space="preserve"> ADDIN ZOTERO_ITEM CSL_CITATION {"citationID":"Zyy8Qqjf","properties":{"formattedCitation":"(Pringle 1985, Ings et al. 2010, Tumolo et al. 2019)","plainCitation":"(Pringle 1985, Ings et al. 2010, Tumolo et al. 2019)","noteIndex":0},"citationItems":[{"id":9232,"uris":["http://zotero.org/users/4754046/items/G442E87W"],"itemData":{"id":9232,"type":"article-journal","abstract":"Chironomid retreats, constructed out of sand grains upon submerged wood debris, increase the surface area available for diatom colonization. The three dimensional substratum afforded by chironomid tubes supports up to twelve times the diatom biavolume found upon adjacent, unmodified substratum in a northern Michigan stream. Diatom enumeration within scrapings from small defined areas on artificial substrata, combined with examination of intact natural substrata through scanning electron microscopy (SEM), reveals distinct, microdistribution patterns. The larval retreats of two major taxa of tube‐dwelling chironomid's (Micropsectra sp. and Pseudodiamesa cf. pertinax Garrett) display significantly different diatom communities relative to adjacent masonite substratum. Substratum without chironomid tubes is primarily colonized by Achnanthes minutissima Kütz. and Cocconeis placentula Ehr., exhibiting the lowest species diversity of microhabitats examined. The diatom flora upon sand tubes of Micropsectra sp. is dominated by Opephora martyi Herib., as is the flora of sand grains collected from the stream sediment load. These two micro‐habitats exhibit a high community similarity (SIMI). The SIMI index also suggests that the flora of P. pertinax tubes is highly similar to that of sand grains. Diversity, however, is almost three times greater on P. pertinax tubes and SEM observations reveal that this microhabitat is characterized by a more spatially complex flora; Nitzschia and Navicula spp. dominate the upperstory, and O. martyi is located on underlying sand grains. Results indicate that tube‐building chironomids in Carp Creek affect diatom microdistribution by: (1) stabilizing sand grains and associated flora within their retreats, (2) providing a ‘refugium’ for upperstory diatom taxa from the mayfly grazer, Baetis vagans McDunnough (Insecta: Ephemeroptera), and (3) through local nutrient enrichment.","container-title":"Journal of Phycology","DOI":"https://doi.org/10.1111/j.0022-3646.1985.00185.x","page":"185-194","title":"EFFECTS OF CHIRONOMID (INSECTA: DIPTERA) TUBE‐BUILDING ACTIVITIES ON STREAM DIATOM COMMUNITIES","volume":"21","author":[{"family":"Pringle","given":"Catherine M."}],"issued":{"date-parts":[["1985"]]}}},{"id":10396,"uris":["http://zotero.org/users/4754046/items/S3HS3U7H"],"itemData":{"id":10396,"type":"article-journal","container-title":"Oecologia","DOI":"10.1007/s00442-009-1558-8","ISSN":"0029-8549, 1432-1939","issue":"1","journalAbbreviation":"Oecologia","language":"en","page":"127-139","source":"DOI.org (Crossref)","title":"Gardening by the psychomyiid caddisfly Tinodes waeneri: evidence from stable isotopes","title-short":"Gardening by the psychomyiid caddisfly Tinodes waeneri","volume":"163","author":[{"family":"Ings","given":"Nicola L."},{"family":"Hildrew","given":"Alan G."},{"family":"Grey","given":"Jonathan"}],"issued":{"date-parts":[["2010",5]]}}},{"id":9933,"uris":["http://zotero.org/users/4754046/items/UNM2MWT5"],"itemData":{"id":9933,"type":"article-journal","abstract":"Ecosystem engineers transform habitats in ways that facilitate a diversity of species; however, few investigations have isolated short-term effects of engineers from the longer-term legacy effects of their engineered structures. We investigated how initial presence of net-spinning caddisflies (Hydropsychidae) and their structures that provide and modify habitat differentially influence benthic community colonization in a headwater stream by conducting an in situ experiment that included three treatments: (1) initial engineering organism with its habitat modification structure occupied (hereafter caddisfly); (2) initial habitat modification structure alone (hereafter silk); and (3) a control with the initial absence of both engineer and habitat modification structure (hereafter control). Total invertebrate colonization density and biomass was higher in caddisfly and silk treatments compared to controls ( 25% and 35%, respectively). However, finer-scale patterns of taxonomy revealed that density for one of the taxa, Chironomidae, was 19% higher in caddisfly compared to silk treatments. Additionally, conspecific biomass was higher by an average of 50% in silk treatments compared to controls; however, no differences in Hydropsyche sp. biomass were detected between caddisfly treatments and controls, indicating initially abandoned silk structures elevated conspecific biomass. These findings suggest that the positive effects of the habitat modification structures that were occupied for the entirety of the experiment may outweigh any potential negative impacts from the engineer, which is known to be territorial. Importantly, these results reveal that the initial presence of the engineer itself may be important in maintaining the ecological significance of habitat modifications. Furthermore, the habitat modifications that were initially abandoned (silk) had similar positive effects on conspecific biomass compared to caddisfly treatments, suggesting legacy effects of these engineering structures may have pertinent intraspecific feedbacks of the same magnitude to that of occupied habitat modifications. Elucidating how engineers and their habitat modifications differentially facilitate organisms will allow for a clearer mechanistic understanding of the extent to which animal engineers and their actions influence aspects of community organization such as colonization.","container-title":"Ecosphere","DOI":"10.1002/ecs2.2734","ISSN":"2150-8925","issue":"5","language":"en","license":"© 2019 The Authors.","page":"e02734","source":"Wiley Online Library","title":"Occupied and abandoned structures from ecosystem engineering differentially facilitate stream community colonization","volume":"10","author":[{"family":"Tumolo","given":"Benjamin B."},{"family":"Albertson","given":"Lindsey K."},{"family":"Cross","given":"Wyatt F."},{"family":"Daniels","given":"Melinda D."},{"family":"Sklar","given":"Leonard S."}],"issued":{"date-parts":[["2019"]]}}}],"schema":"https://github.com/citation-style-language/schema/raw/master/csl-citation.json"} </w:instrText>
      </w:r>
      <w:r w:rsidR="005501F3" w:rsidRPr="005B6B1C">
        <w:rPr>
          <w:rFonts w:ascii="Times New Roman" w:hAnsi="Times New Roman"/>
        </w:rPr>
        <w:fldChar w:fldCharType="separate"/>
      </w:r>
      <w:r w:rsidR="005501F3" w:rsidRPr="005B6B1C">
        <w:rPr>
          <w:rFonts w:ascii="Times New Roman" w:hAnsi="Times New Roman"/>
        </w:rPr>
        <w:t xml:space="preserve">(Pringle 1985, Ings et al. 2010, </w:t>
      </w:r>
      <w:proofErr w:type="spellStart"/>
      <w:r w:rsidR="005501F3" w:rsidRPr="005B6B1C">
        <w:rPr>
          <w:rFonts w:ascii="Times New Roman" w:hAnsi="Times New Roman"/>
        </w:rPr>
        <w:t>Tumolo</w:t>
      </w:r>
      <w:proofErr w:type="spellEnd"/>
      <w:r w:rsidR="005501F3" w:rsidRPr="005B6B1C">
        <w:rPr>
          <w:rFonts w:ascii="Times New Roman" w:hAnsi="Times New Roman"/>
        </w:rPr>
        <w:t xml:space="preserve"> et al. 2019)</w:t>
      </w:r>
      <w:r w:rsidR="005501F3" w:rsidRPr="005B6B1C">
        <w:rPr>
          <w:rFonts w:ascii="Times New Roman" w:hAnsi="Times New Roman"/>
        </w:rPr>
        <w:fldChar w:fldCharType="end"/>
      </w:r>
      <w:r w:rsidR="005501F3" w:rsidRPr="005B6B1C">
        <w:rPr>
          <w:rFonts w:ascii="Times New Roman" w:hAnsi="Times New Roman"/>
        </w:rPr>
        <w:t>.</w:t>
      </w:r>
      <w:r w:rsidR="00353B55" w:rsidRPr="005B6B1C">
        <w:rPr>
          <w:rFonts w:ascii="Times New Roman" w:hAnsi="Times New Roman"/>
        </w:rPr>
        <w:t xml:space="preserve"> Bioturbating by </w:t>
      </w:r>
      <w:proofErr w:type="spellStart"/>
      <w:r w:rsidR="00D1451E" w:rsidRPr="005B6B1C">
        <w:rPr>
          <w:rFonts w:ascii="Times New Roman" w:hAnsi="Times New Roman"/>
        </w:rPr>
        <w:t>detritivorous</w:t>
      </w:r>
      <w:proofErr w:type="spellEnd"/>
      <w:r w:rsidR="00353B55" w:rsidRPr="005B6B1C">
        <w:rPr>
          <w:rFonts w:ascii="Times New Roman" w:hAnsi="Times New Roman"/>
        </w:rPr>
        <w:t xml:space="preserve"> midge species can </w:t>
      </w:r>
      <w:r w:rsidR="00970C61" w:rsidRPr="005B6B1C">
        <w:rPr>
          <w:rFonts w:ascii="Times New Roman" w:hAnsi="Times New Roman"/>
        </w:rPr>
        <w:t>enhance microbial production</w:t>
      </w:r>
      <w:r w:rsidR="00353B55" w:rsidRPr="005B6B1C">
        <w:rPr>
          <w:rFonts w:ascii="Times New Roman" w:hAnsi="Times New Roman"/>
        </w:rPr>
        <w:t xml:space="preserve"> </w:t>
      </w:r>
      <w:r w:rsidR="00353B55" w:rsidRPr="005B6B1C">
        <w:rPr>
          <w:rFonts w:ascii="Times New Roman" w:hAnsi="Times New Roman"/>
        </w:rPr>
        <w:fldChar w:fldCharType="begin"/>
      </w:r>
      <w:r w:rsidR="005501F3" w:rsidRPr="005B6B1C">
        <w:rPr>
          <w:rFonts w:ascii="Times New Roman" w:hAnsi="Times New Roman"/>
        </w:rPr>
        <w:instrText xml:space="preserve"> ADDIN ZOTERO_ITEM CSL_CITATION {"citationID":"YgpKT7sA","properties":{"formattedCitation":"(H\\uc0\\u246{}lker et al. 2015, Baranov et al. 2016, Samuiloviene et al. 2019)","plainCitation":"(Hölker et al. 2015, Baranov et al. 2016, Samuiloviene et al. 2019)","noteIndex":0},"citationItems":[{"id":3005,"uris":["http://zotero.org/users/4754046/items/LVI8CKG4"],"itemData":{"id":3005,"type":"article-journal","container-title":"Ecological Monographs","DOI":"10.1890/14-1160.1","ISSN":"1557-7015","issue":"3","language":"en","page":"333-351","source":"esajournals.onlinelibrary.wiley.com","title":"Tube‐dwelling invertebrates: tiny ecosystem engineers have large effects in lake ecosystems","title-short":"Tube‐dwelling invertebrates","volume":"85","author":[{"family":"Hölker","given":"Franz"},{"family":"Vanni","given":"Michael J."},{"family":"Kuiper","given":"Jan J."},{"family":"Meile","given":"Christof"},{"family":"Grossart","given":"Hans-Peter"},{"family":"Stief","given":"Peter"},{"family":"Adrian","given":"Rita"},{"family":"Lorke","given":"Andreas"},{"family":"Dellwig","given":"Olaf"},{"family":"Brand","given":"Andreas"},{"family":"Hupfer","given":"Michael"},{"family":"Mooij","given":"Wolf M."},{"family":"Nützmann","given":"Gunnar"},{"family":"Lewandowski","given":"Jörg"}],"issued":{"date-parts":[["2015",8,1]]}}},{"id":9626,"uris":["http://zotero.org/users/4754046/items/BY8JIXXP"],"itemData":{"id":9626,"type":"article-journal","abstract":"Bioirrigation or the transport of fluids into the sediment matrix due to the activities of organisms such as bloodworms (larvae of Diptera, Chironomidae), has substantial impacts on sediment respiration in lakes. However, previous quantifications of bioirrigation impacts of Chironomidae have been limited by technical challenges such as the difficulty to separate faunal and bacterial respiration. This paper describes a novel method based on the bioreactive tracer resazurin for measuring respiration in-situ in non-sealed systems with constant oxygen supply. Applying this new method in microcosm experiments revealed that bioirrigation enhanced sediment respiration by up to 2.5 times. The new method is yielding lower oxygen consumption than previously reported, as it is only sensitive to aerobic heterotrophous respiration and not to other processes causing oxygen decrease. Hence it decouples the quantification of respiration of animals and inorganic oxygen consumption from microbe respiration in sediment.","container-title":"Scientific Reports","DOI":"10.1038/srep27329","ISSN":"2045-2322","language":"en","license":"2016 Nature Publishing Group","page":"27329","source":"www.nature.com","title":"Effects of bioirrigation of non-biting midges (Diptera: Chironomidae) on lake sediment respiration","title-short":"Effects of bioirrigation of non-biting midges (Diptera","volume":"6","author":[{"family":"Baranov","given":"Viktor"},{"family":"Lewandowski","given":"Jörg"},{"family":"Romeijn","given":"Paul"},{"family":"Singer","given":"Gabriel"},{"family":"Krause","given":"Stefan"}],"issued":{"date-parts":[["2016",6,3]]}}},{"id":10066,"uris":["http://zotero.org/users/4754046/items/JEWN4PV5"],"itemData":{"id":10066,"type":"article-journal","abstract":"The combination of biogeochemical methods and molecular techniques has the potential to uncover the black-box of the nitrogen (N) cycle in bioturbated sediments. Advanced biogeochemical methods allow the quantification of the process rates of different microbial processes, whereas molecular tools allow the analysis of microbial diversity (16S rRNA metabarcoding) and activity (marker genes and transcripts) in biogeochemical hot-spots such as the burrow wall or macrofauna guts. By combining biogeochemical and molecular techniques, we analyzed the role of tube-dwelling Chironomus plumosus (Insecta, Diptera) larvae on nitrification and nitrate reduction processes in a laboratory experiment with reconstructed sediments. We hypothesized that chironomid larvae stimulate these processes and host bacteria actively involved in N-cycling. Our results suggest that chironomid larvae significantly enhance the recycling of ammonium (80.5 &amp;plusmn; 48.7 &amp;micro;mol m&amp;minus;2 h&amp;minus;1) and the production of dinitrogen (420.2 &amp;plusmn; 21.4 &amp;micro;mol m&amp;minus;2 h&amp;minus;1) via coupled nitrification&amp;ndash;denitrification and the consumption of water column nitrates. Besides creating oxygen microniches in ammonium-rich subsurface sediments via burrow digging and ventilation, chironomid larvae serve as hot-spots of microbial communities involved in N-cycling. The quantification of functional genes showed a significantly higher potential for microbial denitrification and nitrate ammonification in larvae as compared to surrounding sediments. Future studies may further scrutinize N transformation rates associated with intimate macrofaunal&amp;ndash;bacteria associations.","container-title":"Water","DOI":"10.3390/w11091931","issue":"9","language":"en","license":"http://creativecommons.org/licenses/by/3.0/","page":"1931","source":"www.mdpi.com","title":"The Effect of Chironomid Larvae on Nitrogen Cycling and Microbial Communities in Soft Sediments","volume":"11","author":[{"family":"Samuiloviene","given":"Aurelija"},{"family":"Bartoli","given":"Marco"},{"family":"Bonaglia","given":"Stefano"},{"family":"Cardini","given":"Ulisse"},{"family":"Vybernaite-Lubiene","given":"Irma"},{"family":"Marzocchi","given":"Ugo"},{"family":"Petkuviene","given":"Jolita"},{"family":"Politi","given":"Tobia"},{"family":"Zaiko","given":"Anastasija"},{"family":"Zilius","given":"Mindaugas"}],"issued":{"date-parts":[["2019",9]]}}}],"schema":"https://github.com/citation-style-language/schema/raw/master/csl-citation.json"} </w:instrText>
      </w:r>
      <w:r w:rsidR="00353B55" w:rsidRPr="005B6B1C">
        <w:rPr>
          <w:rFonts w:ascii="Times New Roman" w:hAnsi="Times New Roman"/>
        </w:rPr>
        <w:fldChar w:fldCharType="separate"/>
      </w:r>
      <w:r w:rsidR="005501F3" w:rsidRPr="005B6B1C">
        <w:rPr>
          <w:rFonts w:ascii="Times New Roman" w:hAnsi="Times New Roman"/>
        </w:rPr>
        <w:t>(</w:t>
      </w:r>
      <w:proofErr w:type="spellStart"/>
      <w:r w:rsidR="005501F3" w:rsidRPr="005B6B1C">
        <w:rPr>
          <w:rFonts w:ascii="Times New Roman" w:hAnsi="Times New Roman"/>
        </w:rPr>
        <w:t>Hölker</w:t>
      </w:r>
      <w:proofErr w:type="spellEnd"/>
      <w:r w:rsidR="005501F3" w:rsidRPr="005B6B1C">
        <w:rPr>
          <w:rFonts w:ascii="Times New Roman" w:hAnsi="Times New Roman"/>
        </w:rPr>
        <w:t xml:space="preserve"> et al. 2015, Baranov et al. 2016, </w:t>
      </w:r>
      <w:proofErr w:type="spellStart"/>
      <w:r w:rsidR="005501F3" w:rsidRPr="005B6B1C">
        <w:rPr>
          <w:rFonts w:ascii="Times New Roman" w:hAnsi="Times New Roman"/>
        </w:rPr>
        <w:t>Samuiloviene</w:t>
      </w:r>
      <w:proofErr w:type="spellEnd"/>
      <w:r w:rsidR="005501F3" w:rsidRPr="005B6B1C">
        <w:rPr>
          <w:rFonts w:ascii="Times New Roman" w:hAnsi="Times New Roman"/>
        </w:rPr>
        <w:t xml:space="preserve"> et al. 2019)</w:t>
      </w:r>
      <w:r w:rsidR="00353B55" w:rsidRPr="005B6B1C">
        <w:rPr>
          <w:rFonts w:ascii="Times New Roman" w:hAnsi="Times New Roman"/>
        </w:rPr>
        <w:fldChar w:fldCharType="end"/>
      </w:r>
      <w:r w:rsidR="00CF32B3" w:rsidRPr="005B6B1C">
        <w:rPr>
          <w:rFonts w:ascii="Times New Roman" w:hAnsi="Times New Roman"/>
        </w:rPr>
        <w:t>. Furthermore, aquatic primary consumers often increase the nutrients available</w:t>
      </w:r>
      <w:r w:rsidR="00866338" w:rsidRPr="005B6B1C">
        <w:rPr>
          <w:rFonts w:ascii="Times New Roman" w:hAnsi="Times New Roman"/>
        </w:rPr>
        <w:t xml:space="preserve"> or the rate of nutrient cycling which can support higher resource growth rates</w:t>
      </w:r>
      <w:r w:rsidR="00FC75EE" w:rsidRPr="005B6B1C">
        <w:rPr>
          <w:rFonts w:ascii="Times New Roman" w:hAnsi="Times New Roman"/>
        </w:rPr>
        <w:t xml:space="preserve"> </w:t>
      </w:r>
      <w:r w:rsidR="00FC75EE" w:rsidRPr="005B6B1C">
        <w:rPr>
          <w:rFonts w:ascii="Times New Roman" w:hAnsi="Times New Roman"/>
        </w:rPr>
        <w:fldChar w:fldCharType="begin"/>
      </w:r>
      <w:r w:rsidR="00CF32B3" w:rsidRPr="005B6B1C">
        <w:rPr>
          <w:rFonts w:ascii="Times New Roman" w:hAnsi="Times New Roman"/>
        </w:rPr>
        <w:instrText xml:space="preserve"> ADDIN ZOTERO_ITEM CSL_CITATION {"citationID":"06JzQp5S","properties":{"formattedCitation":"(Andr\\uc0\\u233{} et al. 2003, Ings et al. 2012, Mooney et al. 2014, H\\uc0\\u246{}lker et al. 2015)","plainCitation":"(André et al. 2003, Ings et al. 2012, Mooney et al. 2014, Hölker et al. 2015)","noteIndex":0},"citationItems":[{"id":12512,"uris":["http://zotero.org/users/4754046/items/95LFWPP6"],"itemData":{"id":12512,"type":"article-journal","abstract":"Interaction between cichlid fishes of the nearshore rocky littoral zone of Lake Malawi with the epilithic periphyton community was addressed by measuring the importance of the fish community in recycling nitrogen and phosphorus through excretion, defecation, and mortality. A series of in situ fish incubations in 13-L Plexiglas chambers at two islands in Lake Malawi provided evidence that excretion and defecation by rock dwelling cichlids supplies 46% to 48% of both nitrogen and phosphorus demands, calculated using Redfield ratios, to support previously measured rates of periphyton photosynthesis. Fish mortality was estimated to more than adequately supply the balance. Epilithic cyanobacteria are an additional source of fixed N. The role of benthic macroinvertebrates in recycling P and N has not been investigated but may be relatively unimportant based on the nutrient balance reported here. The results support the hypothesis that fish may be important in structuring the epilithic periphyton community composition by imposing a low N to P ratio on the benthic algae, favoring dominance by nitrogenfixing cyanobacteria.","collection-title":"The African Great Lakes","container-title":"Journal of Great Lakes Research","DOI":"10.1016/S0380-1330(03)70548-6","ISSN":"0380-1330","journalAbbreviation":"Journal of Great Lakes Research","language":"en","page":"190-201","source":"ScienceDirect","title":"Nitrogen and Phosphorus Regeneration by Cichlids in the Littoral Zone of Lake Malawi, Africa","volume":"29","author":[{"family":"André","given":"Emidio R."},{"family":"Hecky","given":"Robert E."},{"family":"Duthie","given":"Hamish C."}],"issued":{"date-parts":[["2003",1,1]]}}},{"id":10904,"uris":["http://zotero.org/users/4754046/items/FXZYZ7L2"],"itemData":{"id":10904,"type":"article-journal","abstract":"1. Sedentary grazers can be numerous in fresh waters, despite the constraints on resource availability and the increased predation risk inherent in this lifestyle. The retreats of sedentary grazers have been assumed to provide protection to the resident (a ‘house’), but also may provide additional fertilised food for the grazer (i.e. a ‘garden’). If retreats function as a garden, then they should (i) contain a higher quality and/or quantity of food than the alternative food source. Furthermore, the proportion of retreat-derived carbon and nitrogen assimilated by the resident should be (ii) related to overall resource availability (more when resources are limited) or (iii) perhaps also to larval density. Alternatively, if retreats provide a less risky food source, then (iv) assimilation of material from the retreat is likely to be greater under conditions in which the risk of emerging from the retreat is high. 2. We tested these four hypotheses for the common and widespread gallery-building grazing caddisfly Tinodes waeneri. Resource availability, larval density and biomass, and exposure were measured for populations from six lakes of differing productivity in August, October and January. 3. Galleries always contained more algal food than the surrounding epilithon, suggesting that gardening is effective. Furthermore, gallery chlorophyll a content in August, and the disparity in food quality (assessed from the C : N ratio) between gallery and epilithon (quality higher in the former) in October were positively related to the proportion of larval biomass that was derived from the gallery. Larval density and wave exposure parameters were not related to larval assimilation of gallery material. 4. Galleries that are fertilised by the occupant provide more, and sometimes also better quality, food (in terms of the C : N ratio) than is otherwise available. Thus, the gallery plays a substantial role in larval nutrition, and this role is greater at key times of food shortage.","container-title":"Freshwater Biology","DOI":"10.1111/fwb.12025","ISSN":"1365-2427","issue":"12","language":"en","note":"_eprint: https://onlinelibrary.wiley.com/doi/pdf/10.1111/fwb.12025","page":"2526-2538","source":"Wiley Online Library","title":"‘House and garden’: larval galleries enhance resource availability for a sedentary caddisfly","title-short":"‘House and garden’","volume":"57","author":[{"family":"Ings","given":"Nicola L."},{"family":"Hildrew","given":"Alan G."},{"family":"Grey","given":"Jonathan"}],"issued":{"date-parts":[["2012"]]}}},{"id":10395,"uris":["http://zotero.org/users/4754046/items/RZBVVD4D"],"itemData":{"id":10395,"type":"article-journal","abstract":"Selective feeding and diﬀerential nutrient excretion by aquatic invertebrates plays a substantial role in nutrient recycling. Grazing larvae of the caddisﬂy Glossosoma intermedium construct a portable case for protection that also serves as a good substrate for periphyton colonization because it is constantly fertilized by larval excreta. We tested whether case periphyton was nutrient enriched compared to streambed periphyton and whether selective feeding by caddisﬂy larvae on case periphyton facilitates P remineralization. We measured total N, total P, and N </w:instrText>
      </w:r>
      <w:r w:rsidR="00CF32B3" w:rsidRPr="0006184B">
        <w:rPr>
          <w:rFonts w:ascii="Cambria Math" w:hAnsi="Cambria Math" w:cs="Cambria Math"/>
        </w:rPr>
        <w:instrText>∶</w:instrText>
      </w:r>
      <w:r w:rsidR="00CF32B3" w:rsidRPr="005B6B1C">
        <w:rPr>
          <w:rFonts w:ascii="Times New Roman" w:hAnsi="Times New Roman"/>
        </w:rPr>
        <w:instrText xml:space="preserve"> P in stream water and streambed cobble periphyton in 3 western Wisconsin streams. We collected larvae and measured N and P content and N </w:instrText>
      </w:r>
      <w:r w:rsidR="00CF32B3" w:rsidRPr="0006184B">
        <w:rPr>
          <w:rFonts w:ascii="Cambria Math" w:hAnsi="Cambria Math" w:cs="Cambria Math"/>
        </w:rPr>
        <w:instrText>∶</w:instrText>
      </w:r>
      <w:r w:rsidR="00CF32B3" w:rsidRPr="005B6B1C">
        <w:rPr>
          <w:rFonts w:ascii="Times New Roman" w:hAnsi="Times New Roman"/>
        </w:rPr>
        <w:instrText xml:space="preserve"> P of case periphyton, G. intermedium body, and G. intermedium excretion products. Cobble periphyton N </w:instrText>
      </w:r>
      <w:r w:rsidR="00CF32B3" w:rsidRPr="0006184B">
        <w:rPr>
          <w:rFonts w:ascii="Cambria Math" w:hAnsi="Cambria Math" w:cs="Cambria Math"/>
        </w:rPr>
        <w:instrText>∶</w:instrText>
      </w:r>
      <w:r w:rsidR="00CF32B3" w:rsidRPr="005B6B1C">
        <w:rPr>
          <w:rFonts w:ascii="Times New Roman" w:hAnsi="Times New Roman"/>
        </w:rPr>
        <w:instrText xml:space="preserve"> P at 2 streams suggested P limitation (368 ± 109 and 50 ± 10), but case periphyton N </w:instrText>
      </w:r>
      <w:r w:rsidR="00CF32B3" w:rsidRPr="0006184B">
        <w:rPr>
          <w:rFonts w:ascii="Cambria Math" w:hAnsi="Cambria Math" w:cs="Cambria Math"/>
        </w:rPr>
        <w:instrText>∶</w:instrText>
      </w:r>
      <w:r w:rsidR="00CF32B3" w:rsidRPr="005B6B1C">
        <w:rPr>
          <w:rFonts w:ascii="Times New Roman" w:hAnsi="Times New Roman"/>
        </w:rPr>
        <w:instrText xml:space="preserve"> P at those streams did not (11 ± 3 and 11 ± 0.8, respectively). Neither cobble nor case periphyton N </w:instrText>
      </w:r>
      <w:r w:rsidR="00CF32B3" w:rsidRPr="0006184B">
        <w:rPr>
          <w:rFonts w:ascii="Cambria Math" w:hAnsi="Cambria Math" w:cs="Cambria Math"/>
        </w:rPr>
        <w:instrText>∶</w:instrText>
      </w:r>
      <w:r w:rsidR="00CF32B3" w:rsidRPr="005B6B1C">
        <w:rPr>
          <w:rFonts w:ascii="Times New Roman" w:hAnsi="Times New Roman"/>
        </w:rPr>
        <w:instrText xml:space="preserve"> Ps suggested P limitation at the 3rd stream. Measured excretion N </w:instrText>
      </w:r>
      <w:r w:rsidR="00CF32B3" w:rsidRPr="0006184B">
        <w:rPr>
          <w:rFonts w:ascii="Cambria Math" w:hAnsi="Cambria Math" w:cs="Cambria Math"/>
        </w:rPr>
        <w:instrText>∶</w:instrText>
      </w:r>
      <w:r w:rsidR="00CF32B3" w:rsidRPr="005B6B1C">
        <w:rPr>
          <w:rFonts w:ascii="Times New Roman" w:hAnsi="Times New Roman"/>
        </w:rPr>
        <w:instrText xml:space="preserve"> P was more similar to the excretion N </w:instrText>
      </w:r>
      <w:r w:rsidR="00CF32B3" w:rsidRPr="0006184B">
        <w:rPr>
          <w:rFonts w:ascii="Cambria Math" w:hAnsi="Cambria Math" w:cs="Cambria Math"/>
        </w:rPr>
        <w:instrText>∶</w:instrText>
      </w:r>
      <w:r w:rsidR="00CF32B3" w:rsidRPr="005B6B1C">
        <w:rPr>
          <w:rFonts w:ascii="Times New Roman" w:hAnsi="Times New Roman"/>
        </w:rPr>
        <w:instrText xml:space="preserve"> P predicted for caddisﬂy grazing on case periphyton than for caddisﬂy grazing on cobble periphyton. Our results suggest that larval excretion alleviated P limitation of case periphyton and that case periphyton may serve as an important dietary resource for the grazing caddisﬂy larvae. Feeding on this P-rich case periphyton promotes P remineralization in P-limited, lotic ecosystems.","container-title":"Freshwater Science","DOI":"10.1086/677806","ISSN":"2161-9549, 2161-9565","issue":"4","journalAbbreviation":"Freshwater Science","language":"en","page":"1086-1092","source":"DOI.org (Crossref)","title":"Nutrient recycling by caddisflies alleviates phosphorus limitation in case periphyton","volume":"33","author":[{"family":"Mooney","given":"Robert J."},{"family":"Strauss","given":"Eric A."},{"family":"Haro","given":"Roger J."}],"issued":{"date-parts":[["2014",12]]}}},{"id":3005,"uris":["http://zotero.org/users/4754046/items/LVI8CKG4"],"itemData":{"id":3005,"type":"article-journal","container-title":"Ecological Monographs","DOI":"10.1890/14-1160.1","ISSN":"1557-7015","issue":"3","language":"en","page":"333-351","source":"esajournals.onlinelibrary.wiley.com","title":"Tube‐dwelling invertebrates: tiny ecosystem engineers have large effects in lake ecosystems","title-short":"Tube‐dwelling invertebrates","volume":"85","author":[{"family":"Hölker","given":"Franz"},{"family":"Vanni","given":"Michael J."},{"family":"Kuiper","given":"Jan J."},{"family":"Meile","given":"Christof"},{"family":"Grossart","given":"Hans-Peter"},{"family":"Stief","given":"Peter"},{"family":"Adrian","given":"Rita"},{"family":"Lorke","given":"Andreas"},{"family":"Dellwig","given":"Olaf"},{"family":"Brand","given":"Andreas"},{"family":"Hupfer","given":"Michael"},{"family":"Mooij","given":"Wolf M."},{"family":"Nützmann","given":"Gunnar"},{"family":"Lewandowski","given":"Jörg"}],"issued":{"date-parts":[["2015",8,1]]}}}],"schema":"https://github.com/citation-style-language/schema/raw/master/csl-citation.json"} </w:instrText>
      </w:r>
      <w:r w:rsidR="00FC75EE" w:rsidRPr="005B6B1C">
        <w:rPr>
          <w:rFonts w:ascii="Times New Roman" w:hAnsi="Times New Roman"/>
        </w:rPr>
        <w:fldChar w:fldCharType="separate"/>
      </w:r>
      <w:r w:rsidR="00CF32B3" w:rsidRPr="005B6B1C">
        <w:rPr>
          <w:rFonts w:ascii="Times New Roman" w:hAnsi="Times New Roman"/>
        </w:rPr>
        <w:t xml:space="preserve">(André et al. 2003, Ings et al. 2012, Mooney et al. 2014, </w:t>
      </w:r>
      <w:proofErr w:type="spellStart"/>
      <w:r w:rsidR="00CF32B3" w:rsidRPr="005B6B1C">
        <w:rPr>
          <w:rFonts w:ascii="Times New Roman" w:hAnsi="Times New Roman"/>
        </w:rPr>
        <w:t>Hölker</w:t>
      </w:r>
      <w:proofErr w:type="spellEnd"/>
      <w:r w:rsidR="00CF32B3" w:rsidRPr="005B6B1C">
        <w:rPr>
          <w:rFonts w:ascii="Times New Roman" w:hAnsi="Times New Roman"/>
        </w:rPr>
        <w:t xml:space="preserve"> et al. 2015)</w:t>
      </w:r>
      <w:r w:rsidR="00FC75EE" w:rsidRPr="005B6B1C">
        <w:rPr>
          <w:rFonts w:ascii="Times New Roman" w:hAnsi="Times New Roman"/>
        </w:rPr>
        <w:fldChar w:fldCharType="end"/>
      </w:r>
      <w:r w:rsidR="00FC75EE" w:rsidRPr="005B6B1C">
        <w:rPr>
          <w:rFonts w:ascii="Times New Roman" w:hAnsi="Times New Roman"/>
        </w:rPr>
        <w:t>.</w:t>
      </w:r>
      <w:r w:rsidR="001A4660" w:rsidRPr="005B6B1C">
        <w:rPr>
          <w:rFonts w:ascii="Times New Roman" w:hAnsi="Times New Roman"/>
        </w:rPr>
        <w:t xml:space="preserve"> </w:t>
      </w:r>
      <w:r w:rsidR="00FC75EE" w:rsidRPr="005B6B1C">
        <w:rPr>
          <w:rFonts w:ascii="Times New Roman" w:hAnsi="Times New Roman"/>
        </w:rPr>
        <w:t xml:space="preserve">Thus, many longer lived consumers may </w:t>
      </w:r>
      <w:r w:rsidR="003D3591" w:rsidRPr="005B6B1C">
        <w:rPr>
          <w:rFonts w:ascii="Times New Roman" w:hAnsi="Times New Roman"/>
        </w:rPr>
        <w:t>modify</w:t>
      </w:r>
      <w:r w:rsidR="0014126A" w:rsidRPr="005B6B1C">
        <w:rPr>
          <w:rFonts w:ascii="Times New Roman" w:hAnsi="Times New Roman"/>
        </w:rPr>
        <w:t xml:space="preserve"> the environment</w:t>
      </w:r>
      <w:r w:rsidR="00CF32B3" w:rsidRPr="005B6B1C">
        <w:rPr>
          <w:rFonts w:ascii="Times New Roman" w:hAnsi="Times New Roman"/>
        </w:rPr>
        <w:t xml:space="preserve"> experienced by resources</w:t>
      </w:r>
      <w:r w:rsidR="0014126A" w:rsidRPr="005B6B1C">
        <w:rPr>
          <w:rFonts w:ascii="Times New Roman" w:hAnsi="Times New Roman"/>
        </w:rPr>
        <w:t xml:space="preserve"> in ways that i</w:t>
      </w:r>
      <w:r w:rsidR="00FC75EE" w:rsidRPr="005B6B1C">
        <w:rPr>
          <w:rFonts w:ascii="Times New Roman" w:hAnsi="Times New Roman"/>
        </w:rPr>
        <w:t>mprove their resource supply and enhance their own growth.</w:t>
      </w:r>
    </w:p>
    <w:p w14:paraId="5141D30C" w14:textId="2FD3AC7D" w:rsidR="008D06D4" w:rsidRPr="005B6B1C" w:rsidRDefault="00622F96" w:rsidP="0006184B">
      <w:pPr>
        <w:spacing w:line="480" w:lineRule="auto"/>
        <w:ind w:firstLine="720"/>
        <w:rPr>
          <w:rFonts w:ascii="Times New Roman" w:hAnsi="Times New Roman"/>
        </w:rPr>
      </w:pPr>
      <w:r w:rsidRPr="005B6B1C">
        <w:rPr>
          <w:rFonts w:ascii="Times New Roman" w:hAnsi="Times New Roman"/>
        </w:rPr>
        <w:t xml:space="preserve">While midges did not overexploit their resources in our experiment, whether the balance between consumption and resource growth observed in this experiment </w:t>
      </w:r>
      <w:r w:rsidR="00EA2F24" w:rsidRPr="005B6B1C">
        <w:rPr>
          <w:rFonts w:ascii="Times New Roman" w:hAnsi="Times New Roman"/>
        </w:rPr>
        <w:t>translate to dynamics in the lake</w:t>
      </w:r>
      <w:r w:rsidR="00A86748" w:rsidRPr="005B6B1C">
        <w:rPr>
          <w:rFonts w:ascii="Times New Roman" w:hAnsi="Times New Roman"/>
        </w:rPr>
        <w:t xml:space="preserve"> is uncertain. </w:t>
      </w:r>
      <w:r w:rsidR="00F35015" w:rsidRPr="005B6B1C">
        <w:rPr>
          <w:rFonts w:ascii="Times New Roman" w:hAnsi="Times New Roman"/>
        </w:rPr>
        <w:t>Environmental</w:t>
      </w:r>
      <w:r w:rsidR="000F684F" w:rsidRPr="005B6B1C">
        <w:rPr>
          <w:rFonts w:ascii="Times New Roman" w:hAnsi="Times New Roman"/>
        </w:rPr>
        <w:t xml:space="preserve"> factors</w:t>
      </w:r>
      <w:r w:rsidR="00F35015" w:rsidRPr="005B6B1C">
        <w:rPr>
          <w:rFonts w:ascii="Times New Roman" w:hAnsi="Times New Roman"/>
        </w:rPr>
        <w:t xml:space="preserve"> underpinning</w:t>
      </w:r>
      <w:r w:rsidR="00EE18BF" w:rsidRPr="005B6B1C">
        <w:rPr>
          <w:rFonts w:ascii="Times New Roman" w:hAnsi="Times New Roman"/>
        </w:rPr>
        <w:t xml:space="preserve"> ecological rates</w:t>
      </w:r>
      <w:r w:rsidR="00296FAE" w:rsidRPr="005B6B1C">
        <w:rPr>
          <w:rFonts w:ascii="Times New Roman" w:hAnsi="Times New Roman"/>
        </w:rPr>
        <w:t xml:space="preserve"> vary substantially over space and time.</w:t>
      </w:r>
      <w:r w:rsidR="00E078D8" w:rsidRPr="005B6B1C">
        <w:rPr>
          <w:rFonts w:ascii="Times New Roman" w:hAnsi="Times New Roman"/>
        </w:rPr>
        <w:t xml:space="preserve"> </w:t>
      </w:r>
      <w:r w:rsidR="00743BE7" w:rsidRPr="005B6B1C">
        <w:rPr>
          <w:rFonts w:ascii="Times New Roman" w:hAnsi="Times New Roman"/>
        </w:rPr>
        <w:t>For example, a</w:t>
      </w:r>
      <w:r w:rsidR="00E078D8" w:rsidRPr="005B6B1C">
        <w:rPr>
          <w:rFonts w:ascii="Times New Roman" w:hAnsi="Times New Roman"/>
        </w:rPr>
        <w:t>lga</w:t>
      </w:r>
      <w:r w:rsidR="00574158" w:rsidRPr="005B6B1C">
        <w:rPr>
          <w:rFonts w:ascii="Times New Roman" w:hAnsi="Times New Roman"/>
        </w:rPr>
        <w:t>l growth rates</w:t>
      </w:r>
      <w:r w:rsidR="00296FAE" w:rsidRPr="005B6B1C">
        <w:rPr>
          <w:rFonts w:ascii="Times New Roman" w:hAnsi="Times New Roman"/>
        </w:rPr>
        <w:t xml:space="preserve"> are often </w:t>
      </w:r>
      <w:r w:rsidR="00574158" w:rsidRPr="005B6B1C">
        <w:rPr>
          <w:rFonts w:ascii="Times New Roman" w:hAnsi="Times New Roman"/>
        </w:rPr>
        <w:t>determined</w:t>
      </w:r>
      <w:r w:rsidR="00296FAE" w:rsidRPr="005B6B1C">
        <w:rPr>
          <w:rFonts w:ascii="Times New Roman" w:hAnsi="Times New Roman"/>
        </w:rPr>
        <w:t xml:space="preserve"> by nutrient</w:t>
      </w:r>
      <w:r w:rsidR="00F22C24" w:rsidRPr="005B6B1C">
        <w:rPr>
          <w:rFonts w:ascii="Times New Roman" w:hAnsi="Times New Roman"/>
        </w:rPr>
        <w:t xml:space="preserve"> concentrations </w:t>
      </w:r>
      <w:r w:rsidR="00F22C24" w:rsidRPr="005B6B1C">
        <w:rPr>
          <w:rFonts w:ascii="Times New Roman" w:hAnsi="Times New Roman"/>
        </w:rPr>
        <w:fldChar w:fldCharType="begin"/>
      </w:r>
      <w:r w:rsidR="00EA2F24" w:rsidRPr="005B6B1C">
        <w:rPr>
          <w:rFonts w:ascii="Times New Roman" w:hAnsi="Times New Roman"/>
        </w:rPr>
        <w:instrText xml:space="preserve"> ADDIN ZOTERO_ITEM CSL_CITATION {"citationID":"dx73sJQ7","properties":{"formattedCitation":"(Schindler 1974)","plainCitation":"(Schindler 1974)","noteIndex":0},"citationItems":[{"id":9106,"uris":["http://zotero.org/users/4754046/items/D4H963SW"],"itemData":{"id":9106,"type":"article-journal","container-title":"Science","DOI":"10.1126/science.184.4139.897","ISSN":"0036-8075, 1095-9203","issue":"4139","language":"en","page":"897-899","source":"Crossref","title":"Eutrophication and Recovery in Experimental Lakes: Implications for Lake Management","title-short":"Eutrophication and Recovery in Experimental Lakes","volume":"184","author":[{"family":"Schindler","given":"D. W."}],"issued":{"date-parts":[["1974",5,24]]}}}],"schema":"https://github.com/citation-style-language/schema/raw/master/csl-citation.json"} </w:instrText>
      </w:r>
      <w:r w:rsidR="00F22C24" w:rsidRPr="005B6B1C">
        <w:rPr>
          <w:rFonts w:ascii="Times New Roman" w:hAnsi="Times New Roman"/>
        </w:rPr>
        <w:fldChar w:fldCharType="separate"/>
      </w:r>
      <w:r w:rsidR="00EA2F24" w:rsidRPr="005B6B1C">
        <w:rPr>
          <w:rFonts w:ascii="Times New Roman" w:hAnsi="Times New Roman"/>
        </w:rPr>
        <w:t>(Schindler 1974)</w:t>
      </w:r>
      <w:r w:rsidR="00F22C24" w:rsidRPr="005B6B1C">
        <w:rPr>
          <w:rFonts w:ascii="Times New Roman" w:hAnsi="Times New Roman"/>
        </w:rPr>
        <w:fldChar w:fldCharType="end"/>
      </w:r>
      <w:r w:rsidR="00F22C24" w:rsidRPr="005B6B1C">
        <w:rPr>
          <w:rFonts w:ascii="Times New Roman" w:hAnsi="Times New Roman"/>
        </w:rPr>
        <w:t xml:space="preserve">, light availability </w:t>
      </w:r>
      <w:r w:rsidR="00F22C24" w:rsidRPr="005B6B1C">
        <w:rPr>
          <w:rFonts w:ascii="Times New Roman" w:hAnsi="Times New Roman"/>
        </w:rPr>
        <w:fldChar w:fldCharType="begin"/>
      </w:r>
      <w:r w:rsidR="00EA2F24" w:rsidRPr="005B6B1C">
        <w:rPr>
          <w:rFonts w:ascii="Times New Roman" w:hAnsi="Times New Roman"/>
        </w:rPr>
        <w:instrText xml:space="preserve"> ADDIN ZOTERO_ITEM CSL_CITATION {"citationID":"9P4s4arB","properties":{"formattedCitation":"(Jassby and Platt 1976, Cantonati and Lowe 2014)","plainCitation":"(Jassby and Platt 1976, Cantonati and Lowe 2014)","noteIndex":0},"citationItems":[{"id":10524,"uris":["http://zotero.org/users/4754046/items/MNKBZJVX"],"itemData":{"id":10524,"type":"article-journal","abstract":"Eight different mathematical formulations of the photosynthesis—light curve for phytoplankton (up to and including light saturation) were recast in terms of the same two parameters: the initial slope α, and the assimilation number PmB. Each equation was tested for its ability to describe empirical data from natural populations of marine phytoplankton: the results of 188 light-saturation experiments at three coastal locations in Nova Scotia over a 2-year period. The most consistently useful mathematical representation of the data was found to be the hyperbolic tangent function.","container-title":"Limnology and Oceanography","DOI":"10.4319/lo.1976.21.4.0540","ISSN":"1939-5590","issue":"4","language":"en","license":"© 1976, by the Association for the Sciences of Limnology and Oceanography, Inc.","note":"_eprint: https://onlinelibrary.wiley.com/doi/pdf/10.4319/lo.1976.21.4.0540","page":"540-547","source":"Wiley Online Library","title":"Mathematical formulation of the relationship between photosynthesis and light for phytoplankton","volume":"21","author":[{"family":"Jassby","given":"Alan D."},{"family":"Platt","given":"Trevor"}],"issued":{"date-parts":[["1976"]]}}},{"id":10083,"uris":["http://zotero.org/users/4754046/items/AXA948CN"],"itemData":{"id":10083,"type":"article-journal","abstract":"Lake phytoplankton studies outnumber studies on lake periphyton by an order of magnitude, and most periphyton research has been done in streams. Most benthic algal taxa found in lakes also can be found in lotic systems, but assemblages and taxa differ in a number of ways. The ecological characteristics of some lake benthic algae reflect habitat coupling. Littoral zones (benthic areas above the light compensation depth) are areas of high productivity and biodiversity. The proportion of benthic and planktonic primary production (autotrophic structure) is a key ecosystem property. The distribution of lake benthic algae is markedly influenced by the depth gradient and substratum, and assemblages change with depth from epilithic and epiphytic rheobionts to epipsammic and epipelic limnobionts. At shallow depths, periphyton must cope with the effects of high radiation, water-level fluctuations, wave action (e.g., desiccation, ultraviolet radiation exposure, shear stress), and seasonal shifts in temperature. This situation selects for widely distributed rheophilic species. In contrast, the deeper littoral zone is stable and hosts a distinct subset of lentic periphyton. However, species experience low light intensity, which becomes increasingly severe with increasing depth, and are often threatened by eutrophication-driven increased shading by phytoplankton. Besides change across depths and substrata, adaptations to disturbance levels, competition, microdistribution of phenological stages, and physiomorphological regulation generate multiple and complex spatial patterns at different scales. Lake shores are the focus of human activities with significant consequences for periphyton. In this review, we introduce a series of 15 papers on the topic and suggest directions for future research. Overall, this special series illustrates that, despite the many important ecosystem services provided by lake benthic algae, the topic is understudied.","container-title":"Freshwater Science","DOI":"10.1086/676140","ISSN":"2161-9549, 2161-9565","issue":"2","journalAbbreviation":"jnbs.1","page":"475-486","source":"bioone.org","title":"Lake benthic algae: toward an understanding of their ecology","title-short":"Lake benthic algae","volume":"33","author":[{"family":"Cantonati","given":"Marco"},{"family":"Lowe","given":"Rex L."}],"issued":{"date-parts":[["2014",3]]}}}],"schema":"https://github.com/citation-style-language/schema/raw/master/csl-citation.json"} </w:instrText>
      </w:r>
      <w:r w:rsidR="00F22C24" w:rsidRPr="005B6B1C">
        <w:rPr>
          <w:rFonts w:ascii="Times New Roman" w:hAnsi="Times New Roman"/>
        </w:rPr>
        <w:fldChar w:fldCharType="separate"/>
      </w:r>
      <w:r w:rsidR="00EA2F24" w:rsidRPr="005B6B1C">
        <w:rPr>
          <w:rFonts w:ascii="Times New Roman" w:hAnsi="Times New Roman"/>
        </w:rPr>
        <w:t>(</w:t>
      </w:r>
      <w:proofErr w:type="spellStart"/>
      <w:r w:rsidR="00EA2F24" w:rsidRPr="005B6B1C">
        <w:rPr>
          <w:rFonts w:ascii="Times New Roman" w:hAnsi="Times New Roman"/>
        </w:rPr>
        <w:t>Jassby</w:t>
      </w:r>
      <w:proofErr w:type="spellEnd"/>
      <w:r w:rsidR="00EA2F24" w:rsidRPr="005B6B1C">
        <w:rPr>
          <w:rFonts w:ascii="Times New Roman" w:hAnsi="Times New Roman"/>
        </w:rPr>
        <w:t xml:space="preserve"> and Platt 1976, </w:t>
      </w:r>
      <w:proofErr w:type="spellStart"/>
      <w:r w:rsidR="00EA2F24" w:rsidRPr="005B6B1C">
        <w:rPr>
          <w:rFonts w:ascii="Times New Roman" w:hAnsi="Times New Roman"/>
        </w:rPr>
        <w:t>Cantonati</w:t>
      </w:r>
      <w:proofErr w:type="spellEnd"/>
      <w:r w:rsidR="00EA2F24" w:rsidRPr="005B6B1C">
        <w:rPr>
          <w:rFonts w:ascii="Times New Roman" w:hAnsi="Times New Roman"/>
        </w:rPr>
        <w:t xml:space="preserve"> and Lowe 2014)</w:t>
      </w:r>
      <w:r w:rsidR="00F22C24" w:rsidRPr="005B6B1C">
        <w:rPr>
          <w:rFonts w:ascii="Times New Roman" w:hAnsi="Times New Roman"/>
        </w:rPr>
        <w:fldChar w:fldCharType="end"/>
      </w:r>
      <w:r w:rsidR="00F22C24" w:rsidRPr="005B6B1C">
        <w:rPr>
          <w:rFonts w:ascii="Times New Roman" w:hAnsi="Times New Roman"/>
        </w:rPr>
        <w:t xml:space="preserve">, and temperature </w:t>
      </w:r>
      <w:r w:rsidR="00F22C24" w:rsidRPr="005B6B1C">
        <w:rPr>
          <w:rFonts w:ascii="Times New Roman" w:hAnsi="Times New Roman"/>
        </w:rPr>
        <w:fldChar w:fldCharType="begin"/>
      </w:r>
      <w:r w:rsidR="00B02513" w:rsidRPr="005B6B1C">
        <w:rPr>
          <w:rFonts w:ascii="Times New Roman" w:hAnsi="Times New Roman"/>
        </w:rPr>
        <w:instrText xml:space="preserve"> ADDIN ZOTERO_ITEM CSL_CITATION {"citationID":"X8T0n112","properties":{"formattedCitation":"(Raven and Geider 1988, Brown et al. 2004)","plainCitation":"(Raven and Geider 1988, Brown et al. 2004)","noteIndex":0},"citationItems":[{"id":12527,"uris":["http://zotero.org/users/4754046/items/97934TT7"],"itemData":{"id":12527,"type":"article-journal","abstract":"Genotypic variation in the temperature optimum for resource-saturated growth of microalgae has been used to provide envelopes of μm (maximum specific growth rate) as a function of temperature. The Q10 value for μm for batch-cultured algae with optimal growth temperatures in the range 5–40°C is 1.88; rather higher values (Q10= 2.08–2.19) are found, albeit with lower μ values at a given temperature, for continuous cultures. The envelope approach selects μ values for the smallest cells from the taxa (members of the Chlorophyta and Bacillariophyta) with the highest μ values at a given temperature. Larger cell size, or membership of the Dinophyta, gives a decreased μ at a given temperature. Phenotypic change in μ, within a given genotype grown at sub-optimal temperatures, has a Q10 in excess of 1.88. Analysis of constraints on the resource-saturated value of μ in the fastest-growing micro-algae suggest that, at their temperature optima, the cells are close (within a factor of 2) to their maximum potential growth rate, based on the known kinetic properties of their catalysts, the need for kinetic heterogenity in catalyses in metabolic pathways, and the need to allocate some cell resources to structural and storage components. Phenotypic and genotypic responses to lower temperatures for growth, in terms of reallocation of resources to increase the quantity per unit biomass of catalyst? as a means of offsetting lower catalytic capacity at lower temperatures, are limited. An exception is the light-harvesting and reaction centre apparatus which catalyses the temperature-insensitive processes of light absorption, excitation energy transfer and primary photochemistry, and which is present (as assayed by photosynthetic pigment per unit biomass) in smaller relative amounts during resource-saturated growth at lower temperatures. The involvement of other low-temperature ‘adaptations’ (e.g. homeoviscous behaviour of thylakoid membranes) in offsetting low temperature effects on catalytic rates is not clear. The scope for increasing the quantity of temperature-sensitive catalysts in the biomass as a means of offsetting the effects of low temperature on resource-saturated μ is potentially higher in the Dinophyta with their relatively low μ at their temperature optimum; however, this option does not appear to be taken up by the Dinophyta which have unexceptional Q10 values for μ. For resource-limited growth, the phenotypic effect of suboptimal temperatures on growth, when light is the limiting resource, is often less marked than when growth is light saturated. When a chemical nutrient is limiting, the temperature effect on growth of a given genotype is often, but not invariably, decreased. Cases in which the effect of temperature on growth rate is decreased under light-limiting conditions can be interpreted in terms of the intrinsically low Q10 of growth when temperature-insensitive reactions (light absorption, excitation energy transfer, primary photochemistry) are limiting and the acclimatory effects of changed temperature and light regimes for growth on resource allocation between pigment-protein complexes and downstream catalysts of temperature-sensitive reactions. Cases in which light-limited growth rate is quite temperature sensitive may be accounted for by a decrease in absorptance as a result of a lower pigment content per cell at low growth temperatures. For growth limited by chemical nutrients, the variable responses make analysis difficult. It is tempting to assign a low Q10 for μ under these conditions to a limitation by some transport process (diffusion through unstirred layers, or, less plausibly, the cell membrane) with a low Q10, although the evidence favouring this interpretation is not abundant.","container-title":"New Phytologist","DOI":"10.1111/j.1469-8137.1988.tb00282.x","ISSN":"1469-8137","issue":"4","language":"en","note":"_eprint: https://onlinelibrary.wiley.com/doi/pdf/10.1111/j.1469-8137.1988.tb00282.x","page":"441-461","source":"Wiley Online Library","title":"Temperature and algal growth","volume":"110","author":[{"family":"Raven","given":"John A."},{"family":"Geider","given":"Richard J."}],"issued":{"date-parts":[["1988"]]}}},{"id":721,"uris":["http://zotero.org/users/4754046/items/KGERX6RW"],"itemData":{"id":721,"type":"article-journal","container-title":"Ecology","journalAbbreviation":"Ecology","page":"1771-1789","title":"Toward a metabolic theory of ecology","volume":"85","author":[{"family":"Brown","given":"James H."},{"family":"Gillooly","given":"James F."},{"family":"Allen","given":"Andrew P."},{"family":"Savage","given":"Van M."},{"family":"West","given":"Geoffrey B."}],"issued":{"date-parts":[["2004"]]}}}],"schema":"https://github.com/citation-style-language/schema/raw/master/csl-citation.json"} </w:instrText>
      </w:r>
      <w:r w:rsidR="00F22C24" w:rsidRPr="005B6B1C">
        <w:rPr>
          <w:rFonts w:ascii="Times New Roman" w:hAnsi="Times New Roman"/>
        </w:rPr>
        <w:fldChar w:fldCharType="separate"/>
      </w:r>
      <w:r w:rsidR="00B02513" w:rsidRPr="005B6B1C">
        <w:rPr>
          <w:rFonts w:ascii="Times New Roman" w:hAnsi="Times New Roman"/>
        </w:rPr>
        <w:t xml:space="preserve">(Raven and </w:t>
      </w:r>
      <w:proofErr w:type="spellStart"/>
      <w:r w:rsidR="00B02513" w:rsidRPr="005B6B1C">
        <w:rPr>
          <w:rFonts w:ascii="Times New Roman" w:hAnsi="Times New Roman"/>
        </w:rPr>
        <w:t>Geider</w:t>
      </w:r>
      <w:proofErr w:type="spellEnd"/>
      <w:r w:rsidR="00B02513" w:rsidRPr="005B6B1C">
        <w:rPr>
          <w:rFonts w:ascii="Times New Roman" w:hAnsi="Times New Roman"/>
        </w:rPr>
        <w:t xml:space="preserve"> 1988, Brown et al. 2004)</w:t>
      </w:r>
      <w:r w:rsidR="00F22C24" w:rsidRPr="005B6B1C">
        <w:rPr>
          <w:rFonts w:ascii="Times New Roman" w:hAnsi="Times New Roman"/>
        </w:rPr>
        <w:fldChar w:fldCharType="end"/>
      </w:r>
      <w:r w:rsidR="00F22C24" w:rsidRPr="005B6B1C">
        <w:rPr>
          <w:rFonts w:ascii="Times New Roman" w:hAnsi="Times New Roman"/>
        </w:rPr>
        <w:t>.</w:t>
      </w:r>
      <w:r w:rsidR="005C7072" w:rsidRPr="005B6B1C">
        <w:rPr>
          <w:rFonts w:ascii="Times New Roman" w:hAnsi="Times New Roman"/>
        </w:rPr>
        <w:t xml:space="preserve"> Temperature also </w:t>
      </w:r>
      <w:r w:rsidR="00743BE7" w:rsidRPr="005B6B1C">
        <w:rPr>
          <w:rFonts w:ascii="Times New Roman" w:hAnsi="Times New Roman"/>
        </w:rPr>
        <w:t>influences</w:t>
      </w:r>
      <w:r w:rsidR="00866338" w:rsidRPr="005B6B1C">
        <w:rPr>
          <w:rFonts w:ascii="Times New Roman" w:hAnsi="Times New Roman"/>
        </w:rPr>
        <w:t xml:space="preserve"> ectotherm</w:t>
      </w:r>
      <w:r w:rsidR="005C7072" w:rsidRPr="005B6B1C">
        <w:rPr>
          <w:rFonts w:ascii="Times New Roman" w:hAnsi="Times New Roman"/>
        </w:rPr>
        <w:t xml:space="preserve"> consumption rates </w:t>
      </w:r>
      <w:r w:rsidR="005C7072" w:rsidRPr="005B6B1C">
        <w:rPr>
          <w:rFonts w:ascii="Times New Roman" w:hAnsi="Times New Roman"/>
        </w:rPr>
        <w:fldChar w:fldCharType="begin"/>
      </w:r>
      <w:r w:rsidR="004B0791" w:rsidRPr="005B6B1C">
        <w:rPr>
          <w:rFonts w:ascii="Times New Roman" w:hAnsi="Times New Roman"/>
        </w:rPr>
        <w:instrText xml:space="preserve"> ADDIN ZOTERO_ITEM CSL_CITATION {"citationID":"wRzTDPzZ","properties":{"formattedCitation":"(Savage et al. 2004, Gilbert et al. 2014, West and Post 2016, Synodinos et al. 2021)","plainCitation":"(Savage et al. 2004, Gilbert et al. 2014, West and Post 2016, Synodinos et al. 2021)","noteIndex":0},"citationItems":[{"id":12138,"uris":["http://zotero.org/users/4754046/items/8CUBRKQ9"],"itemData":{"id":12138,"type":"article-journal","abstract":"For at least 200 years, since the time of Malthus, population growth has been recognized as providing a critical link between the performance of individual organisms and the ecology and evolution of species. We present a theory that shows how the intrinsic rate of exponential population growth, \nr\nmax\nrmax\n, and the carrying capacity, K, depend on individual metabolic rate and resource supply rate. To do this, we construct equations for the metabolic rates of entire populations by summing over individuals, and then we combine these population‐level equations with Malthusian growth. Thus, the theory makes explicit the relationship between rates of resource supply in the environment and rates of production of new biomass and individuals. These individual‐level and population‐level processes are inextricably linked because metabolism sets both the demand for environmental resources and the resource allocation to survival, growth, and reproduction. We use the theory to make explicit how and why \nr\nmax\nrmax\n exhibits its characteristic dependence on body size and temperature. Data for aerobic eukaryotes, including algae, protists, insects, zooplankton, fishes, and mammals, support these predicted scalings for \nr\nmax\nrmax\n. The metabolic flux of energy and materials also dictates that the carrying capacity or equilibrium density of populations should decrease with increasing body size and increasing temperature. Finally, we argue that body mass and body temperature, through their effects on metabolic rate, can explain most of the variation in fecundity and mortality rates. Data for marine fishes in the field support these predictions for instantaneous rates of mortality. This theory links the rates of metabolism and resource use of individuals to life‐history attributes and population dynamics for a broad assortment of organisms, from unicellular organisms to mammals.","container-title":"The American Naturalist","DOI":"10.1086/381872","ISSN":"0003-0147","issue":"3","note":"publisher: The University of Chicago Press","page":"429-441","source":"www-journals-uchicago-edu.ezproxy.library.wisc.edu (Atypon)","title":"Effects of Body Size and Temperature on Population Growth.","volume":"163","author":[{"family":"Savage","given":"Van M."},{"family":"Gillooly","given":"James F."},{"family":"Brown","given":"James H."},{"family":"West","given":"Geoffrey B."},{"family":"Charnov","given":"Eric L."}],"issued":{"date-parts":[["2004",3]]}}},{"id":11866,"uris":["http://zotero.org/users/4754046/items/YY87BEXB"],"itemData":{"id":11866,"type":"article-journal","abstract":"Changing temperature can substantially shift ecological communities by altering the strength and stability of trophic interactions. Because many ecological rates are constrained by temperature, new approaches are required to understand how simultaneous changes in multiple rates alter the relative performance of species and their trophic interactions. We develop an energetic approach to identify the relationship between biomass fluxes and standing biomass across trophic levels. Our approach links ecological rates and trophic dynamics to measure temperature-dependent changes to the strength of trophic interactions and determine how these changes alter food web stability. It accomplishes this by using biomass as a common energetic currency and isolating three temperature-dependent processes that are common to all consumer–resource interactions: biomass accumulation of the resource, resource consumption and consumer mortality. Using this framework, we clarify when and how temperature alters consumer to resource biomass ratios, equilibrium resilience, consumer variability, extinction risk and transient vs. equilibrium dynamics. Finally, we characterise key asymmetries in species responses to temperature that produce these distinct dynamic behaviours and identify when they are likely to emerge. Overall, our framework provides a mechanistic and more unified understanding of the temperature dependence of trophic dynamics in terms of ecological rates, biomass ratios and stability.","container-title":"Ecology Letters","DOI":"10.1111/ele.12307","ISSN":"1461-0248","issue":"8","language":"en","note":"_eprint: https://onlinelibrary.wiley.com/doi/pdf/10.1111/ele.12307","page":"902-914","source":"Wiley Online Library","title":"A bioenergetic framework for the temperature dependence of trophic interactions","volume":"17","author":[{"family":"Gilbert","given":"Benjamin"},{"family":"Tunney","given":"Tyler D."},{"family":"McCann","given":"Kevin S."},{"family":"DeLong","given":"John P."},{"family":"Vasseur","given":"David A."},{"family":"Savage","given":"Van"},{"family":"Shurin","given":"Jonathan B."},{"family":"Dell","given":"Anthony I."},{"family":"Barton","given":"Brandon T."},{"family":"Harley","given":"Christopher D.G."},{"family":"Kharouba","given":"Heather M."},{"family":"Kratina","given":"Pavel"},{"family":"Blanchard","given":"Julia L."},{"family":"Clements","given":"Christopher"},{"family":"Winder","given":"Monika"},{"family":"Greig","given":"Hamish S."},{"family":"O'Connor","given":"Mary I."}],"issued":{"date-parts":[["2014"]]}}},{"id":12409,"uris":["http://zotero.org/users/4754046/items/H9WAU2HG"],"itemData":{"id":12409,"type":"article-journal","abstract":"Warming global temperatures are driving changes in species distributions, growth and timing, but much uncertainty remains regarding how climate change will alter species interactions. Consumer–Resource interactions in particular can be strongly impacted by changes to the relative performance of interacting species. While consumers generally gain an advantage over their resources with increasing temperatures, nonlinearities can change this relation near temperature extremes. We use an experimental approach to determine how temperature changes between 5 and 30 °C will alter the growth of the algae Scenedesmus obliquus and the functional responses of the small-bodied Daphnia ambigua and the larger Daphnia pulicaria. The impact of warming generally followed expectations, making both Daphnia species more effective grazers, with the increase in feeding rates outpacing the increases in algal growth rate. At the extremes of our temperature range, however, warming resulted in a decrease in Daphnia grazing effectiveness. Between 25 and 30 °C, both species of Daphnia experienced a precipitous drop in feeding rates, while algal growth rates remained high, increasing the likelihood of algal blooms in warming summer temperatures. Daphnia pulicaria performed significantly better at cold temperatures than D. ambigua, but by 20 °C, there was no significant difference between the two species, and at 25 °C, D. ambigua outperformed D. pulicaria. Warming summer temperatures will favour the smaller D. ambigua, but only over a narrow temperature range, and warming beyond 25 °C could open D. ambigua to invasion from tropical species. By fitting our results to temperature-dependent functions, we develop a temperature- and density-dependent model, which produces a metric of grazing effectiveness, quantifying the grazer density necessary to halt algal growth. This approach should prove useful for tracking the transient dynamics of other density-dependent consumer–resource interactions, such as agricultural pests and biological-control agents.","container-title":"Journal of Animal Ecology","DOI":"10.1111/1365-2656.12491","ISSN":"1365-2656","issue":"3","language":"en","note":"_eprint: https://onlinelibrary.wiley.com/doi/pdf/10.1111/1365-2656.12491","page":"671-680","source":"Wiley Online Library","title":"Impacts of warming revealed by linking resource growth rates with consumer functional responses","volume":"85","author":[{"family":"West","given":"Derek C."},{"family":"Post","given":"David M."}],"issued":{"date-parts":[["2016"]]}}},{"id":12332,"uris":["http://zotero.org/users/4754046/items/GWGFH29E"],"itemData":{"id":12332,"type":"article-journal","abstract":"Changes in temperature affect consumer–resource interactions, which underpin the functioning of ecosystems. However, existing studies report contrasting predictions regarding the impacts of warming on biological rates and community dynamics. To improve prediction accuracy and comparability, we develop an approach that combines sensitivity analysis and aggregate parameters. The former determines which biological parameters impact the community most strongly. The use of aggregate parameters (i.e., maximal energetic efficiency, ρ, and interaction strength, κ), that combine multiple biological parameters, increases explanatory power and reduces the complexity of theoretical analyses. We illustrate the approach using empirically derived thermal dependence curves of biological rates and applying it to consumer–resource biomass ratio and community stability. Based on our analyses, we generate four predictions: (1) resource growth rate regulates biomass distributions at mild temperatures, (2) interaction strength alone determines the thermal boundaries of the community, (3) warming destabilises dynamics at low and mild temperatures only and (4) interactions strength must decrease faster than maximal energetic efficiency for warming to stabilise dynamics. We argue for the potential benefits of directly working with the aggregate parameters to increase the accuracy of predictions on warming impacts on food webs and promote cross-system comparisons.","container-title":"Ecology Letters","DOI":"10.1111/ele.13780","ISSN":"1461-0248","issue":"8","language":"en","note":"_eprint: https://onlinelibrary.wiley.com/doi/pdf/10.1111/ele.13780","page":"1539-1555","source":"Wiley Online Library","title":"Theory of temperature-dependent consumer–resource interactions","volume":"24","author":[{"family":"Synodinos","given":"Alexis D."},{"family":"Haegeman","given":"Bart"},{"family":"Sentis","given":"Arnaud"},{"family":"Montoya","given":"José M."}],"issued":{"date-parts":[["2021"]]}}}],"schema":"https://github.com/citation-style-language/schema/raw/master/csl-citation.json"} </w:instrText>
      </w:r>
      <w:r w:rsidR="005C7072" w:rsidRPr="005B6B1C">
        <w:rPr>
          <w:rFonts w:ascii="Times New Roman" w:hAnsi="Times New Roman"/>
        </w:rPr>
        <w:fldChar w:fldCharType="separate"/>
      </w:r>
      <w:r w:rsidR="004B0791" w:rsidRPr="005B6B1C">
        <w:rPr>
          <w:rFonts w:ascii="Times New Roman" w:hAnsi="Times New Roman"/>
        </w:rPr>
        <w:t xml:space="preserve">(Savage et al. 2004, Gilbert et al. 2014, West and Post 2016, </w:t>
      </w:r>
      <w:proofErr w:type="spellStart"/>
      <w:r w:rsidR="004B0791" w:rsidRPr="005B6B1C">
        <w:rPr>
          <w:rFonts w:ascii="Times New Roman" w:hAnsi="Times New Roman"/>
        </w:rPr>
        <w:t>Synodinos</w:t>
      </w:r>
      <w:proofErr w:type="spellEnd"/>
      <w:r w:rsidR="004B0791" w:rsidRPr="005B6B1C">
        <w:rPr>
          <w:rFonts w:ascii="Times New Roman" w:hAnsi="Times New Roman"/>
        </w:rPr>
        <w:t xml:space="preserve"> et al. 2021)</w:t>
      </w:r>
      <w:r w:rsidR="005C7072" w:rsidRPr="005B6B1C">
        <w:rPr>
          <w:rFonts w:ascii="Times New Roman" w:hAnsi="Times New Roman"/>
        </w:rPr>
        <w:fldChar w:fldCharType="end"/>
      </w:r>
      <w:r w:rsidR="005C7072" w:rsidRPr="005B6B1C">
        <w:rPr>
          <w:rFonts w:ascii="Times New Roman" w:hAnsi="Times New Roman"/>
        </w:rPr>
        <w:t>.</w:t>
      </w:r>
      <w:r w:rsidR="00A86748" w:rsidRPr="005B6B1C">
        <w:rPr>
          <w:rFonts w:ascii="Times New Roman" w:hAnsi="Times New Roman"/>
        </w:rPr>
        <w:t xml:space="preserve"> </w:t>
      </w:r>
      <w:r w:rsidR="00743BE7" w:rsidRPr="005B6B1C">
        <w:rPr>
          <w:rFonts w:ascii="Times New Roman" w:hAnsi="Times New Roman"/>
        </w:rPr>
        <w:t>At Mývatn,</w:t>
      </w:r>
      <w:r w:rsidR="00A86748" w:rsidRPr="005B6B1C">
        <w:rPr>
          <w:rFonts w:ascii="Times New Roman" w:hAnsi="Times New Roman"/>
        </w:rPr>
        <w:t xml:space="preserve"> t</w:t>
      </w:r>
      <w:r w:rsidR="003356E9" w:rsidRPr="005B6B1C">
        <w:rPr>
          <w:rFonts w:ascii="Times New Roman" w:hAnsi="Times New Roman"/>
        </w:rPr>
        <w:t>hick cyanobacteria blooms can slow</w:t>
      </w:r>
      <w:r w:rsidR="00C961B8" w:rsidRPr="005B6B1C">
        <w:rPr>
          <w:rFonts w:ascii="Times New Roman" w:hAnsi="Times New Roman"/>
        </w:rPr>
        <w:t xml:space="preserve"> or even </w:t>
      </w:r>
      <w:r w:rsidR="003356E9" w:rsidRPr="005B6B1C">
        <w:rPr>
          <w:rFonts w:ascii="Times New Roman" w:hAnsi="Times New Roman"/>
        </w:rPr>
        <w:t>halt</w:t>
      </w:r>
      <w:r w:rsidR="00D74E09" w:rsidRPr="005B6B1C">
        <w:rPr>
          <w:rFonts w:ascii="Times New Roman" w:hAnsi="Times New Roman"/>
        </w:rPr>
        <w:t xml:space="preserve"> epipelic algal growth rates </w:t>
      </w:r>
      <w:r w:rsidR="00D74E09" w:rsidRPr="005B6B1C">
        <w:rPr>
          <w:rFonts w:ascii="Times New Roman" w:hAnsi="Times New Roman"/>
        </w:rPr>
        <w:fldChar w:fldCharType="begin"/>
      </w:r>
      <w:r w:rsidR="00536276" w:rsidRPr="005B6B1C">
        <w:rPr>
          <w:rFonts w:ascii="Times New Roman" w:hAnsi="Times New Roman"/>
        </w:rPr>
        <w:instrText xml:space="preserve"> ADDIN ZOTERO_ITEM CSL_CITATION {"citationID":"pqPa3Ht3","properties":{"formattedCitation":"(Vadeboncoeur et al. 2008, McCormick et al. 2021)","plainCitation":"(Vadeboncoeur et al. 2008, McCormick et al. 2021)","noteIndex":0},"citationItems":[{"id":3007,"uris":["http://zotero.org/users/4754046/items/U4SCG6VI"],"itemData":{"id":3007,"type":"article-journal","abstract":"Attached algae play a minor role in conceptual and empirical models of lake ecosystem function but paradoxically form the energetic base of food webs that support a wide variety of fishes. To explore the apparent mismatch between perceived limits on contributions of periphyton to whole-lake primary production and its importance to consumers, we modeled the contribution of periphyton to whole-ecosystem primary production across lake size, shape, and nutrient gradients. The distribution of available benthic habitat for periphyton is influenced by the ratio of mean depth to maximum depth (DR = z̄/zmax). We modeled total phytoplankton production from water-column nutrient availability, z̄, and light. Periphyton production was a function of light-saturated photosynthesis (BPmax) and light availability at depth. The model demonstrated that depth ratio (DR) and light attenuation strongly determined the maximum possible contribution of benthic algae to lake production, and the benthic proportion of whole-lake primary production (BPf) declined with increasing nutrients. Shallow lakes (z̄ ≤ 5 m) were insensitive to DR and were dominated by either benthic or pelagic primary productivity depending on trophic status. Moderately deep oligotrophic lakes had substantial contributions by benthic primary productivity at low depth ratios and when maximum benthic photosynthesis was moderate or high. Extremely large, deep lakes always had low fractional contributions of benthic primary production. An analysis of the world's largest lakes showed that the shapes of natural lakes shift increasingly toward lower depth ratios with increasing depth, maximizing the potential importance of littoral primary production in large-lake food webs. The repeatedly demonstrated importance of periphyton to lake food webs may reflect the combination of low depth ratios and high light penetration characteristic of large, oligotrophic lakes that in turn lead to substantial contributions of periphyton to autochthonous production.","container-title":"Ecology","ISSN":"0012-9658","issue":"9","page":"2542-2552","source":"JSTOR","title":"Benthic Algal Production across Lake Size Gradients: Interactions among Morphometry, Nutrients, and Light","title-short":"Benthic Algal Production across Lake Size Gradients","volume":"89","author":[{"family":"Vadeboncoeur","given":"Yvonne"},{"family":"Peterson","given":"Garry"},{"family":"Zanden","given":"M. Jake Vander"},{"family":"Kalff","given":"Jacob"}],"issued":{"date-parts":[["2008"]]}}},{"id":11317,"uris":["http://zotero.org/users/4754046/items/DNX77JEJ"],"itemData":{"id":11317,"type":"article-journal","abstract":"The relative contributions of benthic and pelagic primary production aﬀect ecosystem function, but studies documenting natural variation in the partitioning of production (i.e., autotrophic structure) are uncommon. This study examines autotrophic structure of shallow Lake Mývatn over 7 summers (2012–2018). We used routine measurements of benthic gross primary production (GPP), pelagic chlorophyll a concentrations, and pelagic production to estimate benthic and pelagic maximum productivity (Pmax) across summers. With these parameters and corresponding incident light and water clarity data, we estimated in situ benthic and pelagic GPP. Our results demonstrated substantial variation in Mývatn’s autotrophic structure within and across summers. Benthic GPP often exceeded pelagic GPP. However, periods of increased phytoplankton abundance were associated with increased light attenuation and, consequently, declines in benthic GPP. These eﬀects were strongest in 3 summers with dense cyanobacteria blooms, in which the benthic fraction of total production declined from &gt;95% to &lt;20%. Reduced light levels over a 2-week period were associated with low benthic Pmax, implying that past shading by phytoplankton may decrease the photosynthetic potential of benthic producers. Moreover, variation in estimated benthic Pmax values can aﬀect the point at which autotrophic structure shifts toward pelagic-dominated conditions. Overall, our study demonstrates that the balance between benthic and pelagic production can vary greatly at intra- and interannual scales because of changes in the photosynthetic capacity of both pelagic and benthic primary producers. Understanding natural variation in lake autotrophic structure may inform how benthic and pelagic production respond to ongoing and future environmental changes.","container-title":"Inland Waters","DOI":"10.1080/20442041.2020.1859868","ISSN":"2044-2041, 2044-205X","issue":"1","journalAbbreviation":"Inland Waters","language":"en","page":"13-28","source":"DOI.org (Crossref)","title":"Shifts in the partitioning of benthic and pelagic primary production within and across summers in Lake Mývatn, Iceland","volume":"11","author":[{"family":"McCormick","given":"Amanda R."},{"family":"Phillips","given":"Joseph S."},{"family":"Botsch","given":"Jamieson C."},{"family":"Ives","given":"Anthony R."}],"issued":{"date-parts":[["2021",1,2]]}}}],"schema":"https://github.com/citation-style-language/schema/raw/master/csl-citation.json"} </w:instrText>
      </w:r>
      <w:r w:rsidR="00D74E09" w:rsidRPr="005B6B1C">
        <w:rPr>
          <w:rFonts w:ascii="Times New Roman" w:hAnsi="Times New Roman"/>
        </w:rPr>
        <w:fldChar w:fldCharType="separate"/>
      </w:r>
      <w:r w:rsidR="00536276" w:rsidRPr="005B6B1C">
        <w:rPr>
          <w:rFonts w:ascii="Times New Roman" w:hAnsi="Times New Roman"/>
        </w:rPr>
        <w:t>(Vadeboncoeur et al. 2008, McCormick et al. 2021)</w:t>
      </w:r>
      <w:r w:rsidR="00D74E09" w:rsidRPr="005B6B1C">
        <w:rPr>
          <w:rFonts w:ascii="Times New Roman" w:hAnsi="Times New Roman"/>
        </w:rPr>
        <w:fldChar w:fldCharType="end"/>
      </w:r>
      <w:r w:rsidR="00D74E09" w:rsidRPr="005B6B1C">
        <w:rPr>
          <w:rFonts w:ascii="Times New Roman" w:hAnsi="Times New Roman"/>
        </w:rPr>
        <w:t>.</w:t>
      </w:r>
      <w:r w:rsidR="00705EA3" w:rsidRPr="005B6B1C">
        <w:rPr>
          <w:rFonts w:ascii="Times New Roman" w:hAnsi="Times New Roman"/>
        </w:rPr>
        <w:t xml:space="preserve"> </w:t>
      </w:r>
      <w:r w:rsidR="00A86748" w:rsidRPr="005B6B1C">
        <w:rPr>
          <w:rFonts w:ascii="Times New Roman" w:hAnsi="Times New Roman"/>
        </w:rPr>
        <w:t>P</w:t>
      </w:r>
      <w:r w:rsidR="00CA4DF4" w:rsidRPr="005B6B1C">
        <w:rPr>
          <w:rFonts w:ascii="Times New Roman" w:hAnsi="Times New Roman"/>
        </w:rPr>
        <w:t xml:space="preserve">elagic nutrient concentrations vary </w:t>
      </w:r>
      <w:r w:rsidR="00CA4DF4" w:rsidRPr="005B6B1C">
        <w:rPr>
          <w:rFonts w:ascii="Times New Roman" w:hAnsi="Times New Roman"/>
        </w:rPr>
        <w:lastRenderedPageBreak/>
        <w:t>spatially</w:t>
      </w:r>
      <w:r w:rsidR="00F22C24" w:rsidRPr="005B6B1C">
        <w:rPr>
          <w:rFonts w:ascii="Times New Roman" w:hAnsi="Times New Roman"/>
        </w:rPr>
        <w:t xml:space="preserve"> </w:t>
      </w:r>
      <w:r w:rsidR="00F22C24" w:rsidRPr="005B6B1C">
        <w:rPr>
          <w:rFonts w:ascii="Times New Roman" w:hAnsi="Times New Roman"/>
        </w:rPr>
        <w:fldChar w:fldCharType="begin"/>
      </w:r>
      <w:r w:rsidR="00F22C24" w:rsidRPr="005B6B1C">
        <w:rPr>
          <w:rFonts w:ascii="Times New Roman" w:hAnsi="Times New Roman"/>
        </w:rPr>
        <w:instrText xml:space="preserve"> ADDIN ZOTERO_ITEM CSL_CITATION {"citationID":"kNc65jW8","properties":{"formattedCitation":"(Dickman et al. 1993)","plainCitation":"(Dickman et al. 1993)","noteIndex":0},"citationItems":[{"id":9985,"uris":["http://zotero.org/users/4754046/items/Q7MD4E83"],"itemData":{"id":9985,"type":"article-journal","abstract":"Myvatn, Iceland, is the only lake in the world where diatomite is dredged commercially. Although we anticipated an enormous production of planktonic diatoms at the peak of the summer production cycle in mid-July, upon analysis of our samples, we realized that less than 5% of the phytoplankton standing crop was composed of diatoms. Benthic, rather than planktonic diatom species, appeared to be the key primary producers in the lake. The phytoplankton assemblage was dominated by Chlorophyta (green algae), Cyanophyta (blue-green algae), and Chrysophyta (yellow-green algae). The relative absence of planktonic diatoms in this shallow lake (mean depth less than 2.5 m) was associated with the presence of dense stands of macrophytes, which appeared to limit local turbulence. The spatial heterogeneity in phytoplankton abundance and species composition was correlated with the spatial distribution of nutrients in this volcanic spring-fed lake. Phytoplankton abundance was highest where warm spring waters from the north basin flowed into the eastern channel and mixed with the cold spring nutrient-rich waters coming from the southeastern corner of the lake. Intermediate nutrient levels were found in the center of the lake where relatively high phytoplankton standing crops of chrysophytes (Chrysochwmulina and Dinobryon), cyanophytes (Anabaena and Gloeocystis), and colonial chlorophytes (Sphaeorocystis, Oocystis, and Pediastrum) developed during the annual phytoplankton production peak. During this midsummer peak in primary production, nitrogen, rather than phosphorus appeared to be the “limiting” nutrient.","container-title":"Arctic and Alpine Research","DOI":"10.1080/00040851.1993.12003010","ISSN":"0004-0851","issue":"3","page":"228-239","source":"Taylor and Francis+NEJM","title":"Spatial Heterogeneity of Summer Phytoplankton and Water Chemistry in a Large Volcanic Spring-fed Lake in Northern Iceland","volume":"25","author":[{"family":"Dickman","given":"M."},{"family":"Stewart","given":"K."},{"family":"Servant-Vildary","given":"M."}],"issued":{"date-parts":[["1993",8,1]]}}}],"schema":"https://github.com/citation-style-language/schema/raw/master/csl-citation.json"} </w:instrText>
      </w:r>
      <w:r w:rsidR="00F22C24" w:rsidRPr="005B6B1C">
        <w:rPr>
          <w:rFonts w:ascii="Times New Roman" w:hAnsi="Times New Roman"/>
        </w:rPr>
        <w:fldChar w:fldCharType="separate"/>
      </w:r>
      <w:r w:rsidR="00F22C24" w:rsidRPr="005B6B1C">
        <w:rPr>
          <w:rFonts w:ascii="Times New Roman" w:hAnsi="Times New Roman"/>
        </w:rPr>
        <w:t>(Dickman et al. 1993)</w:t>
      </w:r>
      <w:r w:rsidR="00F22C24" w:rsidRPr="005B6B1C">
        <w:rPr>
          <w:rFonts w:ascii="Times New Roman" w:hAnsi="Times New Roman"/>
        </w:rPr>
        <w:fldChar w:fldCharType="end"/>
      </w:r>
      <w:r w:rsidR="00F22C24" w:rsidRPr="005B6B1C">
        <w:rPr>
          <w:rFonts w:ascii="Times New Roman" w:hAnsi="Times New Roman"/>
        </w:rPr>
        <w:t xml:space="preserve"> and temporally</w:t>
      </w:r>
      <w:r w:rsidR="00CA4DF4" w:rsidRPr="005B6B1C">
        <w:rPr>
          <w:rFonts w:ascii="Times New Roman" w:hAnsi="Times New Roman"/>
        </w:rPr>
        <w:t xml:space="preserve"> </w:t>
      </w:r>
      <w:r w:rsidR="00EF5261" w:rsidRPr="005B6B1C">
        <w:rPr>
          <w:rFonts w:ascii="Times New Roman" w:hAnsi="Times New Roman"/>
        </w:rPr>
        <w:fldChar w:fldCharType="begin"/>
      </w:r>
      <w:r w:rsidR="00EF5261" w:rsidRPr="005B6B1C">
        <w:rPr>
          <w:rFonts w:ascii="Times New Roman" w:hAnsi="Times New Roman"/>
        </w:rPr>
        <w:instrText xml:space="preserve"> ADDIN ZOTERO_ITEM CSL_CITATION {"citationID":"rSXk58F1","properties":{"formattedCitation":"(Einarsson et al. 2004)","plainCitation":"(Einarsson et al. 2004)","noteIndex":0},"citationItems":[{"id":9234,"uris":["http://zotero.org/users/4754046/items/PWVNJZ5G"],"itemData":{"id":9234,"type":"article-journal","abstract":"Ecological features of Lake Myvatn and the outﬂowing River Laxá show a wide range of spatial and temporal variations. The physical division of the lake into three main basins and the variation in chemical composition and temperature of the artesian springs feeding this shallow productive lake have large spatial effects. Variation in groundwater characteristics depends on percolation time and proximity to geothermal sources. Variation in precipitation is evened out by the porous volcanic soil and bedrock and the spring-water discharge is therefore very stable. A pulse of volcanic activity in 1975–1984 (the Kraﬂa Fires) heated the groundwater entering the North Basin of the lake and changed its chemistry. Although much reduced, these effects have not disappeared yet, but overall the impact of the volcanic activity on the biota seemed minimal. Recycling of nutrients through internal loading is important and occurs on various time scales. In winter, when the lake is ice-covered, the topmost 5-cm layer of sediment pore water has a hundredfold concentration of nutrients relative to the overlying lake water. The nutrients are released during the ice-free period by sediment resuspension, diffusion, bioturbation and recycling. In spring, resuspension events sometimes lead to spikes in dissolved phosphorus and nitrogen, but there is little evidence of any major desorption of nutrients from suspended particles during such events later in the summer. In contrast to the stable groundwater, the biota show more or less regular ﬂuctuations with no straightforward correlation with external signals. The most prominent ﬂuctuations, those of the chironomid Tanytarsus gracilentus seem to be driven by interactions between the species and its sediment resources. Fluctuations in other invertebrates could be a consequence of the Tanytarsus cycles due to the large impact this species has on the benthic environment of this detritus-driven ecosystem. Temporal variation in epibenthic chironomids and Cladocera translates into variable production of vertebrate predators (Arctic charr, Salvelinus alpinus, and ducks), body condition and mortality of ﬁsh and sometimes into return rates of migrating adult ducks. The waterfowl show large temporal variation on a centennial scale, e.g., the invasion of the tufted duck (Aythya fuligula) which arrived by the end of the 19th century and has by now outnumbered other species. Fluctuations of Cyanobacteria (Anabaena) and the ﬁsh Gasterosteus aculeatus (three-spined stickleback) harmonize with the cycles in the benthic community. Palaeolimnological studies indicate that primary production in the South Basin became increasingly benthic as the lake depth was reduced by sedimentation (around 2 mm year−1). Other trends include a decrease in Tanytarsus and Daphnia and an exponential increase in green algae (Cladophorales, Pediastrum) and associated organisms.","container-title":"Aquatic Ecology","DOI":"10.1023/B:AECO.0000032090.72702.a9","ISSN":"1386-2588","issue":"2","language":"en","page":"317-348","source":"Crossref","title":"The ecology of Lake Myvatn and the River Laxá: Variation in space and time","title-short":"The ecology of Lake Myvatn and the River Laxá","volume":"38","author":[{"family":"Einarsson","given":"Árni"},{"family":"Stefánsdóttir","given":"Gerdur"},{"family":"Jóhannesson","given":"Helgi"},{"family":"Ólafsson","given":"Jón S."},{"family":"Már Gíslason","given":"Gísli"},{"family":"Wakana","given":"Isamu"},{"family":"Gudbergsson","given":"Gudni"},{"family":"Gardarsson","given":"Arnthor"}],"issued":{"date-parts":[["2004"]]}}}],"schema":"https://github.com/citation-style-language/schema/raw/master/csl-citation.json"} </w:instrText>
      </w:r>
      <w:r w:rsidR="00EF5261" w:rsidRPr="005B6B1C">
        <w:rPr>
          <w:rFonts w:ascii="Times New Roman" w:hAnsi="Times New Roman"/>
        </w:rPr>
        <w:fldChar w:fldCharType="separate"/>
      </w:r>
      <w:r w:rsidR="00EF5261" w:rsidRPr="005B6B1C">
        <w:rPr>
          <w:rFonts w:ascii="Times New Roman" w:hAnsi="Times New Roman"/>
        </w:rPr>
        <w:t>(</w:t>
      </w:r>
      <w:proofErr w:type="spellStart"/>
      <w:r w:rsidR="00EF5261" w:rsidRPr="005B6B1C">
        <w:rPr>
          <w:rFonts w:ascii="Times New Roman" w:hAnsi="Times New Roman"/>
        </w:rPr>
        <w:t>Einarsson</w:t>
      </w:r>
      <w:proofErr w:type="spellEnd"/>
      <w:r w:rsidR="00EF5261" w:rsidRPr="005B6B1C">
        <w:rPr>
          <w:rFonts w:ascii="Times New Roman" w:hAnsi="Times New Roman"/>
        </w:rPr>
        <w:t xml:space="preserve"> et al. 2004)</w:t>
      </w:r>
      <w:r w:rsidR="00EF5261" w:rsidRPr="005B6B1C">
        <w:rPr>
          <w:rFonts w:ascii="Times New Roman" w:hAnsi="Times New Roman"/>
        </w:rPr>
        <w:fldChar w:fldCharType="end"/>
      </w:r>
      <w:r w:rsidR="00F22C24" w:rsidRPr="005B6B1C">
        <w:rPr>
          <w:rFonts w:ascii="Times New Roman" w:hAnsi="Times New Roman"/>
        </w:rPr>
        <w:t xml:space="preserve">.  Air </w:t>
      </w:r>
      <w:r w:rsidR="001E073B" w:rsidRPr="005B6B1C">
        <w:rPr>
          <w:rFonts w:ascii="Times New Roman" w:hAnsi="Times New Roman"/>
        </w:rPr>
        <w:t>temperatures vary seasonally</w:t>
      </w:r>
      <w:r w:rsidR="00743BE7" w:rsidRPr="005B6B1C">
        <w:rPr>
          <w:rFonts w:ascii="Times New Roman" w:hAnsi="Times New Roman"/>
        </w:rPr>
        <w:t xml:space="preserve">, </w:t>
      </w:r>
      <w:r w:rsidR="00E078D8" w:rsidRPr="005B6B1C">
        <w:rPr>
          <w:rFonts w:ascii="Times New Roman" w:hAnsi="Times New Roman"/>
        </w:rPr>
        <w:t>show evidence of a warming trend between 1979 and 2000</w:t>
      </w:r>
      <w:r w:rsidR="001E073B" w:rsidRPr="005B6B1C">
        <w:rPr>
          <w:rFonts w:ascii="Times New Roman" w:hAnsi="Times New Roman"/>
        </w:rPr>
        <w:t xml:space="preserve"> </w:t>
      </w:r>
      <w:r w:rsidR="001E073B" w:rsidRPr="005B6B1C">
        <w:rPr>
          <w:rFonts w:ascii="Times New Roman" w:hAnsi="Times New Roman"/>
        </w:rPr>
        <w:fldChar w:fldCharType="begin"/>
      </w:r>
      <w:r w:rsidR="001E073B" w:rsidRPr="005B6B1C">
        <w:rPr>
          <w:rFonts w:ascii="Times New Roman" w:hAnsi="Times New Roman"/>
        </w:rPr>
        <w:instrText xml:space="preserve"> ADDIN ZOTERO_ITEM CSL_CITATION {"citationID":"ohjdTQkU","properties":{"formattedCitation":"(Bj\\uc0\\u246{}rnsson and J\\uc0\\u243{}nsson 2004)","plainCitation":"(Björnsson and Jónsson 2004)","noteIndex":0},"citationItems":[{"id":9812,"uris":["http://zotero.org/users/4754046/items/TLVJ2TUI"],"itemData":{"id":9812,"type":"article-journal","abstract":"The climate of the Lake Myvatn region is examined through the use of weather station data, using the years from 1971 to 2000 as a reference period. Variations in mean monthly temperature and precipitation at Reykjahlid (Myvatn) are compared with variations at seven other weather stations in north east Iceland. The area is drier and colder than coastal stations and exhibits a seasonal cycle in temperature that is larger than found at the coast. The temperature is significantly influenced by the number of sunlight hours only during the summer months. During summer, the influence of a sea breeze circulation can be clearly identified.The variability of climate since 1936 is also examined in comparison with the seven other weather stations. It is found that temperature variations at the different stations are highly correlated, but for precipitation the correlation is significant but much weaker.The influence of the large scale atmospheric circulation on temperature and precipitation at Lake Myvatn is also examined. It is found that the air temperature at Lake Myvatn is most sensitive to an east-west dipole in the large scale sea surface pressure field, i.e. to a pattern that is very different from the spatial pattern associated with the North Atlantic Oscillation (NAO). Precipitation at Lake Myvatn is to some degree influenced by the NAO, but generally precipitation is associated with northerly winds and cold temperatures whereas southerly winds at Lake Myvatn are likely to be drier.","container-title":"Aquatic Ecology","DOI":"10.1023/B:AECO.0000032061.51508.e6","ISSN":"1573-5125","issue":"2","journalAbbreviation":"Aquatic Ecology","language":"en","page":"129-144","source":"Springer Link","title":"Climate and climatic variability at Lake Myvatn","volume":"38","author":[{"family":"Björnsson","given":"Halldór"},{"family":"Jónsson","given":"Trausti"}],"issued":{"date-parts":[["2004",6,1]]}}}],"schema":"https://github.com/citation-style-language/schema/raw/master/csl-citation.json"} </w:instrText>
      </w:r>
      <w:r w:rsidR="001E073B" w:rsidRPr="005B6B1C">
        <w:rPr>
          <w:rFonts w:ascii="Times New Roman" w:hAnsi="Times New Roman"/>
        </w:rPr>
        <w:fldChar w:fldCharType="separate"/>
      </w:r>
      <w:r w:rsidR="001E073B" w:rsidRPr="005B6B1C">
        <w:rPr>
          <w:rFonts w:ascii="Times New Roman" w:hAnsi="Times New Roman"/>
        </w:rPr>
        <w:t>(</w:t>
      </w:r>
      <w:proofErr w:type="spellStart"/>
      <w:r w:rsidR="001E073B" w:rsidRPr="005B6B1C">
        <w:rPr>
          <w:rFonts w:ascii="Times New Roman" w:hAnsi="Times New Roman"/>
        </w:rPr>
        <w:t>Björnsson</w:t>
      </w:r>
      <w:proofErr w:type="spellEnd"/>
      <w:r w:rsidR="001E073B" w:rsidRPr="005B6B1C">
        <w:rPr>
          <w:rFonts w:ascii="Times New Roman" w:hAnsi="Times New Roman"/>
        </w:rPr>
        <w:t xml:space="preserve"> and </w:t>
      </w:r>
      <w:proofErr w:type="spellStart"/>
      <w:r w:rsidR="001E073B" w:rsidRPr="005B6B1C">
        <w:rPr>
          <w:rFonts w:ascii="Times New Roman" w:hAnsi="Times New Roman"/>
        </w:rPr>
        <w:t>Jónsson</w:t>
      </w:r>
      <w:proofErr w:type="spellEnd"/>
      <w:r w:rsidR="001E073B" w:rsidRPr="005B6B1C">
        <w:rPr>
          <w:rFonts w:ascii="Times New Roman" w:hAnsi="Times New Roman"/>
        </w:rPr>
        <w:t xml:space="preserve"> 2004)</w:t>
      </w:r>
      <w:r w:rsidR="001E073B" w:rsidRPr="005B6B1C">
        <w:rPr>
          <w:rFonts w:ascii="Times New Roman" w:hAnsi="Times New Roman"/>
        </w:rPr>
        <w:fldChar w:fldCharType="end"/>
      </w:r>
      <w:r w:rsidR="00743BE7" w:rsidRPr="005B6B1C">
        <w:rPr>
          <w:rFonts w:ascii="Times New Roman" w:hAnsi="Times New Roman"/>
        </w:rPr>
        <w:t>,</w:t>
      </w:r>
      <w:r w:rsidR="008D06D4" w:rsidRPr="005B6B1C">
        <w:rPr>
          <w:rFonts w:ascii="Times New Roman" w:hAnsi="Times New Roman"/>
        </w:rPr>
        <w:t xml:space="preserve"> and the springs that flow into Mývatn differ in temperature </w:t>
      </w:r>
      <w:r w:rsidR="008D06D4" w:rsidRPr="005B6B1C">
        <w:rPr>
          <w:rFonts w:ascii="Times New Roman" w:hAnsi="Times New Roman"/>
        </w:rPr>
        <w:fldChar w:fldCharType="begin"/>
      </w:r>
      <w:r w:rsidR="008D06D4" w:rsidRPr="005B6B1C">
        <w:rPr>
          <w:rFonts w:ascii="Times New Roman" w:hAnsi="Times New Roman"/>
        </w:rPr>
        <w:instrText xml:space="preserve"> ADDIN ZOTERO_ITEM CSL_CITATION {"citationID":"sTqqiciH","properties":{"formattedCitation":"(Einarsson et al. 2004)","plainCitation":"(Einarsson et al. 2004)","noteIndex":0},"citationItems":[{"id":9234,"uris":["http://zotero.org/users/4754046/items/PWVNJZ5G"],"itemData":{"id":9234,"type":"article-journal","abstract":"Ecological features of Lake Myvatn and the outﬂowing River Laxá show a wide range of spatial and temporal variations. The physical division of the lake into three main basins and the variation in chemical composition and temperature of the artesian springs feeding this shallow productive lake have large spatial effects. Variation in groundwater characteristics depends on percolation time and proximity to geothermal sources. Variation in precipitation is evened out by the porous volcanic soil and bedrock and the spring-water discharge is therefore very stable. A pulse of volcanic activity in 1975–1984 (the Kraﬂa Fires) heated the groundwater entering the North Basin of the lake and changed its chemistry. Although much reduced, these effects have not disappeared yet, but overall the impact of the volcanic activity on the biota seemed minimal. Recycling of nutrients through internal loading is important and occurs on various time scales. In winter, when the lake is ice-covered, the topmost 5-cm layer of sediment pore water has a hundredfold concentration of nutrients relative to the overlying lake water. The nutrients are released during the ice-free period by sediment resuspension, diffusion, bioturbation and recycling. In spring, resuspension events sometimes lead to spikes in dissolved phosphorus and nitrogen, but there is little evidence of any major desorption of nutrients from suspended particles during such events later in the summer. In contrast to the stable groundwater, the biota show more or less regular ﬂuctuations with no straightforward correlation with external signals. The most prominent ﬂuctuations, those of the chironomid Tanytarsus gracilentus seem to be driven by interactions between the species and its sediment resources. Fluctuations in other invertebrates could be a consequence of the Tanytarsus cycles due to the large impact this species has on the benthic environment of this detritus-driven ecosystem. Temporal variation in epibenthic chironomids and Cladocera translates into variable production of vertebrate predators (Arctic charr, Salvelinus alpinus, and ducks), body condition and mortality of ﬁsh and sometimes into return rates of migrating adult ducks. The waterfowl show large temporal variation on a centennial scale, e.g., the invasion of the tufted duck (Aythya fuligula) which arrived by the end of the 19th century and has by now outnumbered other species. Fluctuations of Cyanobacteria (Anabaena) and the ﬁsh Gasterosteus aculeatus (three-spined stickleback) harmonize with the cycles in the benthic community. Palaeolimnological studies indicate that primary production in the South Basin became increasingly benthic as the lake depth was reduced by sedimentation (around 2 mm year−1). Other trends include a decrease in Tanytarsus and Daphnia and an exponential increase in green algae (Cladophorales, Pediastrum) and associated organisms.","container-title":"Aquatic Ecology","DOI":"10.1023/B:AECO.0000032090.72702.a9","ISSN":"1386-2588","issue":"2","language":"en","page":"317-348","source":"Crossref","title":"The ecology of Lake Myvatn and the River Laxá: Variation in space and time","title-short":"The ecology of Lake Myvatn and the River Laxá","volume":"38","author":[{"family":"Einarsson","given":"Árni"},{"family":"Stefánsdóttir","given":"Gerdur"},{"family":"Jóhannesson","given":"Helgi"},{"family":"Ólafsson","given":"Jón S."},{"family":"Már Gíslason","given":"Gísli"},{"family":"Wakana","given":"Isamu"},{"family":"Gudbergsson","given":"Gudni"},{"family":"Gardarsson","given":"Arnthor"}],"issued":{"date-parts":[["2004"]]}}}],"schema":"https://github.com/citation-style-language/schema/raw/master/csl-citation.json"} </w:instrText>
      </w:r>
      <w:r w:rsidR="008D06D4" w:rsidRPr="005B6B1C">
        <w:rPr>
          <w:rFonts w:ascii="Times New Roman" w:hAnsi="Times New Roman"/>
        </w:rPr>
        <w:fldChar w:fldCharType="separate"/>
      </w:r>
      <w:r w:rsidR="008D06D4" w:rsidRPr="005B6B1C">
        <w:rPr>
          <w:rFonts w:ascii="Times New Roman" w:hAnsi="Times New Roman"/>
        </w:rPr>
        <w:t>(</w:t>
      </w:r>
      <w:proofErr w:type="spellStart"/>
      <w:r w:rsidR="008D06D4" w:rsidRPr="005B6B1C">
        <w:rPr>
          <w:rFonts w:ascii="Times New Roman" w:hAnsi="Times New Roman"/>
        </w:rPr>
        <w:t>Einarsson</w:t>
      </w:r>
      <w:proofErr w:type="spellEnd"/>
      <w:r w:rsidR="008D06D4" w:rsidRPr="005B6B1C">
        <w:rPr>
          <w:rFonts w:ascii="Times New Roman" w:hAnsi="Times New Roman"/>
        </w:rPr>
        <w:t xml:space="preserve"> et al. 2004)</w:t>
      </w:r>
      <w:r w:rsidR="008D06D4" w:rsidRPr="005B6B1C">
        <w:rPr>
          <w:rFonts w:ascii="Times New Roman" w:hAnsi="Times New Roman"/>
        </w:rPr>
        <w:fldChar w:fldCharType="end"/>
      </w:r>
      <w:r w:rsidR="001E073B" w:rsidRPr="005B6B1C">
        <w:rPr>
          <w:rFonts w:ascii="Times New Roman" w:hAnsi="Times New Roman"/>
        </w:rPr>
        <w:t xml:space="preserve">. </w:t>
      </w:r>
      <w:r w:rsidR="008D06D4" w:rsidRPr="005B6B1C">
        <w:rPr>
          <w:rFonts w:ascii="Times New Roman" w:hAnsi="Times New Roman"/>
        </w:rPr>
        <w:t xml:space="preserve">This variation </w:t>
      </w:r>
      <w:r w:rsidR="00F35015" w:rsidRPr="005B6B1C">
        <w:rPr>
          <w:rFonts w:ascii="Times New Roman" w:hAnsi="Times New Roman"/>
        </w:rPr>
        <w:t xml:space="preserve">likely </w:t>
      </w:r>
      <w:r w:rsidR="008D06D4" w:rsidRPr="005B6B1C">
        <w:rPr>
          <w:rFonts w:ascii="Times New Roman" w:hAnsi="Times New Roman"/>
        </w:rPr>
        <w:t>result</w:t>
      </w:r>
      <w:r w:rsidR="00F35015" w:rsidRPr="005B6B1C">
        <w:rPr>
          <w:rFonts w:ascii="Times New Roman" w:hAnsi="Times New Roman"/>
        </w:rPr>
        <w:t>s</w:t>
      </w:r>
      <w:r w:rsidR="008D06D4" w:rsidRPr="005B6B1C">
        <w:rPr>
          <w:rFonts w:ascii="Times New Roman" w:hAnsi="Times New Roman"/>
        </w:rPr>
        <w:t xml:space="preserve"> in spatiotemporal variation in the optimum consumption rate</w:t>
      </w:r>
      <w:r w:rsidR="00866338" w:rsidRPr="005B6B1C">
        <w:rPr>
          <w:rFonts w:ascii="Times New Roman" w:hAnsi="Times New Roman"/>
        </w:rPr>
        <w:t xml:space="preserve">. If midge consumption is unable to adapt to this variation, it would result in spatiotemporal variation in the </w:t>
      </w:r>
      <w:r w:rsidR="00E44254" w:rsidRPr="005B6B1C">
        <w:rPr>
          <w:rFonts w:ascii="Times New Roman" w:hAnsi="Times New Roman"/>
        </w:rPr>
        <w:t>balance between consumption and algal growth</w:t>
      </w:r>
      <w:r w:rsidR="00866338" w:rsidRPr="005B6B1C">
        <w:rPr>
          <w:rFonts w:ascii="Times New Roman" w:hAnsi="Times New Roman"/>
        </w:rPr>
        <w:t>.</w:t>
      </w:r>
      <w:r w:rsidR="008D06D4" w:rsidRPr="005B6B1C">
        <w:rPr>
          <w:rFonts w:ascii="Times New Roman" w:hAnsi="Times New Roman"/>
        </w:rPr>
        <w:t xml:space="preserve">  </w:t>
      </w:r>
      <w:r w:rsidR="00563139" w:rsidRPr="005B6B1C">
        <w:rPr>
          <w:rFonts w:ascii="Times New Roman" w:hAnsi="Times New Roman"/>
        </w:rPr>
        <w:t xml:space="preserve">However, midges may not be entirely at the whim of environmental variation. </w:t>
      </w:r>
    </w:p>
    <w:p w14:paraId="709FB6C1" w14:textId="77A1DDC1" w:rsidR="008D06D4" w:rsidRPr="005B6B1C" w:rsidRDefault="00AF1989" w:rsidP="0006184B">
      <w:pPr>
        <w:spacing w:line="480" w:lineRule="auto"/>
        <w:ind w:firstLine="720"/>
        <w:rPr>
          <w:rFonts w:ascii="Times New Roman" w:hAnsi="Times New Roman"/>
        </w:rPr>
      </w:pPr>
      <w:r w:rsidRPr="005B6B1C">
        <w:rPr>
          <w:rFonts w:ascii="Times New Roman" w:hAnsi="Times New Roman"/>
        </w:rPr>
        <w:t xml:space="preserve">Although our experiment was not designed to study midge movement, </w:t>
      </w:r>
      <w:r w:rsidR="009908CA" w:rsidRPr="005B6B1C">
        <w:rPr>
          <w:rFonts w:ascii="Times New Roman" w:hAnsi="Times New Roman"/>
        </w:rPr>
        <w:t xml:space="preserve">we found evidence that </w:t>
      </w:r>
      <w:r w:rsidR="009908CA" w:rsidRPr="005B6B1C">
        <w:rPr>
          <w:rFonts w:ascii="Times New Roman" w:hAnsi="Times New Roman"/>
          <w:i/>
          <w:iCs/>
        </w:rPr>
        <w:t>T. gracilentus</w:t>
      </w:r>
      <w:r w:rsidR="009908CA" w:rsidRPr="005B6B1C">
        <w:rPr>
          <w:rFonts w:ascii="Times New Roman" w:hAnsi="Times New Roman"/>
        </w:rPr>
        <w:t xml:space="preserve"> moved between microcosms</w:t>
      </w:r>
      <w:r w:rsidR="00E7620C" w:rsidRPr="005B6B1C">
        <w:rPr>
          <w:rFonts w:ascii="Times New Roman" w:hAnsi="Times New Roman"/>
        </w:rPr>
        <w:t xml:space="preserve"> and </w:t>
      </w:r>
      <w:r w:rsidR="0083749C" w:rsidRPr="005B6B1C">
        <w:rPr>
          <w:rFonts w:ascii="Times New Roman" w:hAnsi="Times New Roman"/>
        </w:rPr>
        <w:t>our experiment provides</w:t>
      </w:r>
      <w:r w:rsidR="00E7620C" w:rsidRPr="005B6B1C">
        <w:rPr>
          <w:rFonts w:ascii="Times New Roman" w:hAnsi="Times New Roman"/>
        </w:rPr>
        <w:t xml:space="preserve"> some insight into this behavior</w:t>
      </w:r>
      <w:r w:rsidR="009908CA" w:rsidRPr="005B6B1C">
        <w:rPr>
          <w:rFonts w:ascii="Times New Roman" w:hAnsi="Times New Roman"/>
        </w:rPr>
        <w:t>.</w:t>
      </w:r>
      <w:r w:rsidR="0097269A" w:rsidRPr="005B6B1C">
        <w:rPr>
          <w:rFonts w:ascii="Times New Roman" w:hAnsi="Times New Roman"/>
        </w:rPr>
        <w:t xml:space="preserve"> </w:t>
      </w:r>
      <w:r w:rsidR="00E7620C" w:rsidRPr="005B6B1C">
        <w:rPr>
          <w:rFonts w:ascii="Times New Roman" w:hAnsi="Times New Roman"/>
        </w:rPr>
        <w:t>Our findings that midges moved</w:t>
      </w:r>
      <w:r w:rsidR="008668BB" w:rsidRPr="005B6B1C">
        <w:rPr>
          <w:rFonts w:ascii="Times New Roman" w:hAnsi="Times New Roman"/>
        </w:rPr>
        <w:t xml:space="preserve"> run </w:t>
      </w:r>
      <w:r w:rsidR="00E7620C" w:rsidRPr="005B6B1C">
        <w:rPr>
          <w:rFonts w:ascii="Times New Roman" w:hAnsi="Times New Roman"/>
        </w:rPr>
        <w:t>contrary</w:t>
      </w:r>
      <w:r w:rsidR="008668BB" w:rsidRPr="005B6B1C">
        <w:rPr>
          <w:rFonts w:ascii="Times New Roman" w:hAnsi="Times New Roman"/>
        </w:rPr>
        <w:t xml:space="preserve"> to the observations by </w:t>
      </w:r>
      <w:proofErr w:type="spellStart"/>
      <w:r w:rsidR="007177D9">
        <w:rPr>
          <w:rFonts w:ascii="Times New Roman" w:hAnsi="Times New Roman"/>
        </w:rPr>
        <w:t>Chaloner</w:t>
      </w:r>
      <w:proofErr w:type="spellEnd"/>
      <w:r w:rsidR="007177D9">
        <w:rPr>
          <w:rFonts w:ascii="Times New Roman" w:hAnsi="Times New Roman"/>
        </w:rPr>
        <w:t xml:space="preserve"> and Wotton </w:t>
      </w:r>
      <w:r w:rsidR="008668BB" w:rsidRPr="005B6B1C">
        <w:rPr>
          <w:rFonts w:ascii="Times New Roman" w:hAnsi="Times New Roman"/>
        </w:rPr>
        <w:fldChar w:fldCharType="begin"/>
      </w:r>
      <w:r w:rsidR="007177D9">
        <w:rPr>
          <w:rFonts w:ascii="Times New Roman" w:hAnsi="Times New Roman"/>
        </w:rPr>
        <w:instrText xml:space="preserve"> ADDIN ZOTERO_ITEM CSL_CITATION {"citationID":"blwmn7N8","properties":{"formattedCitation":"(1996)","plainCitation":"(1996)","noteIndex":0},"citationItems":[{"id":10863,"uris":["http://zotero.org/users/4754046/items/UWJCEVNZ"],"itemData":{"id":10863,"type":"article-journal","abstract":"Tube building is an important and characteristic behaviour of larvae of many chironomid midges (Diptera:Chironomidae). In laboratory experiments, differences were found in the tube building of larvae of 3 midge species (Cricotopus sylvestris (Fabricius), Psectrocladius limbatellus (Holmgren), and Tanytarsus sp.). Tanytarsus sp. built a single, robust tube close to those of conspecifics; P limbatellus built a few, less robust tubes, which were evenly spaced; and C. sylvestris built many more, shorter tubes. Cricotopus sylvestris also used less of the substratum within feeding territories for tube building, and was more likely to abandon tubes than the other species. These contrasts in tube building illustrate the diversity of this behaviour, which is likely to be an important feature of ecosystem engineering within aquatic systems where midges are found.","container-title":"Journal of the North American Benthological Society","DOI":"10.2307/1467278","ISSN":"0887-3593, 1937-237X","issue":"3","journalAbbreviation":"Journal of the North American Benthological Society","language":"en","page":"300-307","source":"DOI.org (Crossref)","title":"Tube Building by Larvae of 3 Species of Midge (Diptera:Chironomidae)","title-short":"Tube Building by Larvae of 3 Species of Midge (Diptera","volume":"15","author":[{"family":"Chaloner","given":"Dominic T."},{"family":"Wotton","given":"Roger S."}],"issued":{"date-parts":[["1996",9]]}},"label":"page","suppress-author":true}],"schema":"https://github.com/citation-style-language/schema/raw/master/csl-citation.json"} </w:instrText>
      </w:r>
      <w:r w:rsidR="008668BB" w:rsidRPr="005B6B1C">
        <w:rPr>
          <w:rFonts w:ascii="Times New Roman" w:hAnsi="Times New Roman"/>
        </w:rPr>
        <w:fldChar w:fldCharType="separate"/>
      </w:r>
      <w:r w:rsidR="007177D9" w:rsidRPr="007177D9">
        <w:rPr>
          <w:rFonts w:ascii="Times New Roman" w:hAnsi="Times New Roman"/>
        </w:rPr>
        <w:t>(1996)</w:t>
      </w:r>
      <w:r w:rsidR="008668BB" w:rsidRPr="005B6B1C">
        <w:rPr>
          <w:rFonts w:ascii="Times New Roman" w:hAnsi="Times New Roman"/>
        </w:rPr>
        <w:fldChar w:fldCharType="end"/>
      </w:r>
      <w:r w:rsidR="008668BB" w:rsidRPr="005B6B1C">
        <w:rPr>
          <w:rFonts w:ascii="Times New Roman" w:hAnsi="Times New Roman"/>
        </w:rPr>
        <w:t xml:space="preserve">, who suggested that lotic </w:t>
      </w:r>
      <w:r w:rsidR="008668BB" w:rsidRPr="005B6B1C">
        <w:rPr>
          <w:rFonts w:ascii="Times New Roman" w:hAnsi="Times New Roman"/>
          <w:i/>
          <w:iCs/>
        </w:rPr>
        <w:t>Tanytarsus sp.</w:t>
      </w:r>
      <w:r w:rsidR="008668BB" w:rsidRPr="005B6B1C">
        <w:rPr>
          <w:rFonts w:ascii="Times New Roman" w:hAnsi="Times New Roman"/>
        </w:rPr>
        <w:t xml:space="preserve"> are stationary once building tubes due to the high cost of building such robust tubes.</w:t>
      </w:r>
      <w:r w:rsidR="0083749C" w:rsidRPr="005B6B1C">
        <w:rPr>
          <w:rFonts w:ascii="Times New Roman" w:hAnsi="Times New Roman"/>
        </w:rPr>
        <w:t xml:space="preserve"> No other study to our knowledge has documented movement by late instar </w:t>
      </w:r>
      <w:r w:rsidR="0083749C" w:rsidRPr="005B6B1C">
        <w:rPr>
          <w:rFonts w:ascii="Times New Roman" w:hAnsi="Times New Roman"/>
          <w:i/>
          <w:iCs/>
        </w:rPr>
        <w:t>Tanytarsus</w:t>
      </w:r>
      <w:r w:rsidR="0083749C" w:rsidRPr="005B6B1C">
        <w:rPr>
          <w:rFonts w:ascii="Times New Roman" w:hAnsi="Times New Roman"/>
        </w:rPr>
        <w:t xml:space="preserve"> </w:t>
      </w:r>
      <w:proofErr w:type="spellStart"/>
      <w:r w:rsidR="0083749C" w:rsidRPr="005B6B1C">
        <w:rPr>
          <w:rFonts w:ascii="Times New Roman" w:hAnsi="Times New Roman"/>
        </w:rPr>
        <w:t>sp</w:t>
      </w:r>
      <w:proofErr w:type="spellEnd"/>
      <w:r w:rsidR="0083749C" w:rsidRPr="005B6B1C">
        <w:rPr>
          <w:rFonts w:ascii="Times New Roman" w:hAnsi="Times New Roman"/>
        </w:rPr>
        <w:t xml:space="preserve">, but movement by larval </w:t>
      </w:r>
      <w:r w:rsidR="001C4E0A" w:rsidRPr="005B6B1C">
        <w:rPr>
          <w:rFonts w:ascii="Times New Roman" w:hAnsi="Times New Roman"/>
        </w:rPr>
        <w:t xml:space="preserve">tube-building </w:t>
      </w:r>
      <w:r w:rsidR="0083749C" w:rsidRPr="005B6B1C">
        <w:rPr>
          <w:rFonts w:ascii="Times New Roman" w:hAnsi="Times New Roman"/>
        </w:rPr>
        <w:t>chironomids is generally understudied</w:t>
      </w:r>
      <w:r w:rsidR="00F60AAE" w:rsidRPr="005B6B1C">
        <w:rPr>
          <w:rFonts w:ascii="Times New Roman" w:hAnsi="Times New Roman"/>
        </w:rPr>
        <w:t xml:space="preserve">. The microcosms which had more midges than we stocked with all had high initial algal concentrations and on both sampling events, midges were found in microcosms that were not stocked with midges tracked patterns of productivity. </w:t>
      </w:r>
      <w:r w:rsidR="003229A1" w:rsidRPr="005B6B1C">
        <w:rPr>
          <w:rFonts w:ascii="Times New Roman" w:hAnsi="Times New Roman"/>
        </w:rPr>
        <w:t>Midges found in microcosms that were not stocked with midges</w:t>
      </w:r>
      <w:r w:rsidR="00F60AAE" w:rsidRPr="005B6B1C">
        <w:rPr>
          <w:rFonts w:ascii="Times New Roman" w:hAnsi="Times New Roman"/>
        </w:rPr>
        <w:t xml:space="preserve"> also</w:t>
      </w:r>
      <w:r w:rsidR="003229A1" w:rsidRPr="005B6B1C">
        <w:rPr>
          <w:rFonts w:ascii="Times New Roman" w:hAnsi="Times New Roman"/>
        </w:rPr>
        <w:t xml:space="preserve"> </w:t>
      </w:r>
      <w:r w:rsidR="007E20DF" w:rsidRPr="005B6B1C">
        <w:rPr>
          <w:rFonts w:ascii="Times New Roman" w:hAnsi="Times New Roman"/>
        </w:rPr>
        <w:t>tended to be smaller</w:t>
      </w:r>
      <w:r w:rsidR="00B1309C" w:rsidRPr="005B6B1C">
        <w:rPr>
          <w:rFonts w:ascii="Times New Roman" w:hAnsi="Times New Roman"/>
        </w:rPr>
        <w:t>,</w:t>
      </w:r>
      <w:r w:rsidR="00BE3010" w:rsidRPr="005B6B1C">
        <w:rPr>
          <w:rFonts w:ascii="Times New Roman" w:hAnsi="Times New Roman"/>
        </w:rPr>
        <w:t xml:space="preserve"> consistent </w:t>
      </w:r>
      <w:r w:rsidR="007E20DF" w:rsidRPr="005B6B1C">
        <w:rPr>
          <w:rFonts w:ascii="Times New Roman" w:hAnsi="Times New Roman"/>
        </w:rPr>
        <w:t xml:space="preserve">with the hypothesis that resource limited midges moved more frequently </w:t>
      </w:r>
      <w:r w:rsidR="007E20DF" w:rsidRPr="005B6B1C">
        <w:rPr>
          <w:rFonts w:ascii="Times New Roman" w:hAnsi="Times New Roman"/>
        </w:rPr>
        <w:fldChar w:fldCharType="begin"/>
      </w:r>
      <w:r w:rsidR="005244AE" w:rsidRPr="005B6B1C">
        <w:rPr>
          <w:rFonts w:ascii="Times New Roman" w:hAnsi="Times New Roman"/>
        </w:rPr>
        <w:instrText xml:space="preserve"> ADDIN ZOTERO_ITEM CSL_CITATION {"citationID":"X9MXBvEE","properties":{"formattedCitation":"(Wiley and Warren 1992)","plainCitation":"(Wiley and Warren 1992)","noteIndex":0},"citationItems":[{"id":10414,"uris":["http://zotero.org/users/4754046/items/J3YV9R3S"],"itemData":{"id":10414,"type":"article-journal","container-title":"Oikos","DOI":"10.2307/3544977","ISSN":"00301299","issue":"3","journalAbbreviation":"Oikos","language":"en","page":"495","source":"DOI.org (Crossref)","title":"Territory Abandonment, Theft, and Recycling by a Lotic Grazer: A Foraging Strategy for Hard Times","title-short":"Territory Abandonment, Theft, and Recycling by a Lotic Grazer","volume":"63","author":[{"family":"Wiley","given":"M. J."},{"family":"Warren","given":"G. L."}],"issued":{"date-parts":[["1992",4]]}}}],"schema":"https://github.com/citation-style-language/schema/raw/master/csl-citation.json"} </w:instrText>
      </w:r>
      <w:r w:rsidR="007E20DF" w:rsidRPr="005B6B1C">
        <w:rPr>
          <w:rFonts w:ascii="Times New Roman" w:hAnsi="Times New Roman"/>
        </w:rPr>
        <w:fldChar w:fldCharType="separate"/>
      </w:r>
      <w:r w:rsidR="007E20DF" w:rsidRPr="005B6B1C">
        <w:rPr>
          <w:rFonts w:ascii="Times New Roman" w:hAnsi="Times New Roman"/>
        </w:rPr>
        <w:t>(Wiley and Warren 1992)</w:t>
      </w:r>
      <w:r w:rsidR="007E20DF" w:rsidRPr="005B6B1C">
        <w:rPr>
          <w:rFonts w:ascii="Times New Roman" w:hAnsi="Times New Roman"/>
        </w:rPr>
        <w:fldChar w:fldCharType="end"/>
      </w:r>
      <w:r w:rsidR="007E20DF" w:rsidRPr="005B6B1C">
        <w:rPr>
          <w:rFonts w:ascii="Times New Roman" w:hAnsi="Times New Roman"/>
        </w:rPr>
        <w:t xml:space="preserve">. Movement of smaller midges may also be unrelated to resource because there may be ontogenetic shifts in movement. </w:t>
      </w:r>
      <w:r w:rsidR="00563139" w:rsidRPr="005B6B1C">
        <w:rPr>
          <w:rFonts w:ascii="Times New Roman" w:hAnsi="Times New Roman"/>
        </w:rPr>
        <w:t>Data across other species of midges suggest that m</w:t>
      </w:r>
      <w:r w:rsidR="007E20DF" w:rsidRPr="005B6B1C">
        <w:rPr>
          <w:rFonts w:ascii="Times New Roman" w:hAnsi="Times New Roman"/>
        </w:rPr>
        <w:t xml:space="preserve">ovement by midges may be less frequent in later stage larvae in other stages </w:t>
      </w:r>
      <w:r w:rsidR="007E20DF" w:rsidRPr="005B6B1C">
        <w:rPr>
          <w:rFonts w:ascii="Times New Roman" w:hAnsi="Times New Roman"/>
        </w:rPr>
        <w:fldChar w:fldCharType="begin"/>
      </w:r>
      <w:r w:rsidR="005244AE" w:rsidRPr="005B6B1C">
        <w:rPr>
          <w:rFonts w:ascii="Times New Roman" w:hAnsi="Times New Roman"/>
        </w:rPr>
        <w:instrText xml:space="preserve"> ADDIN ZOTERO_ITEM CSL_CITATION {"citationID":"fCPrO1JS","properties":{"formattedCitation":"(Davies 1976, Baker and Ball 1995)","plainCitation":"(Davies 1976, Baker and Ball 1995)","noteIndex":0},"citationItems":[{"id":11407,"uris":["http://zotero.org/users/4754046/items/9WRPKT63"],"itemData":{"id":11407,"type":"article-journal","abstract":"This paper surveys the early classical and recent literature (including 1976) on the benthos of lakes and reveals that density fluctuations of larval Chironomidae within the sediments occur\n      frequently. The chironomid imago generally exhibits poor powers of flight and oviposition site selection. It is left to the first instar larva to disperse throughout the system and to select\n      substrates upon which to live. Dispersal is achieved passively by wind induced water currents; larvae exhibiting adaptations for a planktonic existence by way of positive phototaxis and an\n      ability to feed whilst in the plankton. Later instars also regularly leave the substrate under conditions of environmental deterioration. Planktonic activity also occurs in streams and rivers\n      in the form of drift. In this case, larvae have been demonstrated to have poor powers of returning quickly to the substrate, and can be grouped in the category of \"\"\"\"catastrophic drift\"\"\"\".\n      Downstream drift is compensated for by upstream rheotaxis of young larvae. This planktonic behaviour enables the group to rapidly exploit new environments and to successfully colonise both\n      temporary and intermittent habitats.","container-title":"Journal of the Entomological Society of Southern Africa","DOI":"10.10520/AJA00128789_4060","issue":"1","journalAbbreviation":"Journal of the Entomological Society of Southern Africa","note":"publisher: Entomological Society of South Africa (ESSA)","page":"39-62","source":"journals-co-za.ezproxy.library.wisc.edu (Atypon)","title":"The dispersal of Chironomidae larvae : a review","title-short":"The dispersal of Chironomidae larvae","volume":"39","author":[{"family":"Davies","given":"Bryan"}],"issued":{"date-parts":[["1976",6,1]]}}},{"id":11401,"uris":["http://zotero.org/users/4754046/items/EPKXJV4S"],"itemData":{"id":11401,"type":"article-journal","abstract":"1. As part of a study designed to estimate the developmental costs of antipredator behaviour of larval chironomids, we used laboratory experiments to study effects of food and factors that could influence predation risk [presence of fish, cover from fish (simulated debris) and light level], on microhabitat selection by Chironomus tentans larvae in the third and fourth instar. 2. Larvae were more likely to build tubes where there was more food although their ability to move far to find food appeared limited. 3. Larvae did not avoid areas with fish and the presence of fish did not alter larval response to food. 4. Larvae avoided areas of cover (simulated debris) but cover did not alter larval response to food. 5. When provided with a choice between light and dark areas, larvae initially without tubes were found more often in the dark areas. Light level had no effect on location of larvae that had begun the experiment with tubes. 6. Results suggest the tubicolous life-style of larval Chironomus tentans limits their ability to select microhabitats that could alter their risk of predation.","container-title":"Freshwater Biology","DOI":"https://doi.org/10.1111/j.1365-2427.1995.tb00427.x","ISSN":"1365-2427","issue":"1","language":"en","note":"_eprint: https://onlinelibrary.wiley.com/doi/pdf/10.1111/j.1365-2427.1995.tb00427.x","page":"101-106","source":"Wiley Online Library","title":"Microhabitat selection by larval Chironomus tentans (Diptera: Chironomidae): effects of predators, food, cover and light","title-short":"Microhabitat selection by larval Chironomus tentans (Diptera","volume":"34","author":[{"family":"Baker","given":"Robert L."},{"family":"Ball","given":"Shelley L."}],"issued":{"date-parts":[["1995"]]}}}],"schema":"https://github.com/citation-style-language/schema/raw/master/csl-citation.json"} </w:instrText>
      </w:r>
      <w:r w:rsidR="007E20DF" w:rsidRPr="005B6B1C">
        <w:rPr>
          <w:rFonts w:ascii="Times New Roman" w:hAnsi="Times New Roman"/>
        </w:rPr>
        <w:fldChar w:fldCharType="separate"/>
      </w:r>
      <w:r w:rsidR="005244AE" w:rsidRPr="005B6B1C">
        <w:rPr>
          <w:rFonts w:ascii="Times New Roman" w:hAnsi="Times New Roman"/>
        </w:rPr>
        <w:t>(Davies 1976, Baker and Ball 1995)</w:t>
      </w:r>
      <w:r w:rsidR="007E20DF" w:rsidRPr="005B6B1C">
        <w:rPr>
          <w:rFonts w:ascii="Times New Roman" w:hAnsi="Times New Roman"/>
        </w:rPr>
        <w:fldChar w:fldCharType="end"/>
      </w:r>
      <w:r w:rsidR="007E20DF" w:rsidRPr="005B6B1C">
        <w:rPr>
          <w:rFonts w:ascii="Times New Roman" w:hAnsi="Times New Roman"/>
        </w:rPr>
        <w:t>.</w:t>
      </w:r>
      <w:r w:rsidR="00032E1A" w:rsidRPr="005B6B1C">
        <w:rPr>
          <w:rFonts w:ascii="Times New Roman" w:hAnsi="Times New Roman"/>
        </w:rPr>
        <w:t xml:space="preserve"> </w:t>
      </w:r>
      <w:r w:rsidR="00B31C32" w:rsidRPr="005B6B1C">
        <w:rPr>
          <w:rFonts w:ascii="Times New Roman" w:hAnsi="Times New Roman"/>
        </w:rPr>
        <w:t xml:space="preserve">If </w:t>
      </w:r>
      <w:r w:rsidR="00563139" w:rsidRPr="005B6B1C">
        <w:rPr>
          <w:rFonts w:ascii="Times New Roman" w:hAnsi="Times New Roman"/>
        </w:rPr>
        <w:t>our</w:t>
      </w:r>
      <w:r w:rsidR="00B31C32" w:rsidRPr="005B6B1C">
        <w:rPr>
          <w:rFonts w:ascii="Times New Roman" w:hAnsi="Times New Roman"/>
        </w:rPr>
        <w:t xml:space="preserve"> resource limitation hypothesis is correct, t</w:t>
      </w:r>
      <w:commentRangeStart w:id="45"/>
      <w:r w:rsidR="005625BF" w:rsidRPr="005B6B1C">
        <w:rPr>
          <w:rFonts w:ascii="Times New Roman" w:hAnsi="Times New Roman"/>
        </w:rPr>
        <w:t>hese observations are consistent with theory</w:t>
      </w:r>
      <w:r w:rsidR="00032E1A" w:rsidRPr="005B6B1C">
        <w:rPr>
          <w:rFonts w:ascii="Times New Roman" w:hAnsi="Times New Roman"/>
        </w:rPr>
        <w:t xml:space="preserve"> and empirical evidence </w:t>
      </w:r>
      <w:r w:rsidR="005625BF" w:rsidRPr="005B6B1C">
        <w:rPr>
          <w:rFonts w:ascii="Times New Roman" w:hAnsi="Times New Roman"/>
        </w:rPr>
        <w:t xml:space="preserve">suggesting that consumers ought to move when the cost of acquiring resources exceeds the </w:t>
      </w:r>
      <w:r w:rsidR="005625BF" w:rsidRPr="005B6B1C">
        <w:rPr>
          <w:rFonts w:ascii="Times New Roman" w:hAnsi="Times New Roman"/>
        </w:rPr>
        <w:lastRenderedPageBreak/>
        <w:t>energy gained from those resources</w:t>
      </w:r>
      <w:r w:rsidR="00032E1A" w:rsidRPr="005B6B1C">
        <w:rPr>
          <w:rFonts w:ascii="Times New Roman" w:hAnsi="Times New Roman"/>
        </w:rPr>
        <w:t xml:space="preserve"> </w:t>
      </w:r>
      <w:r w:rsidR="00032E1A" w:rsidRPr="005B6B1C">
        <w:rPr>
          <w:rFonts w:ascii="Times New Roman" w:hAnsi="Times New Roman"/>
        </w:rPr>
        <w:fldChar w:fldCharType="begin"/>
      </w:r>
      <w:r w:rsidR="00032E1A" w:rsidRPr="005B6B1C">
        <w:rPr>
          <w:rFonts w:ascii="Times New Roman" w:hAnsi="Times New Roman"/>
        </w:rPr>
        <w:instrText xml:space="preserve"> ADDIN ZOTERO_ITEM CSL_CITATION {"citationID":"78LHxTzA","properties":{"formattedCitation":"(Pyke 1984, Morris 2006, Mueller and Fagan 2008, Abrahms et al. 2020)","plainCitation":"(Pyke 1984, Morris 2006, Mueller and Fagan 2008, Abrahms et al. 2020)","noteIndex":0},"citationItems":[{"id":11833,"uris":["http://zotero.org/users/4754046/items/JCCXT5AM"],"itemData":{"id":11833,"type":"article-journal","container-title":"Annual Review Of Ecology And Systematics","language":"en","page":"523-577","source":"Zotero","title":"Optimal Foraging Theory: A Critical Review","volume":"15","author":[{"family":"Pyke","given":"G H"}],"issued":{"date-parts":[["1984"]]}}},{"id":11349,"uris":["http://zotero.org/users/4754046/items/HA6EJYNW"],"itemData":{"id":11349,"type":"article-journal","container-title":"Nature","DOI":"10.1038/443645a","ISSN":"0028-0836, 1476-4687","issue":"7112","journalAbbreviation":"Nature","language":"en","page":"645-646","source":"DOI.org (Crossref)","title":"Moving to the ideal free home","volume":"443","author":[{"family":"Morris","given":"Douglas W."}],"issued":{"date-parts":[["2006",10]]}}},{"id":11022,"uris":["http://zotero.org/users/4754046/items/ST34J47F"],"itemData":{"id":11022,"type":"article-journal","abstract":"Animal movement receives widespread attention within ecology and behavior. However, much research is restricted within isolated sub-disciplines focusing on single phenomena such as navigation (e.g. homing behavior), search strategies (e.g. Levy flights) or theoretical considerations of optimal population dispersion (e.g. ideal free distribution). To help synthesize existing research, we outline a unifying conceptual framework that integrates individual-level behaviors and population-level spatial distributions with respect to spatio-temporal resource dynamics. We distinguish among (1) non-oriented movements based on diffusion and kinesis in response to proximate stimuli, (2) oriented movements utilizing perceptual cues of distant targets, and (3) memory mechanisms that assume prior knowledge of a target's location. Species’ use of these mechanisms depends on life-history traits and resource dynamics, which together shape population-level patterns. Resources with little spatial variability should facilitate sedentary ranges, whereas resources with predictable seasonal variation in spatial distributions should generate migratory patterns. A third pattern, ‘nomadism’, should emerge when resource distributions are unpredictable in both space and time. We summarize recent advances in analyses of animal trajectories and outline three major components on which future studies should focus: (1) integration across alternative movement mechanisms involving links between state variables and specific mechanisms, (2) consideration of dynamics in resource landscapes or environments that include resource gradients in predictability, variability, scale, and abundance, and finally (3) quantitative methods to distinguish among population distributions. We suggest that combining techniques such as evolutionary programming and pattern oriented modeling will help to build strong links between underlying movement mechanisms and broad-scale population distributions.","container-title":"Oikos","DOI":"https://doi.org/10.1111/j.0030-1299.2008.16291.x","ISSN":"1600-0706","issue":"5","language":"en","license":"© 2008 The Authors","note":"_eprint: https://onlinelibrary.wiley.com/doi/pdf/10.1111/j.0030-1299.2008.16291.x","page":"654-664","source":"Wiley Online Library","title":"Search and navigation in dynamic environments – from individual behaviors to population distributions","volume":"117","author":[{"family":"Mueller","given":"Thomas"},{"family":"Fagan","given":"William F."}],"issued":{"date-parts":[["2008"]]}}},{"id":11019,"uris":["http://zotero.org/users/4754046/items/IF8236IQ"],"itemData":{"id":11019,"type":"article-journal","container-title":"Trends in Ecology &amp; Evolution","DOI":"10.1016/j.tree.2020.10.018","ISSN":"0169-5347","issue":"0","journalAbbreviation":"Trends in Ecology &amp; Evolution","language":"English","note":"publisher: Elsevier","source":"www-cell-com.ezproxy.library.wisc.edu","title":"Emerging Perspectives on Resource Tracking and Animal Movement Ecology","URL":"http://www.cell.com/trends/ecology-evolution/abstract/S0169-5347(20)30310-4","volume":"0","author":[{"family":"Abrahms","given":"Briana"},{"family":"Aikens","given":"Ellen O."},{"family":"Armstrong","given":"Jonathan B."},{"family":"Deacy","given":"William W."},{"family":"Kauffman","given":"Matthew J."},{"family":"Merkle","given":"Jerod A."}],"accessed":{"date-parts":[["2020",11,23]]},"issued":{"date-parts":[["2020",11,20]]}}}],"schema":"https://github.com/citation-style-language/schema/raw/master/csl-citation.json"} </w:instrText>
      </w:r>
      <w:r w:rsidR="00032E1A" w:rsidRPr="005B6B1C">
        <w:rPr>
          <w:rFonts w:ascii="Times New Roman" w:hAnsi="Times New Roman"/>
        </w:rPr>
        <w:fldChar w:fldCharType="separate"/>
      </w:r>
      <w:r w:rsidR="00032E1A" w:rsidRPr="005B6B1C">
        <w:rPr>
          <w:rFonts w:ascii="Times New Roman" w:hAnsi="Times New Roman"/>
        </w:rPr>
        <w:t xml:space="preserve">(Pyke 1984, Morris 2006, Mueller and Fagan 2008, </w:t>
      </w:r>
      <w:proofErr w:type="spellStart"/>
      <w:r w:rsidR="00032E1A" w:rsidRPr="005B6B1C">
        <w:rPr>
          <w:rFonts w:ascii="Times New Roman" w:hAnsi="Times New Roman"/>
        </w:rPr>
        <w:t>Abrahms</w:t>
      </w:r>
      <w:proofErr w:type="spellEnd"/>
      <w:r w:rsidR="00032E1A" w:rsidRPr="005B6B1C">
        <w:rPr>
          <w:rFonts w:ascii="Times New Roman" w:hAnsi="Times New Roman"/>
        </w:rPr>
        <w:t xml:space="preserve"> et al. 2020)</w:t>
      </w:r>
      <w:r w:rsidR="00032E1A" w:rsidRPr="005B6B1C">
        <w:rPr>
          <w:rFonts w:ascii="Times New Roman" w:hAnsi="Times New Roman"/>
        </w:rPr>
        <w:fldChar w:fldCharType="end"/>
      </w:r>
      <w:r w:rsidR="00032E1A" w:rsidRPr="005B6B1C">
        <w:rPr>
          <w:rFonts w:ascii="Times New Roman" w:hAnsi="Times New Roman"/>
        </w:rPr>
        <w:t>.</w:t>
      </w:r>
      <w:r w:rsidR="007E20DF" w:rsidRPr="005B6B1C">
        <w:rPr>
          <w:rFonts w:ascii="Times New Roman" w:hAnsi="Times New Roman"/>
        </w:rPr>
        <w:t xml:space="preserve"> </w:t>
      </w:r>
      <w:commentRangeEnd w:id="45"/>
      <w:r w:rsidR="000E2DD5" w:rsidRPr="005B6B1C">
        <w:rPr>
          <w:rStyle w:val="CommentReference"/>
          <w:rFonts w:ascii="Times New Roman" w:hAnsi="Times New Roman"/>
          <w:sz w:val="24"/>
          <w:szCs w:val="24"/>
        </w:rPr>
        <w:commentReference w:id="45"/>
      </w:r>
      <w:r w:rsidR="00B31ADE" w:rsidRPr="005B6B1C">
        <w:rPr>
          <w:rFonts w:ascii="Times New Roman" w:hAnsi="Times New Roman"/>
        </w:rPr>
        <w:t xml:space="preserve">If the latter hypothesis is correct, resource limitation would still increase movement rates, but only by </w:t>
      </w:r>
      <w:r w:rsidR="00626179">
        <w:rPr>
          <w:rFonts w:ascii="Times New Roman" w:hAnsi="Times New Roman"/>
        </w:rPr>
        <w:t>slowing</w:t>
      </w:r>
      <w:r w:rsidR="00B31ADE" w:rsidRPr="005B6B1C">
        <w:rPr>
          <w:rFonts w:ascii="Times New Roman" w:hAnsi="Times New Roman"/>
        </w:rPr>
        <w:t xml:space="preserve"> development rates. </w:t>
      </w:r>
    </w:p>
    <w:p w14:paraId="652DC140" w14:textId="051F7290" w:rsidR="00491730" w:rsidRPr="005B6B1C" w:rsidRDefault="00A2117C" w:rsidP="0006184B">
      <w:pPr>
        <w:spacing w:line="480" w:lineRule="auto"/>
        <w:ind w:firstLine="720"/>
        <w:rPr>
          <w:rFonts w:ascii="Times New Roman" w:hAnsi="Times New Roman"/>
        </w:rPr>
      </w:pPr>
      <w:r w:rsidRPr="005B6B1C">
        <w:rPr>
          <w:rFonts w:ascii="Times New Roman" w:hAnsi="Times New Roman"/>
        </w:rPr>
        <w:t xml:space="preserve">Many consumers feeding on contemporaneously growing resources </w:t>
      </w:r>
      <w:r w:rsidR="00A800E3" w:rsidRPr="005B6B1C">
        <w:rPr>
          <w:rFonts w:ascii="Times New Roman" w:hAnsi="Times New Roman"/>
        </w:rPr>
        <w:t xml:space="preserve">move in response to resource supply which may contribute to the spatial structure of their resources. For example, algivorous catfish </w:t>
      </w:r>
      <w:r w:rsidR="00CF3F64" w:rsidRPr="005B6B1C">
        <w:rPr>
          <w:rFonts w:ascii="Times New Roman" w:hAnsi="Times New Roman"/>
        </w:rPr>
        <w:t>aggregate</w:t>
      </w:r>
      <w:r w:rsidR="00A800E3" w:rsidRPr="005B6B1C">
        <w:rPr>
          <w:rFonts w:ascii="Times New Roman" w:hAnsi="Times New Roman"/>
        </w:rPr>
        <w:t xml:space="preserve"> in unshaded areas where algal growth rates </w:t>
      </w:r>
      <w:r w:rsidR="00CF3F64" w:rsidRPr="005B6B1C">
        <w:rPr>
          <w:rFonts w:ascii="Times New Roman" w:hAnsi="Times New Roman"/>
        </w:rPr>
        <w:t xml:space="preserve">are high </w:t>
      </w:r>
      <w:r w:rsidR="00CF3F64" w:rsidRPr="005B6B1C">
        <w:rPr>
          <w:rFonts w:ascii="Times New Roman" w:hAnsi="Times New Roman"/>
        </w:rPr>
        <w:fldChar w:fldCharType="begin"/>
      </w:r>
      <w:r w:rsidR="00CF3F64" w:rsidRPr="005B6B1C">
        <w:rPr>
          <w:rFonts w:ascii="Times New Roman" w:hAnsi="Times New Roman"/>
        </w:rPr>
        <w:instrText xml:space="preserve"> ADDIN ZOTERO_ITEM CSL_CITATION {"citationID":"bmDLW4yr","properties":{"formattedCitation":"(Power 1984)","plainCitation":"(Power 1984)","noteIndex":0},"citationItems":[{"id":12515,"uris":["http://zotero.org/users/4754046/items/W6KPBNP7"],"itemData":{"id":12515,"type":"article-journal","abstract":"(1) Armoured catfish (Loricariidae) in a Panamanian stream feed on attached algae or periphyton, and are food-limited for much of the year. Periphyton productivity is higher in open, sunny reaches of the stream than in areas covered by dense forest canopy, and is an important factor governing the intrinsic quality of loricariid habitats. (2) Densities of loricariids (both numbers of individuals and biomass) are negatively correlated with the density of forest canopy over streams, and positively correlated with rates of periphyton production on stream substrates. (3) Measurements of periphyton growth rates and estimates of local grazing rates by loricariids suggest that dark and sunny pools should have similar standing crops of periphyton. Counts of diatoms in two dark and two sunny pools, and more qualitative observations in all pools, conformed to this prediction. (4) Growth rates of the most common loricariid in pools, Ancistrus spinosus, were similar for pre-reproductive individuals in pools of different canopy covers. Survivorship of pre-reproductive and of all Ancistrus was also similar in different pools. (5) Marked loricariids were most often re-sighted in their home pools over the 28 months of this study. But loricariids did re-distribute themselves in response to changes in the quality or availability of pools. Consequently, densities of residents continued to balance primary productivities of habitats, so that fish in sunny, crowded pools and fish in dark, sparsely-populated pools had similar rates of food intake.","container-title":"Journal of Animal Ecology","DOI":"10.2307/4521","ISSN":"0021-8790","issue":"2","note":"publisher: [Wiley, British Ecological Society]","page":"357-374","source":"JSTOR","title":"Habitat Quality and the Distribution of Algae-Grazing Catfish in a Panamanian Stream","volume":"53","author":[{"family":"Power","given":"Mary E."}],"issued":{"date-parts":[["1984"]]}}}],"schema":"https://github.com/citation-style-language/schema/raw/master/csl-citation.json"} </w:instrText>
      </w:r>
      <w:r w:rsidR="00CF3F64" w:rsidRPr="005B6B1C">
        <w:rPr>
          <w:rFonts w:ascii="Times New Roman" w:hAnsi="Times New Roman"/>
        </w:rPr>
        <w:fldChar w:fldCharType="separate"/>
      </w:r>
      <w:r w:rsidR="00CF3F64" w:rsidRPr="005B6B1C">
        <w:rPr>
          <w:rFonts w:ascii="Times New Roman" w:hAnsi="Times New Roman"/>
        </w:rPr>
        <w:t>(Power 1984)</w:t>
      </w:r>
      <w:r w:rsidR="00CF3F64" w:rsidRPr="005B6B1C">
        <w:rPr>
          <w:rFonts w:ascii="Times New Roman" w:hAnsi="Times New Roman"/>
        </w:rPr>
        <w:fldChar w:fldCharType="end"/>
      </w:r>
      <w:r w:rsidRPr="005B6B1C">
        <w:rPr>
          <w:rFonts w:ascii="Times New Roman" w:hAnsi="Times New Roman"/>
        </w:rPr>
        <w:t>.</w:t>
      </w:r>
      <w:r w:rsidR="00CF3F64" w:rsidRPr="005B6B1C">
        <w:rPr>
          <w:rFonts w:ascii="Times New Roman" w:hAnsi="Times New Roman"/>
        </w:rPr>
        <w:t xml:space="preserve"> </w:t>
      </w:r>
      <w:r w:rsidR="00B1309C" w:rsidRPr="005B6B1C">
        <w:rPr>
          <w:rFonts w:ascii="Times New Roman" w:hAnsi="Times New Roman"/>
        </w:rPr>
        <w:t xml:space="preserve">This increased grazing pressure in unshaded areas contributes to equivalent standing algal biomass between shaded and unshaded </w:t>
      </w:r>
      <w:r w:rsidR="008635FC" w:rsidRPr="005B6B1C">
        <w:rPr>
          <w:rFonts w:ascii="Times New Roman" w:hAnsi="Times New Roman"/>
        </w:rPr>
        <w:t xml:space="preserve">stream </w:t>
      </w:r>
      <w:r w:rsidR="00B1309C" w:rsidRPr="005B6B1C">
        <w:rPr>
          <w:rFonts w:ascii="Times New Roman" w:hAnsi="Times New Roman"/>
        </w:rPr>
        <w:t xml:space="preserve">reaches </w:t>
      </w:r>
      <w:r w:rsidR="00B1309C" w:rsidRPr="005B6B1C">
        <w:rPr>
          <w:rFonts w:ascii="Times New Roman" w:hAnsi="Times New Roman"/>
        </w:rPr>
        <w:fldChar w:fldCharType="begin"/>
      </w:r>
      <w:r w:rsidR="00842FBF" w:rsidRPr="005B6B1C">
        <w:rPr>
          <w:rFonts w:ascii="Times New Roman" w:hAnsi="Times New Roman"/>
        </w:rPr>
        <w:instrText xml:space="preserve"> ADDIN ZOTERO_ITEM CSL_CITATION {"citationID":"rSZJ5ZFU","properties":{"formattedCitation":"(Power 1984)","plainCitation":"(Power 1984)","noteIndex":0},"citationItems":[{"id":12515,"uris":["http://zotero.org/users/4754046/items/W6KPBNP7"],"itemData":{"id":12515,"type":"article-journal","abstract":"(1) Armoured catfish (Loricariidae) in a Panamanian stream feed on attached algae or periphyton, and are food-limited for much of the year. Periphyton productivity is higher in open, sunny reaches of the stream than in areas covered by dense forest canopy, and is an important factor governing the intrinsic quality of loricariid habitats. (2) Densities of loricariids (both numbers of individuals and biomass) are negatively correlated with the density of forest canopy over streams, and positively correlated with rates of periphyton production on stream substrates. (3) Measurements of periphyton growth rates and estimates of local grazing rates by loricariids suggest that dark and sunny pools should have similar standing crops of periphyton. Counts of diatoms in two dark and two sunny pools, and more qualitative observations in all pools, conformed to this prediction. (4) Growth rates of the most common loricariid in pools, Ancistrus spinosus, were similar for pre-reproductive individuals in pools of different canopy covers. Survivorship of pre-reproductive and of all Ancistrus was also similar in different pools. (5) Marked loricariids were most often re-sighted in their home pools over the 28 months of this study. But loricariids did re-distribute themselves in response to changes in the quality or availability of pools. Consequently, densities of residents continued to balance primary productivities of habitats, so that fish in sunny, crowded pools and fish in dark, sparsely-populated pools had similar rates of food intake.","container-title":"Journal of Animal Ecology","DOI":"10.2307/4521","ISSN":"0021-8790","issue":"2","note":"publisher: [Wiley, British Ecological Society]","page":"357-374","source":"JSTOR","title":"Habitat Quality and the Distribution of Algae-Grazing Catfish in a Panamanian Stream","volume":"53","author":[{"family":"Power","given":"Mary E."}],"issued":{"date-parts":[["1984"]]}}}],"schema":"https://github.com/citation-style-language/schema/raw/master/csl-citation.json"} </w:instrText>
      </w:r>
      <w:r w:rsidR="00B1309C" w:rsidRPr="005B6B1C">
        <w:rPr>
          <w:rFonts w:ascii="Times New Roman" w:hAnsi="Times New Roman"/>
        </w:rPr>
        <w:fldChar w:fldCharType="separate"/>
      </w:r>
      <w:r w:rsidR="00B1309C" w:rsidRPr="005B6B1C">
        <w:rPr>
          <w:rFonts w:ascii="Times New Roman" w:hAnsi="Times New Roman"/>
        </w:rPr>
        <w:t>(Power 1984)</w:t>
      </w:r>
      <w:r w:rsidR="00B1309C" w:rsidRPr="005B6B1C">
        <w:rPr>
          <w:rFonts w:ascii="Times New Roman" w:hAnsi="Times New Roman"/>
        </w:rPr>
        <w:fldChar w:fldCharType="end"/>
      </w:r>
      <w:r w:rsidR="00B1309C" w:rsidRPr="005B6B1C">
        <w:rPr>
          <w:rFonts w:ascii="Times New Roman" w:hAnsi="Times New Roman"/>
        </w:rPr>
        <w:t xml:space="preserve">. </w:t>
      </w:r>
      <w:r w:rsidR="00B47FE1" w:rsidRPr="005B6B1C">
        <w:rPr>
          <w:rFonts w:ascii="Times New Roman" w:hAnsi="Times New Roman"/>
        </w:rPr>
        <w:t>Similarly, benthic macroinvertebrate drift is often thought to be associated with resource limitation. For example, rates of drift were</w:t>
      </w:r>
      <w:r w:rsidR="00B31C32" w:rsidRPr="005B6B1C">
        <w:rPr>
          <w:rFonts w:ascii="Times New Roman" w:hAnsi="Times New Roman"/>
        </w:rPr>
        <w:t xml:space="preserve"> found to be</w:t>
      </w:r>
      <w:r w:rsidR="00B47FE1" w:rsidRPr="005B6B1C">
        <w:rPr>
          <w:rFonts w:ascii="Times New Roman" w:hAnsi="Times New Roman"/>
        </w:rPr>
        <w:t xml:space="preserve"> much higher</w:t>
      </w:r>
      <w:r w:rsidR="00DB4A4C" w:rsidRPr="005B6B1C">
        <w:rPr>
          <w:rFonts w:ascii="Times New Roman" w:hAnsi="Times New Roman"/>
        </w:rPr>
        <w:t xml:space="preserve"> in streams with more nutrient limited algae </w:t>
      </w:r>
      <w:r w:rsidR="00DB4A4C" w:rsidRPr="005B6B1C">
        <w:rPr>
          <w:rFonts w:ascii="Times New Roman" w:hAnsi="Times New Roman"/>
        </w:rPr>
        <w:fldChar w:fldCharType="begin"/>
      </w:r>
      <w:r w:rsidR="00DB4A4C" w:rsidRPr="005B6B1C">
        <w:rPr>
          <w:rFonts w:ascii="Times New Roman" w:hAnsi="Times New Roman"/>
        </w:rPr>
        <w:instrText xml:space="preserve"> ADDIN ZOTERO_ITEM CSL_CITATION {"citationID":"zgdyTsBL","properties":{"formattedCitation":"(Hershey et al. 1993)","plainCitation":"(Hershey et al. 1993)","noteIndex":0},"citationItems":[{"id":11286,"uris":["http://zotero.org/users/4754046/items/GKHKL26Y"],"itemData":{"id":11286,"type":"article-journal","abstract":"The colonization cycle hypothesis states that stream ecosystems would become depleted of insects if flying adults did not compensate for drifting immatures. Using long-term drift and benthic abundance data, we show that a Baetis mayfly nymph population moves downstream during development in the Kuparuk River in arctic Alaska. Baetis relative benthic abundance decreased from early to late season in an upstream unfertilized river section, while simultaneously increasing in the downstream fertilized section. Baetis nymphs drifted significantly more in the upstream unfertilized section, compared to the downstream fertilized section where food was more abundant. Approximately one-third to one-half of the nymph population drifted at least 2.1 km downstream during the arctic summer. A stable isotope tracer experiment and mathematical models show that about one-third to one-half of the adult Baetis population flew 1.6-1.9 km upstream from where they emerged. These results provide a quantitative test of the colonization cycle for the dominant grazer/collector in the Kuparuk River. Quantifying the colonization cycle is essential to understanding stream ecosystem function because offspring of downstream insects are needed for nutrient cycling and carbon processing upstream. Since downstream drift and upstream flight are important components in recovery of streams from disturbances, our results provide a quantitative method for predicting recolonization rates from downstream, essential to estimating recovery.","container-title":"Ecology","DOI":"10.2307/1939584","ISSN":"0012-9658","issue":"8","note":"publisher: Ecological Society of America","page":"2315-2325","source":"JSTOR","title":"Stable Isotopes Resolve the Drift Paradox for Baetis Mayflies in an Arctic River","volume":"74","author":[{"family":"Hershey","given":"Anne E."},{"family":"Pastor","given":"John"},{"family":"Peterson","given":"Bruce J."},{"family":"Kling","given":"George W."}],"issued":{"date-parts":[["1993"]]}}}],"schema":"https://github.com/citation-style-language/schema/raw/master/csl-citation.json"} </w:instrText>
      </w:r>
      <w:r w:rsidR="00DB4A4C" w:rsidRPr="005B6B1C">
        <w:rPr>
          <w:rFonts w:ascii="Times New Roman" w:hAnsi="Times New Roman"/>
        </w:rPr>
        <w:fldChar w:fldCharType="separate"/>
      </w:r>
      <w:r w:rsidR="00DB4A4C" w:rsidRPr="005B6B1C">
        <w:rPr>
          <w:rFonts w:ascii="Times New Roman" w:hAnsi="Times New Roman"/>
        </w:rPr>
        <w:t>(Hershey et al. 1993)</w:t>
      </w:r>
      <w:r w:rsidR="00DB4A4C" w:rsidRPr="005B6B1C">
        <w:rPr>
          <w:rFonts w:ascii="Times New Roman" w:hAnsi="Times New Roman"/>
        </w:rPr>
        <w:fldChar w:fldCharType="end"/>
      </w:r>
      <w:r w:rsidR="00DB4A4C" w:rsidRPr="005B6B1C">
        <w:rPr>
          <w:rFonts w:ascii="Times New Roman" w:hAnsi="Times New Roman"/>
        </w:rPr>
        <w:t xml:space="preserve">. </w:t>
      </w:r>
      <w:r w:rsidR="00CF3F64" w:rsidRPr="005B6B1C">
        <w:rPr>
          <w:rFonts w:ascii="Times New Roman" w:hAnsi="Times New Roman"/>
        </w:rPr>
        <w:t>O</w:t>
      </w:r>
      <w:r w:rsidR="00564B2D" w:rsidRPr="005B6B1C">
        <w:rPr>
          <w:rFonts w:ascii="Times New Roman" w:hAnsi="Times New Roman"/>
        </w:rPr>
        <w:t>ther tube</w:t>
      </w:r>
      <w:r w:rsidR="004A35E7" w:rsidRPr="005B6B1C">
        <w:rPr>
          <w:rFonts w:ascii="Times New Roman" w:hAnsi="Times New Roman"/>
        </w:rPr>
        <w:t>-</w:t>
      </w:r>
      <w:r w:rsidR="00564B2D" w:rsidRPr="005B6B1C">
        <w:rPr>
          <w:rFonts w:ascii="Times New Roman" w:hAnsi="Times New Roman"/>
        </w:rPr>
        <w:t>building midges</w:t>
      </w:r>
      <w:r w:rsidR="009426A6" w:rsidRPr="005B6B1C">
        <w:rPr>
          <w:rFonts w:ascii="Times New Roman" w:hAnsi="Times New Roman"/>
        </w:rPr>
        <w:t xml:space="preserve"> </w:t>
      </w:r>
      <w:r w:rsidR="00564B2D" w:rsidRPr="005B6B1C">
        <w:rPr>
          <w:rFonts w:ascii="Times New Roman" w:hAnsi="Times New Roman"/>
        </w:rPr>
        <w:t xml:space="preserve">have been observed abandoning </w:t>
      </w:r>
      <w:r w:rsidR="009426A6" w:rsidRPr="005B6B1C">
        <w:rPr>
          <w:rFonts w:ascii="Times New Roman" w:hAnsi="Times New Roman"/>
        </w:rPr>
        <w:t xml:space="preserve">their </w:t>
      </w:r>
      <w:r w:rsidR="00FE5203" w:rsidRPr="005B6B1C">
        <w:rPr>
          <w:rFonts w:ascii="Times New Roman" w:hAnsi="Times New Roman"/>
        </w:rPr>
        <w:t>tubes</w:t>
      </w:r>
      <w:r w:rsidR="00564B2D" w:rsidRPr="005B6B1C">
        <w:rPr>
          <w:rFonts w:ascii="Times New Roman" w:hAnsi="Times New Roman"/>
        </w:rPr>
        <w:t xml:space="preserve"> and settling in new areas</w:t>
      </w:r>
      <w:r w:rsidR="00DB4A4C" w:rsidRPr="005B6B1C">
        <w:rPr>
          <w:rFonts w:ascii="Times New Roman" w:hAnsi="Times New Roman"/>
        </w:rPr>
        <w:t xml:space="preserve"> after overgrazing the algal community</w:t>
      </w:r>
      <w:r w:rsidR="00564B2D" w:rsidRPr="005B6B1C">
        <w:rPr>
          <w:rFonts w:ascii="Times New Roman" w:hAnsi="Times New Roman"/>
        </w:rPr>
        <w:t xml:space="preserve"> </w:t>
      </w:r>
      <w:r w:rsidR="00564B2D" w:rsidRPr="005B6B1C">
        <w:rPr>
          <w:rFonts w:ascii="Times New Roman" w:hAnsi="Times New Roman"/>
        </w:rPr>
        <w:fldChar w:fldCharType="begin"/>
      </w:r>
      <w:r w:rsidR="00720D54" w:rsidRPr="005B6B1C">
        <w:rPr>
          <w:rFonts w:ascii="Times New Roman" w:hAnsi="Times New Roman"/>
        </w:rPr>
        <w:instrText xml:space="preserve"> ADDIN ZOTERO_ITEM CSL_CITATION {"citationID":"DcgaZYTn","properties":{"formattedCitation":"(Wiley and Warren 1992, De Haas et al. 2006)","plainCitation":"(Wiley and Warren 1992, De Haas et al. 2006)","noteIndex":0},"citationItems":[{"id":10414,"uris":["http://zotero.org/users/4754046/items/J3YV9R3S"],"itemData":{"id":10414,"type":"article-journal","container-title":"Oikos","DOI":"10.2307/3544977","ISSN":"00301299","issue":"3","journalAbbreviation":"Oikos","language":"en","page":"495","source":"DOI.org (Crossref)","title":"Territory Abandonment, Theft, and Recycling by a Lotic Grazer: A Foraging Strategy for Hard Times","title-short":"Territory Abandonment, Theft, and Recycling by a Lotic Grazer","volume":"63","author":[{"family":"Wiley","given":"M. J."},{"family":"Warren","given":"G. L."}],"issued":{"date-parts":[["1992",4]]}}},{"id":10467,"uris":["http://zotero.org/users/4754046/items/LEAY7XFF"],"itemData":{"id":10467,"type":"article-journal","abstract":"1 Sediments have been considered as a habitat, a cover from predators and a source of food, but also as a source of potential toxic compounds. Therefore, the choice of a suitable substrate is essential for the development of chironomids. 2 For the midge Chironomus riparius (Meigen 1804) the growth rate of larvae has often been related to the food quality in sediments rather than to the amount of toxicants in the sediment. Both food quality and sediment-bound toxicants have been reported to determine the field distribution of chironomid larvae. 3 We therefore studied the habitat selection by C. riparius larvae of floodplain lake sediments, differing in both food quality and concentrations of sediment-bound toxicants. We offered the different sediments pairwise to the chironomid larvae in a choice experiment and their settlement in the paired sediments was determined after 10 days. 4 It was observed that larvae showed a clear preference for sediments with higher food quality, which also provided better growth conditions, and that the food quality overruled avoidance of the sediments with higher toxicant concentrations. 5 Our observations correspond with the persistence of this fast growing opportunistic chironomid species in organically enriched aquatic ecosystems independent of the contamination level.","container-title":"Journal of Animal Ecology","DOI":"10.1111/j.1365-2656.2005.01030.x","ISSN":"1365-2656","issue":"1","language":"en","note":"_eprint: https://besjournals.onlinelibrary.wiley.com/doi/pdf/10.1111/j.1365-2656.2005.01030.x","page":"148-155","source":"Wiley Online Library","title":"Habitat selection by chironomid larvae: fast growth requires fast food","title-short":"Habitat selection by chironomid larvae","volume":"75","author":[{"family":"De Haas","given":"Elske M."},{"family":"Wagner","given":"Coen"},{"family":"Koelmans","given":"Albert A."},{"family":"Kraak","given":"Michiel H. S."},{"family":"Admiraal","given":"Wim"}],"issued":{"date-parts":[["2006"]]}}}],"schema":"https://github.com/citation-style-language/schema/raw/master/csl-citation.json"} </w:instrText>
      </w:r>
      <w:r w:rsidR="00564B2D" w:rsidRPr="005B6B1C">
        <w:rPr>
          <w:rFonts w:ascii="Times New Roman" w:hAnsi="Times New Roman"/>
        </w:rPr>
        <w:fldChar w:fldCharType="separate"/>
      </w:r>
      <w:r w:rsidR="00564B2D" w:rsidRPr="005B6B1C">
        <w:rPr>
          <w:rFonts w:ascii="Times New Roman" w:hAnsi="Times New Roman"/>
        </w:rPr>
        <w:t>(Wiley and Warren 1992, De Haas et al. 2006)</w:t>
      </w:r>
      <w:r w:rsidR="00564B2D" w:rsidRPr="005B6B1C">
        <w:rPr>
          <w:rFonts w:ascii="Times New Roman" w:hAnsi="Times New Roman"/>
        </w:rPr>
        <w:fldChar w:fldCharType="end"/>
      </w:r>
      <w:r w:rsidR="00EA010F" w:rsidRPr="005B6B1C">
        <w:rPr>
          <w:rFonts w:ascii="Times New Roman" w:hAnsi="Times New Roman"/>
        </w:rPr>
        <w:t>.</w:t>
      </w:r>
      <w:r w:rsidR="00564B2D" w:rsidRPr="005B6B1C">
        <w:rPr>
          <w:rFonts w:ascii="Times New Roman" w:hAnsi="Times New Roman"/>
        </w:rPr>
        <w:t xml:space="preserve"> </w:t>
      </w:r>
      <w:r w:rsidR="004A35E7" w:rsidRPr="005B6B1C">
        <w:rPr>
          <w:rFonts w:ascii="Times New Roman" w:hAnsi="Times New Roman"/>
        </w:rPr>
        <w:t>Given the increase in GPP in microcosms that were not stocked with midges</w:t>
      </w:r>
      <w:r w:rsidR="00910A57" w:rsidRPr="005B6B1C">
        <w:rPr>
          <w:rFonts w:ascii="Times New Roman" w:hAnsi="Times New Roman"/>
        </w:rPr>
        <w:t xml:space="preserve">, this abandonment may allow for recovery </w:t>
      </w:r>
      <w:r w:rsidR="00AB5F5B" w:rsidRPr="005B6B1C">
        <w:rPr>
          <w:rFonts w:ascii="Times New Roman" w:hAnsi="Times New Roman"/>
        </w:rPr>
        <w:t xml:space="preserve">of their resource supply within a generation. </w:t>
      </w:r>
      <w:r w:rsidR="00EA010F" w:rsidRPr="005B6B1C">
        <w:rPr>
          <w:rFonts w:ascii="Times New Roman" w:hAnsi="Times New Roman"/>
        </w:rPr>
        <w:t xml:space="preserve">Habitat abandonment and resettlement, therefore, may </w:t>
      </w:r>
      <w:r w:rsidR="00381E6E" w:rsidRPr="005B6B1C">
        <w:rPr>
          <w:rFonts w:ascii="Times New Roman" w:hAnsi="Times New Roman"/>
        </w:rPr>
        <w:t>serve as</w:t>
      </w:r>
      <w:r w:rsidR="00EA010F" w:rsidRPr="005B6B1C">
        <w:rPr>
          <w:rFonts w:ascii="Times New Roman" w:hAnsi="Times New Roman"/>
        </w:rPr>
        <w:t xml:space="preserve"> a strategy for consumers to maintain unsustainable harvesting levels</w:t>
      </w:r>
      <w:r w:rsidR="00032E1A" w:rsidRPr="005B6B1C">
        <w:rPr>
          <w:rFonts w:ascii="Times New Roman" w:hAnsi="Times New Roman"/>
        </w:rPr>
        <w:t xml:space="preserve"> or weather environmental variation</w:t>
      </w:r>
      <w:r w:rsidR="00EA010F" w:rsidRPr="005B6B1C">
        <w:rPr>
          <w:rFonts w:ascii="Times New Roman" w:hAnsi="Times New Roman"/>
        </w:rPr>
        <w:t xml:space="preserve">. As a consequence, </w:t>
      </w:r>
      <w:r w:rsidR="00381E6E" w:rsidRPr="005B6B1C">
        <w:rPr>
          <w:rFonts w:ascii="Times New Roman" w:hAnsi="Times New Roman"/>
        </w:rPr>
        <w:t xml:space="preserve">mobile </w:t>
      </w:r>
      <w:r w:rsidR="00822D03" w:rsidRPr="005B6B1C">
        <w:rPr>
          <w:rFonts w:ascii="Times New Roman" w:hAnsi="Times New Roman"/>
        </w:rPr>
        <w:t>consumers</w:t>
      </w:r>
      <w:r w:rsidR="00032E1A" w:rsidRPr="005B6B1C">
        <w:rPr>
          <w:rFonts w:ascii="Times New Roman" w:hAnsi="Times New Roman"/>
        </w:rPr>
        <w:t xml:space="preserve"> feeding above sustainable levels</w:t>
      </w:r>
      <w:r w:rsidR="00381E6E" w:rsidRPr="005B6B1C">
        <w:rPr>
          <w:rFonts w:ascii="Times New Roman" w:hAnsi="Times New Roman"/>
        </w:rPr>
        <w:t xml:space="preserve"> can</w:t>
      </w:r>
      <w:r w:rsidR="00CE1D29" w:rsidRPr="005B6B1C">
        <w:rPr>
          <w:rFonts w:ascii="Times New Roman" w:hAnsi="Times New Roman"/>
        </w:rPr>
        <w:t xml:space="preserve"> contribute to </w:t>
      </w:r>
      <w:r w:rsidR="00EF39B3" w:rsidRPr="005B6B1C">
        <w:rPr>
          <w:rFonts w:ascii="Times New Roman" w:hAnsi="Times New Roman"/>
        </w:rPr>
        <w:t>a dynamic</w:t>
      </w:r>
      <w:r w:rsidR="00CE1D29" w:rsidRPr="005B6B1C">
        <w:rPr>
          <w:rFonts w:ascii="Times New Roman" w:hAnsi="Times New Roman"/>
        </w:rPr>
        <w:t xml:space="preserve"> spatial structure of their resources</w:t>
      </w:r>
      <w:r w:rsidR="008057FF" w:rsidRPr="005B6B1C">
        <w:rPr>
          <w:rFonts w:ascii="Times New Roman" w:hAnsi="Times New Roman"/>
        </w:rPr>
        <w:t xml:space="preserve"> </w:t>
      </w:r>
      <w:r w:rsidR="008057FF" w:rsidRPr="005B6B1C">
        <w:rPr>
          <w:rFonts w:ascii="Times New Roman" w:hAnsi="Times New Roman"/>
        </w:rPr>
        <w:fldChar w:fldCharType="begin"/>
      </w:r>
      <w:r w:rsidR="00822D03" w:rsidRPr="005B6B1C">
        <w:rPr>
          <w:rFonts w:ascii="Times New Roman" w:hAnsi="Times New Roman"/>
        </w:rPr>
        <w:instrText xml:space="preserve"> ADDIN ZOTERO_ITEM CSL_CITATION {"citationID":"mHEtgKf7","properties":{"formattedCitation":"(van de Koppel et al. 2005, Betini et al. 2017)","plainCitation":"(van de Koppel et al. 2005, Betini et al. 2017)","noteIndex":0},"citationItems":[{"id":12177,"uris":["http://zotero.org/users/4754046/items/Z8M2IZJT"],"itemData":{"id":12177,"type":"article-journal","abstract":"In the past decade, theoretical ecologists have emphasized that local interactions between predators and prey may invoke emergent spatial patterning at larger spatial scales. However, empirical evidence for the occurrence of emergent spatial patterning is scarce, which questions the relevance of the proposed mechanisms to ecological theory. We report on regular spatial patterns in young mussel beds on soft sediments in the Wadden Sea. We propose that scale‐dependent feedback, resulting from short‐range facilitation by mutual protection from waves and currents and long‐range competition for algae, induces spatial self‐organization, thereby providing a possible explanation for the observed patterning. The emergent self‐organization affects the functioning of mussel bed ecosystems by enhancing productivity and resilience against disturbance. Moreover, self‐organization allows mussels to persist at algal concentrations that would not permit survival of mussels in a homogeneous bed. Our results emphasize the importance of self‐organization in affecting the emergent properties of natural systems at larger spatial scales.","container-title":"The American Naturalist","DOI":"10.1086/428362","ISSN":"0003-0147","issue":"3","note":"publisher: The University of Chicago Press","page":"E66-E77","source":"journals.uchicago.edu (Atypon)","title":"Scale‐Dependent Feedback and Regular Spatial Patterns in Young Mussel Beds.","volume":"165","author":[{"family":"Koppel","given":"Johan","non-dropping-particle":"van de"},{"family":"Rietkerk","given":"Max"},{"family":"Dankers","given":"Norbert"},{"family":"Herman","given":"Peter M. J."}],"issued":{"date-parts":[["2005",3]]}}},{"id":12171,"uris":["http://zotero.org/users/4754046/items/LGUXWS6T"],"itemData":{"id":12171,"type":"article-journal","abstract":"Spatial self-organization can occur in many ecosystems with important effects on food web dynamics and the maintenance of biodiversity. The consumer–resource interaction is known to generate spatial patterning, but only a few empirical studies have investigated the effect of the consumer on resource distribution. Here we report results from a large aquatic mesocosm experiment used to investigate the effect of the consumer Daphnia magna on the distribution of its resource, the green algae Chlorella vulgaris. We maintained large tanks with capacity for 26 ,000 L with either algae or both algae and Daphnia in different temperature conditions. We found that the presence of D. magna inhibited spatial structure in algal distribution that arose as a consequence of increasing temperature. We conjecture that this homogenization effect might be caused by a combination of high mobility combined with high rates of algal consumption by Daphnia. Our study emphasizes the importance of both local constraints on growth and behavioral responses in either promoting or suppressing spatial self-organization in natural populations.","container-title":"Ecology","DOI":"10.1002/ecy.1752","ISSN":"1939-9170","issue":"4","language":"en","note":"_eprint: https://onlinelibrary.wiley.com/doi/pdf/10.1002/ecy.1752","page":"1163-1170","source":"Wiley Online Library","title":"Daphnia inhibits the emergence of spatial pattern in a simple consumer–resource system","volume":"98","author":[{"family":"Betini","given":"Gustavo S."},{"family":"Avgar","given":"Tal"},{"family":"McCann","given":"Kevin S."},{"family":"Fryxell","given":"John M."}],"issued":{"date-parts":[["2017"]]}}}],"schema":"https://github.com/citation-style-language/schema/raw/master/csl-citation.json"} </w:instrText>
      </w:r>
      <w:r w:rsidR="008057FF" w:rsidRPr="005B6B1C">
        <w:rPr>
          <w:rFonts w:ascii="Times New Roman" w:hAnsi="Times New Roman"/>
        </w:rPr>
        <w:fldChar w:fldCharType="separate"/>
      </w:r>
      <w:r w:rsidR="00822D03" w:rsidRPr="005B6B1C">
        <w:rPr>
          <w:rFonts w:ascii="Times New Roman" w:hAnsi="Times New Roman"/>
        </w:rPr>
        <w:t xml:space="preserve">(van de Koppel et al. 2005, </w:t>
      </w:r>
      <w:proofErr w:type="spellStart"/>
      <w:r w:rsidR="00822D03" w:rsidRPr="005B6B1C">
        <w:rPr>
          <w:rFonts w:ascii="Times New Roman" w:hAnsi="Times New Roman"/>
        </w:rPr>
        <w:t>Betini</w:t>
      </w:r>
      <w:proofErr w:type="spellEnd"/>
      <w:r w:rsidR="00822D03" w:rsidRPr="005B6B1C">
        <w:rPr>
          <w:rFonts w:ascii="Times New Roman" w:hAnsi="Times New Roman"/>
        </w:rPr>
        <w:t xml:space="preserve"> et al. 2017)</w:t>
      </w:r>
      <w:r w:rsidR="008057FF" w:rsidRPr="005B6B1C">
        <w:rPr>
          <w:rFonts w:ascii="Times New Roman" w:hAnsi="Times New Roman"/>
        </w:rPr>
        <w:fldChar w:fldCharType="end"/>
      </w:r>
      <w:r w:rsidR="008057FF" w:rsidRPr="005B6B1C">
        <w:rPr>
          <w:rFonts w:ascii="Times New Roman" w:hAnsi="Times New Roman"/>
        </w:rPr>
        <w:t>.</w:t>
      </w:r>
      <w:r w:rsidR="006820D0" w:rsidRPr="005B6B1C">
        <w:rPr>
          <w:rFonts w:ascii="Times New Roman" w:hAnsi="Times New Roman"/>
        </w:rPr>
        <w:t xml:space="preserve"> </w:t>
      </w:r>
    </w:p>
    <w:p w14:paraId="7A205578" w14:textId="595DB1F9" w:rsidR="00E21AE0" w:rsidRPr="005B6B1C" w:rsidRDefault="008A7EFA" w:rsidP="005B6B1C">
      <w:pPr>
        <w:pStyle w:val="Heading1"/>
        <w:spacing w:line="480" w:lineRule="auto"/>
        <w:rPr>
          <w:rFonts w:ascii="Times New Roman" w:hAnsi="Times New Roman" w:cs="Times New Roman"/>
          <w:sz w:val="24"/>
          <w:szCs w:val="24"/>
        </w:rPr>
      </w:pPr>
      <w:r w:rsidRPr="005B6B1C">
        <w:rPr>
          <w:rFonts w:ascii="Times New Roman" w:hAnsi="Times New Roman" w:cs="Times New Roman"/>
          <w:sz w:val="24"/>
          <w:szCs w:val="24"/>
        </w:rPr>
        <w:t>Conclusions</w:t>
      </w:r>
      <w:r w:rsidR="00E21AE0" w:rsidRPr="005B6B1C">
        <w:rPr>
          <w:rFonts w:ascii="Times New Roman" w:hAnsi="Times New Roman" w:cs="Times New Roman"/>
          <w:sz w:val="24"/>
          <w:szCs w:val="24"/>
        </w:rPr>
        <w:t xml:space="preserve"> </w:t>
      </w:r>
    </w:p>
    <w:p w14:paraId="68445DB1" w14:textId="71FDE202" w:rsidR="00CB6B97" w:rsidRPr="005B6B1C" w:rsidRDefault="001228FB" w:rsidP="0006184B">
      <w:pPr>
        <w:spacing w:line="480" w:lineRule="auto"/>
        <w:ind w:firstLine="720"/>
        <w:rPr>
          <w:rFonts w:ascii="Times New Roman" w:hAnsi="Times New Roman"/>
        </w:rPr>
      </w:pPr>
      <w:r w:rsidRPr="005B6B1C">
        <w:rPr>
          <w:rFonts w:ascii="Times New Roman" w:hAnsi="Times New Roman"/>
        </w:rPr>
        <w:t>Consumers with much longer generation times than their resources must</w:t>
      </w:r>
      <w:r w:rsidR="00CB6B97" w:rsidRPr="005B6B1C">
        <w:rPr>
          <w:rFonts w:ascii="Times New Roman" w:hAnsi="Times New Roman"/>
        </w:rPr>
        <w:t xml:space="preserve"> balance the</w:t>
      </w:r>
      <w:r w:rsidRPr="005B6B1C">
        <w:rPr>
          <w:rFonts w:ascii="Times New Roman" w:hAnsi="Times New Roman"/>
        </w:rPr>
        <w:t xml:space="preserve"> growth of their resources and consumption.</w:t>
      </w:r>
      <w:r w:rsidR="00563139" w:rsidRPr="005B6B1C">
        <w:rPr>
          <w:rFonts w:ascii="Times New Roman" w:hAnsi="Times New Roman"/>
        </w:rPr>
        <w:t xml:space="preserve"> Our model suggests that a negative relationship between the biomass of longer-lived consumers and instantaneous measures of their resource biomass is evidence of overconsumption. </w:t>
      </w:r>
      <w:r w:rsidRPr="005B6B1C">
        <w:rPr>
          <w:rFonts w:ascii="Times New Roman" w:hAnsi="Times New Roman"/>
        </w:rPr>
        <w:t xml:space="preserve">In an experiment with </w:t>
      </w:r>
      <w:r w:rsidRPr="005B6B1C">
        <w:rPr>
          <w:rFonts w:ascii="Times New Roman" w:hAnsi="Times New Roman"/>
          <w:i/>
          <w:iCs/>
        </w:rPr>
        <w:t>T. gracilentus,</w:t>
      </w:r>
      <w:r w:rsidRPr="005B6B1C">
        <w:rPr>
          <w:rFonts w:ascii="Times New Roman" w:hAnsi="Times New Roman"/>
        </w:rPr>
        <w:t xml:space="preserve"> we found </w:t>
      </w:r>
      <w:r w:rsidRPr="005B6B1C">
        <w:rPr>
          <w:rFonts w:ascii="Times New Roman" w:hAnsi="Times New Roman"/>
        </w:rPr>
        <w:lastRenderedPageBreak/>
        <w:t>evidence that midges appeared to manage their resources well.</w:t>
      </w:r>
      <w:r w:rsidR="000B5413" w:rsidRPr="005B6B1C">
        <w:rPr>
          <w:rFonts w:ascii="Times New Roman" w:hAnsi="Times New Roman"/>
        </w:rPr>
        <w:t xml:space="preserve"> </w:t>
      </w:r>
      <w:r w:rsidR="0095338E" w:rsidRPr="005B6B1C">
        <w:rPr>
          <w:rFonts w:ascii="Times New Roman" w:hAnsi="Times New Roman"/>
        </w:rPr>
        <w:t>While it is unclear whether midges or other consumers can optimize their consumption rates in response to</w:t>
      </w:r>
      <w:r w:rsidR="00C30AA0" w:rsidRPr="005B6B1C">
        <w:rPr>
          <w:rFonts w:ascii="Times New Roman" w:hAnsi="Times New Roman"/>
        </w:rPr>
        <w:t xml:space="preserve"> spatiotemporal</w:t>
      </w:r>
      <w:r w:rsidR="0095338E" w:rsidRPr="005B6B1C">
        <w:rPr>
          <w:rFonts w:ascii="Times New Roman" w:hAnsi="Times New Roman"/>
        </w:rPr>
        <w:t xml:space="preserve"> variation in their resource supply, consumers often employ behaviors that may mitigate the likelihood of overexploitation of their resources </w:t>
      </w:r>
      <w:r w:rsidR="0095338E" w:rsidRPr="005B6B1C">
        <w:rPr>
          <w:rFonts w:ascii="Times New Roman" w:hAnsi="Times New Roman"/>
        </w:rPr>
        <w:fldChar w:fldCharType="begin"/>
      </w:r>
      <w:r w:rsidR="0095338E" w:rsidRPr="005B6B1C">
        <w:rPr>
          <w:rFonts w:ascii="Times New Roman" w:hAnsi="Times New Roman"/>
        </w:rPr>
        <w:instrText xml:space="preserve"> ADDIN ZOTERO_ITEM CSL_CITATION {"citationID":"y75guZi9","properties":{"formattedCitation":"(Vuorinen et al. 2021)","plainCitation":"(Vuorinen et al. 2021)","noteIndex":0},"citationItems":[{"id":11789,"uris":["http://zotero.org/users/4754046/items/U82UZD6W"],"itemData":{"id":11789,"type":"article-journal","abstract":"Overexploitation of natural resources is often viewed as a problem characteristic of only the human species. However, any species could evolve a capacity to overexploit its essential resources through natural selection and competition, even to the point of resource collapse. Here, we describe the processes that potentially lead to overexploitation and synthesize what is known about overexploitation limiters in other species. We propose that there are five pathways that counteract the evolutionary drive towards overexploitation and/or mitigate its consequences: top–down trophic control, interference, cost-efficiency tradeoffs, resource trait evolution, and spatial heterogeneity. These mechanisms constrain the number of exploiters and/or lower the rate of the resource usage at the individual level. We hypothesize that in ecosystems with reasonable functional diversity, coevolution strengthens this limiter network, preventing overexploitation, and thus argue that diversity begets stability via evolution. Violent population cycles in species-poor northern ecosystems and eruptions of invading alien species are exceptions that confirm this rule, because these ecosystems either lack functional diversity or there has not been enough time for coevolution to play out its stabilizing role. We propose that the overexploitation by our own species could be prevented via a network of socio-economical limiters that act in an analogous way.","container-title":"Oikos","DOI":"10.1111/oik.08358","ISSN":"1600-0706","issue":"11","language":"en","note":"_eprint: https://onlinelibrary.wiley.com/doi/pdf/10.1111/oik.08358","page":"1835-1848","source":"Wiley Online Library","title":"Why don't all species overexploit?","volume":"130","author":[{"family":"Vuorinen","given":"Katariina E. M."},{"family":"Oksanen","given":"Tarja"},{"family":"Oksanen","given":"Lauri"},{"family":"Vuorisalo","given":"Timo"},{"family":"Speed","given":"James D. M."}],"issued":{"date-parts":[["2021"]]}}}],"schema":"https://github.com/citation-style-language/schema/raw/master/csl-citation.json"} </w:instrText>
      </w:r>
      <w:r w:rsidR="0095338E" w:rsidRPr="005B6B1C">
        <w:rPr>
          <w:rFonts w:ascii="Times New Roman" w:hAnsi="Times New Roman"/>
        </w:rPr>
        <w:fldChar w:fldCharType="separate"/>
      </w:r>
      <w:r w:rsidR="0095338E" w:rsidRPr="005B6B1C">
        <w:rPr>
          <w:rFonts w:ascii="Times New Roman" w:hAnsi="Times New Roman"/>
        </w:rPr>
        <w:t>(</w:t>
      </w:r>
      <w:proofErr w:type="spellStart"/>
      <w:r w:rsidR="0095338E" w:rsidRPr="005B6B1C">
        <w:rPr>
          <w:rFonts w:ascii="Times New Roman" w:hAnsi="Times New Roman"/>
        </w:rPr>
        <w:t>Vuorinen</w:t>
      </w:r>
      <w:proofErr w:type="spellEnd"/>
      <w:r w:rsidR="0095338E" w:rsidRPr="005B6B1C">
        <w:rPr>
          <w:rFonts w:ascii="Times New Roman" w:hAnsi="Times New Roman"/>
        </w:rPr>
        <w:t xml:space="preserve"> et al. 2021)</w:t>
      </w:r>
      <w:r w:rsidR="0095338E" w:rsidRPr="005B6B1C">
        <w:rPr>
          <w:rFonts w:ascii="Times New Roman" w:hAnsi="Times New Roman"/>
        </w:rPr>
        <w:fldChar w:fldCharType="end"/>
      </w:r>
      <w:r w:rsidR="0095338E" w:rsidRPr="005B6B1C">
        <w:rPr>
          <w:rFonts w:ascii="Times New Roman" w:hAnsi="Times New Roman"/>
        </w:rPr>
        <w:t xml:space="preserve">, such as </w:t>
      </w:r>
      <w:r w:rsidR="00450F3E" w:rsidRPr="005B6B1C">
        <w:rPr>
          <w:rFonts w:ascii="Times New Roman" w:hAnsi="Times New Roman"/>
        </w:rPr>
        <w:t>enhancing</w:t>
      </w:r>
      <w:r w:rsidR="00C30AA0" w:rsidRPr="005B6B1C">
        <w:rPr>
          <w:rFonts w:ascii="Times New Roman" w:hAnsi="Times New Roman"/>
        </w:rPr>
        <w:t xml:space="preserve"> resource growth rates</w:t>
      </w:r>
      <w:r w:rsidR="00450F3E" w:rsidRPr="005B6B1C">
        <w:rPr>
          <w:rFonts w:ascii="Times New Roman" w:hAnsi="Times New Roman"/>
        </w:rPr>
        <w:t xml:space="preserve"> through ecosystem engineering</w:t>
      </w:r>
      <w:r w:rsidR="00563139" w:rsidRPr="005B6B1C">
        <w:rPr>
          <w:rFonts w:ascii="Times New Roman" w:hAnsi="Times New Roman"/>
        </w:rPr>
        <w:t xml:space="preserve"> </w:t>
      </w:r>
      <w:r w:rsidR="00563139" w:rsidRPr="005B6B1C">
        <w:rPr>
          <w:rFonts w:ascii="Times New Roman" w:hAnsi="Times New Roman"/>
        </w:rPr>
        <w:fldChar w:fldCharType="begin"/>
      </w:r>
      <w:r w:rsidR="00563139" w:rsidRPr="005B6B1C">
        <w:rPr>
          <w:rFonts w:ascii="Times New Roman" w:hAnsi="Times New Roman"/>
        </w:rPr>
        <w:instrText xml:space="preserve"> ADDIN ZOTERO_ITEM CSL_CITATION {"citationID":"lB2inPJj","properties":{"formattedCitation":"(Jones et al. 1994)","plainCitation":"(Jones et al. 1994)","noteIndex":0},"citationItems":[{"id":229,"uris":["http://zotero.org/users/4754046/items/4EYM7FV8"],"itemData":{"id":229,"type":"article-journal","abstract":"Ecosystem engineers are organisms that directly or indirectly modulate the availability of resources to other species, by causing physical state changes in biotic or abiotic materials. In so doing they modify, maintain and create habitats. Autogenic engineers (e.g. corals, or trees) change the environment via their own physical structures (i.e. their living and dead tissues). Allogenic engineers (e.g. woodpeckers, beavers) change the environment by transforming living or non-living materials from one physical state to another, via mechanical or other means. The direct provision of resources to other species, in the form of living or dead tissues is not engineering. Organisms act as engineers when they modulate the supply of a resource or resources other than themselves. We recognise and define five types of engineering and provide examples. Humans are allogenic engineers par excellence, and also mimic the behaviour of autogenic engineers, for example by constructing glasshouses. We explore related concepts including the notions of extended phenotypes and keystone species. Some (but not all) products of ecosystem engineering are extended phenotypes. Many (perhaps most) impacts of keystone species include not only trophic effects, but also engineers and engineering. Engineers differ in their impacts. The biggest effects are attributable to species with large per capita impacts, living at high densities, over large areas for a long time, giving rise to structures that persist for millennia and that modulate many resource flows (e.g. mima mounds created by fossorial rodents). The ephemeral nests constructed by small, passerine birds lie at the opposite end of this continuum. We provide a tentative research agenda for an exploration of the phenomenon of organisms as ecosystem engineers, and suggest that all habitats on earth support, and are influenced by, ecosystem engineers.","container-title":"Oikos","DOI":"10.2307/3545850","ISSN":"0030-1299","issue":"3","page":"373-386","source":"JSTOR","title":"Organisms as Ecosystem Engineers","volume":"69","author":[{"family":"Jones","given":"Clive G."},{"family":"Lawton","given":"John H."},{"family":"Shachak","given":"Moshe"}],"issued":{"date-parts":[["1994"]]}}}],"schema":"https://github.com/citation-style-language/schema/raw/master/csl-citation.json"} </w:instrText>
      </w:r>
      <w:r w:rsidR="00563139" w:rsidRPr="005B6B1C">
        <w:rPr>
          <w:rFonts w:ascii="Times New Roman" w:hAnsi="Times New Roman"/>
        </w:rPr>
        <w:fldChar w:fldCharType="separate"/>
      </w:r>
      <w:r w:rsidR="00563139" w:rsidRPr="005B6B1C">
        <w:rPr>
          <w:rFonts w:ascii="Times New Roman" w:hAnsi="Times New Roman"/>
        </w:rPr>
        <w:t>(Jones et al. 1994)</w:t>
      </w:r>
      <w:r w:rsidR="00563139" w:rsidRPr="005B6B1C">
        <w:rPr>
          <w:rFonts w:ascii="Times New Roman" w:hAnsi="Times New Roman"/>
        </w:rPr>
        <w:fldChar w:fldCharType="end"/>
      </w:r>
      <w:r w:rsidR="0095338E" w:rsidRPr="005B6B1C">
        <w:rPr>
          <w:rFonts w:ascii="Times New Roman" w:hAnsi="Times New Roman"/>
        </w:rPr>
        <w:t xml:space="preserve"> and movement</w:t>
      </w:r>
      <w:r w:rsidR="00450F3E" w:rsidRPr="005B6B1C">
        <w:rPr>
          <w:rFonts w:ascii="Times New Roman" w:hAnsi="Times New Roman"/>
        </w:rPr>
        <w:t xml:space="preserve"> in response to spatial structure in resource supply</w:t>
      </w:r>
      <w:r w:rsidR="0095338E" w:rsidRPr="005B6B1C">
        <w:rPr>
          <w:rFonts w:ascii="Times New Roman" w:hAnsi="Times New Roman"/>
        </w:rPr>
        <w:t xml:space="preserve">. </w:t>
      </w:r>
      <w:r w:rsidR="003A2DD5" w:rsidRPr="005B6B1C">
        <w:rPr>
          <w:rFonts w:ascii="Times New Roman" w:hAnsi="Times New Roman"/>
        </w:rPr>
        <w:t>H</w:t>
      </w:r>
      <w:r w:rsidR="0095338E" w:rsidRPr="005B6B1C">
        <w:rPr>
          <w:rFonts w:ascii="Times New Roman" w:hAnsi="Times New Roman"/>
        </w:rPr>
        <w:t>ow consumers manage their resources</w:t>
      </w:r>
      <w:r w:rsidR="003A2DD5" w:rsidRPr="005B6B1C">
        <w:rPr>
          <w:rFonts w:ascii="Times New Roman" w:hAnsi="Times New Roman"/>
        </w:rPr>
        <w:t xml:space="preserve"> in a dynamic environment</w:t>
      </w:r>
      <w:r w:rsidR="0095338E" w:rsidRPr="005B6B1C">
        <w:rPr>
          <w:rFonts w:ascii="Times New Roman" w:hAnsi="Times New Roman"/>
        </w:rPr>
        <w:t xml:space="preserve"> </w:t>
      </w:r>
      <w:r w:rsidR="003A2DD5" w:rsidRPr="005B6B1C">
        <w:rPr>
          <w:rFonts w:ascii="Times New Roman" w:hAnsi="Times New Roman"/>
        </w:rPr>
        <w:t xml:space="preserve">may shape their somatic growth rates and subsequently their population dynamics. </w:t>
      </w:r>
    </w:p>
    <w:p w14:paraId="26C3C823" w14:textId="3080E3BF" w:rsidR="00AB4EC1" w:rsidRPr="005B6B1C" w:rsidRDefault="00AB4EC1" w:rsidP="005B6B1C">
      <w:pPr>
        <w:pStyle w:val="Heading1"/>
        <w:spacing w:line="480" w:lineRule="auto"/>
        <w:rPr>
          <w:rFonts w:ascii="Times New Roman" w:hAnsi="Times New Roman" w:cs="Times New Roman"/>
          <w:sz w:val="24"/>
          <w:szCs w:val="24"/>
        </w:rPr>
      </w:pPr>
      <w:r w:rsidRPr="005B6B1C">
        <w:rPr>
          <w:rFonts w:ascii="Times New Roman" w:hAnsi="Times New Roman" w:cs="Times New Roman"/>
          <w:sz w:val="24"/>
          <w:szCs w:val="24"/>
        </w:rPr>
        <w:t>Acknowledgements</w:t>
      </w:r>
    </w:p>
    <w:p w14:paraId="5BADEE5A" w14:textId="432C1C29" w:rsidR="0006184B" w:rsidRPr="0006184B" w:rsidRDefault="00C127A2" w:rsidP="005B6B1C">
      <w:pPr>
        <w:spacing w:line="480" w:lineRule="auto"/>
        <w:rPr>
          <w:rFonts w:ascii="Times New Roman" w:hAnsi="Times New Roman"/>
        </w:rPr>
      </w:pPr>
      <w:r>
        <w:rPr>
          <w:rFonts w:ascii="Times New Roman" w:hAnsi="Times New Roman"/>
        </w:rPr>
        <w:t xml:space="preserve">Logistical support for research was provided by </w:t>
      </w:r>
      <w:r w:rsidR="00493628">
        <w:rPr>
          <w:rFonts w:ascii="Times New Roman" w:hAnsi="Times New Roman"/>
        </w:rPr>
        <w:t xml:space="preserve">Árni </w:t>
      </w:r>
      <w:proofErr w:type="spellStart"/>
      <w:r w:rsidR="00493628">
        <w:rPr>
          <w:rFonts w:ascii="Times New Roman" w:hAnsi="Times New Roman"/>
        </w:rPr>
        <w:t>Einarsson</w:t>
      </w:r>
      <w:proofErr w:type="spellEnd"/>
      <w:r w:rsidR="00493628">
        <w:rPr>
          <w:rFonts w:ascii="Times New Roman" w:hAnsi="Times New Roman"/>
        </w:rPr>
        <w:t xml:space="preserve"> and the Mývatn Research Station. This work was funded by the National Science Foundation (</w:t>
      </w:r>
      <w:r w:rsidR="00AE3717">
        <w:rPr>
          <w:rFonts w:ascii="Times" w:eastAsia="Times New Roman" w:hAnsi="Times"/>
        </w:rPr>
        <w:t>DEB-1052160</w:t>
      </w:r>
      <w:r w:rsidR="00AE3717">
        <w:rPr>
          <w:rFonts w:ascii="Times" w:eastAsia="Times New Roman" w:hAnsi="Times"/>
        </w:rPr>
        <w:t xml:space="preserve"> to ARI</w:t>
      </w:r>
      <w:r w:rsidR="00493628">
        <w:rPr>
          <w:rFonts w:ascii="Times New Roman" w:hAnsi="Times New Roman"/>
        </w:rPr>
        <w:t xml:space="preserve">) and an NSF Graduate Research Fellowship to JCB </w:t>
      </w:r>
      <w:r w:rsidR="00AE3717" w:rsidRPr="00AE3717">
        <w:rPr>
          <w:rFonts w:ascii="Times New Roman" w:hAnsi="Times New Roman"/>
        </w:rPr>
        <w:t>(DGE-1747503).</w:t>
      </w:r>
      <w:r w:rsidR="00AE3717">
        <w:rPr>
          <w:rFonts w:ascii="Times New Roman" w:hAnsi="Times New Roman"/>
        </w:rPr>
        <w:t xml:space="preserve"> We also thank Emily Stanley, Claudio Gratton, Volker </w:t>
      </w:r>
      <w:proofErr w:type="spellStart"/>
      <w:r w:rsidR="00AE3717">
        <w:rPr>
          <w:rFonts w:ascii="Times New Roman" w:hAnsi="Times New Roman"/>
        </w:rPr>
        <w:t>Radeloff</w:t>
      </w:r>
      <w:proofErr w:type="spellEnd"/>
      <w:r w:rsidR="00AE3717">
        <w:rPr>
          <w:rFonts w:ascii="Times New Roman" w:hAnsi="Times New Roman"/>
        </w:rPr>
        <w:t xml:space="preserve">, and John </w:t>
      </w:r>
      <w:proofErr w:type="spellStart"/>
      <w:r w:rsidR="00AE3717">
        <w:rPr>
          <w:rFonts w:ascii="Times New Roman" w:hAnsi="Times New Roman"/>
        </w:rPr>
        <w:t>Orrock</w:t>
      </w:r>
      <w:proofErr w:type="spellEnd"/>
      <w:r w:rsidR="00AE3717">
        <w:rPr>
          <w:rFonts w:ascii="Times New Roman" w:hAnsi="Times New Roman"/>
        </w:rPr>
        <w:t xml:space="preserve"> for providing feedback. </w:t>
      </w:r>
    </w:p>
    <w:p w14:paraId="791E501A" w14:textId="77777777" w:rsidR="00AE3717" w:rsidRDefault="0006184B" w:rsidP="005B6B1C">
      <w:pPr>
        <w:pStyle w:val="Heading1"/>
        <w:spacing w:line="480" w:lineRule="auto"/>
        <w:rPr>
          <w:rFonts w:ascii="Times New Roman" w:hAnsi="Times New Roman" w:cs="Times New Roman"/>
          <w:sz w:val="24"/>
          <w:szCs w:val="24"/>
        </w:rPr>
      </w:pPr>
      <w:r w:rsidRPr="005B6B1C">
        <w:rPr>
          <w:rFonts w:ascii="Times New Roman" w:hAnsi="Times New Roman" w:cs="Times New Roman"/>
          <w:sz w:val="24"/>
          <w:szCs w:val="24"/>
        </w:rPr>
        <w:t>Author contributions</w:t>
      </w:r>
    </w:p>
    <w:p w14:paraId="343BF167" w14:textId="2BE2F204" w:rsidR="00AE3717" w:rsidRDefault="00AE3717" w:rsidP="00AE3717">
      <w:pPr>
        <w:spacing w:line="480" w:lineRule="auto"/>
        <w:rPr>
          <w:rFonts w:ascii="Times New Roman" w:hAnsi="Times New Roman"/>
        </w:rPr>
      </w:pPr>
      <w:r>
        <w:rPr>
          <w:rFonts w:ascii="Times New Roman" w:hAnsi="Times New Roman"/>
        </w:rPr>
        <w:t>JCB and ARI conceived of the study. JCB designed</w:t>
      </w:r>
      <w:r w:rsidR="006430B9">
        <w:rPr>
          <w:rFonts w:ascii="Times New Roman" w:hAnsi="Times New Roman"/>
        </w:rPr>
        <w:t xml:space="preserve"> the experimental methods. JCB, ARI, and KRB</w:t>
      </w:r>
      <w:r>
        <w:rPr>
          <w:rFonts w:ascii="Times New Roman" w:hAnsi="Times New Roman"/>
        </w:rPr>
        <w:t xml:space="preserve"> conducted </w:t>
      </w:r>
      <w:r w:rsidR="00FE13C8">
        <w:rPr>
          <w:rFonts w:ascii="Times New Roman" w:hAnsi="Times New Roman"/>
        </w:rPr>
        <w:t xml:space="preserve">field and </w:t>
      </w:r>
      <w:r>
        <w:rPr>
          <w:rFonts w:ascii="Times New Roman" w:hAnsi="Times New Roman"/>
        </w:rPr>
        <w:t xml:space="preserve">laboratory work. JCB performed analyses with feedback from </w:t>
      </w:r>
      <w:r w:rsidR="006430B9">
        <w:rPr>
          <w:rFonts w:ascii="Times New Roman" w:hAnsi="Times New Roman"/>
        </w:rPr>
        <w:t xml:space="preserve">ARI, </w:t>
      </w:r>
      <w:r>
        <w:rPr>
          <w:rFonts w:ascii="Times New Roman" w:hAnsi="Times New Roman"/>
        </w:rPr>
        <w:t>JSP</w:t>
      </w:r>
      <w:r w:rsidR="006430B9">
        <w:rPr>
          <w:rFonts w:ascii="Times New Roman" w:hAnsi="Times New Roman"/>
        </w:rPr>
        <w:t>,</w:t>
      </w:r>
      <w:r>
        <w:rPr>
          <w:rFonts w:ascii="Times New Roman" w:hAnsi="Times New Roman"/>
        </w:rPr>
        <w:t xml:space="preserve"> and KRB. JCB wrote the first draft of the manuscript and all coauthors contributed substantively to subsequent drafts and provided final approval. </w:t>
      </w:r>
    </w:p>
    <w:p w14:paraId="215B77B7" w14:textId="21C7E10C" w:rsidR="00AE3717" w:rsidRDefault="00AE3717" w:rsidP="00AE3717">
      <w:pPr>
        <w:pStyle w:val="Heading1"/>
        <w:spacing w:line="480" w:lineRule="auto"/>
        <w:rPr>
          <w:rFonts w:ascii="Times New Roman" w:hAnsi="Times New Roman" w:cs="Times New Roman"/>
          <w:sz w:val="24"/>
          <w:szCs w:val="24"/>
        </w:rPr>
      </w:pPr>
      <w:r>
        <w:rPr>
          <w:rFonts w:ascii="Times New Roman" w:hAnsi="Times New Roman" w:cs="Times New Roman"/>
          <w:sz w:val="24"/>
          <w:szCs w:val="24"/>
        </w:rPr>
        <w:t>Data and Code Availability</w:t>
      </w:r>
    </w:p>
    <w:p w14:paraId="0C115A49" w14:textId="4D55483A" w:rsidR="00AE3717" w:rsidRPr="00AE3717" w:rsidRDefault="00AE3717" w:rsidP="00AE3717">
      <w:pPr>
        <w:rPr>
          <w:rFonts w:ascii="Times New Roman" w:hAnsi="Times New Roman"/>
        </w:rPr>
      </w:pPr>
      <w:r>
        <w:rPr>
          <w:rFonts w:ascii="Times New Roman" w:hAnsi="Times New Roman"/>
        </w:rPr>
        <w:t xml:space="preserve">All data and code used in this manuscript are available on </w:t>
      </w:r>
      <w:proofErr w:type="spellStart"/>
      <w:r>
        <w:rPr>
          <w:rFonts w:ascii="Times New Roman" w:hAnsi="Times New Roman"/>
        </w:rPr>
        <w:t>Zenodo</w:t>
      </w:r>
      <w:proofErr w:type="spellEnd"/>
      <w:r>
        <w:rPr>
          <w:rFonts w:ascii="Times New Roman" w:hAnsi="Times New Roman"/>
        </w:rPr>
        <w:t xml:space="preserve"> (</w:t>
      </w:r>
      <w:r w:rsidRPr="00AE3717">
        <w:rPr>
          <w:rFonts w:ascii="Times New Roman" w:hAnsi="Times New Roman"/>
          <w:b/>
          <w:bCs/>
          <w:highlight w:val="yellow"/>
        </w:rPr>
        <w:t>LINK</w:t>
      </w:r>
      <w:r>
        <w:rPr>
          <w:rFonts w:ascii="Times New Roman" w:hAnsi="Times New Roman"/>
        </w:rPr>
        <w:t>).</w:t>
      </w:r>
    </w:p>
    <w:p w14:paraId="02AE43DF" w14:textId="3274570A" w:rsidR="00F25AC6" w:rsidRPr="005B6B1C" w:rsidRDefault="00F25AC6" w:rsidP="00AE3717">
      <w:pPr>
        <w:spacing w:line="480" w:lineRule="auto"/>
      </w:pPr>
      <w:r w:rsidRPr="005B6B1C">
        <w:br w:type="page"/>
      </w:r>
    </w:p>
    <w:p w14:paraId="2D88C7FC" w14:textId="1D18E974" w:rsidR="00775E05" w:rsidRPr="005B6B1C" w:rsidRDefault="00775E05" w:rsidP="0006184B">
      <w:pPr>
        <w:pStyle w:val="Heading1"/>
        <w:spacing w:line="480" w:lineRule="auto"/>
        <w:rPr>
          <w:rFonts w:ascii="Times New Roman" w:hAnsi="Times New Roman" w:cs="Times New Roman"/>
          <w:sz w:val="24"/>
          <w:szCs w:val="24"/>
        </w:rPr>
      </w:pPr>
      <w:r w:rsidRPr="005B6B1C">
        <w:rPr>
          <w:rFonts w:ascii="Times New Roman" w:hAnsi="Times New Roman" w:cs="Times New Roman"/>
          <w:sz w:val="24"/>
          <w:szCs w:val="24"/>
        </w:rPr>
        <w:lastRenderedPageBreak/>
        <w:t>Tables</w:t>
      </w:r>
    </w:p>
    <w:p w14:paraId="2EBFE4A1" w14:textId="33D463A2" w:rsidR="00016DE9" w:rsidRPr="005B6B1C" w:rsidRDefault="00016DE9" w:rsidP="005B6B1C">
      <w:pPr>
        <w:pStyle w:val="Caption"/>
        <w:keepNext/>
        <w:spacing w:line="480" w:lineRule="auto"/>
        <w:rPr>
          <w:rFonts w:ascii="Times New Roman" w:hAnsi="Times New Roman"/>
          <w:b w:val="0"/>
          <w:bCs w:val="0"/>
          <w:color w:val="000000" w:themeColor="text1"/>
          <w:sz w:val="24"/>
          <w:szCs w:val="24"/>
        </w:rPr>
      </w:pPr>
      <w:r w:rsidRPr="005B6B1C">
        <w:rPr>
          <w:rFonts w:ascii="Times New Roman" w:hAnsi="Times New Roman"/>
          <w:b w:val="0"/>
          <w:bCs w:val="0"/>
          <w:color w:val="000000" w:themeColor="text1"/>
          <w:sz w:val="24"/>
          <w:szCs w:val="24"/>
        </w:rPr>
        <w:t xml:space="preserve">Table </w:t>
      </w:r>
      <w:r w:rsidR="00000000" w:rsidRPr="005B6B1C">
        <w:rPr>
          <w:rFonts w:ascii="Times New Roman" w:hAnsi="Times New Roman"/>
          <w:b w:val="0"/>
          <w:bCs w:val="0"/>
          <w:color w:val="000000" w:themeColor="text1"/>
          <w:sz w:val="24"/>
          <w:szCs w:val="24"/>
        </w:rPr>
        <w:fldChar w:fldCharType="begin"/>
      </w:r>
      <w:r w:rsidR="00000000" w:rsidRPr="005B6B1C">
        <w:rPr>
          <w:rFonts w:ascii="Times New Roman" w:hAnsi="Times New Roman"/>
          <w:b w:val="0"/>
          <w:bCs w:val="0"/>
          <w:color w:val="000000" w:themeColor="text1"/>
          <w:sz w:val="24"/>
          <w:szCs w:val="24"/>
        </w:rPr>
        <w:instrText xml:space="preserve"> SEQ Table \* ARABIC </w:instrText>
      </w:r>
      <w:r w:rsidR="00000000" w:rsidRPr="005B6B1C">
        <w:rPr>
          <w:rFonts w:ascii="Times New Roman" w:hAnsi="Times New Roman"/>
          <w:b w:val="0"/>
          <w:bCs w:val="0"/>
          <w:color w:val="000000" w:themeColor="text1"/>
          <w:sz w:val="24"/>
          <w:szCs w:val="24"/>
        </w:rPr>
        <w:fldChar w:fldCharType="separate"/>
      </w:r>
      <w:r w:rsidR="00AB0F92" w:rsidRPr="005B6B1C">
        <w:rPr>
          <w:rFonts w:ascii="Times New Roman" w:hAnsi="Times New Roman"/>
          <w:b w:val="0"/>
          <w:bCs w:val="0"/>
          <w:noProof/>
          <w:color w:val="000000" w:themeColor="text1"/>
          <w:sz w:val="24"/>
          <w:szCs w:val="24"/>
        </w:rPr>
        <w:t>1</w:t>
      </w:r>
      <w:r w:rsidR="00000000" w:rsidRPr="005B6B1C">
        <w:rPr>
          <w:rFonts w:ascii="Times New Roman" w:hAnsi="Times New Roman"/>
          <w:b w:val="0"/>
          <w:bCs w:val="0"/>
          <w:noProof/>
          <w:color w:val="000000" w:themeColor="text1"/>
          <w:sz w:val="24"/>
          <w:szCs w:val="24"/>
        </w:rPr>
        <w:fldChar w:fldCharType="end"/>
      </w:r>
      <w:r w:rsidRPr="005B6B1C">
        <w:rPr>
          <w:rFonts w:ascii="Times New Roman" w:hAnsi="Times New Roman"/>
          <w:b w:val="0"/>
          <w:bCs w:val="0"/>
          <w:color w:val="000000" w:themeColor="text1"/>
          <w:sz w:val="24"/>
          <w:szCs w:val="24"/>
        </w:rPr>
        <w:t xml:space="preserve">: Effects of our sediment and </w:t>
      </w:r>
      <w:r w:rsidR="00D95146" w:rsidRPr="005B6B1C">
        <w:rPr>
          <w:rFonts w:ascii="Times New Roman" w:hAnsi="Times New Roman"/>
          <w:b w:val="0"/>
          <w:bCs w:val="0"/>
          <w:color w:val="000000" w:themeColor="text1"/>
          <w:sz w:val="24"/>
          <w:szCs w:val="24"/>
        </w:rPr>
        <w:t>midge treatment</w:t>
      </w:r>
      <w:r w:rsidRPr="005B6B1C">
        <w:rPr>
          <w:rFonts w:ascii="Times New Roman" w:hAnsi="Times New Roman"/>
          <w:b w:val="0"/>
          <w:bCs w:val="0"/>
          <w:color w:val="000000" w:themeColor="text1"/>
          <w:sz w:val="24"/>
          <w:szCs w:val="24"/>
        </w:rPr>
        <w:t xml:space="preserve"> on GPP on the two incubation days</w:t>
      </w:r>
      <w:r w:rsidR="00460C19" w:rsidRPr="005B6B1C">
        <w:rPr>
          <w:rFonts w:ascii="Times New Roman" w:hAnsi="Times New Roman"/>
          <w:b w:val="0"/>
          <w:bCs w:val="0"/>
          <w:color w:val="000000" w:themeColor="text1"/>
          <w:sz w:val="24"/>
          <w:szCs w:val="24"/>
        </w:rPr>
        <w:t xml:space="preserve"> with and without interactions</w:t>
      </w:r>
      <w:r w:rsidR="00B3462F" w:rsidRPr="005B6B1C">
        <w:rPr>
          <w:rFonts w:ascii="Times New Roman" w:hAnsi="Times New Roman"/>
          <w:b w:val="0"/>
          <w:bCs w:val="0"/>
          <w:color w:val="000000" w:themeColor="text1"/>
          <w:sz w:val="24"/>
          <w:szCs w:val="24"/>
        </w:rPr>
        <w:t xml:space="preserve"> (type III and type II tests, respectively)</w:t>
      </w:r>
      <w:r w:rsidRPr="005B6B1C">
        <w:rPr>
          <w:rFonts w:ascii="Times New Roman" w:hAnsi="Times New Roman"/>
          <w:b w:val="0"/>
          <w:bCs w:val="0"/>
          <w:color w:val="000000" w:themeColor="text1"/>
          <w:sz w:val="24"/>
          <w:szCs w:val="24"/>
        </w:rPr>
        <w:t>. Models were fit with and without interactions.</w:t>
      </w:r>
      <w:r w:rsidR="00BE4AA1" w:rsidRPr="005B6B1C">
        <w:rPr>
          <w:rFonts w:ascii="Times New Roman" w:hAnsi="Times New Roman"/>
          <w:b w:val="0"/>
          <w:bCs w:val="0"/>
          <w:color w:val="000000" w:themeColor="text1"/>
          <w:sz w:val="24"/>
          <w:szCs w:val="24"/>
        </w:rPr>
        <w:t xml:space="preserve"> P values were calculated </w:t>
      </w:r>
      <w:proofErr w:type="gramStart"/>
      <w:r w:rsidR="00BE4AA1" w:rsidRPr="005B6B1C">
        <w:rPr>
          <w:rFonts w:ascii="Times New Roman" w:hAnsi="Times New Roman"/>
          <w:b w:val="0"/>
          <w:bCs w:val="0"/>
          <w:color w:val="000000" w:themeColor="text1"/>
          <w:sz w:val="24"/>
          <w:szCs w:val="24"/>
        </w:rPr>
        <w:t>on the basis of</w:t>
      </w:r>
      <w:proofErr w:type="gramEnd"/>
      <w:r w:rsidR="00BE4AA1" w:rsidRPr="005B6B1C">
        <w:rPr>
          <w:rFonts w:ascii="Times New Roman" w:hAnsi="Times New Roman"/>
          <w:b w:val="0"/>
          <w:bCs w:val="0"/>
          <w:color w:val="000000" w:themeColor="text1"/>
          <w:sz w:val="24"/>
          <w:szCs w:val="24"/>
        </w:rPr>
        <w:t xml:space="preserve"> their t statistic. </w:t>
      </w:r>
      <w:r w:rsidRPr="005B6B1C">
        <w:rPr>
          <w:rFonts w:ascii="Times New Roman" w:hAnsi="Times New Roman"/>
          <w:b w:val="0"/>
          <w:bCs w:val="0"/>
          <w:color w:val="000000" w:themeColor="text1"/>
          <w:sz w:val="24"/>
          <w:szCs w:val="24"/>
        </w:rPr>
        <w:t xml:space="preserve"> </w:t>
      </w:r>
      <w:r w:rsidR="008635FC" w:rsidRPr="005B6B1C">
        <w:rPr>
          <w:rFonts w:ascii="Times New Roman" w:hAnsi="Times New Roman"/>
          <w:b w:val="0"/>
          <w:bCs w:val="0"/>
          <w:color w:val="000000" w:themeColor="text1"/>
          <w:sz w:val="24"/>
          <w:szCs w:val="24"/>
        </w:rPr>
        <w:t>Initial algal abundance is the proportion of surface sediment and</w:t>
      </w:r>
      <w:r w:rsidRPr="005B6B1C">
        <w:rPr>
          <w:rFonts w:ascii="Times New Roman" w:hAnsi="Times New Roman"/>
          <w:b w:val="0"/>
          <w:bCs w:val="0"/>
          <w:color w:val="000000" w:themeColor="text1"/>
          <w:sz w:val="24"/>
          <w:szCs w:val="24"/>
        </w:rPr>
        <w:t xml:space="preserve"> </w:t>
      </w:r>
      <w:r w:rsidR="00444200" w:rsidRPr="005B6B1C">
        <w:rPr>
          <w:rFonts w:ascii="Times New Roman" w:hAnsi="Times New Roman"/>
          <w:b w:val="0"/>
          <w:bCs w:val="0"/>
          <w:color w:val="000000" w:themeColor="text1"/>
          <w:sz w:val="24"/>
          <w:szCs w:val="24"/>
        </w:rPr>
        <w:t xml:space="preserve">was </w:t>
      </w:r>
      <w:r w:rsidRPr="005B6B1C">
        <w:rPr>
          <w:rFonts w:ascii="Times New Roman" w:hAnsi="Times New Roman"/>
          <w:b w:val="0"/>
          <w:bCs w:val="0"/>
          <w:color w:val="000000" w:themeColor="text1"/>
          <w:sz w:val="24"/>
          <w:szCs w:val="24"/>
        </w:rPr>
        <w:t xml:space="preserve">log transformed. </w:t>
      </w:r>
    </w:p>
    <w:tbl>
      <w:tblPr>
        <w:tblStyle w:val="AmericanNaturalist"/>
        <w:tblW w:w="9360" w:type="dxa"/>
        <w:tblLayout w:type="fixed"/>
        <w:tblLook w:val="04A0" w:firstRow="1" w:lastRow="0" w:firstColumn="1" w:lastColumn="0" w:noHBand="0" w:noVBand="1"/>
      </w:tblPr>
      <w:tblGrid>
        <w:gridCol w:w="2909"/>
        <w:gridCol w:w="1231"/>
        <w:gridCol w:w="1530"/>
        <w:gridCol w:w="1530"/>
        <w:gridCol w:w="990"/>
        <w:gridCol w:w="1170"/>
        <w:tblGridChange w:id="46">
          <w:tblGrid>
            <w:gridCol w:w="2909"/>
            <w:gridCol w:w="1231"/>
            <w:gridCol w:w="1530"/>
            <w:gridCol w:w="1530"/>
            <w:gridCol w:w="990"/>
            <w:gridCol w:w="1170"/>
          </w:tblGrid>
        </w:tblGridChange>
      </w:tblGrid>
      <w:tr w:rsidR="00BB6AFE" w:rsidRPr="00BB6AFE" w14:paraId="61D546E9" w14:textId="77777777" w:rsidTr="005B6B1C">
        <w:trPr>
          <w:cnfStyle w:val="100000000000" w:firstRow="1" w:lastRow="0" w:firstColumn="0" w:lastColumn="0" w:oddVBand="0" w:evenVBand="0" w:oddHBand="0" w:evenHBand="0" w:firstRowFirstColumn="0" w:firstRowLastColumn="0" w:lastRowFirstColumn="0" w:lastRowLastColumn="0"/>
          <w:trHeight w:val="265"/>
        </w:trPr>
        <w:tc>
          <w:tcPr>
            <w:tcW w:w="2909" w:type="dxa"/>
          </w:tcPr>
          <w:p w14:paraId="1074AAE4" w14:textId="77777777" w:rsidR="00BB6AFE" w:rsidRPr="002654DC" w:rsidRDefault="00BB6AFE" w:rsidP="00BB6AFE"/>
        </w:tc>
        <w:tc>
          <w:tcPr>
            <w:tcW w:w="1231" w:type="dxa"/>
          </w:tcPr>
          <w:p w14:paraId="66CC9882" w14:textId="77777777" w:rsidR="00BB6AFE" w:rsidRPr="002654DC" w:rsidRDefault="00BB6AFE" w:rsidP="00BB6AFE"/>
        </w:tc>
        <w:tc>
          <w:tcPr>
            <w:tcW w:w="3060" w:type="dxa"/>
            <w:gridSpan w:val="2"/>
          </w:tcPr>
          <w:p w14:paraId="726EFB7C" w14:textId="423ED125" w:rsidR="00BB6AFE" w:rsidRPr="002654DC" w:rsidRDefault="00BB6AFE" w:rsidP="00BB6AFE">
            <w:r w:rsidRPr="002654DC">
              <w:t>Type III</w:t>
            </w:r>
          </w:p>
        </w:tc>
        <w:tc>
          <w:tcPr>
            <w:tcW w:w="2160" w:type="dxa"/>
            <w:gridSpan w:val="2"/>
          </w:tcPr>
          <w:p w14:paraId="314B1201" w14:textId="79666586" w:rsidR="00BB6AFE" w:rsidRPr="002654DC" w:rsidRDefault="00BB6AFE" w:rsidP="00BB6AFE">
            <w:r w:rsidRPr="002654DC">
              <w:t>Type II</w:t>
            </w:r>
          </w:p>
        </w:tc>
      </w:tr>
      <w:tr w:rsidR="005B6B1C" w:rsidRPr="00BB6AFE" w14:paraId="7011975C" w14:textId="2D95BECC" w:rsidTr="005B6B1C">
        <w:trPr>
          <w:trHeight w:val="256"/>
        </w:trPr>
        <w:tc>
          <w:tcPr>
            <w:tcW w:w="2909" w:type="dxa"/>
            <w:tcBorders>
              <w:bottom w:val="single" w:sz="4" w:space="0" w:color="auto"/>
            </w:tcBorders>
          </w:tcPr>
          <w:p w14:paraId="1B797855" w14:textId="77777777" w:rsidR="00404972" w:rsidRPr="002654DC" w:rsidRDefault="00404972" w:rsidP="00BB6AFE"/>
        </w:tc>
        <w:tc>
          <w:tcPr>
            <w:tcW w:w="1231" w:type="dxa"/>
            <w:tcBorders>
              <w:bottom w:val="single" w:sz="4" w:space="0" w:color="auto"/>
            </w:tcBorders>
          </w:tcPr>
          <w:p w14:paraId="1E0A09C8" w14:textId="252ED388" w:rsidR="00404972" w:rsidRPr="002654DC" w:rsidRDefault="00404972" w:rsidP="00BB6AFE">
            <w:r w:rsidRPr="002654DC">
              <w:t>Estimate</w:t>
            </w:r>
          </w:p>
        </w:tc>
        <w:tc>
          <w:tcPr>
            <w:tcW w:w="1530" w:type="dxa"/>
            <w:tcBorders>
              <w:bottom w:val="single" w:sz="4" w:space="0" w:color="auto"/>
            </w:tcBorders>
          </w:tcPr>
          <w:p w14:paraId="6B2AC358" w14:textId="4FA96473" w:rsidR="00404972" w:rsidRPr="002654DC" w:rsidRDefault="00404972" w:rsidP="00BB6AFE">
            <w:r w:rsidRPr="002654DC">
              <w:t>t</w:t>
            </w:r>
          </w:p>
        </w:tc>
        <w:tc>
          <w:tcPr>
            <w:tcW w:w="1530" w:type="dxa"/>
            <w:tcBorders>
              <w:bottom w:val="single" w:sz="4" w:space="0" w:color="auto"/>
            </w:tcBorders>
          </w:tcPr>
          <w:p w14:paraId="0225FA47" w14:textId="56FAB626" w:rsidR="00404972" w:rsidRPr="002654DC" w:rsidRDefault="00404972" w:rsidP="00BB6AFE">
            <w:r w:rsidRPr="002654DC">
              <w:t>P</w:t>
            </w:r>
          </w:p>
        </w:tc>
        <w:tc>
          <w:tcPr>
            <w:tcW w:w="990" w:type="dxa"/>
            <w:tcBorders>
              <w:bottom w:val="single" w:sz="4" w:space="0" w:color="auto"/>
            </w:tcBorders>
          </w:tcPr>
          <w:p w14:paraId="459EEC28" w14:textId="37799DD9" w:rsidR="00404972" w:rsidRPr="002654DC" w:rsidRDefault="00404972" w:rsidP="00BB6AFE">
            <w:r w:rsidRPr="002654DC">
              <w:t>t</w:t>
            </w:r>
          </w:p>
        </w:tc>
        <w:tc>
          <w:tcPr>
            <w:tcW w:w="1170" w:type="dxa"/>
            <w:tcBorders>
              <w:bottom w:val="single" w:sz="4" w:space="0" w:color="auto"/>
            </w:tcBorders>
          </w:tcPr>
          <w:p w14:paraId="2891713C" w14:textId="07F463A2" w:rsidR="00404972" w:rsidRPr="002654DC" w:rsidRDefault="00404972" w:rsidP="00BB6AFE">
            <w:r w:rsidRPr="002654DC">
              <w:t>P</w:t>
            </w:r>
          </w:p>
        </w:tc>
      </w:tr>
      <w:tr w:rsidR="00BB6AFE" w:rsidRPr="00BB6AFE" w14:paraId="1BE0D33F" w14:textId="77777777" w:rsidTr="005B6B1C">
        <w:trPr>
          <w:trHeight w:val="265"/>
        </w:trPr>
        <w:tc>
          <w:tcPr>
            <w:tcW w:w="2909" w:type="dxa"/>
            <w:tcBorders>
              <w:top w:val="single" w:sz="4" w:space="0" w:color="auto"/>
            </w:tcBorders>
          </w:tcPr>
          <w:p w14:paraId="3FCF596B" w14:textId="113F397F" w:rsidR="00404972" w:rsidRPr="002654DC" w:rsidRDefault="00404972" w:rsidP="00BB6AFE">
            <w:r w:rsidRPr="002654DC">
              <w:t>Day 14</w:t>
            </w:r>
          </w:p>
        </w:tc>
        <w:tc>
          <w:tcPr>
            <w:tcW w:w="1231" w:type="dxa"/>
            <w:tcBorders>
              <w:top w:val="single" w:sz="4" w:space="0" w:color="auto"/>
            </w:tcBorders>
          </w:tcPr>
          <w:p w14:paraId="10A634B7" w14:textId="77777777" w:rsidR="00404972" w:rsidRPr="002654DC" w:rsidRDefault="00404972" w:rsidP="00BB6AFE"/>
        </w:tc>
        <w:tc>
          <w:tcPr>
            <w:tcW w:w="1530" w:type="dxa"/>
            <w:tcBorders>
              <w:top w:val="single" w:sz="4" w:space="0" w:color="auto"/>
            </w:tcBorders>
          </w:tcPr>
          <w:p w14:paraId="534117F6" w14:textId="77777777" w:rsidR="00404972" w:rsidRPr="002654DC" w:rsidRDefault="00404972" w:rsidP="00BB6AFE"/>
        </w:tc>
        <w:tc>
          <w:tcPr>
            <w:tcW w:w="1530" w:type="dxa"/>
            <w:tcBorders>
              <w:top w:val="single" w:sz="4" w:space="0" w:color="auto"/>
            </w:tcBorders>
          </w:tcPr>
          <w:p w14:paraId="03411D26" w14:textId="77777777" w:rsidR="00404972" w:rsidRPr="002654DC" w:rsidRDefault="00404972" w:rsidP="00BB6AFE"/>
        </w:tc>
        <w:tc>
          <w:tcPr>
            <w:tcW w:w="990" w:type="dxa"/>
            <w:tcBorders>
              <w:top w:val="single" w:sz="4" w:space="0" w:color="auto"/>
            </w:tcBorders>
          </w:tcPr>
          <w:p w14:paraId="7407FA0B" w14:textId="77777777" w:rsidR="00404972" w:rsidRPr="002654DC" w:rsidRDefault="00404972" w:rsidP="00BB6AFE"/>
        </w:tc>
        <w:tc>
          <w:tcPr>
            <w:tcW w:w="1170" w:type="dxa"/>
            <w:tcBorders>
              <w:top w:val="single" w:sz="4" w:space="0" w:color="auto"/>
            </w:tcBorders>
          </w:tcPr>
          <w:p w14:paraId="71105D86" w14:textId="77777777" w:rsidR="00404972" w:rsidRPr="002654DC" w:rsidRDefault="00404972" w:rsidP="00BB6AFE"/>
        </w:tc>
      </w:tr>
      <w:tr w:rsidR="00BB6AFE" w:rsidRPr="00BB6AFE" w14:paraId="67D24751" w14:textId="1AE7CE97" w:rsidTr="005B6B1C">
        <w:trPr>
          <w:trHeight w:val="523"/>
        </w:trPr>
        <w:tc>
          <w:tcPr>
            <w:tcW w:w="2909" w:type="dxa"/>
          </w:tcPr>
          <w:p w14:paraId="6DE888AC" w14:textId="75FF0FE5" w:rsidR="00404972" w:rsidRPr="002654DC" w:rsidRDefault="008635FC" w:rsidP="005B6B1C">
            <w:pPr>
              <w:ind w:left="720"/>
            </w:pPr>
            <w:r w:rsidRPr="002654DC">
              <w:t>Initial Algal Abundance</w:t>
            </w:r>
          </w:p>
        </w:tc>
        <w:tc>
          <w:tcPr>
            <w:tcW w:w="1231" w:type="dxa"/>
          </w:tcPr>
          <w:p w14:paraId="0CD03030" w14:textId="250FCF5F" w:rsidR="00404972" w:rsidRPr="002654DC" w:rsidRDefault="00404972" w:rsidP="00BB6AFE">
            <w:r w:rsidRPr="002654DC">
              <w:t>2.551</w:t>
            </w:r>
            <w:commentRangeStart w:id="47"/>
            <w:commentRangeStart w:id="48"/>
            <w:commentRangeStart w:id="49"/>
            <w:commentRangeEnd w:id="49"/>
            <w:r w:rsidRPr="005B6B1C">
              <w:rPr>
                <w:rStyle w:val="CommentReference"/>
                <w:sz w:val="24"/>
                <w:szCs w:val="24"/>
              </w:rPr>
              <w:commentReference w:id="49"/>
            </w:r>
            <w:commentRangeEnd w:id="47"/>
            <w:r w:rsidRPr="005B6B1C">
              <w:rPr>
                <w:rStyle w:val="CommentReference"/>
                <w:sz w:val="24"/>
                <w:szCs w:val="24"/>
              </w:rPr>
              <w:commentReference w:id="47"/>
            </w:r>
            <w:commentRangeEnd w:id="48"/>
            <w:r w:rsidRPr="005B6B1C">
              <w:rPr>
                <w:rStyle w:val="CommentReference"/>
                <w:sz w:val="24"/>
                <w:szCs w:val="24"/>
              </w:rPr>
              <w:commentReference w:id="48"/>
            </w:r>
          </w:p>
        </w:tc>
        <w:tc>
          <w:tcPr>
            <w:tcW w:w="1530" w:type="dxa"/>
          </w:tcPr>
          <w:p w14:paraId="17512ADD" w14:textId="6D9A7018" w:rsidR="00404972" w:rsidRPr="002654DC" w:rsidRDefault="00404972" w:rsidP="00BB6AFE">
            <w:r w:rsidRPr="002654DC">
              <w:t>7.353</w:t>
            </w:r>
          </w:p>
        </w:tc>
        <w:tc>
          <w:tcPr>
            <w:tcW w:w="1530" w:type="dxa"/>
          </w:tcPr>
          <w:p w14:paraId="29D56519" w14:textId="3CCCC93E" w:rsidR="00404972" w:rsidRPr="002654DC" w:rsidRDefault="00404972" w:rsidP="00BB6AFE">
            <w:r w:rsidRPr="002654DC">
              <w:t>&lt;0.0001</w:t>
            </w:r>
          </w:p>
        </w:tc>
        <w:tc>
          <w:tcPr>
            <w:tcW w:w="990" w:type="dxa"/>
          </w:tcPr>
          <w:p w14:paraId="555613D0" w14:textId="40CBEF65" w:rsidR="00404972" w:rsidRPr="002654DC" w:rsidRDefault="00404972" w:rsidP="00BB6AFE">
            <w:r w:rsidRPr="002654DC">
              <w:t xml:space="preserve">10.780   </w:t>
            </w:r>
          </w:p>
        </w:tc>
        <w:tc>
          <w:tcPr>
            <w:tcW w:w="1170" w:type="dxa"/>
          </w:tcPr>
          <w:p w14:paraId="260452FC" w14:textId="537BF440" w:rsidR="00404972" w:rsidRPr="002654DC" w:rsidRDefault="00404972" w:rsidP="00BB6AFE">
            <w:r w:rsidRPr="002654DC">
              <w:t>&lt;0.0001</w:t>
            </w:r>
          </w:p>
        </w:tc>
      </w:tr>
      <w:tr w:rsidR="00BB6AFE" w:rsidRPr="00BB6AFE" w14:paraId="471352EF" w14:textId="1405242F" w:rsidTr="005B6B1C">
        <w:trPr>
          <w:trHeight w:val="256"/>
        </w:trPr>
        <w:tc>
          <w:tcPr>
            <w:tcW w:w="2909" w:type="dxa"/>
          </w:tcPr>
          <w:p w14:paraId="0906E4AB" w14:textId="6BC03913" w:rsidR="00404972" w:rsidRPr="002654DC" w:rsidRDefault="00404972" w:rsidP="005B6B1C">
            <w:pPr>
              <w:ind w:left="720"/>
            </w:pPr>
            <w:r w:rsidRPr="002654DC">
              <w:t>Midges Stocked</w:t>
            </w:r>
          </w:p>
        </w:tc>
        <w:tc>
          <w:tcPr>
            <w:tcW w:w="1231" w:type="dxa"/>
          </w:tcPr>
          <w:p w14:paraId="687F195C" w14:textId="29F4329C" w:rsidR="00404972" w:rsidRPr="002654DC" w:rsidRDefault="00404972" w:rsidP="00BB6AFE">
            <w:r w:rsidRPr="002654DC">
              <w:t xml:space="preserve">-1.393 </w:t>
            </w:r>
          </w:p>
        </w:tc>
        <w:tc>
          <w:tcPr>
            <w:tcW w:w="1530" w:type="dxa"/>
          </w:tcPr>
          <w:p w14:paraId="5AFAF5B5" w14:textId="07454D79" w:rsidR="00404972" w:rsidRPr="002654DC" w:rsidRDefault="00404972" w:rsidP="00BB6AFE">
            <w:r w:rsidRPr="002654DC">
              <w:t>-0.768</w:t>
            </w:r>
          </w:p>
        </w:tc>
        <w:tc>
          <w:tcPr>
            <w:tcW w:w="1530" w:type="dxa"/>
          </w:tcPr>
          <w:p w14:paraId="6EFCC2D3" w14:textId="7F95FFBE" w:rsidR="00404972" w:rsidRPr="002654DC" w:rsidRDefault="00404972" w:rsidP="00BB6AFE">
            <w:r w:rsidRPr="002654DC">
              <w:t>0.444</w:t>
            </w:r>
          </w:p>
        </w:tc>
        <w:tc>
          <w:tcPr>
            <w:tcW w:w="990" w:type="dxa"/>
          </w:tcPr>
          <w:p w14:paraId="40790ECB" w14:textId="181D494B" w:rsidR="00404972" w:rsidRPr="002654DC" w:rsidRDefault="00404972" w:rsidP="00BB6AFE">
            <w:r w:rsidRPr="002654DC">
              <w:t>-1.956</w:t>
            </w:r>
          </w:p>
        </w:tc>
        <w:tc>
          <w:tcPr>
            <w:tcW w:w="1170" w:type="dxa"/>
          </w:tcPr>
          <w:p w14:paraId="14100324" w14:textId="5F1CC0EA" w:rsidR="00404972" w:rsidRPr="002654DC" w:rsidRDefault="00404972" w:rsidP="00BB6AFE">
            <w:r w:rsidRPr="002654DC">
              <w:t>0.053</w:t>
            </w:r>
          </w:p>
        </w:tc>
      </w:tr>
      <w:tr w:rsidR="00BB6AFE" w:rsidRPr="00BB6AFE" w14:paraId="0274220D" w14:textId="28831159" w:rsidTr="005B6B1C">
        <w:trPr>
          <w:trHeight w:val="265"/>
        </w:trPr>
        <w:tc>
          <w:tcPr>
            <w:tcW w:w="2909" w:type="dxa"/>
          </w:tcPr>
          <w:p w14:paraId="10C417DE" w14:textId="526E0A6A" w:rsidR="00404972" w:rsidRPr="002654DC" w:rsidRDefault="00404972" w:rsidP="005B6B1C">
            <w:pPr>
              <w:ind w:left="720"/>
            </w:pPr>
            <w:r w:rsidRPr="002654DC">
              <w:t>Water Bath</w:t>
            </w:r>
          </w:p>
        </w:tc>
        <w:tc>
          <w:tcPr>
            <w:tcW w:w="1231" w:type="dxa"/>
          </w:tcPr>
          <w:p w14:paraId="4DD45107" w14:textId="5CC4C734" w:rsidR="00404972" w:rsidRPr="002654DC" w:rsidRDefault="00404972" w:rsidP="00BB6AFE">
            <w:r w:rsidRPr="002654DC">
              <w:t xml:space="preserve">-1.266 </w:t>
            </w:r>
          </w:p>
        </w:tc>
        <w:tc>
          <w:tcPr>
            <w:tcW w:w="1530" w:type="dxa"/>
          </w:tcPr>
          <w:p w14:paraId="67EC5200" w14:textId="690AA18E" w:rsidR="00404972" w:rsidRPr="002654DC" w:rsidRDefault="00404972" w:rsidP="00BB6AFE">
            <w:r w:rsidRPr="002654DC">
              <w:t>-1.293</w:t>
            </w:r>
          </w:p>
        </w:tc>
        <w:tc>
          <w:tcPr>
            <w:tcW w:w="1530" w:type="dxa"/>
          </w:tcPr>
          <w:p w14:paraId="653547EB" w14:textId="647E2C30" w:rsidR="00404972" w:rsidRPr="002654DC" w:rsidRDefault="00404972" w:rsidP="00BB6AFE">
            <w:r w:rsidRPr="002654DC">
              <w:t>0.199</w:t>
            </w:r>
          </w:p>
        </w:tc>
        <w:tc>
          <w:tcPr>
            <w:tcW w:w="990" w:type="dxa"/>
          </w:tcPr>
          <w:p w14:paraId="53C97A34" w14:textId="19A73273" w:rsidR="00404972" w:rsidRPr="002654DC" w:rsidRDefault="00404972" w:rsidP="00BB6AFE">
            <w:r w:rsidRPr="002654DC">
              <w:t>-1.295</w:t>
            </w:r>
          </w:p>
        </w:tc>
        <w:tc>
          <w:tcPr>
            <w:tcW w:w="1170" w:type="dxa"/>
          </w:tcPr>
          <w:p w14:paraId="634B158C" w14:textId="0D88EB87" w:rsidR="00404972" w:rsidRPr="002654DC" w:rsidRDefault="00404972" w:rsidP="00BB6AFE">
            <w:r w:rsidRPr="002654DC">
              <w:t>0.199</w:t>
            </w:r>
          </w:p>
        </w:tc>
      </w:tr>
      <w:tr w:rsidR="00BB6AFE" w:rsidRPr="00BB6AFE" w14:paraId="4BBED2F6" w14:textId="1A5D9933" w:rsidTr="005B6B1C">
        <w:trPr>
          <w:trHeight w:val="780"/>
        </w:trPr>
        <w:tc>
          <w:tcPr>
            <w:tcW w:w="2909" w:type="dxa"/>
          </w:tcPr>
          <w:p w14:paraId="4B617437" w14:textId="041B03BD" w:rsidR="00404972" w:rsidRPr="002654DC" w:rsidRDefault="008635FC" w:rsidP="005B6B1C">
            <w:pPr>
              <w:ind w:left="720"/>
            </w:pPr>
            <w:r w:rsidRPr="002654DC">
              <w:t xml:space="preserve">Initial Algal Abundance </w:t>
            </w:r>
            <w:proofErr w:type="gramStart"/>
            <w:r w:rsidR="00404972" w:rsidRPr="002654DC">
              <w:t>x</w:t>
            </w:r>
            <w:proofErr w:type="gramEnd"/>
            <w:r w:rsidR="00404972" w:rsidRPr="002654DC">
              <w:t xml:space="preserve"> Midges Stocked</w:t>
            </w:r>
          </w:p>
        </w:tc>
        <w:tc>
          <w:tcPr>
            <w:tcW w:w="1231" w:type="dxa"/>
          </w:tcPr>
          <w:p w14:paraId="74B43034" w14:textId="41B6A864" w:rsidR="00404972" w:rsidRPr="002654DC" w:rsidRDefault="00404972" w:rsidP="00BB6AFE">
            <w:r w:rsidRPr="002654DC">
              <w:t xml:space="preserve">0.164 </w:t>
            </w:r>
          </w:p>
        </w:tc>
        <w:tc>
          <w:tcPr>
            <w:tcW w:w="1530" w:type="dxa"/>
          </w:tcPr>
          <w:p w14:paraId="1B4BA56B" w14:textId="5A3D082F" w:rsidR="00404972" w:rsidRPr="002654DC" w:rsidRDefault="00404972" w:rsidP="00BB6AFE">
            <w:r w:rsidRPr="002654DC">
              <w:t>0.334</w:t>
            </w:r>
          </w:p>
        </w:tc>
        <w:tc>
          <w:tcPr>
            <w:tcW w:w="1530" w:type="dxa"/>
          </w:tcPr>
          <w:p w14:paraId="3FAA2D02" w14:textId="5989CBFC" w:rsidR="00404972" w:rsidRPr="002654DC" w:rsidRDefault="00404972" w:rsidP="00BB6AFE">
            <w:r w:rsidRPr="002654DC">
              <w:t>0.739</w:t>
            </w:r>
          </w:p>
        </w:tc>
        <w:tc>
          <w:tcPr>
            <w:tcW w:w="990" w:type="dxa"/>
          </w:tcPr>
          <w:p w14:paraId="0EF5C49C" w14:textId="77777777" w:rsidR="00404972" w:rsidRPr="002654DC" w:rsidRDefault="00404972" w:rsidP="00BB6AFE"/>
        </w:tc>
        <w:tc>
          <w:tcPr>
            <w:tcW w:w="1170" w:type="dxa"/>
          </w:tcPr>
          <w:p w14:paraId="1352C726" w14:textId="7361EE09" w:rsidR="00404972" w:rsidRPr="002654DC" w:rsidRDefault="00404972" w:rsidP="00BB6AFE"/>
        </w:tc>
      </w:tr>
      <w:tr w:rsidR="00BB6AFE" w:rsidRPr="00BB6AFE" w14:paraId="5B6D154B" w14:textId="77777777" w:rsidTr="00BB6AFE">
        <w:trPr>
          <w:trHeight w:val="265"/>
        </w:trPr>
        <w:tc>
          <w:tcPr>
            <w:tcW w:w="2909" w:type="dxa"/>
          </w:tcPr>
          <w:p w14:paraId="5084D504" w14:textId="30A1C0FD" w:rsidR="00404972" w:rsidRPr="002654DC" w:rsidRDefault="00404972" w:rsidP="00BB6AFE">
            <w:r w:rsidRPr="002654DC">
              <w:t>Day 22</w:t>
            </w:r>
          </w:p>
        </w:tc>
        <w:tc>
          <w:tcPr>
            <w:tcW w:w="1231" w:type="dxa"/>
          </w:tcPr>
          <w:p w14:paraId="12ECDF4F" w14:textId="77777777" w:rsidR="00404972" w:rsidRPr="002654DC" w:rsidRDefault="00404972" w:rsidP="00BB6AFE"/>
        </w:tc>
        <w:tc>
          <w:tcPr>
            <w:tcW w:w="1530" w:type="dxa"/>
          </w:tcPr>
          <w:p w14:paraId="243F9FE9" w14:textId="77777777" w:rsidR="00404972" w:rsidRPr="002654DC" w:rsidRDefault="00404972" w:rsidP="00BB6AFE"/>
        </w:tc>
        <w:tc>
          <w:tcPr>
            <w:tcW w:w="1530" w:type="dxa"/>
          </w:tcPr>
          <w:p w14:paraId="37E668B0" w14:textId="77777777" w:rsidR="00404972" w:rsidRPr="002654DC" w:rsidRDefault="00404972" w:rsidP="00BB6AFE"/>
        </w:tc>
        <w:tc>
          <w:tcPr>
            <w:tcW w:w="990" w:type="dxa"/>
          </w:tcPr>
          <w:p w14:paraId="1D4B06E0" w14:textId="77777777" w:rsidR="00404972" w:rsidRPr="002654DC" w:rsidRDefault="00404972" w:rsidP="00BB6AFE"/>
        </w:tc>
        <w:tc>
          <w:tcPr>
            <w:tcW w:w="1170" w:type="dxa"/>
          </w:tcPr>
          <w:p w14:paraId="6253782B" w14:textId="77777777" w:rsidR="00404972" w:rsidRPr="002654DC" w:rsidRDefault="00404972" w:rsidP="00BB6AFE"/>
        </w:tc>
      </w:tr>
      <w:tr w:rsidR="00BB6AFE" w:rsidRPr="00BB6AFE" w14:paraId="3DD0903F" w14:textId="77777777" w:rsidTr="005B6B1C">
        <w:trPr>
          <w:trHeight w:val="523"/>
        </w:trPr>
        <w:tc>
          <w:tcPr>
            <w:tcW w:w="2909" w:type="dxa"/>
          </w:tcPr>
          <w:p w14:paraId="47190DC8" w14:textId="1766E2F7" w:rsidR="00404972" w:rsidRPr="002654DC" w:rsidRDefault="008635FC" w:rsidP="005B6B1C">
            <w:pPr>
              <w:ind w:left="720"/>
            </w:pPr>
            <w:r w:rsidRPr="002654DC">
              <w:t>Initial Algal Abundance</w:t>
            </w:r>
          </w:p>
        </w:tc>
        <w:tc>
          <w:tcPr>
            <w:tcW w:w="1231" w:type="dxa"/>
          </w:tcPr>
          <w:p w14:paraId="2732990F" w14:textId="1D46376B" w:rsidR="00404972" w:rsidRPr="002654DC" w:rsidRDefault="00404972" w:rsidP="00BB6AFE">
            <w:r w:rsidRPr="002654DC">
              <w:t xml:space="preserve">-1.07 </w:t>
            </w:r>
          </w:p>
        </w:tc>
        <w:tc>
          <w:tcPr>
            <w:tcW w:w="1530" w:type="dxa"/>
          </w:tcPr>
          <w:p w14:paraId="14B7CD4F" w14:textId="08701281" w:rsidR="00404972" w:rsidRPr="002654DC" w:rsidRDefault="00404972" w:rsidP="00BB6AFE">
            <w:r w:rsidRPr="002654DC">
              <w:t>-1.482</w:t>
            </w:r>
          </w:p>
        </w:tc>
        <w:tc>
          <w:tcPr>
            <w:tcW w:w="1530" w:type="dxa"/>
          </w:tcPr>
          <w:p w14:paraId="5B26A166" w14:textId="461C6A11" w:rsidR="00404972" w:rsidRPr="002654DC" w:rsidRDefault="00404972" w:rsidP="00BB6AFE">
            <w:r w:rsidRPr="002654DC">
              <w:t>0.144</w:t>
            </w:r>
          </w:p>
        </w:tc>
        <w:tc>
          <w:tcPr>
            <w:tcW w:w="990" w:type="dxa"/>
          </w:tcPr>
          <w:p w14:paraId="069B0363" w14:textId="17707434" w:rsidR="00404972" w:rsidRPr="002654DC" w:rsidRDefault="00404972" w:rsidP="00BB6AFE">
            <w:r w:rsidRPr="002654DC">
              <w:t>0.809</w:t>
            </w:r>
          </w:p>
        </w:tc>
        <w:tc>
          <w:tcPr>
            <w:tcW w:w="1170" w:type="dxa"/>
          </w:tcPr>
          <w:p w14:paraId="59C6E1C8" w14:textId="0C024D78" w:rsidR="00404972" w:rsidRPr="002654DC" w:rsidRDefault="00404972" w:rsidP="00BB6AFE">
            <w:r w:rsidRPr="002654DC">
              <w:t>0.422</w:t>
            </w:r>
          </w:p>
        </w:tc>
      </w:tr>
      <w:tr w:rsidR="00BB6AFE" w:rsidRPr="00BB6AFE" w14:paraId="73F36B76" w14:textId="77777777" w:rsidTr="005B6B1C">
        <w:trPr>
          <w:trHeight w:val="265"/>
        </w:trPr>
        <w:tc>
          <w:tcPr>
            <w:tcW w:w="2909" w:type="dxa"/>
          </w:tcPr>
          <w:p w14:paraId="33CD2CFD" w14:textId="04292FF4" w:rsidR="00404972" w:rsidRPr="002654DC" w:rsidRDefault="00404972" w:rsidP="005B6B1C">
            <w:pPr>
              <w:ind w:left="720"/>
            </w:pPr>
            <w:r w:rsidRPr="002654DC">
              <w:t>Midges Stocked</w:t>
            </w:r>
          </w:p>
        </w:tc>
        <w:tc>
          <w:tcPr>
            <w:tcW w:w="1231" w:type="dxa"/>
          </w:tcPr>
          <w:p w14:paraId="6143BAE1" w14:textId="654E7619" w:rsidR="00404972" w:rsidRPr="002654DC" w:rsidRDefault="00404972" w:rsidP="00BB6AFE">
            <w:r w:rsidRPr="002654DC">
              <w:t xml:space="preserve">-1.099 </w:t>
            </w:r>
          </w:p>
        </w:tc>
        <w:tc>
          <w:tcPr>
            <w:tcW w:w="1530" w:type="dxa"/>
          </w:tcPr>
          <w:p w14:paraId="040E0566" w14:textId="470E6277" w:rsidR="00404972" w:rsidRPr="002654DC" w:rsidRDefault="00404972" w:rsidP="00BB6AFE">
            <w:r w:rsidRPr="002654DC">
              <w:t>-0.292</w:t>
            </w:r>
          </w:p>
        </w:tc>
        <w:tc>
          <w:tcPr>
            <w:tcW w:w="1530" w:type="dxa"/>
          </w:tcPr>
          <w:p w14:paraId="7E6522D3" w14:textId="5E6F548D" w:rsidR="00404972" w:rsidRPr="002654DC" w:rsidRDefault="00404972" w:rsidP="00BB6AFE">
            <w:r w:rsidRPr="002654DC">
              <w:t>0.771</w:t>
            </w:r>
          </w:p>
        </w:tc>
        <w:tc>
          <w:tcPr>
            <w:tcW w:w="990" w:type="dxa"/>
          </w:tcPr>
          <w:p w14:paraId="6A4F4A7A" w14:textId="15FEF2CA" w:rsidR="00404972" w:rsidRPr="002654DC" w:rsidRDefault="00404972" w:rsidP="00BB6AFE">
            <w:r w:rsidRPr="002654DC">
              <w:t>-4.860</w:t>
            </w:r>
          </w:p>
        </w:tc>
        <w:tc>
          <w:tcPr>
            <w:tcW w:w="1170" w:type="dxa"/>
          </w:tcPr>
          <w:p w14:paraId="5F2D9D2B" w14:textId="03DDAD55" w:rsidR="00404972" w:rsidRPr="002654DC" w:rsidRDefault="00404972" w:rsidP="00BB6AFE">
            <w:r w:rsidRPr="002654DC">
              <w:t>&lt;0.0001</w:t>
            </w:r>
          </w:p>
        </w:tc>
      </w:tr>
      <w:tr w:rsidR="00BB6AFE" w:rsidRPr="00BB6AFE" w14:paraId="07D4ADC2" w14:textId="77777777" w:rsidTr="005B6B1C">
        <w:trPr>
          <w:trHeight w:val="256"/>
        </w:trPr>
        <w:tc>
          <w:tcPr>
            <w:tcW w:w="2909" w:type="dxa"/>
          </w:tcPr>
          <w:p w14:paraId="0CDF42A9" w14:textId="561D5897" w:rsidR="00404972" w:rsidRPr="002654DC" w:rsidRDefault="00404972" w:rsidP="005B6B1C">
            <w:pPr>
              <w:ind w:left="720"/>
            </w:pPr>
            <w:r w:rsidRPr="002654DC">
              <w:t>Water Bath</w:t>
            </w:r>
          </w:p>
        </w:tc>
        <w:tc>
          <w:tcPr>
            <w:tcW w:w="1231" w:type="dxa"/>
          </w:tcPr>
          <w:p w14:paraId="6C0D0118" w14:textId="26222321" w:rsidR="00404972" w:rsidRPr="002654DC" w:rsidRDefault="00404972" w:rsidP="00BB6AFE">
            <w:r w:rsidRPr="002654DC">
              <w:t xml:space="preserve">-9.539 </w:t>
            </w:r>
          </w:p>
        </w:tc>
        <w:tc>
          <w:tcPr>
            <w:tcW w:w="1530" w:type="dxa"/>
          </w:tcPr>
          <w:p w14:paraId="5FBCE832" w14:textId="62FE9F9A" w:rsidR="00404972" w:rsidRPr="002654DC" w:rsidRDefault="00404972" w:rsidP="00BB6AFE">
            <w:r w:rsidRPr="002654DC">
              <w:t>-4.677</w:t>
            </w:r>
          </w:p>
        </w:tc>
        <w:tc>
          <w:tcPr>
            <w:tcW w:w="1530" w:type="dxa"/>
          </w:tcPr>
          <w:p w14:paraId="49EFDC4C" w14:textId="28F1CFC8" w:rsidR="00404972" w:rsidRPr="002654DC" w:rsidRDefault="00404972" w:rsidP="00BB6AFE">
            <w:r w:rsidRPr="002654DC">
              <w:t>&lt;0.0001</w:t>
            </w:r>
          </w:p>
        </w:tc>
        <w:tc>
          <w:tcPr>
            <w:tcW w:w="990" w:type="dxa"/>
          </w:tcPr>
          <w:p w14:paraId="4F4288AF" w14:textId="4613D5A1" w:rsidR="00404972" w:rsidRPr="002654DC" w:rsidRDefault="00404972" w:rsidP="00BB6AFE">
            <w:r w:rsidRPr="002654DC">
              <w:t>-3.984</w:t>
            </w:r>
          </w:p>
        </w:tc>
        <w:tc>
          <w:tcPr>
            <w:tcW w:w="1170" w:type="dxa"/>
          </w:tcPr>
          <w:p w14:paraId="50D1486F" w14:textId="2F1709C1" w:rsidR="00404972" w:rsidRPr="002654DC" w:rsidRDefault="00404972" w:rsidP="00BB6AFE">
            <w:r w:rsidRPr="002654DC">
              <w:t>0.0002</w:t>
            </w:r>
          </w:p>
        </w:tc>
      </w:tr>
      <w:tr w:rsidR="005B6B1C" w:rsidRPr="00BB6AFE" w14:paraId="04659D91" w14:textId="77777777" w:rsidTr="005B6B1C">
        <w:trPr>
          <w:trHeight w:val="788"/>
        </w:trPr>
        <w:tc>
          <w:tcPr>
            <w:tcW w:w="2909" w:type="dxa"/>
            <w:tcBorders>
              <w:bottom w:val="single" w:sz="4" w:space="0" w:color="auto"/>
            </w:tcBorders>
          </w:tcPr>
          <w:p w14:paraId="124A399F" w14:textId="06AA6FF3" w:rsidR="00404972" w:rsidRPr="002654DC" w:rsidRDefault="008635FC" w:rsidP="005B6B1C">
            <w:pPr>
              <w:ind w:left="720"/>
            </w:pPr>
            <w:r w:rsidRPr="002654DC">
              <w:t xml:space="preserve">Initial Algal Abundance </w:t>
            </w:r>
            <w:proofErr w:type="gramStart"/>
            <w:r w:rsidR="00404972" w:rsidRPr="002654DC">
              <w:t>x</w:t>
            </w:r>
            <w:proofErr w:type="gramEnd"/>
            <w:r w:rsidR="00404972" w:rsidRPr="002654DC">
              <w:t xml:space="preserve"> Midges Stocked</w:t>
            </w:r>
          </w:p>
        </w:tc>
        <w:tc>
          <w:tcPr>
            <w:tcW w:w="1231" w:type="dxa"/>
            <w:tcBorders>
              <w:bottom w:val="single" w:sz="4" w:space="0" w:color="auto"/>
            </w:tcBorders>
          </w:tcPr>
          <w:p w14:paraId="449136C5" w14:textId="335476A5" w:rsidR="00404972" w:rsidRPr="002654DC" w:rsidRDefault="00404972" w:rsidP="00BB6AFE">
            <w:r w:rsidRPr="002654DC">
              <w:t xml:space="preserve">2.994 </w:t>
            </w:r>
          </w:p>
        </w:tc>
        <w:tc>
          <w:tcPr>
            <w:tcW w:w="1530" w:type="dxa"/>
            <w:tcBorders>
              <w:bottom w:val="single" w:sz="4" w:space="0" w:color="auto"/>
            </w:tcBorders>
          </w:tcPr>
          <w:p w14:paraId="3581E557" w14:textId="04E9FBA1" w:rsidR="00404972" w:rsidRPr="002654DC" w:rsidRDefault="00404972" w:rsidP="00BB6AFE">
            <w:r w:rsidRPr="002654DC">
              <w:t>2.921</w:t>
            </w:r>
          </w:p>
        </w:tc>
        <w:tc>
          <w:tcPr>
            <w:tcW w:w="1530" w:type="dxa"/>
            <w:tcBorders>
              <w:bottom w:val="single" w:sz="4" w:space="0" w:color="auto"/>
            </w:tcBorders>
          </w:tcPr>
          <w:p w14:paraId="11EEEB47" w14:textId="6338E951" w:rsidR="00404972" w:rsidRPr="002654DC" w:rsidRDefault="00404972" w:rsidP="00BB6AFE">
            <w:r w:rsidRPr="002654DC">
              <w:t>0.005</w:t>
            </w:r>
          </w:p>
        </w:tc>
        <w:tc>
          <w:tcPr>
            <w:tcW w:w="990" w:type="dxa"/>
            <w:tcBorders>
              <w:bottom w:val="single" w:sz="4" w:space="0" w:color="auto"/>
            </w:tcBorders>
          </w:tcPr>
          <w:p w14:paraId="15DF6D87" w14:textId="77777777" w:rsidR="00404972" w:rsidRPr="002654DC" w:rsidRDefault="00404972" w:rsidP="00BB6AFE"/>
        </w:tc>
        <w:tc>
          <w:tcPr>
            <w:tcW w:w="1170" w:type="dxa"/>
            <w:tcBorders>
              <w:bottom w:val="single" w:sz="4" w:space="0" w:color="auto"/>
            </w:tcBorders>
          </w:tcPr>
          <w:p w14:paraId="359731FE" w14:textId="4682756B" w:rsidR="00404972" w:rsidRPr="002654DC" w:rsidRDefault="00404972" w:rsidP="00BB6AFE"/>
        </w:tc>
      </w:tr>
    </w:tbl>
    <w:p w14:paraId="5FC0C002" w14:textId="6C032491" w:rsidR="005C6865" w:rsidRPr="005B6B1C" w:rsidRDefault="005C6865" w:rsidP="0006184B">
      <w:pPr>
        <w:spacing w:line="480" w:lineRule="auto"/>
        <w:rPr>
          <w:rFonts w:ascii="Times New Roman" w:hAnsi="Times New Roman"/>
        </w:rPr>
      </w:pPr>
    </w:p>
    <w:p w14:paraId="4F9EBC85" w14:textId="77777777" w:rsidR="005C6865" w:rsidRPr="005B6B1C" w:rsidRDefault="005C6865" w:rsidP="005B6B1C">
      <w:pPr>
        <w:spacing w:line="480" w:lineRule="auto"/>
        <w:rPr>
          <w:rFonts w:ascii="Times New Roman" w:hAnsi="Times New Roman"/>
        </w:rPr>
      </w:pPr>
      <w:r w:rsidRPr="005B6B1C">
        <w:rPr>
          <w:rFonts w:ascii="Times New Roman" w:hAnsi="Times New Roman"/>
        </w:rPr>
        <w:br w:type="page"/>
      </w:r>
    </w:p>
    <w:p w14:paraId="3B4BF502" w14:textId="77777777" w:rsidR="00775E05" w:rsidRPr="005B6B1C" w:rsidRDefault="00775E05" w:rsidP="0006184B">
      <w:pPr>
        <w:spacing w:line="480" w:lineRule="auto"/>
        <w:rPr>
          <w:rFonts w:ascii="Times New Roman" w:hAnsi="Times New Roman"/>
        </w:rPr>
      </w:pPr>
    </w:p>
    <w:p w14:paraId="7B74E9D6" w14:textId="3CB8E6D9" w:rsidR="007804FE" w:rsidRPr="005B6B1C" w:rsidRDefault="007804FE" w:rsidP="0006184B">
      <w:pPr>
        <w:pStyle w:val="Caption"/>
        <w:keepNext/>
        <w:spacing w:line="480" w:lineRule="auto"/>
        <w:rPr>
          <w:rFonts w:ascii="Times New Roman" w:hAnsi="Times New Roman"/>
          <w:b w:val="0"/>
          <w:bCs w:val="0"/>
          <w:sz w:val="24"/>
          <w:szCs w:val="24"/>
        </w:rPr>
      </w:pPr>
      <w:r w:rsidRPr="005B6B1C">
        <w:rPr>
          <w:rFonts w:ascii="Times New Roman" w:hAnsi="Times New Roman"/>
          <w:b w:val="0"/>
          <w:bCs w:val="0"/>
          <w:color w:val="000000" w:themeColor="text1"/>
          <w:sz w:val="24"/>
          <w:szCs w:val="24"/>
        </w:rPr>
        <w:t xml:space="preserve">Table </w:t>
      </w:r>
      <w:r w:rsidR="00000000" w:rsidRPr="005B6B1C">
        <w:rPr>
          <w:rFonts w:ascii="Times New Roman" w:hAnsi="Times New Roman"/>
          <w:b w:val="0"/>
          <w:bCs w:val="0"/>
          <w:color w:val="000000" w:themeColor="text1"/>
          <w:sz w:val="24"/>
          <w:szCs w:val="24"/>
        </w:rPr>
        <w:fldChar w:fldCharType="begin"/>
      </w:r>
      <w:r w:rsidR="00000000" w:rsidRPr="005B6B1C">
        <w:rPr>
          <w:rFonts w:ascii="Times New Roman" w:hAnsi="Times New Roman"/>
          <w:b w:val="0"/>
          <w:bCs w:val="0"/>
          <w:color w:val="000000" w:themeColor="text1"/>
          <w:sz w:val="24"/>
          <w:szCs w:val="24"/>
        </w:rPr>
        <w:instrText xml:space="preserve"> SEQ Table \* ARABIC </w:instrText>
      </w:r>
      <w:r w:rsidR="00000000" w:rsidRPr="005B6B1C">
        <w:rPr>
          <w:rFonts w:ascii="Times New Roman" w:hAnsi="Times New Roman"/>
          <w:b w:val="0"/>
          <w:bCs w:val="0"/>
          <w:color w:val="000000" w:themeColor="text1"/>
          <w:sz w:val="24"/>
          <w:szCs w:val="24"/>
        </w:rPr>
        <w:fldChar w:fldCharType="separate"/>
      </w:r>
      <w:r w:rsidR="00AB0F92" w:rsidRPr="005B6B1C">
        <w:rPr>
          <w:rFonts w:ascii="Times New Roman" w:hAnsi="Times New Roman"/>
          <w:b w:val="0"/>
          <w:bCs w:val="0"/>
          <w:noProof/>
          <w:color w:val="000000" w:themeColor="text1"/>
          <w:sz w:val="24"/>
          <w:szCs w:val="24"/>
        </w:rPr>
        <w:t>2</w:t>
      </w:r>
      <w:r w:rsidR="00000000" w:rsidRPr="005B6B1C">
        <w:rPr>
          <w:rFonts w:ascii="Times New Roman" w:hAnsi="Times New Roman"/>
          <w:b w:val="0"/>
          <w:bCs w:val="0"/>
          <w:noProof/>
          <w:color w:val="000000" w:themeColor="text1"/>
          <w:sz w:val="24"/>
          <w:szCs w:val="24"/>
        </w:rPr>
        <w:fldChar w:fldCharType="end"/>
      </w:r>
      <w:r w:rsidRPr="005B6B1C">
        <w:rPr>
          <w:rFonts w:ascii="Times New Roman" w:hAnsi="Times New Roman"/>
          <w:b w:val="0"/>
          <w:bCs w:val="0"/>
          <w:color w:val="000000" w:themeColor="text1"/>
          <w:sz w:val="24"/>
          <w:szCs w:val="24"/>
        </w:rPr>
        <w:t xml:space="preserve">: </w:t>
      </w:r>
      <w:r w:rsidR="00D95146" w:rsidRPr="005B6B1C">
        <w:rPr>
          <w:rFonts w:ascii="Times New Roman" w:hAnsi="Times New Roman"/>
          <w:b w:val="0"/>
          <w:bCs w:val="0"/>
          <w:color w:val="000000" w:themeColor="text1"/>
          <w:sz w:val="24"/>
          <w:szCs w:val="24"/>
        </w:rPr>
        <w:t xml:space="preserve">Effects of our sediment and midge treatments on </w:t>
      </w:r>
      <w:r w:rsidR="008E3223" w:rsidRPr="005B6B1C">
        <w:rPr>
          <w:rFonts w:ascii="Times New Roman" w:hAnsi="Times New Roman"/>
          <w:b w:val="0"/>
          <w:bCs w:val="0"/>
          <w:color w:val="000000" w:themeColor="text1"/>
          <w:sz w:val="24"/>
          <w:szCs w:val="24"/>
        </w:rPr>
        <w:t xml:space="preserve">the number of midges present in a microcosm. Data were analyzed using a </w:t>
      </w:r>
      <w:proofErr w:type="spellStart"/>
      <w:r w:rsidR="008E3223" w:rsidRPr="005B6B1C">
        <w:rPr>
          <w:rFonts w:ascii="Times New Roman" w:hAnsi="Times New Roman"/>
          <w:b w:val="0"/>
          <w:bCs w:val="0"/>
          <w:color w:val="000000" w:themeColor="text1"/>
          <w:sz w:val="24"/>
          <w:szCs w:val="24"/>
        </w:rPr>
        <w:t>quasipoisson</w:t>
      </w:r>
      <w:proofErr w:type="spellEnd"/>
      <w:r w:rsidR="008E3223" w:rsidRPr="005B6B1C">
        <w:rPr>
          <w:rFonts w:ascii="Times New Roman" w:hAnsi="Times New Roman"/>
          <w:b w:val="0"/>
          <w:bCs w:val="0"/>
          <w:color w:val="000000" w:themeColor="text1"/>
          <w:sz w:val="24"/>
          <w:szCs w:val="24"/>
        </w:rPr>
        <w:t xml:space="preserve"> GLM fit to days separately. Models were fit with and without interactions</w:t>
      </w:r>
      <w:r w:rsidR="00B3462F" w:rsidRPr="005B6B1C">
        <w:rPr>
          <w:rFonts w:ascii="Times New Roman" w:hAnsi="Times New Roman"/>
          <w:b w:val="0"/>
          <w:bCs w:val="0"/>
          <w:color w:val="000000" w:themeColor="text1"/>
          <w:sz w:val="24"/>
          <w:szCs w:val="24"/>
        </w:rPr>
        <w:t xml:space="preserve"> (type III and type II tests, respectively)</w:t>
      </w:r>
      <w:r w:rsidR="008E3223" w:rsidRPr="005B6B1C">
        <w:rPr>
          <w:rFonts w:ascii="Times New Roman" w:hAnsi="Times New Roman"/>
          <w:b w:val="0"/>
          <w:bCs w:val="0"/>
          <w:color w:val="000000" w:themeColor="text1"/>
          <w:sz w:val="24"/>
          <w:szCs w:val="24"/>
        </w:rPr>
        <w:t xml:space="preserve">. P values were calculated </w:t>
      </w:r>
      <w:proofErr w:type="gramStart"/>
      <w:r w:rsidR="008E3223" w:rsidRPr="005B6B1C">
        <w:rPr>
          <w:rFonts w:ascii="Times New Roman" w:hAnsi="Times New Roman"/>
          <w:b w:val="0"/>
          <w:bCs w:val="0"/>
          <w:color w:val="000000" w:themeColor="text1"/>
          <w:sz w:val="24"/>
          <w:szCs w:val="24"/>
        </w:rPr>
        <w:t>on the basis of</w:t>
      </w:r>
      <w:proofErr w:type="gramEnd"/>
      <w:r w:rsidR="008E3223" w:rsidRPr="005B6B1C">
        <w:rPr>
          <w:rFonts w:ascii="Times New Roman" w:hAnsi="Times New Roman"/>
          <w:b w:val="0"/>
          <w:bCs w:val="0"/>
          <w:color w:val="000000" w:themeColor="text1"/>
          <w:sz w:val="24"/>
          <w:szCs w:val="24"/>
        </w:rPr>
        <w:t xml:space="preserve"> the T statistic.  </w:t>
      </w:r>
      <w:r w:rsidR="008635FC" w:rsidRPr="005B6B1C">
        <w:rPr>
          <w:rFonts w:ascii="Times New Roman" w:hAnsi="Times New Roman"/>
          <w:b w:val="0"/>
          <w:bCs w:val="0"/>
          <w:color w:val="000000" w:themeColor="text1"/>
          <w:sz w:val="24"/>
          <w:szCs w:val="24"/>
        </w:rPr>
        <w:t xml:space="preserve">Initial algal abundance is the proportion of surface sediment and was log transformed. </w:t>
      </w:r>
    </w:p>
    <w:tbl>
      <w:tblPr>
        <w:tblStyle w:val="AmericanNaturalist"/>
        <w:tblW w:w="0" w:type="auto"/>
        <w:tblLayout w:type="fixed"/>
        <w:tblLook w:val="04A0" w:firstRow="1" w:lastRow="0" w:firstColumn="1" w:lastColumn="0" w:noHBand="0" w:noVBand="1"/>
      </w:tblPr>
      <w:tblGrid>
        <w:gridCol w:w="2160"/>
        <w:gridCol w:w="1080"/>
        <w:gridCol w:w="1080"/>
        <w:gridCol w:w="1170"/>
        <w:gridCol w:w="990"/>
        <w:gridCol w:w="1080"/>
      </w:tblGrid>
      <w:tr w:rsidR="00BB6AFE" w:rsidRPr="00BB6AFE" w14:paraId="06A160D7" w14:textId="77777777" w:rsidTr="005B6B1C">
        <w:trPr>
          <w:cnfStyle w:val="100000000000" w:firstRow="1" w:lastRow="0" w:firstColumn="0" w:lastColumn="0" w:oddVBand="0" w:evenVBand="0" w:oddHBand="0" w:evenHBand="0" w:firstRowFirstColumn="0" w:firstRowLastColumn="0" w:lastRowFirstColumn="0" w:lastRowLastColumn="0"/>
        </w:trPr>
        <w:tc>
          <w:tcPr>
            <w:tcW w:w="2160" w:type="dxa"/>
            <w:tcBorders>
              <w:bottom w:val="none" w:sz="0" w:space="0" w:color="auto"/>
            </w:tcBorders>
          </w:tcPr>
          <w:p w14:paraId="0E00A7BB" w14:textId="77777777" w:rsidR="00BB6AFE" w:rsidRPr="002654DC" w:rsidRDefault="00BB6AFE" w:rsidP="005B6B1C"/>
        </w:tc>
        <w:tc>
          <w:tcPr>
            <w:tcW w:w="1080" w:type="dxa"/>
            <w:tcBorders>
              <w:bottom w:val="none" w:sz="0" w:space="0" w:color="auto"/>
            </w:tcBorders>
          </w:tcPr>
          <w:p w14:paraId="4A2F57E5" w14:textId="77777777" w:rsidR="00BB6AFE" w:rsidRPr="002654DC" w:rsidRDefault="00BB6AFE" w:rsidP="005B6B1C"/>
        </w:tc>
        <w:tc>
          <w:tcPr>
            <w:tcW w:w="2250" w:type="dxa"/>
            <w:gridSpan w:val="2"/>
            <w:tcBorders>
              <w:bottom w:val="none" w:sz="0" w:space="0" w:color="auto"/>
            </w:tcBorders>
          </w:tcPr>
          <w:p w14:paraId="1993D494" w14:textId="098B76B4" w:rsidR="00BB6AFE" w:rsidRPr="002654DC" w:rsidRDefault="00BB6AFE" w:rsidP="005B6B1C">
            <w:r w:rsidRPr="002654DC">
              <w:t>Type III</w:t>
            </w:r>
          </w:p>
        </w:tc>
        <w:tc>
          <w:tcPr>
            <w:tcW w:w="2070" w:type="dxa"/>
            <w:gridSpan w:val="2"/>
            <w:tcBorders>
              <w:bottom w:val="none" w:sz="0" w:space="0" w:color="auto"/>
            </w:tcBorders>
          </w:tcPr>
          <w:p w14:paraId="091F08CD" w14:textId="72E6DA49" w:rsidR="00BB6AFE" w:rsidRPr="002654DC" w:rsidRDefault="00BB6AFE" w:rsidP="005B6B1C">
            <w:r w:rsidRPr="002654DC">
              <w:t>Type II</w:t>
            </w:r>
          </w:p>
        </w:tc>
      </w:tr>
      <w:tr w:rsidR="00887359" w:rsidRPr="00887359" w14:paraId="2F8C487E" w14:textId="77777777" w:rsidTr="005B6B1C">
        <w:tc>
          <w:tcPr>
            <w:tcW w:w="2160" w:type="dxa"/>
            <w:tcBorders>
              <w:bottom w:val="single" w:sz="4" w:space="0" w:color="auto"/>
            </w:tcBorders>
          </w:tcPr>
          <w:p w14:paraId="0FA90DDA" w14:textId="77777777" w:rsidR="008635FC" w:rsidRPr="002654DC" w:rsidRDefault="008635FC" w:rsidP="005B6B1C"/>
        </w:tc>
        <w:tc>
          <w:tcPr>
            <w:tcW w:w="1080" w:type="dxa"/>
            <w:tcBorders>
              <w:bottom w:val="single" w:sz="4" w:space="0" w:color="auto"/>
            </w:tcBorders>
          </w:tcPr>
          <w:p w14:paraId="6385145F" w14:textId="77777777" w:rsidR="008635FC" w:rsidRPr="002654DC" w:rsidRDefault="008635FC" w:rsidP="005B6B1C">
            <w:r w:rsidRPr="002654DC">
              <w:t>Estimate</w:t>
            </w:r>
          </w:p>
        </w:tc>
        <w:tc>
          <w:tcPr>
            <w:tcW w:w="1080" w:type="dxa"/>
            <w:tcBorders>
              <w:bottom w:val="single" w:sz="4" w:space="0" w:color="auto"/>
            </w:tcBorders>
          </w:tcPr>
          <w:p w14:paraId="30B3872C" w14:textId="7C22ABEC" w:rsidR="008635FC" w:rsidRPr="002654DC" w:rsidRDefault="008635FC" w:rsidP="005B6B1C">
            <w:r w:rsidRPr="002654DC">
              <w:t>t</w:t>
            </w:r>
          </w:p>
        </w:tc>
        <w:tc>
          <w:tcPr>
            <w:tcW w:w="1170" w:type="dxa"/>
            <w:tcBorders>
              <w:bottom w:val="single" w:sz="4" w:space="0" w:color="auto"/>
            </w:tcBorders>
          </w:tcPr>
          <w:p w14:paraId="036B78DA" w14:textId="16901648" w:rsidR="008635FC" w:rsidRPr="002654DC" w:rsidRDefault="008635FC" w:rsidP="005B6B1C">
            <w:r w:rsidRPr="002654DC">
              <w:t>P</w:t>
            </w:r>
          </w:p>
        </w:tc>
        <w:tc>
          <w:tcPr>
            <w:tcW w:w="990" w:type="dxa"/>
            <w:tcBorders>
              <w:bottom w:val="single" w:sz="4" w:space="0" w:color="auto"/>
            </w:tcBorders>
          </w:tcPr>
          <w:p w14:paraId="0A62A850" w14:textId="7778B2A0" w:rsidR="008635FC" w:rsidRPr="002654DC" w:rsidRDefault="008635FC" w:rsidP="005B6B1C">
            <w:r w:rsidRPr="002654DC">
              <w:t>t</w:t>
            </w:r>
          </w:p>
        </w:tc>
        <w:tc>
          <w:tcPr>
            <w:tcW w:w="1080" w:type="dxa"/>
            <w:tcBorders>
              <w:bottom w:val="single" w:sz="4" w:space="0" w:color="auto"/>
            </w:tcBorders>
          </w:tcPr>
          <w:p w14:paraId="43EB490A" w14:textId="02D04138" w:rsidR="008635FC" w:rsidRPr="002654DC" w:rsidRDefault="008635FC" w:rsidP="005B6B1C">
            <w:r w:rsidRPr="002654DC">
              <w:t>P</w:t>
            </w:r>
          </w:p>
        </w:tc>
      </w:tr>
      <w:tr w:rsidR="00887359" w:rsidRPr="00887359" w14:paraId="09B5C6A8" w14:textId="77777777" w:rsidTr="005B6B1C">
        <w:tc>
          <w:tcPr>
            <w:tcW w:w="2160" w:type="dxa"/>
            <w:tcBorders>
              <w:top w:val="single" w:sz="4" w:space="0" w:color="auto"/>
            </w:tcBorders>
          </w:tcPr>
          <w:p w14:paraId="0A4AEDEE" w14:textId="198186C9" w:rsidR="008635FC" w:rsidRPr="002654DC" w:rsidRDefault="008635FC" w:rsidP="005B6B1C">
            <w:r w:rsidRPr="002654DC">
              <w:t>Day 14</w:t>
            </w:r>
          </w:p>
        </w:tc>
        <w:tc>
          <w:tcPr>
            <w:tcW w:w="1080" w:type="dxa"/>
            <w:tcBorders>
              <w:top w:val="single" w:sz="4" w:space="0" w:color="auto"/>
            </w:tcBorders>
          </w:tcPr>
          <w:p w14:paraId="779686BE" w14:textId="77777777" w:rsidR="008635FC" w:rsidRPr="002654DC" w:rsidRDefault="008635FC" w:rsidP="005B6B1C"/>
        </w:tc>
        <w:tc>
          <w:tcPr>
            <w:tcW w:w="1080" w:type="dxa"/>
            <w:tcBorders>
              <w:top w:val="single" w:sz="4" w:space="0" w:color="auto"/>
            </w:tcBorders>
          </w:tcPr>
          <w:p w14:paraId="64BC2B92" w14:textId="77777777" w:rsidR="008635FC" w:rsidRPr="002654DC" w:rsidRDefault="008635FC" w:rsidP="005B6B1C"/>
        </w:tc>
        <w:tc>
          <w:tcPr>
            <w:tcW w:w="1170" w:type="dxa"/>
            <w:tcBorders>
              <w:top w:val="single" w:sz="4" w:space="0" w:color="auto"/>
            </w:tcBorders>
          </w:tcPr>
          <w:p w14:paraId="21E06651" w14:textId="77777777" w:rsidR="008635FC" w:rsidRPr="002654DC" w:rsidRDefault="008635FC" w:rsidP="005B6B1C"/>
        </w:tc>
        <w:tc>
          <w:tcPr>
            <w:tcW w:w="990" w:type="dxa"/>
            <w:tcBorders>
              <w:top w:val="single" w:sz="4" w:space="0" w:color="auto"/>
            </w:tcBorders>
          </w:tcPr>
          <w:p w14:paraId="38C208F1" w14:textId="77777777" w:rsidR="008635FC" w:rsidRPr="002654DC" w:rsidRDefault="008635FC" w:rsidP="005B6B1C"/>
        </w:tc>
        <w:tc>
          <w:tcPr>
            <w:tcW w:w="1080" w:type="dxa"/>
            <w:tcBorders>
              <w:top w:val="single" w:sz="4" w:space="0" w:color="auto"/>
            </w:tcBorders>
          </w:tcPr>
          <w:p w14:paraId="06DDE563" w14:textId="77777777" w:rsidR="008635FC" w:rsidRPr="002654DC" w:rsidRDefault="008635FC" w:rsidP="005B6B1C"/>
        </w:tc>
      </w:tr>
      <w:tr w:rsidR="00887359" w:rsidRPr="00887359" w14:paraId="14FA0858" w14:textId="77777777" w:rsidTr="005B6B1C">
        <w:tc>
          <w:tcPr>
            <w:tcW w:w="2160" w:type="dxa"/>
          </w:tcPr>
          <w:p w14:paraId="33C5DEBE" w14:textId="1C7CE807" w:rsidR="008635FC" w:rsidRPr="002654DC" w:rsidRDefault="006D1637" w:rsidP="005B6B1C">
            <w:pPr>
              <w:ind w:left="720"/>
            </w:pPr>
            <w:r>
              <w:t>Initial Algal Abundance</w:t>
            </w:r>
          </w:p>
        </w:tc>
        <w:tc>
          <w:tcPr>
            <w:tcW w:w="1080" w:type="dxa"/>
          </w:tcPr>
          <w:p w14:paraId="48FEF81D" w14:textId="7EDE1C2C" w:rsidR="008635FC" w:rsidRPr="002654DC" w:rsidRDefault="008635FC" w:rsidP="005B6B1C">
            <w:r w:rsidRPr="002654DC">
              <w:t xml:space="preserve"> 0.526 </w:t>
            </w:r>
          </w:p>
        </w:tc>
        <w:tc>
          <w:tcPr>
            <w:tcW w:w="1080" w:type="dxa"/>
          </w:tcPr>
          <w:p w14:paraId="5340EC3B" w14:textId="0C1CE79D" w:rsidR="008635FC" w:rsidRPr="002654DC" w:rsidRDefault="008635FC" w:rsidP="005B6B1C">
            <w:r w:rsidRPr="002654DC">
              <w:t>3.260</w:t>
            </w:r>
          </w:p>
        </w:tc>
        <w:tc>
          <w:tcPr>
            <w:tcW w:w="1170" w:type="dxa"/>
          </w:tcPr>
          <w:p w14:paraId="7881493F" w14:textId="7255739B" w:rsidR="008635FC" w:rsidRPr="002654DC" w:rsidRDefault="008635FC" w:rsidP="005B6B1C">
            <w:r w:rsidRPr="002654DC">
              <w:t>0.002</w:t>
            </w:r>
          </w:p>
        </w:tc>
        <w:tc>
          <w:tcPr>
            <w:tcW w:w="990" w:type="dxa"/>
          </w:tcPr>
          <w:p w14:paraId="7304C653" w14:textId="0C8E7E64" w:rsidR="008635FC" w:rsidRPr="002654DC" w:rsidRDefault="008635FC" w:rsidP="005B6B1C">
            <w:r w:rsidRPr="002654DC">
              <w:t>3.348</w:t>
            </w:r>
          </w:p>
        </w:tc>
        <w:tc>
          <w:tcPr>
            <w:tcW w:w="1080" w:type="dxa"/>
          </w:tcPr>
          <w:p w14:paraId="4EC09DF7" w14:textId="05DFBA8F" w:rsidR="008635FC" w:rsidRPr="002654DC" w:rsidRDefault="008635FC" w:rsidP="005B6B1C">
            <w:r w:rsidRPr="002654DC">
              <w:t>0.002</w:t>
            </w:r>
          </w:p>
        </w:tc>
      </w:tr>
      <w:tr w:rsidR="00887359" w:rsidRPr="00887359" w14:paraId="7C8AB9E5" w14:textId="77777777" w:rsidTr="005B6B1C">
        <w:tc>
          <w:tcPr>
            <w:tcW w:w="2160" w:type="dxa"/>
          </w:tcPr>
          <w:p w14:paraId="571ED423" w14:textId="34ACF727" w:rsidR="008635FC" w:rsidRPr="002654DC" w:rsidRDefault="008635FC" w:rsidP="005B6B1C">
            <w:pPr>
              <w:ind w:left="720"/>
            </w:pPr>
            <w:r w:rsidRPr="002654DC">
              <w:t>Midges Stocked</w:t>
            </w:r>
          </w:p>
        </w:tc>
        <w:tc>
          <w:tcPr>
            <w:tcW w:w="1080" w:type="dxa"/>
          </w:tcPr>
          <w:p w14:paraId="54BD1715" w14:textId="29EBB6B4" w:rsidR="008635FC" w:rsidRPr="002654DC" w:rsidRDefault="008635FC" w:rsidP="005B6B1C">
            <w:r w:rsidRPr="002654DC">
              <w:t xml:space="preserve"> 1.560 </w:t>
            </w:r>
          </w:p>
        </w:tc>
        <w:tc>
          <w:tcPr>
            <w:tcW w:w="1080" w:type="dxa"/>
          </w:tcPr>
          <w:p w14:paraId="0B9EDAA8" w14:textId="4392C281" w:rsidR="008635FC" w:rsidRPr="002654DC" w:rsidRDefault="008635FC" w:rsidP="005B6B1C">
            <w:r w:rsidRPr="002654DC">
              <w:t>4.409</w:t>
            </w:r>
          </w:p>
        </w:tc>
        <w:tc>
          <w:tcPr>
            <w:tcW w:w="1170" w:type="dxa"/>
          </w:tcPr>
          <w:p w14:paraId="752B6EB2" w14:textId="7CB37510" w:rsidR="008635FC" w:rsidRPr="002654DC" w:rsidRDefault="008635FC" w:rsidP="005B6B1C">
            <w:r w:rsidRPr="002654DC">
              <w:t>&lt;0.0001</w:t>
            </w:r>
          </w:p>
        </w:tc>
        <w:tc>
          <w:tcPr>
            <w:tcW w:w="990" w:type="dxa"/>
          </w:tcPr>
          <w:p w14:paraId="4531BD82" w14:textId="35F41CE5" w:rsidR="008635FC" w:rsidRPr="002654DC" w:rsidRDefault="008635FC" w:rsidP="005B6B1C">
            <w:r w:rsidRPr="002654DC">
              <w:t>8.617</w:t>
            </w:r>
          </w:p>
        </w:tc>
        <w:tc>
          <w:tcPr>
            <w:tcW w:w="1080" w:type="dxa"/>
          </w:tcPr>
          <w:p w14:paraId="7C74DB91" w14:textId="193945A6" w:rsidR="008635FC" w:rsidRPr="002654DC" w:rsidRDefault="008635FC" w:rsidP="005B6B1C">
            <w:r w:rsidRPr="002654DC">
              <w:t>&lt;0.0001</w:t>
            </w:r>
          </w:p>
        </w:tc>
      </w:tr>
      <w:tr w:rsidR="00887359" w:rsidRPr="00887359" w14:paraId="3AF3D746" w14:textId="77777777" w:rsidTr="005B6B1C">
        <w:tc>
          <w:tcPr>
            <w:tcW w:w="2160" w:type="dxa"/>
          </w:tcPr>
          <w:p w14:paraId="710A6E57" w14:textId="77777777" w:rsidR="008635FC" w:rsidRPr="002654DC" w:rsidRDefault="008635FC" w:rsidP="005B6B1C">
            <w:pPr>
              <w:ind w:left="720"/>
            </w:pPr>
            <w:r w:rsidRPr="002654DC">
              <w:t>Water Bath</w:t>
            </w:r>
          </w:p>
        </w:tc>
        <w:tc>
          <w:tcPr>
            <w:tcW w:w="1080" w:type="dxa"/>
          </w:tcPr>
          <w:p w14:paraId="3837EC07" w14:textId="52CCCE76" w:rsidR="008635FC" w:rsidRPr="002654DC" w:rsidRDefault="008635FC" w:rsidP="005B6B1C">
            <w:r w:rsidRPr="002654DC">
              <w:t xml:space="preserve"> 0.237 </w:t>
            </w:r>
          </w:p>
        </w:tc>
        <w:tc>
          <w:tcPr>
            <w:tcW w:w="1080" w:type="dxa"/>
          </w:tcPr>
          <w:p w14:paraId="22C562CC" w14:textId="6DCF54B4" w:rsidR="008635FC" w:rsidRPr="002654DC" w:rsidRDefault="008635FC" w:rsidP="005B6B1C">
            <w:r w:rsidRPr="002654DC">
              <w:t>1.615</w:t>
            </w:r>
          </w:p>
        </w:tc>
        <w:tc>
          <w:tcPr>
            <w:tcW w:w="1170" w:type="dxa"/>
          </w:tcPr>
          <w:p w14:paraId="54669C16" w14:textId="68370B9D" w:rsidR="008635FC" w:rsidRPr="002654DC" w:rsidRDefault="008635FC" w:rsidP="005B6B1C">
            <w:r w:rsidRPr="002654DC">
              <w:t>0.115</w:t>
            </w:r>
          </w:p>
        </w:tc>
        <w:tc>
          <w:tcPr>
            <w:tcW w:w="990" w:type="dxa"/>
          </w:tcPr>
          <w:p w14:paraId="507315D3" w14:textId="05A8EDB4" w:rsidR="008635FC" w:rsidRPr="002654DC" w:rsidRDefault="008635FC" w:rsidP="005B6B1C">
            <w:r w:rsidRPr="002654DC">
              <w:t>1.858</w:t>
            </w:r>
          </w:p>
        </w:tc>
        <w:tc>
          <w:tcPr>
            <w:tcW w:w="1080" w:type="dxa"/>
          </w:tcPr>
          <w:p w14:paraId="424FA701" w14:textId="203FF3A7" w:rsidR="008635FC" w:rsidRPr="002654DC" w:rsidRDefault="008635FC" w:rsidP="005B6B1C">
            <w:r w:rsidRPr="002654DC">
              <w:t>0.071</w:t>
            </w:r>
          </w:p>
        </w:tc>
      </w:tr>
      <w:tr w:rsidR="00887359" w:rsidRPr="00887359" w14:paraId="648FE105" w14:textId="77777777" w:rsidTr="005B6B1C">
        <w:tc>
          <w:tcPr>
            <w:tcW w:w="2160" w:type="dxa"/>
          </w:tcPr>
          <w:p w14:paraId="215176C0" w14:textId="1619721E" w:rsidR="008635FC" w:rsidRPr="002654DC" w:rsidRDefault="00887359" w:rsidP="005B6B1C">
            <w:pPr>
              <w:ind w:left="720"/>
            </w:pPr>
            <w:r>
              <w:t>Initial Algal Abundance</w:t>
            </w:r>
            <w:r w:rsidR="008635FC" w:rsidRPr="002654DC">
              <w:t xml:space="preserve"> </w:t>
            </w:r>
            <w:proofErr w:type="gramStart"/>
            <w:r w:rsidR="008635FC" w:rsidRPr="002654DC">
              <w:t>x</w:t>
            </w:r>
            <w:proofErr w:type="gramEnd"/>
            <w:r w:rsidR="008635FC" w:rsidRPr="002654DC">
              <w:t xml:space="preserve"> Midges Stocked</w:t>
            </w:r>
          </w:p>
        </w:tc>
        <w:tc>
          <w:tcPr>
            <w:tcW w:w="1080" w:type="dxa"/>
          </w:tcPr>
          <w:p w14:paraId="4D456370" w14:textId="693B95EE" w:rsidR="008635FC" w:rsidRPr="002654DC" w:rsidRDefault="008635FC" w:rsidP="005B6B1C">
            <w:r w:rsidRPr="002654DC">
              <w:t xml:space="preserve">-0.422 </w:t>
            </w:r>
          </w:p>
        </w:tc>
        <w:tc>
          <w:tcPr>
            <w:tcW w:w="1080" w:type="dxa"/>
          </w:tcPr>
          <w:p w14:paraId="0F6F557D" w14:textId="7872C723" w:rsidR="008635FC" w:rsidRPr="002654DC" w:rsidRDefault="008635FC" w:rsidP="005B6B1C">
            <w:r w:rsidRPr="002654DC">
              <w:t>-2.538</w:t>
            </w:r>
          </w:p>
        </w:tc>
        <w:tc>
          <w:tcPr>
            <w:tcW w:w="1170" w:type="dxa"/>
          </w:tcPr>
          <w:p w14:paraId="7A04A8A9" w14:textId="096C0102" w:rsidR="008635FC" w:rsidRPr="002654DC" w:rsidRDefault="008635FC" w:rsidP="005B6B1C">
            <w:r w:rsidRPr="002654DC">
              <w:t>0.016</w:t>
            </w:r>
          </w:p>
        </w:tc>
        <w:tc>
          <w:tcPr>
            <w:tcW w:w="990" w:type="dxa"/>
          </w:tcPr>
          <w:p w14:paraId="5F7DEDBF" w14:textId="77777777" w:rsidR="008635FC" w:rsidRPr="002654DC" w:rsidRDefault="008635FC" w:rsidP="005B6B1C"/>
        </w:tc>
        <w:tc>
          <w:tcPr>
            <w:tcW w:w="1080" w:type="dxa"/>
          </w:tcPr>
          <w:p w14:paraId="3B1250C9" w14:textId="6A19166B" w:rsidR="008635FC" w:rsidRPr="002654DC" w:rsidRDefault="008635FC" w:rsidP="005B6B1C"/>
        </w:tc>
      </w:tr>
      <w:tr w:rsidR="00887359" w:rsidRPr="00887359" w14:paraId="1C45BCA9" w14:textId="77777777" w:rsidTr="005B6B1C">
        <w:tc>
          <w:tcPr>
            <w:tcW w:w="2160" w:type="dxa"/>
          </w:tcPr>
          <w:p w14:paraId="784FF050" w14:textId="429176C2" w:rsidR="008635FC" w:rsidRPr="002654DC" w:rsidRDefault="008635FC" w:rsidP="005B6B1C">
            <w:r w:rsidRPr="002654DC">
              <w:t>Day 22</w:t>
            </w:r>
          </w:p>
        </w:tc>
        <w:tc>
          <w:tcPr>
            <w:tcW w:w="1080" w:type="dxa"/>
          </w:tcPr>
          <w:p w14:paraId="2DC335CF" w14:textId="77777777" w:rsidR="008635FC" w:rsidRPr="002654DC" w:rsidRDefault="008635FC" w:rsidP="005B6B1C"/>
        </w:tc>
        <w:tc>
          <w:tcPr>
            <w:tcW w:w="1080" w:type="dxa"/>
          </w:tcPr>
          <w:p w14:paraId="34F40CB5" w14:textId="77777777" w:rsidR="008635FC" w:rsidRPr="002654DC" w:rsidRDefault="008635FC" w:rsidP="005B6B1C"/>
        </w:tc>
        <w:tc>
          <w:tcPr>
            <w:tcW w:w="1170" w:type="dxa"/>
          </w:tcPr>
          <w:p w14:paraId="119852AD" w14:textId="77777777" w:rsidR="008635FC" w:rsidRPr="002654DC" w:rsidRDefault="008635FC" w:rsidP="005B6B1C"/>
        </w:tc>
        <w:tc>
          <w:tcPr>
            <w:tcW w:w="990" w:type="dxa"/>
          </w:tcPr>
          <w:p w14:paraId="1BA85EF0" w14:textId="77777777" w:rsidR="008635FC" w:rsidRPr="002654DC" w:rsidRDefault="008635FC" w:rsidP="005B6B1C"/>
        </w:tc>
        <w:tc>
          <w:tcPr>
            <w:tcW w:w="1080" w:type="dxa"/>
          </w:tcPr>
          <w:p w14:paraId="254ED77C" w14:textId="77777777" w:rsidR="008635FC" w:rsidRPr="002654DC" w:rsidRDefault="008635FC" w:rsidP="005B6B1C"/>
        </w:tc>
      </w:tr>
      <w:tr w:rsidR="00887359" w:rsidRPr="00887359" w14:paraId="19B6420E" w14:textId="77777777" w:rsidTr="005B6B1C">
        <w:tc>
          <w:tcPr>
            <w:tcW w:w="2160" w:type="dxa"/>
          </w:tcPr>
          <w:p w14:paraId="0B552F52" w14:textId="2DF3ABAC" w:rsidR="008635FC" w:rsidRPr="002654DC" w:rsidRDefault="00887359" w:rsidP="005B6B1C">
            <w:pPr>
              <w:ind w:left="720"/>
            </w:pPr>
            <w:r>
              <w:t>Initial Algal Abundance</w:t>
            </w:r>
          </w:p>
        </w:tc>
        <w:tc>
          <w:tcPr>
            <w:tcW w:w="1080" w:type="dxa"/>
          </w:tcPr>
          <w:p w14:paraId="5E050F37" w14:textId="780DA1A6" w:rsidR="008635FC" w:rsidRPr="002654DC" w:rsidRDefault="008635FC" w:rsidP="005B6B1C">
            <w:r w:rsidRPr="002654DC">
              <w:t xml:space="preserve">0.124 </w:t>
            </w:r>
          </w:p>
        </w:tc>
        <w:tc>
          <w:tcPr>
            <w:tcW w:w="1080" w:type="dxa"/>
          </w:tcPr>
          <w:p w14:paraId="7E88AB24" w14:textId="228AFA94" w:rsidR="008635FC" w:rsidRPr="002654DC" w:rsidRDefault="008635FC" w:rsidP="005B6B1C">
            <w:r w:rsidRPr="002654DC">
              <w:t>1.636</w:t>
            </w:r>
          </w:p>
        </w:tc>
        <w:tc>
          <w:tcPr>
            <w:tcW w:w="1170" w:type="dxa"/>
          </w:tcPr>
          <w:p w14:paraId="03259431" w14:textId="125268BC" w:rsidR="008635FC" w:rsidRPr="002654DC" w:rsidRDefault="008635FC" w:rsidP="005B6B1C">
            <w:r w:rsidRPr="002654DC">
              <w:t>0.108</w:t>
            </w:r>
          </w:p>
        </w:tc>
        <w:tc>
          <w:tcPr>
            <w:tcW w:w="990" w:type="dxa"/>
          </w:tcPr>
          <w:p w14:paraId="3E973F5C" w14:textId="092A4A5B" w:rsidR="008635FC" w:rsidRPr="002654DC" w:rsidRDefault="008635FC" w:rsidP="005B6B1C">
            <w:r w:rsidRPr="002654DC">
              <w:t>3.862</w:t>
            </w:r>
          </w:p>
        </w:tc>
        <w:tc>
          <w:tcPr>
            <w:tcW w:w="1080" w:type="dxa"/>
          </w:tcPr>
          <w:p w14:paraId="0ADB4A18" w14:textId="07115284" w:rsidR="008635FC" w:rsidRPr="002654DC" w:rsidRDefault="008635FC" w:rsidP="005B6B1C">
            <w:r w:rsidRPr="002654DC">
              <w:t>0.0003</w:t>
            </w:r>
          </w:p>
        </w:tc>
      </w:tr>
      <w:tr w:rsidR="00887359" w:rsidRPr="00887359" w14:paraId="6B2BD3AF" w14:textId="77777777" w:rsidTr="005B6B1C">
        <w:tc>
          <w:tcPr>
            <w:tcW w:w="2160" w:type="dxa"/>
          </w:tcPr>
          <w:p w14:paraId="353BD883" w14:textId="426FCDC8" w:rsidR="008635FC" w:rsidRPr="002654DC" w:rsidRDefault="008635FC" w:rsidP="005B6B1C">
            <w:pPr>
              <w:ind w:left="720"/>
            </w:pPr>
            <w:r w:rsidRPr="002654DC">
              <w:t>Midges Stocked</w:t>
            </w:r>
          </w:p>
        </w:tc>
        <w:tc>
          <w:tcPr>
            <w:tcW w:w="1080" w:type="dxa"/>
          </w:tcPr>
          <w:p w14:paraId="53EDF3A7" w14:textId="3DFF580A" w:rsidR="008635FC" w:rsidRPr="002654DC" w:rsidRDefault="008635FC" w:rsidP="005B6B1C">
            <w:r w:rsidRPr="002654DC">
              <w:t xml:space="preserve">2.023 </w:t>
            </w:r>
          </w:p>
        </w:tc>
        <w:tc>
          <w:tcPr>
            <w:tcW w:w="1080" w:type="dxa"/>
          </w:tcPr>
          <w:p w14:paraId="0018127E" w14:textId="696BECCC" w:rsidR="008635FC" w:rsidRPr="002654DC" w:rsidRDefault="008635FC" w:rsidP="005B6B1C">
            <w:r w:rsidRPr="002654DC">
              <w:t>7.709</w:t>
            </w:r>
          </w:p>
        </w:tc>
        <w:tc>
          <w:tcPr>
            <w:tcW w:w="1170" w:type="dxa"/>
          </w:tcPr>
          <w:p w14:paraId="6AA9343E" w14:textId="5C1A82C8" w:rsidR="008635FC" w:rsidRPr="002654DC" w:rsidRDefault="008635FC" w:rsidP="005B6B1C">
            <w:r w:rsidRPr="002654DC">
              <w:t>&lt;0.0001</w:t>
            </w:r>
          </w:p>
        </w:tc>
        <w:tc>
          <w:tcPr>
            <w:tcW w:w="990" w:type="dxa"/>
          </w:tcPr>
          <w:p w14:paraId="37A6C519" w14:textId="17D49705" w:rsidR="008635FC" w:rsidRPr="002654DC" w:rsidRDefault="008635FC" w:rsidP="005B6B1C">
            <w:r w:rsidRPr="002654DC">
              <w:t>13.544</w:t>
            </w:r>
          </w:p>
        </w:tc>
        <w:tc>
          <w:tcPr>
            <w:tcW w:w="1080" w:type="dxa"/>
          </w:tcPr>
          <w:p w14:paraId="358FDD5C" w14:textId="4B66891C" w:rsidR="008635FC" w:rsidRPr="002654DC" w:rsidRDefault="008635FC" w:rsidP="005B6B1C">
            <w:r w:rsidRPr="002654DC">
              <w:t>&lt;0.0001</w:t>
            </w:r>
          </w:p>
        </w:tc>
      </w:tr>
      <w:tr w:rsidR="00887359" w:rsidRPr="00887359" w14:paraId="1E79FE23" w14:textId="77777777" w:rsidTr="005B6B1C">
        <w:tc>
          <w:tcPr>
            <w:tcW w:w="2160" w:type="dxa"/>
          </w:tcPr>
          <w:p w14:paraId="26A56CC5" w14:textId="3DDACA9F" w:rsidR="008635FC" w:rsidRPr="002654DC" w:rsidRDefault="008635FC" w:rsidP="005B6B1C">
            <w:pPr>
              <w:ind w:left="720"/>
            </w:pPr>
            <w:r w:rsidRPr="002654DC">
              <w:t>Water Bath</w:t>
            </w:r>
          </w:p>
        </w:tc>
        <w:tc>
          <w:tcPr>
            <w:tcW w:w="1080" w:type="dxa"/>
          </w:tcPr>
          <w:p w14:paraId="334A94D0" w14:textId="07E13F7E" w:rsidR="008635FC" w:rsidRPr="002654DC" w:rsidRDefault="008635FC" w:rsidP="005B6B1C">
            <w:r w:rsidRPr="002654DC">
              <w:t xml:space="preserve">-0.172 </w:t>
            </w:r>
          </w:p>
        </w:tc>
        <w:tc>
          <w:tcPr>
            <w:tcW w:w="1080" w:type="dxa"/>
          </w:tcPr>
          <w:p w14:paraId="6DB236D7" w14:textId="49E1F733" w:rsidR="008635FC" w:rsidRPr="002654DC" w:rsidRDefault="008635FC" w:rsidP="005B6B1C">
            <w:r w:rsidRPr="002654DC">
              <w:t>-1.728</w:t>
            </w:r>
          </w:p>
        </w:tc>
        <w:tc>
          <w:tcPr>
            <w:tcW w:w="1170" w:type="dxa"/>
          </w:tcPr>
          <w:p w14:paraId="4F3BC1D5" w14:textId="368A2B77" w:rsidR="008635FC" w:rsidRPr="002654DC" w:rsidRDefault="008635FC" w:rsidP="005B6B1C">
            <w:r w:rsidRPr="002654DC">
              <w:t>0.090</w:t>
            </w:r>
          </w:p>
        </w:tc>
        <w:tc>
          <w:tcPr>
            <w:tcW w:w="990" w:type="dxa"/>
          </w:tcPr>
          <w:p w14:paraId="329F1A9D" w14:textId="152643C2" w:rsidR="008635FC" w:rsidRPr="002654DC" w:rsidRDefault="008635FC" w:rsidP="005B6B1C">
            <w:r w:rsidRPr="002654DC">
              <w:t>-1.807</w:t>
            </w:r>
          </w:p>
        </w:tc>
        <w:tc>
          <w:tcPr>
            <w:tcW w:w="1080" w:type="dxa"/>
          </w:tcPr>
          <w:p w14:paraId="7487F2C9" w14:textId="13E42654" w:rsidR="008635FC" w:rsidRPr="002654DC" w:rsidRDefault="008635FC" w:rsidP="005B6B1C">
            <w:r w:rsidRPr="002654DC">
              <w:t>0.076</w:t>
            </w:r>
          </w:p>
        </w:tc>
      </w:tr>
      <w:tr w:rsidR="00887359" w:rsidRPr="00887359" w14:paraId="6B455EA3" w14:textId="77777777" w:rsidTr="005B6B1C">
        <w:tc>
          <w:tcPr>
            <w:tcW w:w="2160" w:type="dxa"/>
            <w:tcBorders>
              <w:bottom w:val="single" w:sz="4" w:space="0" w:color="auto"/>
            </w:tcBorders>
          </w:tcPr>
          <w:p w14:paraId="667685C8" w14:textId="674D7FAA" w:rsidR="008635FC" w:rsidRPr="002654DC" w:rsidRDefault="00887359" w:rsidP="005B6B1C">
            <w:pPr>
              <w:ind w:left="720"/>
            </w:pPr>
            <w:r>
              <w:t>Initial Algal Abundance</w:t>
            </w:r>
            <w:r w:rsidR="008635FC" w:rsidRPr="002654DC">
              <w:t xml:space="preserve"> </w:t>
            </w:r>
            <w:proofErr w:type="gramStart"/>
            <w:r w:rsidR="008635FC" w:rsidRPr="002654DC">
              <w:t>x</w:t>
            </w:r>
            <w:proofErr w:type="gramEnd"/>
            <w:r w:rsidR="008635FC" w:rsidRPr="002654DC">
              <w:t xml:space="preserve"> Midges Stocked</w:t>
            </w:r>
          </w:p>
        </w:tc>
        <w:tc>
          <w:tcPr>
            <w:tcW w:w="1080" w:type="dxa"/>
            <w:tcBorders>
              <w:bottom w:val="single" w:sz="4" w:space="0" w:color="auto"/>
            </w:tcBorders>
          </w:tcPr>
          <w:p w14:paraId="6BF729A3" w14:textId="2327941F" w:rsidR="008635FC" w:rsidRPr="002654DC" w:rsidRDefault="008635FC" w:rsidP="005B6B1C">
            <w:r w:rsidRPr="002654DC">
              <w:t xml:space="preserve"> -0.032 </w:t>
            </w:r>
          </w:p>
        </w:tc>
        <w:tc>
          <w:tcPr>
            <w:tcW w:w="1080" w:type="dxa"/>
            <w:tcBorders>
              <w:bottom w:val="single" w:sz="4" w:space="0" w:color="auto"/>
            </w:tcBorders>
          </w:tcPr>
          <w:p w14:paraId="2CAC1184" w14:textId="0E02488A" w:rsidR="008635FC" w:rsidRPr="002654DC" w:rsidRDefault="008635FC" w:rsidP="005B6B1C">
            <w:r w:rsidRPr="002654DC">
              <w:t>-0.402</w:t>
            </w:r>
          </w:p>
        </w:tc>
        <w:tc>
          <w:tcPr>
            <w:tcW w:w="1170" w:type="dxa"/>
            <w:tcBorders>
              <w:bottom w:val="single" w:sz="4" w:space="0" w:color="auto"/>
            </w:tcBorders>
          </w:tcPr>
          <w:p w14:paraId="04054635" w14:textId="68EECFF0" w:rsidR="008635FC" w:rsidRPr="002654DC" w:rsidRDefault="008635FC" w:rsidP="005B6B1C">
            <w:r w:rsidRPr="002654DC">
              <w:t>0.689</w:t>
            </w:r>
          </w:p>
        </w:tc>
        <w:tc>
          <w:tcPr>
            <w:tcW w:w="990" w:type="dxa"/>
            <w:tcBorders>
              <w:bottom w:val="single" w:sz="4" w:space="0" w:color="auto"/>
            </w:tcBorders>
          </w:tcPr>
          <w:p w14:paraId="79976379" w14:textId="77777777" w:rsidR="008635FC" w:rsidRPr="002654DC" w:rsidRDefault="008635FC" w:rsidP="005B6B1C"/>
        </w:tc>
        <w:tc>
          <w:tcPr>
            <w:tcW w:w="1080" w:type="dxa"/>
            <w:tcBorders>
              <w:bottom w:val="single" w:sz="4" w:space="0" w:color="auto"/>
            </w:tcBorders>
          </w:tcPr>
          <w:p w14:paraId="49DAD5B5" w14:textId="1CCCD86C" w:rsidR="008635FC" w:rsidRPr="002654DC" w:rsidRDefault="008635FC" w:rsidP="005B6B1C"/>
        </w:tc>
      </w:tr>
    </w:tbl>
    <w:p w14:paraId="70EFD756" w14:textId="39DE2019" w:rsidR="005C6865" w:rsidRPr="005B6B1C" w:rsidRDefault="005C6865" w:rsidP="0006184B">
      <w:pPr>
        <w:spacing w:line="480" w:lineRule="auto"/>
        <w:rPr>
          <w:rFonts w:ascii="Times New Roman" w:hAnsi="Times New Roman"/>
        </w:rPr>
      </w:pPr>
    </w:p>
    <w:p w14:paraId="19823E65" w14:textId="77777777" w:rsidR="005C6865" w:rsidRPr="005B6B1C" w:rsidRDefault="005C6865" w:rsidP="005B6B1C">
      <w:pPr>
        <w:spacing w:line="480" w:lineRule="auto"/>
        <w:rPr>
          <w:rFonts w:ascii="Times New Roman" w:hAnsi="Times New Roman"/>
        </w:rPr>
      </w:pPr>
      <w:r w:rsidRPr="005B6B1C">
        <w:rPr>
          <w:rFonts w:ascii="Times New Roman" w:hAnsi="Times New Roman"/>
        </w:rPr>
        <w:br w:type="page"/>
      </w:r>
    </w:p>
    <w:p w14:paraId="4DC28110" w14:textId="77777777" w:rsidR="005C33C1" w:rsidRPr="005B6B1C" w:rsidRDefault="005C33C1" w:rsidP="0006184B">
      <w:pPr>
        <w:spacing w:line="480" w:lineRule="auto"/>
        <w:rPr>
          <w:rFonts w:ascii="Times New Roman" w:hAnsi="Times New Roman"/>
        </w:rPr>
      </w:pPr>
    </w:p>
    <w:p w14:paraId="14C98034" w14:textId="406A2A4D" w:rsidR="008E3223" w:rsidRPr="005B6B1C" w:rsidRDefault="008E3223" w:rsidP="0006184B">
      <w:pPr>
        <w:pStyle w:val="Caption"/>
        <w:keepNext/>
        <w:spacing w:line="480" w:lineRule="auto"/>
        <w:rPr>
          <w:rFonts w:ascii="Times New Roman" w:hAnsi="Times New Roman"/>
          <w:b w:val="0"/>
          <w:bCs w:val="0"/>
          <w:color w:val="000000" w:themeColor="text1"/>
          <w:sz w:val="24"/>
          <w:szCs w:val="24"/>
        </w:rPr>
      </w:pPr>
      <w:r w:rsidRPr="005B6B1C">
        <w:rPr>
          <w:rFonts w:ascii="Times New Roman" w:hAnsi="Times New Roman"/>
          <w:b w:val="0"/>
          <w:bCs w:val="0"/>
          <w:color w:val="000000" w:themeColor="text1"/>
          <w:sz w:val="24"/>
          <w:szCs w:val="24"/>
        </w:rPr>
        <w:t xml:space="preserve">Table </w:t>
      </w:r>
      <w:r w:rsidR="00000000" w:rsidRPr="005B6B1C">
        <w:rPr>
          <w:rFonts w:ascii="Times New Roman" w:hAnsi="Times New Roman"/>
          <w:b w:val="0"/>
          <w:bCs w:val="0"/>
          <w:color w:val="000000" w:themeColor="text1"/>
          <w:sz w:val="24"/>
          <w:szCs w:val="24"/>
        </w:rPr>
        <w:fldChar w:fldCharType="begin"/>
      </w:r>
      <w:r w:rsidR="00000000" w:rsidRPr="005B6B1C">
        <w:rPr>
          <w:rFonts w:ascii="Times New Roman" w:hAnsi="Times New Roman"/>
          <w:b w:val="0"/>
          <w:bCs w:val="0"/>
          <w:color w:val="000000" w:themeColor="text1"/>
          <w:sz w:val="24"/>
          <w:szCs w:val="24"/>
        </w:rPr>
        <w:instrText xml:space="preserve"> SEQ Table \* ARABIC </w:instrText>
      </w:r>
      <w:r w:rsidR="00000000" w:rsidRPr="005B6B1C">
        <w:rPr>
          <w:rFonts w:ascii="Times New Roman" w:hAnsi="Times New Roman"/>
          <w:b w:val="0"/>
          <w:bCs w:val="0"/>
          <w:color w:val="000000" w:themeColor="text1"/>
          <w:sz w:val="24"/>
          <w:szCs w:val="24"/>
        </w:rPr>
        <w:fldChar w:fldCharType="separate"/>
      </w:r>
      <w:r w:rsidR="00AB0F92" w:rsidRPr="005B6B1C">
        <w:rPr>
          <w:rFonts w:ascii="Times New Roman" w:hAnsi="Times New Roman"/>
          <w:b w:val="0"/>
          <w:bCs w:val="0"/>
          <w:noProof/>
          <w:color w:val="000000" w:themeColor="text1"/>
          <w:sz w:val="24"/>
          <w:szCs w:val="24"/>
        </w:rPr>
        <w:t>3</w:t>
      </w:r>
      <w:r w:rsidR="00000000" w:rsidRPr="005B6B1C">
        <w:rPr>
          <w:rFonts w:ascii="Times New Roman" w:hAnsi="Times New Roman"/>
          <w:b w:val="0"/>
          <w:bCs w:val="0"/>
          <w:noProof/>
          <w:color w:val="000000" w:themeColor="text1"/>
          <w:sz w:val="24"/>
          <w:szCs w:val="24"/>
        </w:rPr>
        <w:fldChar w:fldCharType="end"/>
      </w:r>
      <w:r w:rsidRPr="005B6B1C">
        <w:rPr>
          <w:rFonts w:ascii="Times New Roman" w:hAnsi="Times New Roman"/>
          <w:b w:val="0"/>
          <w:bCs w:val="0"/>
          <w:color w:val="000000" w:themeColor="text1"/>
          <w:sz w:val="24"/>
          <w:szCs w:val="24"/>
        </w:rPr>
        <w:t xml:space="preserve">: Effects of our sediment and midge treatments on the body length of midges in mm. Data were analyzed using a linear mixed effects model with microcosm id as a random effect. </w:t>
      </w:r>
      <w:r w:rsidR="00BD6903" w:rsidRPr="005B6B1C">
        <w:rPr>
          <w:rFonts w:ascii="Times New Roman" w:hAnsi="Times New Roman"/>
          <w:b w:val="0"/>
          <w:bCs w:val="0"/>
          <w:color w:val="000000" w:themeColor="text1"/>
          <w:sz w:val="24"/>
          <w:szCs w:val="24"/>
        </w:rPr>
        <w:t>Models fit</w:t>
      </w:r>
      <w:r w:rsidRPr="005B6B1C">
        <w:rPr>
          <w:rFonts w:ascii="Times New Roman" w:hAnsi="Times New Roman"/>
          <w:b w:val="0"/>
          <w:bCs w:val="0"/>
          <w:color w:val="000000" w:themeColor="text1"/>
          <w:sz w:val="24"/>
          <w:szCs w:val="24"/>
        </w:rPr>
        <w:t xml:space="preserve"> to days separately </w:t>
      </w:r>
      <w:r w:rsidR="00BD6903" w:rsidRPr="005B6B1C">
        <w:rPr>
          <w:rFonts w:ascii="Times New Roman" w:hAnsi="Times New Roman"/>
          <w:b w:val="0"/>
          <w:bCs w:val="0"/>
          <w:color w:val="000000" w:themeColor="text1"/>
          <w:sz w:val="24"/>
          <w:szCs w:val="24"/>
        </w:rPr>
        <w:t>and</w:t>
      </w:r>
      <w:r w:rsidRPr="005B6B1C">
        <w:rPr>
          <w:rFonts w:ascii="Times New Roman" w:hAnsi="Times New Roman"/>
          <w:b w:val="0"/>
          <w:bCs w:val="0"/>
          <w:color w:val="000000" w:themeColor="text1"/>
          <w:sz w:val="24"/>
          <w:szCs w:val="24"/>
        </w:rPr>
        <w:t xml:space="preserve"> were fit with and without interactions. P values were calculated using type III Wald F tests with Kenward Roger degrees of freedom for the models with interactions and type II Wald F tests with Kenward Roger degrees of freedom for the reduced models.  </w:t>
      </w:r>
      <w:r w:rsidR="008635FC" w:rsidRPr="005B6B1C">
        <w:rPr>
          <w:rFonts w:ascii="Times New Roman" w:hAnsi="Times New Roman"/>
          <w:b w:val="0"/>
          <w:bCs w:val="0"/>
          <w:color w:val="000000" w:themeColor="text1"/>
          <w:sz w:val="24"/>
          <w:szCs w:val="24"/>
        </w:rPr>
        <w:t xml:space="preserve">Initial algal abundance is the proportion of surface sediment and was log transformed. </w:t>
      </w:r>
    </w:p>
    <w:tbl>
      <w:tblPr>
        <w:tblStyle w:val="AmericanNaturalist"/>
        <w:tblW w:w="0" w:type="auto"/>
        <w:tblLook w:val="04A0" w:firstRow="1" w:lastRow="0" w:firstColumn="1" w:lastColumn="0" w:noHBand="0" w:noVBand="1"/>
      </w:tblPr>
      <w:tblGrid>
        <w:gridCol w:w="2250"/>
        <w:gridCol w:w="1328"/>
        <w:gridCol w:w="1396"/>
        <w:gridCol w:w="756"/>
        <w:gridCol w:w="1436"/>
        <w:gridCol w:w="1012"/>
        <w:tblGridChange w:id="50">
          <w:tblGrid>
            <w:gridCol w:w="2250"/>
            <w:gridCol w:w="1328"/>
            <w:gridCol w:w="1396"/>
            <w:gridCol w:w="756"/>
            <w:gridCol w:w="1436"/>
            <w:gridCol w:w="1012"/>
          </w:tblGrid>
        </w:tblGridChange>
      </w:tblGrid>
      <w:tr w:rsidR="002654DC" w:rsidRPr="0006184B" w14:paraId="2420424F" w14:textId="77777777" w:rsidTr="005B6B1C">
        <w:trPr>
          <w:cnfStyle w:val="100000000000" w:firstRow="1" w:lastRow="0" w:firstColumn="0" w:lastColumn="0" w:oddVBand="0" w:evenVBand="0" w:oddHBand="0" w:evenHBand="0" w:firstRowFirstColumn="0" w:firstRowLastColumn="0" w:lastRowFirstColumn="0" w:lastRowLastColumn="0"/>
          <w:trHeight w:val="359"/>
        </w:trPr>
        <w:tc>
          <w:tcPr>
            <w:tcW w:w="2250" w:type="dxa"/>
            <w:tcBorders>
              <w:bottom w:val="none" w:sz="0" w:space="0" w:color="auto"/>
            </w:tcBorders>
          </w:tcPr>
          <w:p w14:paraId="6F8DFA4D" w14:textId="77777777" w:rsidR="002654DC" w:rsidRPr="005B6B1C" w:rsidRDefault="002654DC" w:rsidP="005B6B1C">
            <w:pPr>
              <w:rPr>
                <w:color w:val="000000" w:themeColor="text1"/>
              </w:rPr>
            </w:pPr>
          </w:p>
        </w:tc>
        <w:tc>
          <w:tcPr>
            <w:tcW w:w="1328" w:type="dxa"/>
            <w:tcBorders>
              <w:bottom w:val="none" w:sz="0" w:space="0" w:color="auto"/>
            </w:tcBorders>
          </w:tcPr>
          <w:p w14:paraId="34C840FA" w14:textId="43E598ED" w:rsidR="002654DC" w:rsidRPr="005B6B1C" w:rsidRDefault="002654DC" w:rsidP="005B6B1C">
            <w:pPr>
              <w:rPr>
                <w:color w:val="000000" w:themeColor="text1"/>
              </w:rPr>
            </w:pPr>
          </w:p>
        </w:tc>
        <w:tc>
          <w:tcPr>
            <w:tcW w:w="0" w:type="auto"/>
            <w:gridSpan w:val="2"/>
            <w:tcBorders>
              <w:bottom w:val="none" w:sz="0" w:space="0" w:color="auto"/>
            </w:tcBorders>
            <w:vAlign w:val="bottom"/>
          </w:tcPr>
          <w:p w14:paraId="01718AF8" w14:textId="3D6642A9" w:rsidR="002654DC" w:rsidRPr="005B6B1C" w:rsidRDefault="002654DC" w:rsidP="005B6B1C">
            <w:pPr>
              <w:jc w:val="center"/>
              <w:rPr>
                <w:color w:val="000000" w:themeColor="text1"/>
              </w:rPr>
            </w:pPr>
            <w:r>
              <w:rPr>
                <w:color w:val="000000" w:themeColor="text1"/>
              </w:rPr>
              <w:t>Type III</w:t>
            </w:r>
          </w:p>
        </w:tc>
        <w:tc>
          <w:tcPr>
            <w:tcW w:w="2448" w:type="dxa"/>
            <w:gridSpan w:val="2"/>
            <w:tcBorders>
              <w:bottom w:val="none" w:sz="0" w:space="0" w:color="auto"/>
            </w:tcBorders>
            <w:vAlign w:val="bottom"/>
          </w:tcPr>
          <w:p w14:paraId="4DFB76E0" w14:textId="63F66977" w:rsidR="002654DC" w:rsidRPr="005B6B1C" w:rsidRDefault="002654DC" w:rsidP="005B6B1C">
            <w:pPr>
              <w:jc w:val="center"/>
              <w:rPr>
                <w:color w:val="000000" w:themeColor="text1"/>
              </w:rPr>
            </w:pPr>
            <w:r>
              <w:rPr>
                <w:color w:val="000000" w:themeColor="text1"/>
              </w:rPr>
              <w:t>Type II</w:t>
            </w:r>
          </w:p>
        </w:tc>
      </w:tr>
      <w:tr w:rsidR="002654DC" w:rsidRPr="0006184B" w14:paraId="2117360F" w14:textId="77777777" w:rsidTr="005B6B1C">
        <w:tc>
          <w:tcPr>
            <w:tcW w:w="2250" w:type="dxa"/>
            <w:tcBorders>
              <w:bottom w:val="single" w:sz="4" w:space="0" w:color="auto"/>
            </w:tcBorders>
          </w:tcPr>
          <w:p w14:paraId="2CBB4E1A" w14:textId="77777777" w:rsidR="002654DC" w:rsidRPr="002654DC" w:rsidRDefault="002654DC" w:rsidP="005B6B1C">
            <w:pPr>
              <w:rPr>
                <w:color w:val="000000" w:themeColor="text1"/>
              </w:rPr>
            </w:pPr>
          </w:p>
        </w:tc>
        <w:tc>
          <w:tcPr>
            <w:tcW w:w="1328" w:type="dxa"/>
            <w:tcBorders>
              <w:bottom w:val="single" w:sz="4" w:space="0" w:color="auto"/>
            </w:tcBorders>
          </w:tcPr>
          <w:p w14:paraId="28AFF837" w14:textId="65035468" w:rsidR="002654DC" w:rsidRPr="002654DC" w:rsidRDefault="002654DC" w:rsidP="005B6B1C">
            <w:pPr>
              <w:rPr>
                <w:color w:val="000000" w:themeColor="text1"/>
              </w:rPr>
            </w:pPr>
            <w:r w:rsidRPr="00E53072">
              <w:rPr>
                <w:color w:val="000000" w:themeColor="text1"/>
              </w:rPr>
              <w:t>Estimate</w:t>
            </w:r>
          </w:p>
        </w:tc>
        <w:tc>
          <w:tcPr>
            <w:tcW w:w="0" w:type="auto"/>
            <w:tcBorders>
              <w:bottom w:val="single" w:sz="4" w:space="0" w:color="auto"/>
            </w:tcBorders>
          </w:tcPr>
          <w:p w14:paraId="01D21560" w14:textId="4BCA1257" w:rsidR="002654DC" w:rsidRPr="002654DC" w:rsidRDefault="002654DC" w:rsidP="005B6B1C">
            <w:pPr>
              <w:rPr>
                <w:color w:val="000000" w:themeColor="text1"/>
              </w:rPr>
            </w:pPr>
            <w:proofErr w:type="spellStart"/>
            <w:proofErr w:type="gramStart"/>
            <w:r w:rsidRPr="00E53072">
              <w:rPr>
                <w:color w:val="000000" w:themeColor="text1"/>
              </w:rPr>
              <w:t>F</w:t>
            </w:r>
            <w:r w:rsidRPr="00E53072">
              <w:rPr>
                <w:color w:val="000000" w:themeColor="text1"/>
                <w:vertAlign w:val="subscript"/>
              </w:rPr>
              <w:t>ndf,ddf</w:t>
            </w:r>
            <w:proofErr w:type="spellEnd"/>
            <w:proofErr w:type="gramEnd"/>
          </w:p>
        </w:tc>
        <w:tc>
          <w:tcPr>
            <w:tcW w:w="0" w:type="auto"/>
            <w:tcBorders>
              <w:bottom w:val="single" w:sz="4" w:space="0" w:color="auto"/>
            </w:tcBorders>
          </w:tcPr>
          <w:p w14:paraId="738AAA9C" w14:textId="222E7769" w:rsidR="002654DC" w:rsidRPr="002654DC" w:rsidRDefault="002654DC" w:rsidP="005B6B1C">
            <w:pPr>
              <w:rPr>
                <w:color w:val="000000" w:themeColor="text1"/>
              </w:rPr>
            </w:pPr>
            <w:r w:rsidRPr="00E53072">
              <w:rPr>
                <w:color w:val="000000" w:themeColor="text1"/>
              </w:rPr>
              <w:t>P</w:t>
            </w:r>
          </w:p>
        </w:tc>
        <w:tc>
          <w:tcPr>
            <w:tcW w:w="1436" w:type="dxa"/>
            <w:tcBorders>
              <w:bottom w:val="single" w:sz="4" w:space="0" w:color="auto"/>
            </w:tcBorders>
          </w:tcPr>
          <w:p w14:paraId="29C01F5B" w14:textId="6BA7CEE2" w:rsidR="002654DC" w:rsidRPr="002654DC" w:rsidRDefault="002654DC" w:rsidP="005B6B1C">
            <w:pPr>
              <w:rPr>
                <w:color w:val="000000" w:themeColor="text1"/>
              </w:rPr>
            </w:pPr>
            <w:proofErr w:type="spellStart"/>
            <w:proofErr w:type="gramStart"/>
            <w:r w:rsidRPr="00E53072">
              <w:rPr>
                <w:color w:val="000000" w:themeColor="text1"/>
              </w:rPr>
              <w:t>F</w:t>
            </w:r>
            <w:r w:rsidRPr="00E53072">
              <w:rPr>
                <w:color w:val="000000" w:themeColor="text1"/>
                <w:vertAlign w:val="subscript"/>
              </w:rPr>
              <w:t>ndf,ddf</w:t>
            </w:r>
            <w:proofErr w:type="spellEnd"/>
            <w:proofErr w:type="gramEnd"/>
          </w:p>
        </w:tc>
        <w:tc>
          <w:tcPr>
            <w:tcW w:w="0" w:type="auto"/>
            <w:tcBorders>
              <w:bottom w:val="single" w:sz="4" w:space="0" w:color="auto"/>
            </w:tcBorders>
          </w:tcPr>
          <w:p w14:paraId="4A7FBA34" w14:textId="1FB8A8D8" w:rsidR="002654DC" w:rsidRPr="002654DC" w:rsidRDefault="002654DC" w:rsidP="005B6B1C">
            <w:pPr>
              <w:rPr>
                <w:color w:val="000000" w:themeColor="text1"/>
              </w:rPr>
            </w:pPr>
            <w:r w:rsidRPr="00E53072">
              <w:rPr>
                <w:color w:val="000000" w:themeColor="text1"/>
              </w:rPr>
              <w:t>P</w:t>
            </w:r>
          </w:p>
        </w:tc>
      </w:tr>
      <w:tr w:rsidR="00BB6AFE" w:rsidRPr="0006184B" w14:paraId="5CC17226" w14:textId="77777777" w:rsidTr="005B6B1C">
        <w:tc>
          <w:tcPr>
            <w:tcW w:w="2250" w:type="dxa"/>
            <w:tcBorders>
              <w:top w:val="single" w:sz="4" w:space="0" w:color="auto"/>
            </w:tcBorders>
          </w:tcPr>
          <w:p w14:paraId="234FB273" w14:textId="25AB33C0" w:rsidR="00BB6AFE" w:rsidRPr="00BB6AFE" w:rsidDel="008635FC" w:rsidRDefault="00BB6AFE" w:rsidP="002654DC">
            <w:pPr>
              <w:rPr>
                <w:color w:val="000000" w:themeColor="text1"/>
              </w:rPr>
            </w:pPr>
            <w:r>
              <w:rPr>
                <w:color w:val="000000" w:themeColor="text1"/>
              </w:rPr>
              <w:t>Day 14</w:t>
            </w:r>
          </w:p>
        </w:tc>
        <w:tc>
          <w:tcPr>
            <w:tcW w:w="1328" w:type="dxa"/>
            <w:tcBorders>
              <w:top w:val="single" w:sz="4" w:space="0" w:color="auto"/>
            </w:tcBorders>
          </w:tcPr>
          <w:p w14:paraId="437D9A14" w14:textId="77777777" w:rsidR="00BB6AFE" w:rsidRPr="00BB6AFE" w:rsidRDefault="00BB6AFE" w:rsidP="002654DC">
            <w:pPr>
              <w:rPr>
                <w:color w:val="000000" w:themeColor="text1"/>
              </w:rPr>
            </w:pPr>
          </w:p>
        </w:tc>
        <w:tc>
          <w:tcPr>
            <w:tcW w:w="0" w:type="auto"/>
            <w:tcBorders>
              <w:top w:val="single" w:sz="4" w:space="0" w:color="auto"/>
            </w:tcBorders>
          </w:tcPr>
          <w:p w14:paraId="448CC2DD" w14:textId="77777777" w:rsidR="00BB6AFE" w:rsidRPr="00BB6AFE" w:rsidRDefault="00BB6AFE" w:rsidP="002654DC">
            <w:pPr>
              <w:rPr>
                <w:color w:val="000000" w:themeColor="text1"/>
              </w:rPr>
            </w:pPr>
          </w:p>
        </w:tc>
        <w:tc>
          <w:tcPr>
            <w:tcW w:w="0" w:type="auto"/>
            <w:tcBorders>
              <w:top w:val="single" w:sz="4" w:space="0" w:color="auto"/>
            </w:tcBorders>
          </w:tcPr>
          <w:p w14:paraId="671C6AB4" w14:textId="77777777" w:rsidR="00BB6AFE" w:rsidRPr="00BB6AFE" w:rsidRDefault="00BB6AFE" w:rsidP="002654DC">
            <w:pPr>
              <w:rPr>
                <w:color w:val="000000" w:themeColor="text1"/>
              </w:rPr>
            </w:pPr>
          </w:p>
        </w:tc>
        <w:tc>
          <w:tcPr>
            <w:tcW w:w="1436" w:type="dxa"/>
            <w:tcBorders>
              <w:top w:val="single" w:sz="4" w:space="0" w:color="auto"/>
            </w:tcBorders>
          </w:tcPr>
          <w:p w14:paraId="4836741A" w14:textId="77777777" w:rsidR="00BB6AFE" w:rsidRPr="00BB6AFE" w:rsidRDefault="00BB6AFE" w:rsidP="002654DC">
            <w:pPr>
              <w:rPr>
                <w:color w:val="000000" w:themeColor="text1"/>
              </w:rPr>
            </w:pPr>
          </w:p>
        </w:tc>
        <w:tc>
          <w:tcPr>
            <w:tcW w:w="0" w:type="auto"/>
            <w:tcBorders>
              <w:top w:val="single" w:sz="4" w:space="0" w:color="auto"/>
            </w:tcBorders>
          </w:tcPr>
          <w:p w14:paraId="6C10D4D2" w14:textId="77777777" w:rsidR="00BB6AFE" w:rsidRPr="00BB6AFE" w:rsidRDefault="00BB6AFE" w:rsidP="002654DC">
            <w:pPr>
              <w:rPr>
                <w:color w:val="000000" w:themeColor="text1"/>
              </w:rPr>
            </w:pPr>
          </w:p>
        </w:tc>
      </w:tr>
      <w:tr w:rsidR="002654DC" w:rsidRPr="0006184B" w14:paraId="60709483" w14:textId="77777777" w:rsidTr="005B6B1C">
        <w:tc>
          <w:tcPr>
            <w:tcW w:w="2250" w:type="dxa"/>
          </w:tcPr>
          <w:p w14:paraId="049CA094" w14:textId="7F38F017" w:rsidR="002654DC" w:rsidRPr="005B6B1C" w:rsidRDefault="002654DC" w:rsidP="005B6B1C">
            <w:pPr>
              <w:ind w:left="720"/>
              <w:rPr>
                <w:color w:val="000000" w:themeColor="text1"/>
              </w:rPr>
            </w:pPr>
            <w:r w:rsidRPr="005B6B1C">
              <w:rPr>
                <w:color w:val="000000" w:themeColor="text1"/>
              </w:rPr>
              <w:t>Initial Algal Abundance</w:t>
            </w:r>
          </w:p>
        </w:tc>
        <w:tc>
          <w:tcPr>
            <w:tcW w:w="1328" w:type="dxa"/>
          </w:tcPr>
          <w:p w14:paraId="07C8F302" w14:textId="5C510C1D" w:rsidR="002654DC" w:rsidRPr="005B6B1C" w:rsidRDefault="002654DC" w:rsidP="005B6B1C">
            <w:pPr>
              <w:rPr>
                <w:color w:val="000000" w:themeColor="text1"/>
              </w:rPr>
            </w:pPr>
            <w:r w:rsidRPr="005B6B1C">
              <w:rPr>
                <w:color w:val="000000" w:themeColor="text1"/>
              </w:rPr>
              <w:t xml:space="preserve"> 0.028</w:t>
            </w:r>
          </w:p>
        </w:tc>
        <w:tc>
          <w:tcPr>
            <w:tcW w:w="0" w:type="auto"/>
          </w:tcPr>
          <w:p w14:paraId="48BD7B68" w14:textId="1E44D49B" w:rsidR="002654DC" w:rsidRPr="005B6B1C" w:rsidRDefault="002654DC" w:rsidP="005B6B1C">
            <w:pPr>
              <w:rPr>
                <w:color w:val="000000" w:themeColor="text1"/>
              </w:rPr>
            </w:pPr>
            <w:r w:rsidRPr="005B6B1C">
              <w:rPr>
                <w:color w:val="000000" w:themeColor="text1"/>
              </w:rPr>
              <w:t>0.163</w:t>
            </w:r>
            <w:r w:rsidRPr="005B6B1C">
              <w:rPr>
                <w:color w:val="000000" w:themeColor="text1"/>
                <w:vertAlign w:val="subscript"/>
              </w:rPr>
              <w:t>1,213.492</w:t>
            </w:r>
          </w:p>
        </w:tc>
        <w:tc>
          <w:tcPr>
            <w:tcW w:w="0" w:type="auto"/>
          </w:tcPr>
          <w:p w14:paraId="431F51C4" w14:textId="3E61CB35" w:rsidR="002654DC" w:rsidRPr="005B6B1C" w:rsidRDefault="002654DC" w:rsidP="005B6B1C">
            <w:pPr>
              <w:rPr>
                <w:color w:val="000000" w:themeColor="text1"/>
              </w:rPr>
            </w:pPr>
            <w:r w:rsidRPr="005B6B1C">
              <w:rPr>
                <w:color w:val="000000" w:themeColor="text1"/>
              </w:rPr>
              <w:t>0.686</w:t>
            </w:r>
          </w:p>
        </w:tc>
        <w:tc>
          <w:tcPr>
            <w:tcW w:w="1436" w:type="dxa"/>
          </w:tcPr>
          <w:p w14:paraId="04FB22D8" w14:textId="3ADE193C" w:rsidR="002654DC" w:rsidRPr="005B6B1C" w:rsidRDefault="002654DC" w:rsidP="005B6B1C">
            <w:pPr>
              <w:rPr>
                <w:color w:val="000000" w:themeColor="text1"/>
              </w:rPr>
            </w:pPr>
            <w:r w:rsidRPr="005B6B1C">
              <w:rPr>
                <w:color w:val="000000" w:themeColor="text1"/>
              </w:rPr>
              <w:t>33.640</w:t>
            </w:r>
            <w:r w:rsidRPr="005B6B1C">
              <w:rPr>
                <w:color w:val="000000" w:themeColor="text1"/>
                <w:vertAlign w:val="subscript"/>
              </w:rPr>
              <w:t>1,12.511</w:t>
            </w:r>
          </w:p>
        </w:tc>
        <w:tc>
          <w:tcPr>
            <w:tcW w:w="0" w:type="auto"/>
          </w:tcPr>
          <w:p w14:paraId="01892B4A" w14:textId="60C87346" w:rsidR="002654DC" w:rsidRPr="005B6B1C" w:rsidRDefault="002654DC" w:rsidP="005B6B1C">
            <w:pPr>
              <w:rPr>
                <w:color w:val="000000" w:themeColor="text1"/>
              </w:rPr>
            </w:pPr>
            <w:r w:rsidRPr="005B6B1C">
              <w:rPr>
                <w:color w:val="000000" w:themeColor="text1"/>
              </w:rPr>
              <w:t>&lt;0.0001</w:t>
            </w:r>
          </w:p>
        </w:tc>
      </w:tr>
      <w:tr w:rsidR="002654DC" w:rsidRPr="0006184B" w14:paraId="7A97473E" w14:textId="77777777" w:rsidTr="005B6B1C">
        <w:tc>
          <w:tcPr>
            <w:tcW w:w="2250" w:type="dxa"/>
          </w:tcPr>
          <w:p w14:paraId="59FE4E30" w14:textId="3C33F6E4" w:rsidR="002654DC" w:rsidRPr="005B6B1C" w:rsidRDefault="002654DC" w:rsidP="005B6B1C">
            <w:pPr>
              <w:ind w:left="720"/>
              <w:rPr>
                <w:color w:val="000000" w:themeColor="text1"/>
              </w:rPr>
            </w:pPr>
            <w:r w:rsidRPr="005B6B1C">
              <w:rPr>
                <w:color w:val="000000" w:themeColor="text1"/>
              </w:rPr>
              <w:t>Midges Stocked</w:t>
            </w:r>
          </w:p>
        </w:tc>
        <w:tc>
          <w:tcPr>
            <w:tcW w:w="1328" w:type="dxa"/>
          </w:tcPr>
          <w:p w14:paraId="0C0A7729" w14:textId="2C4A9BCA" w:rsidR="002654DC" w:rsidRPr="005B6B1C" w:rsidRDefault="002654DC" w:rsidP="005B6B1C">
            <w:pPr>
              <w:rPr>
                <w:color w:val="000000" w:themeColor="text1"/>
              </w:rPr>
            </w:pPr>
            <w:r w:rsidRPr="005B6B1C">
              <w:rPr>
                <w:color w:val="000000" w:themeColor="text1"/>
              </w:rPr>
              <w:t xml:space="preserve"> 0.426 </w:t>
            </w:r>
          </w:p>
        </w:tc>
        <w:tc>
          <w:tcPr>
            <w:tcW w:w="0" w:type="auto"/>
          </w:tcPr>
          <w:p w14:paraId="73989F25" w14:textId="28502E0F" w:rsidR="002654DC" w:rsidRPr="005B6B1C" w:rsidRDefault="002654DC" w:rsidP="005B6B1C">
            <w:pPr>
              <w:rPr>
                <w:color w:val="000000" w:themeColor="text1"/>
              </w:rPr>
            </w:pPr>
            <w:r w:rsidRPr="005B6B1C">
              <w:rPr>
                <w:color w:val="000000" w:themeColor="text1"/>
              </w:rPr>
              <w:t>6.954</w:t>
            </w:r>
            <w:r w:rsidRPr="005B6B1C">
              <w:rPr>
                <w:color w:val="000000" w:themeColor="text1"/>
                <w:vertAlign w:val="subscript"/>
              </w:rPr>
              <w:t>1,52.169</w:t>
            </w:r>
          </w:p>
        </w:tc>
        <w:tc>
          <w:tcPr>
            <w:tcW w:w="0" w:type="auto"/>
          </w:tcPr>
          <w:p w14:paraId="088A0CB5" w14:textId="283425BE" w:rsidR="002654DC" w:rsidRPr="005B6B1C" w:rsidRDefault="002654DC" w:rsidP="005B6B1C">
            <w:pPr>
              <w:rPr>
                <w:color w:val="000000" w:themeColor="text1"/>
              </w:rPr>
            </w:pPr>
            <w:r w:rsidRPr="005B6B1C">
              <w:rPr>
                <w:color w:val="000000" w:themeColor="text1"/>
              </w:rPr>
              <w:t>0.011</w:t>
            </w:r>
          </w:p>
        </w:tc>
        <w:tc>
          <w:tcPr>
            <w:tcW w:w="1436" w:type="dxa"/>
          </w:tcPr>
          <w:p w14:paraId="599A7D61" w14:textId="2EEF4BC6" w:rsidR="002654DC" w:rsidRPr="005B6B1C" w:rsidRDefault="002654DC" w:rsidP="005B6B1C">
            <w:pPr>
              <w:rPr>
                <w:color w:val="000000" w:themeColor="text1"/>
              </w:rPr>
            </w:pPr>
            <w:r w:rsidRPr="005B6B1C">
              <w:rPr>
                <w:color w:val="000000" w:themeColor="text1"/>
              </w:rPr>
              <w:t>7.100</w:t>
            </w:r>
            <w:r w:rsidRPr="005B6B1C">
              <w:rPr>
                <w:color w:val="000000" w:themeColor="text1"/>
                <w:vertAlign w:val="subscript"/>
              </w:rPr>
              <w:t>1,66.701</w:t>
            </w:r>
          </w:p>
        </w:tc>
        <w:tc>
          <w:tcPr>
            <w:tcW w:w="0" w:type="auto"/>
          </w:tcPr>
          <w:p w14:paraId="72F11531" w14:textId="317466DA" w:rsidR="002654DC" w:rsidRPr="005B6B1C" w:rsidRDefault="002654DC" w:rsidP="005B6B1C">
            <w:pPr>
              <w:rPr>
                <w:color w:val="000000" w:themeColor="text1"/>
              </w:rPr>
            </w:pPr>
            <w:r w:rsidRPr="005B6B1C">
              <w:rPr>
                <w:color w:val="000000" w:themeColor="text1"/>
              </w:rPr>
              <w:t>0.0097</w:t>
            </w:r>
          </w:p>
        </w:tc>
      </w:tr>
      <w:tr w:rsidR="002654DC" w:rsidRPr="0006184B" w14:paraId="5ACB6C6F" w14:textId="77777777" w:rsidTr="005B6B1C">
        <w:tc>
          <w:tcPr>
            <w:tcW w:w="2250" w:type="dxa"/>
          </w:tcPr>
          <w:p w14:paraId="18950E89" w14:textId="77777777" w:rsidR="002654DC" w:rsidRPr="005B6B1C" w:rsidRDefault="002654DC" w:rsidP="005B6B1C">
            <w:pPr>
              <w:ind w:left="720"/>
              <w:rPr>
                <w:color w:val="000000" w:themeColor="text1"/>
              </w:rPr>
            </w:pPr>
            <w:r w:rsidRPr="005B6B1C">
              <w:rPr>
                <w:color w:val="000000" w:themeColor="text1"/>
              </w:rPr>
              <w:t>Water Bath</w:t>
            </w:r>
          </w:p>
        </w:tc>
        <w:tc>
          <w:tcPr>
            <w:tcW w:w="1328" w:type="dxa"/>
          </w:tcPr>
          <w:p w14:paraId="295B5EBC" w14:textId="45475366" w:rsidR="002654DC" w:rsidRPr="005B6B1C" w:rsidRDefault="002654DC" w:rsidP="005B6B1C">
            <w:pPr>
              <w:rPr>
                <w:color w:val="000000" w:themeColor="text1"/>
              </w:rPr>
            </w:pPr>
            <w:r w:rsidRPr="005B6B1C">
              <w:rPr>
                <w:color w:val="000000" w:themeColor="text1"/>
              </w:rPr>
              <w:t xml:space="preserve"> -0.048 </w:t>
            </w:r>
          </w:p>
        </w:tc>
        <w:tc>
          <w:tcPr>
            <w:tcW w:w="0" w:type="auto"/>
          </w:tcPr>
          <w:p w14:paraId="417CCFF8" w14:textId="2CB03FED" w:rsidR="002654DC" w:rsidRPr="005B6B1C" w:rsidRDefault="002654DC" w:rsidP="005B6B1C">
            <w:pPr>
              <w:rPr>
                <w:color w:val="000000" w:themeColor="text1"/>
              </w:rPr>
            </w:pPr>
            <w:r w:rsidRPr="005B6B1C">
              <w:rPr>
                <w:color w:val="000000" w:themeColor="text1"/>
              </w:rPr>
              <w:t>0.486</w:t>
            </w:r>
            <w:r w:rsidRPr="005B6B1C">
              <w:rPr>
                <w:color w:val="000000" w:themeColor="text1"/>
                <w:vertAlign w:val="subscript"/>
              </w:rPr>
              <w:t>1,13.051</w:t>
            </w:r>
          </w:p>
        </w:tc>
        <w:tc>
          <w:tcPr>
            <w:tcW w:w="0" w:type="auto"/>
          </w:tcPr>
          <w:p w14:paraId="314E1848" w14:textId="411E4654" w:rsidR="002654DC" w:rsidRPr="005B6B1C" w:rsidRDefault="002654DC" w:rsidP="005B6B1C">
            <w:pPr>
              <w:rPr>
                <w:color w:val="000000" w:themeColor="text1"/>
              </w:rPr>
            </w:pPr>
            <w:r w:rsidRPr="005B6B1C">
              <w:rPr>
                <w:color w:val="000000" w:themeColor="text1"/>
              </w:rPr>
              <w:t>0.498</w:t>
            </w:r>
          </w:p>
        </w:tc>
        <w:tc>
          <w:tcPr>
            <w:tcW w:w="1436" w:type="dxa"/>
          </w:tcPr>
          <w:p w14:paraId="31F9198A" w14:textId="18A203EC" w:rsidR="002654DC" w:rsidRPr="005B6B1C" w:rsidRDefault="002654DC" w:rsidP="005B6B1C">
            <w:pPr>
              <w:rPr>
                <w:color w:val="000000" w:themeColor="text1"/>
              </w:rPr>
            </w:pPr>
            <w:r w:rsidRPr="005B6B1C">
              <w:rPr>
                <w:color w:val="000000" w:themeColor="text1"/>
              </w:rPr>
              <w:t>0.646</w:t>
            </w:r>
            <w:r w:rsidRPr="005B6B1C">
              <w:rPr>
                <w:color w:val="000000" w:themeColor="text1"/>
                <w:vertAlign w:val="subscript"/>
              </w:rPr>
              <w:t>1,13.636</w:t>
            </w:r>
          </w:p>
        </w:tc>
        <w:tc>
          <w:tcPr>
            <w:tcW w:w="0" w:type="auto"/>
          </w:tcPr>
          <w:p w14:paraId="39046E54" w14:textId="16C8D752" w:rsidR="002654DC" w:rsidRPr="005B6B1C" w:rsidRDefault="002654DC" w:rsidP="005B6B1C">
            <w:pPr>
              <w:rPr>
                <w:color w:val="000000" w:themeColor="text1"/>
              </w:rPr>
            </w:pPr>
            <w:r w:rsidRPr="005B6B1C">
              <w:rPr>
                <w:color w:val="000000" w:themeColor="text1"/>
              </w:rPr>
              <w:t>0.435</w:t>
            </w:r>
          </w:p>
        </w:tc>
      </w:tr>
      <w:tr w:rsidR="002654DC" w:rsidRPr="0006184B" w14:paraId="6560C9B1" w14:textId="77777777" w:rsidTr="005B6B1C">
        <w:tc>
          <w:tcPr>
            <w:tcW w:w="2250" w:type="dxa"/>
          </w:tcPr>
          <w:p w14:paraId="64FAAE85" w14:textId="5C5740AD" w:rsidR="002654DC" w:rsidRPr="005B6B1C" w:rsidRDefault="002654DC" w:rsidP="005B6B1C">
            <w:pPr>
              <w:ind w:left="720"/>
              <w:rPr>
                <w:color w:val="000000" w:themeColor="text1"/>
              </w:rPr>
            </w:pPr>
            <w:r w:rsidRPr="005B6B1C">
              <w:rPr>
                <w:color w:val="000000" w:themeColor="text1"/>
              </w:rPr>
              <w:t xml:space="preserve">Initial Algal Abundance </w:t>
            </w:r>
            <w:proofErr w:type="gramStart"/>
            <w:r w:rsidRPr="005B6B1C">
              <w:rPr>
                <w:color w:val="000000" w:themeColor="text1"/>
              </w:rPr>
              <w:t>x</w:t>
            </w:r>
            <w:proofErr w:type="gramEnd"/>
            <w:r w:rsidRPr="005B6B1C">
              <w:rPr>
                <w:color w:val="000000" w:themeColor="text1"/>
              </w:rPr>
              <w:t xml:space="preserve"> Midges Stocked</w:t>
            </w:r>
          </w:p>
        </w:tc>
        <w:tc>
          <w:tcPr>
            <w:tcW w:w="1328" w:type="dxa"/>
          </w:tcPr>
          <w:p w14:paraId="00060162" w14:textId="1A5917C6" w:rsidR="002654DC" w:rsidRPr="005B6B1C" w:rsidRDefault="002654DC" w:rsidP="005B6B1C">
            <w:pPr>
              <w:rPr>
                <w:color w:val="000000" w:themeColor="text1"/>
              </w:rPr>
            </w:pPr>
            <w:r w:rsidRPr="005B6B1C">
              <w:rPr>
                <w:color w:val="000000" w:themeColor="text1"/>
              </w:rPr>
              <w:t xml:space="preserve"> 0.071 </w:t>
            </w:r>
          </w:p>
        </w:tc>
        <w:tc>
          <w:tcPr>
            <w:tcW w:w="0" w:type="auto"/>
          </w:tcPr>
          <w:p w14:paraId="691DE650" w14:textId="0560DA6C" w:rsidR="002654DC" w:rsidRPr="005B6B1C" w:rsidRDefault="002654DC" w:rsidP="005B6B1C">
            <w:pPr>
              <w:rPr>
                <w:color w:val="000000" w:themeColor="text1"/>
              </w:rPr>
            </w:pPr>
            <w:r w:rsidRPr="005B6B1C">
              <w:rPr>
                <w:color w:val="000000" w:themeColor="text1"/>
              </w:rPr>
              <w:t>0.986</w:t>
            </w:r>
            <w:r w:rsidRPr="005B6B1C">
              <w:rPr>
                <w:color w:val="000000" w:themeColor="text1"/>
                <w:vertAlign w:val="subscript"/>
              </w:rPr>
              <w:t>1,174.214</w:t>
            </w:r>
          </w:p>
        </w:tc>
        <w:tc>
          <w:tcPr>
            <w:tcW w:w="0" w:type="auto"/>
          </w:tcPr>
          <w:p w14:paraId="016FB0A5" w14:textId="6C43338F" w:rsidR="002654DC" w:rsidRPr="005B6B1C" w:rsidRDefault="002654DC" w:rsidP="005B6B1C">
            <w:pPr>
              <w:rPr>
                <w:color w:val="000000" w:themeColor="text1"/>
              </w:rPr>
            </w:pPr>
            <w:r w:rsidRPr="005B6B1C">
              <w:rPr>
                <w:color w:val="000000" w:themeColor="text1"/>
              </w:rPr>
              <w:t>0.322</w:t>
            </w:r>
          </w:p>
        </w:tc>
        <w:tc>
          <w:tcPr>
            <w:tcW w:w="1436" w:type="dxa"/>
          </w:tcPr>
          <w:p w14:paraId="3ABBD668" w14:textId="77777777" w:rsidR="002654DC" w:rsidRPr="005B6B1C" w:rsidRDefault="002654DC" w:rsidP="005B6B1C">
            <w:pPr>
              <w:rPr>
                <w:color w:val="000000" w:themeColor="text1"/>
              </w:rPr>
            </w:pPr>
          </w:p>
        </w:tc>
        <w:tc>
          <w:tcPr>
            <w:tcW w:w="0" w:type="auto"/>
          </w:tcPr>
          <w:p w14:paraId="6DA3F8C1" w14:textId="3C55982D" w:rsidR="002654DC" w:rsidRPr="005B6B1C" w:rsidRDefault="002654DC" w:rsidP="005B6B1C">
            <w:pPr>
              <w:rPr>
                <w:color w:val="000000" w:themeColor="text1"/>
              </w:rPr>
            </w:pPr>
          </w:p>
        </w:tc>
      </w:tr>
      <w:tr w:rsidR="00BB6AFE" w:rsidRPr="0006184B" w14:paraId="11256357" w14:textId="77777777" w:rsidTr="005B6B1C">
        <w:tc>
          <w:tcPr>
            <w:tcW w:w="2250" w:type="dxa"/>
          </w:tcPr>
          <w:p w14:paraId="5D18EA84" w14:textId="6D4564A6" w:rsidR="00BB6AFE" w:rsidRPr="00BB6AFE" w:rsidDel="008635FC" w:rsidRDefault="00BB6AFE" w:rsidP="002654DC">
            <w:pPr>
              <w:rPr>
                <w:color w:val="000000" w:themeColor="text1"/>
              </w:rPr>
            </w:pPr>
            <w:r>
              <w:rPr>
                <w:color w:val="000000" w:themeColor="text1"/>
              </w:rPr>
              <w:t>Day 22</w:t>
            </w:r>
          </w:p>
        </w:tc>
        <w:tc>
          <w:tcPr>
            <w:tcW w:w="1328" w:type="dxa"/>
          </w:tcPr>
          <w:p w14:paraId="1FE9A046" w14:textId="77777777" w:rsidR="00BB6AFE" w:rsidRPr="00BB6AFE" w:rsidRDefault="00BB6AFE" w:rsidP="002654DC">
            <w:pPr>
              <w:rPr>
                <w:color w:val="000000" w:themeColor="text1"/>
              </w:rPr>
            </w:pPr>
          </w:p>
        </w:tc>
        <w:tc>
          <w:tcPr>
            <w:tcW w:w="0" w:type="auto"/>
          </w:tcPr>
          <w:p w14:paraId="60B65A7F" w14:textId="77777777" w:rsidR="00BB6AFE" w:rsidRPr="00BB6AFE" w:rsidRDefault="00BB6AFE" w:rsidP="002654DC">
            <w:pPr>
              <w:rPr>
                <w:color w:val="000000" w:themeColor="text1"/>
              </w:rPr>
            </w:pPr>
          </w:p>
        </w:tc>
        <w:tc>
          <w:tcPr>
            <w:tcW w:w="0" w:type="auto"/>
          </w:tcPr>
          <w:p w14:paraId="4EBA9566" w14:textId="77777777" w:rsidR="00BB6AFE" w:rsidRPr="00BB6AFE" w:rsidRDefault="00BB6AFE" w:rsidP="002654DC">
            <w:pPr>
              <w:rPr>
                <w:color w:val="000000" w:themeColor="text1"/>
              </w:rPr>
            </w:pPr>
          </w:p>
        </w:tc>
        <w:tc>
          <w:tcPr>
            <w:tcW w:w="1436" w:type="dxa"/>
          </w:tcPr>
          <w:p w14:paraId="67024D08" w14:textId="77777777" w:rsidR="00BB6AFE" w:rsidRPr="00BB6AFE" w:rsidRDefault="00BB6AFE" w:rsidP="002654DC">
            <w:pPr>
              <w:rPr>
                <w:color w:val="000000" w:themeColor="text1"/>
              </w:rPr>
            </w:pPr>
          </w:p>
        </w:tc>
        <w:tc>
          <w:tcPr>
            <w:tcW w:w="0" w:type="auto"/>
          </w:tcPr>
          <w:p w14:paraId="5E522A15" w14:textId="77777777" w:rsidR="00BB6AFE" w:rsidRPr="00BB6AFE" w:rsidRDefault="00BB6AFE" w:rsidP="002654DC">
            <w:pPr>
              <w:rPr>
                <w:color w:val="000000" w:themeColor="text1"/>
              </w:rPr>
            </w:pPr>
          </w:p>
        </w:tc>
      </w:tr>
      <w:tr w:rsidR="002654DC" w:rsidRPr="0006184B" w14:paraId="31AE2B4D" w14:textId="77777777" w:rsidTr="005B6B1C">
        <w:tc>
          <w:tcPr>
            <w:tcW w:w="2250" w:type="dxa"/>
          </w:tcPr>
          <w:p w14:paraId="2853F9CA" w14:textId="66F1C21F" w:rsidR="002654DC" w:rsidRPr="005B6B1C" w:rsidRDefault="002654DC" w:rsidP="005B6B1C">
            <w:pPr>
              <w:ind w:left="720"/>
              <w:rPr>
                <w:color w:val="000000" w:themeColor="text1"/>
              </w:rPr>
            </w:pPr>
            <w:r w:rsidRPr="005B6B1C">
              <w:rPr>
                <w:color w:val="000000" w:themeColor="text1"/>
              </w:rPr>
              <w:t>Initial Algal Abundance</w:t>
            </w:r>
          </w:p>
        </w:tc>
        <w:tc>
          <w:tcPr>
            <w:tcW w:w="1328" w:type="dxa"/>
          </w:tcPr>
          <w:p w14:paraId="38A28875" w14:textId="63B10C21" w:rsidR="002654DC" w:rsidRPr="005B6B1C" w:rsidRDefault="002654DC" w:rsidP="005B6B1C">
            <w:pPr>
              <w:rPr>
                <w:color w:val="000000" w:themeColor="text1"/>
              </w:rPr>
            </w:pPr>
            <w:r w:rsidRPr="005B6B1C">
              <w:rPr>
                <w:color w:val="000000" w:themeColor="text1"/>
              </w:rPr>
              <w:t xml:space="preserve">0.104 </w:t>
            </w:r>
          </w:p>
        </w:tc>
        <w:tc>
          <w:tcPr>
            <w:tcW w:w="0" w:type="auto"/>
          </w:tcPr>
          <w:p w14:paraId="42B1E1AE" w14:textId="7BA280E7" w:rsidR="002654DC" w:rsidRPr="005B6B1C" w:rsidRDefault="002654DC" w:rsidP="005B6B1C">
            <w:pPr>
              <w:rPr>
                <w:color w:val="000000" w:themeColor="text1"/>
              </w:rPr>
            </w:pPr>
            <w:r w:rsidRPr="005B6B1C">
              <w:rPr>
                <w:color w:val="000000" w:themeColor="text1"/>
              </w:rPr>
              <w:t>5.310</w:t>
            </w:r>
            <w:r w:rsidRPr="005B6B1C">
              <w:rPr>
                <w:color w:val="000000" w:themeColor="text1"/>
                <w:vertAlign w:val="subscript"/>
              </w:rPr>
              <w:t>1,134.365</w:t>
            </w:r>
          </w:p>
        </w:tc>
        <w:tc>
          <w:tcPr>
            <w:tcW w:w="0" w:type="auto"/>
          </w:tcPr>
          <w:p w14:paraId="4E59D4AF" w14:textId="0FAEDF1C" w:rsidR="002654DC" w:rsidRPr="005B6B1C" w:rsidRDefault="002654DC" w:rsidP="005B6B1C">
            <w:pPr>
              <w:rPr>
                <w:color w:val="000000" w:themeColor="text1"/>
              </w:rPr>
            </w:pPr>
            <w:r w:rsidRPr="005B6B1C">
              <w:rPr>
                <w:color w:val="000000" w:themeColor="text1"/>
              </w:rPr>
              <w:t>0.023</w:t>
            </w:r>
          </w:p>
        </w:tc>
        <w:tc>
          <w:tcPr>
            <w:tcW w:w="1436" w:type="dxa"/>
          </w:tcPr>
          <w:p w14:paraId="68926983" w14:textId="6CE5166D" w:rsidR="002654DC" w:rsidRPr="005B6B1C" w:rsidRDefault="002654DC" w:rsidP="005B6B1C">
            <w:pPr>
              <w:rPr>
                <w:color w:val="000000" w:themeColor="text1"/>
                <w:vertAlign w:val="subscript"/>
              </w:rPr>
            </w:pPr>
            <w:r w:rsidRPr="005B6B1C">
              <w:rPr>
                <w:color w:val="000000" w:themeColor="text1"/>
              </w:rPr>
              <w:t>15.021</w:t>
            </w:r>
            <w:r w:rsidRPr="005B6B1C">
              <w:rPr>
                <w:color w:val="000000" w:themeColor="text1"/>
                <w:vertAlign w:val="subscript"/>
              </w:rPr>
              <w:t>1,41.093</w:t>
            </w:r>
          </w:p>
        </w:tc>
        <w:tc>
          <w:tcPr>
            <w:tcW w:w="0" w:type="auto"/>
          </w:tcPr>
          <w:p w14:paraId="465478E1" w14:textId="097EFA7F" w:rsidR="002654DC" w:rsidRPr="005B6B1C" w:rsidRDefault="002654DC" w:rsidP="005B6B1C">
            <w:pPr>
              <w:rPr>
                <w:color w:val="000000" w:themeColor="text1"/>
              </w:rPr>
            </w:pPr>
            <w:r w:rsidRPr="005B6B1C">
              <w:rPr>
                <w:color w:val="000000" w:themeColor="text1"/>
              </w:rPr>
              <w:t>0.0004</w:t>
            </w:r>
          </w:p>
        </w:tc>
      </w:tr>
      <w:tr w:rsidR="002654DC" w:rsidRPr="0006184B" w14:paraId="0B99050E" w14:textId="77777777" w:rsidTr="005B6B1C">
        <w:tc>
          <w:tcPr>
            <w:tcW w:w="2250" w:type="dxa"/>
          </w:tcPr>
          <w:p w14:paraId="50961D27" w14:textId="5DC1D380" w:rsidR="002654DC" w:rsidRPr="005B6B1C" w:rsidRDefault="002654DC" w:rsidP="005B6B1C">
            <w:pPr>
              <w:ind w:left="720"/>
              <w:rPr>
                <w:color w:val="000000" w:themeColor="text1"/>
              </w:rPr>
            </w:pPr>
            <w:r w:rsidRPr="005B6B1C">
              <w:rPr>
                <w:color w:val="000000" w:themeColor="text1"/>
              </w:rPr>
              <w:t>Midges Stocked</w:t>
            </w:r>
          </w:p>
        </w:tc>
        <w:tc>
          <w:tcPr>
            <w:tcW w:w="1328" w:type="dxa"/>
          </w:tcPr>
          <w:p w14:paraId="29E9431A" w14:textId="1A2B4B45" w:rsidR="002654DC" w:rsidRPr="005B6B1C" w:rsidRDefault="002654DC" w:rsidP="005B6B1C">
            <w:pPr>
              <w:rPr>
                <w:color w:val="000000" w:themeColor="text1"/>
              </w:rPr>
            </w:pPr>
            <w:r w:rsidRPr="005B6B1C">
              <w:rPr>
                <w:color w:val="000000" w:themeColor="text1"/>
              </w:rPr>
              <w:t xml:space="preserve">0.124 </w:t>
            </w:r>
          </w:p>
        </w:tc>
        <w:tc>
          <w:tcPr>
            <w:tcW w:w="0" w:type="auto"/>
          </w:tcPr>
          <w:p w14:paraId="4E8C4D61" w14:textId="774E9AD1" w:rsidR="002654DC" w:rsidRPr="005B6B1C" w:rsidRDefault="002654DC" w:rsidP="005B6B1C">
            <w:pPr>
              <w:rPr>
                <w:color w:val="000000" w:themeColor="text1"/>
                <w:vertAlign w:val="subscript"/>
              </w:rPr>
            </w:pPr>
            <w:r w:rsidRPr="005B6B1C">
              <w:rPr>
                <w:color w:val="000000" w:themeColor="text1"/>
              </w:rPr>
              <w:t>0.478</w:t>
            </w:r>
            <w:r w:rsidRPr="005B6B1C">
              <w:rPr>
                <w:color w:val="000000" w:themeColor="text1"/>
                <w:vertAlign w:val="subscript"/>
              </w:rPr>
              <w:t>1,71.494</w:t>
            </w:r>
          </w:p>
        </w:tc>
        <w:tc>
          <w:tcPr>
            <w:tcW w:w="0" w:type="auto"/>
          </w:tcPr>
          <w:p w14:paraId="74BFFF6E" w14:textId="3D2BA601" w:rsidR="002654DC" w:rsidRPr="005B6B1C" w:rsidRDefault="002654DC" w:rsidP="005B6B1C">
            <w:pPr>
              <w:rPr>
                <w:color w:val="000000" w:themeColor="text1"/>
              </w:rPr>
            </w:pPr>
            <w:r w:rsidRPr="005B6B1C">
              <w:rPr>
                <w:color w:val="000000" w:themeColor="text1"/>
              </w:rPr>
              <w:t>0.592</w:t>
            </w:r>
          </w:p>
        </w:tc>
        <w:tc>
          <w:tcPr>
            <w:tcW w:w="1436" w:type="dxa"/>
          </w:tcPr>
          <w:p w14:paraId="51FBA9C1" w14:textId="65A90519" w:rsidR="002654DC" w:rsidRPr="005B6B1C" w:rsidRDefault="002654DC" w:rsidP="005B6B1C">
            <w:pPr>
              <w:rPr>
                <w:color w:val="000000" w:themeColor="text1"/>
                <w:vertAlign w:val="subscript"/>
              </w:rPr>
            </w:pPr>
            <w:r w:rsidRPr="005B6B1C">
              <w:rPr>
                <w:color w:val="000000" w:themeColor="text1"/>
              </w:rPr>
              <w:t>3.7431</w:t>
            </w:r>
            <w:r w:rsidRPr="005B6B1C">
              <w:rPr>
                <w:color w:val="000000" w:themeColor="text1"/>
                <w:vertAlign w:val="subscript"/>
              </w:rPr>
              <w:t>,88.798</w:t>
            </w:r>
          </w:p>
        </w:tc>
        <w:tc>
          <w:tcPr>
            <w:tcW w:w="0" w:type="auto"/>
          </w:tcPr>
          <w:p w14:paraId="7CACC89C" w14:textId="3D98E2C5" w:rsidR="002654DC" w:rsidRPr="005B6B1C" w:rsidRDefault="002654DC" w:rsidP="005B6B1C">
            <w:pPr>
              <w:rPr>
                <w:color w:val="000000" w:themeColor="text1"/>
              </w:rPr>
            </w:pPr>
            <w:r w:rsidRPr="005B6B1C">
              <w:rPr>
                <w:color w:val="000000" w:themeColor="text1"/>
              </w:rPr>
              <w:t>0.056</w:t>
            </w:r>
          </w:p>
        </w:tc>
      </w:tr>
      <w:tr w:rsidR="002654DC" w:rsidRPr="0006184B" w14:paraId="6561E13E" w14:textId="77777777" w:rsidTr="005B6B1C">
        <w:tc>
          <w:tcPr>
            <w:tcW w:w="2250" w:type="dxa"/>
          </w:tcPr>
          <w:p w14:paraId="309F9A9A" w14:textId="5603B690" w:rsidR="002654DC" w:rsidRPr="005B6B1C" w:rsidRDefault="002654DC" w:rsidP="005B6B1C">
            <w:pPr>
              <w:ind w:left="720"/>
              <w:rPr>
                <w:color w:val="000000" w:themeColor="text1"/>
              </w:rPr>
            </w:pPr>
            <w:r w:rsidRPr="005B6B1C">
              <w:rPr>
                <w:color w:val="000000" w:themeColor="text1"/>
              </w:rPr>
              <w:t>Water Bath</w:t>
            </w:r>
          </w:p>
        </w:tc>
        <w:tc>
          <w:tcPr>
            <w:tcW w:w="1328" w:type="dxa"/>
          </w:tcPr>
          <w:p w14:paraId="75FAE3C1" w14:textId="5963FC9C" w:rsidR="002654DC" w:rsidRPr="005B6B1C" w:rsidRDefault="002654DC" w:rsidP="005B6B1C">
            <w:pPr>
              <w:rPr>
                <w:color w:val="000000" w:themeColor="text1"/>
              </w:rPr>
            </w:pPr>
            <w:r w:rsidRPr="005B6B1C">
              <w:rPr>
                <w:color w:val="000000" w:themeColor="text1"/>
              </w:rPr>
              <w:t>0.033</w:t>
            </w:r>
          </w:p>
        </w:tc>
        <w:tc>
          <w:tcPr>
            <w:tcW w:w="0" w:type="auto"/>
          </w:tcPr>
          <w:p w14:paraId="377FCAE8" w14:textId="48DAD166" w:rsidR="002654DC" w:rsidRPr="005B6B1C" w:rsidRDefault="002654DC" w:rsidP="005B6B1C">
            <w:pPr>
              <w:rPr>
                <w:color w:val="000000" w:themeColor="text1"/>
              </w:rPr>
            </w:pPr>
            <w:r w:rsidRPr="005B6B1C">
              <w:rPr>
                <w:color w:val="000000" w:themeColor="text1"/>
              </w:rPr>
              <w:t>0.136</w:t>
            </w:r>
            <w:r w:rsidRPr="005B6B1C">
              <w:rPr>
                <w:color w:val="000000" w:themeColor="text1"/>
                <w:vertAlign w:val="subscript"/>
              </w:rPr>
              <w:t>1,41.983</w:t>
            </w:r>
          </w:p>
        </w:tc>
        <w:tc>
          <w:tcPr>
            <w:tcW w:w="0" w:type="auto"/>
          </w:tcPr>
          <w:p w14:paraId="35004CD7" w14:textId="778153FB" w:rsidR="002654DC" w:rsidRPr="005B6B1C" w:rsidRDefault="002654DC" w:rsidP="005B6B1C">
            <w:pPr>
              <w:rPr>
                <w:color w:val="000000" w:themeColor="text1"/>
              </w:rPr>
            </w:pPr>
            <w:r w:rsidRPr="005B6B1C">
              <w:rPr>
                <w:color w:val="000000" w:themeColor="text1"/>
              </w:rPr>
              <w:t>0.715</w:t>
            </w:r>
          </w:p>
        </w:tc>
        <w:tc>
          <w:tcPr>
            <w:tcW w:w="1436" w:type="dxa"/>
          </w:tcPr>
          <w:p w14:paraId="6C9FB3D4" w14:textId="3D115074" w:rsidR="002654DC" w:rsidRPr="005B6B1C" w:rsidRDefault="002654DC" w:rsidP="005B6B1C">
            <w:pPr>
              <w:rPr>
                <w:color w:val="000000" w:themeColor="text1"/>
                <w:vertAlign w:val="subscript"/>
              </w:rPr>
            </w:pPr>
            <w:r w:rsidRPr="005B6B1C">
              <w:rPr>
                <w:color w:val="000000" w:themeColor="text1"/>
              </w:rPr>
              <w:t>0.080</w:t>
            </w:r>
            <w:r w:rsidRPr="005B6B1C">
              <w:rPr>
                <w:color w:val="000000" w:themeColor="text1"/>
                <w:vertAlign w:val="subscript"/>
              </w:rPr>
              <w:t>1,42.552</w:t>
            </w:r>
          </w:p>
        </w:tc>
        <w:tc>
          <w:tcPr>
            <w:tcW w:w="0" w:type="auto"/>
          </w:tcPr>
          <w:p w14:paraId="30631D25" w14:textId="20DEA9D0" w:rsidR="002654DC" w:rsidRPr="005B6B1C" w:rsidRDefault="002654DC" w:rsidP="005B6B1C">
            <w:pPr>
              <w:rPr>
                <w:color w:val="000000" w:themeColor="text1"/>
              </w:rPr>
            </w:pPr>
            <w:r w:rsidRPr="005B6B1C">
              <w:rPr>
                <w:color w:val="000000" w:themeColor="text1"/>
              </w:rPr>
              <w:t>0.779</w:t>
            </w:r>
          </w:p>
        </w:tc>
      </w:tr>
      <w:tr w:rsidR="002654DC" w:rsidRPr="0006184B" w14:paraId="688085F4" w14:textId="77777777" w:rsidTr="005B6B1C">
        <w:tc>
          <w:tcPr>
            <w:tcW w:w="2250" w:type="dxa"/>
            <w:tcBorders>
              <w:bottom w:val="single" w:sz="4" w:space="0" w:color="auto"/>
            </w:tcBorders>
          </w:tcPr>
          <w:p w14:paraId="3A311694" w14:textId="6BDED2A6" w:rsidR="002654DC" w:rsidRPr="005B6B1C" w:rsidRDefault="002654DC" w:rsidP="005B6B1C">
            <w:pPr>
              <w:ind w:left="720"/>
              <w:rPr>
                <w:color w:val="000000" w:themeColor="text1"/>
              </w:rPr>
            </w:pPr>
            <w:r w:rsidRPr="005B6B1C">
              <w:rPr>
                <w:color w:val="000000" w:themeColor="text1"/>
              </w:rPr>
              <w:t xml:space="preserve">Initial Algal Abundance </w:t>
            </w:r>
            <w:proofErr w:type="gramStart"/>
            <w:r w:rsidRPr="005B6B1C">
              <w:rPr>
                <w:color w:val="000000" w:themeColor="text1"/>
              </w:rPr>
              <w:t>x</w:t>
            </w:r>
            <w:proofErr w:type="gramEnd"/>
            <w:r w:rsidRPr="005B6B1C">
              <w:rPr>
                <w:color w:val="000000" w:themeColor="text1"/>
              </w:rPr>
              <w:t xml:space="preserve"> Midges Stocked</w:t>
            </w:r>
          </w:p>
        </w:tc>
        <w:tc>
          <w:tcPr>
            <w:tcW w:w="1328" w:type="dxa"/>
            <w:tcBorders>
              <w:bottom w:val="single" w:sz="4" w:space="0" w:color="auto"/>
            </w:tcBorders>
          </w:tcPr>
          <w:p w14:paraId="083BFB1E" w14:textId="54E13502" w:rsidR="002654DC" w:rsidRPr="005B6B1C" w:rsidRDefault="002654DC" w:rsidP="005B6B1C">
            <w:pPr>
              <w:rPr>
                <w:color w:val="000000" w:themeColor="text1"/>
              </w:rPr>
            </w:pPr>
            <w:r w:rsidRPr="005B6B1C">
              <w:rPr>
                <w:color w:val="000000" w:themeColor="text1"/>
              </w:rPr>
              <w:t>-0.024</w:t>
            </w:r>
          </w:p>
        </w:tc>
        <w:tc>
          <w:tcPr>
            <w:tcW w:w="0" w:type="auto"/>
            <w:tcBorders>
              <w:bottom w:val="single" w:sz="4" w:space="0" w:color="auto"/>
            </w:tcBorders>
          </w:tcPr>
          <w:p w14:paraId="2BF391D6" w14:textId="048AC830" w:rsidR="002654DC" w:rsidRPr="005B6B1C" w:rsidRDefault="002654DC" w:rsidP="005B6B1C">
            <w:pPr>
              <w:rPr>
                <w:color w:val="000000" w:themeColor="text1"/>
              </w:rPr>
            </w:pPr>
            <w:r w:rsidRPr="005B6B1C">
              <w:rPr>
                <w:color w:val="000000" w:themeColor="text1"/>
              </w:rPr>
              <w:t>0.213</w:t>
            </w:r>
            <w:r w:rsidRPr="005B6B1C">
              <w:rPr>
                <w:color w:val="000000" w:themeColor="text1"/>
                <w:vertAlign w:val="subscript"/>
              </w:rPr>
              <w:t>1,84.949</w:t>
            </w:r>
          </w:p>
        </w:tc>
        <w:tc>
          <w:tcPr>
            <w:tcW w:w="0" w:type="auto"/>
            <w:tcBorders>
              <w:bottom w:val="single" w:sz="4" w:space="0" w:color="auto"/>
            </w:tcBorders>
          </w:tcPr>
          <w:p w14:paraId="001D6F17" w14:textId="3C97F089" w:rsidR="002654DC" w:rsidRPr="005B6B1C" w:rsidRDefault="002654DC" w:rsidP="005B6B1C">
            <w:pPr>
              <w:rPr>
                <w:color w:val="000000" w:themeColor="text1"/>
              </w:rPr>
            </w:pPr>
            <w:r w:rsidRPr="005B6B1C">
              <w:rPr>
                <w:color w:val="000000" w:themeColor="text1"/>
              </w:rPr>
              <w:t>0.645</w:t>
            </w:r>
          </w:p>
        </w:tc>
        <w:tc>
          <w:tcPr>
            <w:tcW w:w="1436" w:type="dxa"/>
            <w:tcBorders>
              <w:bottom w:val="single" w:sz="4" w:space="0" w:color="auto"/>
            </w:tcBorders>
          </w:tcPr>
          <w:p w14:paraId="5C6F1A1B" w14:textId="77777777" w:rsidR="002654DC" w:rsidRPr="005B6B1C" w:rsidRDefault="002654DC" w:rsidP="005B6B1C">
            <w:pPr>
              <w:rPr>
                <w:color w:val="000000" w:themeColor="text1"/>
              </w:rPr>
            </w:pPr>
          </w:p>
        </w:tc>
        <w:tc>
          <w:tcPr>
            <w:tcW w:w="0" w:type="auto"/>
            <w:tcBorders>
              <w:bottom w:val="single" w:sz="4" w:space="0" w:color="auto"/>
            </w:tcBorders>
          </w:tcPr>
          <w:p w14:paraId="78BF933D" w14:textId="45C2C793" w:rsidR="002654DC" w:rsidRPr="005B6B1C" w:rsidRDefault="002654DC" w:rsidP="005B6B1C">
            <w:pPr>
              <w:rPr>
                <w:color w:val="000000" w:themeColor="text1"/>
              </w:rPr>
            </w:pPr>
          </w:p>
        </w:tc>
      </w:tr>
    </w:tbl>
    <w:p w14:paraId="3EA9DE94" w14:textId="61BA3CCE" w:rsidR="00887359" w:rsidRDefault="00887359" w:rsidP="0006184B">
      <w:pPr>
        <w:spacing w:line="480" w:lineRule="auto"/>
        <w:rPr>
          <w:rFonts w:ascii="Times New Roman" w:hAnsi="Times New Roman"/>
          <w:color w:val="000000" w:themeColor="text1"/>
        </w:rPr>
      </w:pPr>
    </w:p>
    <w:p w14:paraId="40BB8AD2" w14:textId="77777777" w:rsidR="00887359" w:rsidRDefault="00887359">
      <w:pPr>
        <w:rPr>
          <w:rFonts w:ascii="Times New Roman" w:hAnsi="Times New Roman"/>
          <w:color w:val="000000" w:themeColor="text1"/>
        </w:rPr>
      </w:pPr>
      <w:r>
        <w:rPr>
          <w:rFonts w:ascii="Times New Roman" w:hAnsi="Times New Roman"/>
          <w:color w:val="000000" w:themeColor="text1"/>
        </w:rPr>
        <w:br w:type="page"/>
      </w:r>
    </w:p>
    <w:p w14:paraId="1EC0B3B1" w14:textId="77777777" w:rsidR="005C6865" w:rsidRPr="005B6B1C" w:rsidRDefault="005C6865" w:rsidP="0006184B">
      <w:pPr>
        <w:spacing w:line="480" w:lineRule="auto"/>
        <w:rPr>
          <w:rFonts w:ascii="Times New Roman" w:hAnsi="Times New Roman"/>
          <w:color w:val="000000" w:themeColor="text1"/>
        </w:rPr>
      </w:pPr>
    </w:p>
    <w:p w14:paraId="7DAB26F2" w14:textId="1B88D4D6" w:rsidR="00AB0F92" w:rsidRPr="005B6B1C" w:rsidRDefault="00AB0F92" w:rsidP="005B6B1C">
      <w:pPr>
        <w:pStyle w:val="Caption"/>
        <w:keepNext/>
        <w:spacing w:line="480" w:lineRule="auto"/>
        <w:rPr>
          <w:rFonts w:ascii="Times New Roman" w:hAnsi="Times New Roman"/>
          <w:b w:val="0"/>
          <w:bCs w:val="0"/>
          <w:color w:val="000000" w:themeColor="text1"/>
          <w:sz w:val="24"/>
          <w:szCs w:val="24"/>
        </w:rPr>
      </w:pPr>
      <w:r w:rsidRPr="005B6B1C">
        <w:rPr>
          <w:rFonts w:ascii="Times New Roman" w:hAnsi="Times New Roman"/>
          <w:b w:val="0"/>
          <w:bCs w:val="0"/>
          <w:color w:val="000000" w:themeColor="text1"/>
          <w:sz w:val="24"/>
          <w:szCs w:val="24"/>
        </w:rPr>
        <w:t xml:space="preserve">Table </w:t>
      </w:r>
      <w:r w:rsidR="00000000" w:rsidRPr="005B6B1C">
        <w:rPr>
          <w:rFonts w:ascii="Times New Roman" w:hAnsi="Times New Roman"/>
          <w:b w:val="0"/>
          <w:bCs w:val="0"/>
          <w:color w:val="000000" w:themeColor="text1"/>
          <w:sz w:val="24"/>
          <w:szCs w:val="24"/>
        </w:rPr>
        <w:fldChar w:fldCharType="begin"/>
      </w:r>
      <w:r w:rsidR="00000000" w:rsidRPr="005B6B1C">
        <w:rPr>
          <w:rFonts w:ascii="Times New Roman" w:hAnsi="Times New Roman"/>
          <w:b w:val="0"/>
          <w:bCs w:val="0"/>
          <w:color w:val="000000" w:themeColor="text1"/>
          <w:sz w:val="24"/>
          <w:szCs w:val="24"/>
        </w:rPr>
        <w:instrText xml:space="preserve"> SEQ Table \* ARABIC </w:instrText>
      </w:r>
      <w:r w:rsidR="00000000" w:rsidRPr="005B6B1C">
        <w:rPr>
          <w:rFonts w:ascii="Times New Roman" w:hAnsi="Times New Roman"/>
          <w:b w:val="0"/>
          <w:bCs w:val="0"/>
          <w:color w:val="000000" w:themeColor="text1"/>
          <w:sz w:val="24"/>
          <w:szCs w:val="24"/>
        </w:rPr>
        <w:fldChar w:fldCharType="separate"/>
      </w:r>
      <w:r w:rsidRPr="005B6B1C">
        <w:rPr>
          <w:rFonts w:ascii="Times New Roman" w:hAnsi="Times New Roman"/>
          <w:b w:val="0"/>
          <w:bCs w:val="0"/>
          <w:noProof/>
          <w:color w:val="000000" w:themeColor="text1"/>
          <w:sz w:val="24"/>
          <w:szCs w:val="24"/>
        </w:rPr>
        <w:t>4</w:t>
      </w:r>
      <w:r w:rsidR="00000000" w:rsidRPr="005B6B1C">
        <w:rPr>
          <w:rFonts w:ascii="Times New Roman" w:hAnsi="Times New Roman"/>
          <w:b w:val="0"/>
          <w:bCs w:val="0"/>
          <w:noProof/>
          <w:color w:val="000000" w:themeColor="text1"/>
          <w:sz w:val="24"/>
          <w:szCs w:val="24"/>
        </w:rPr>
        <w:fldChar w:fldCharType="end"/>
      </w:r>
      <w:r w:rsidRPr="005B6B1C">
        <w:rPr>
          <w:rFonts w:ascii="Times New Roman" w:hAnsi="Times New Roman"/>
          <w:b w:val="0"/>
          <w:bCs w:val="0"/>
          <w:color w:val="000000" w:themeColor="text1"/>
          <w:sz w:val="24"/>
          <w:szCs w:val="24"/>
        </w:rPr>
        <w:t xml:space="preserve">: Parameters of the </w:t>
      </w:r>
      <w:r w:rsidR="00CF3745" w:rsidRPr="005B6B1C">
        <w:rPr>
          <w:rFonts w:ascii="Times New Roman" w:hAnsi="Times New Roman"/>
          <w:b w:val="0"/>
          <w:bCs w:val="0"/>
          <w:color w:val="000000" w:themeColor="text1"/>
          <w:sz w:val="24"/>
          <w:szCs w:val="24"/>
        </w:rPr>
        <w:t>consumer-resource</w:t>
      </w:r>
      <w:r w:rsidRPr="005B6B1C">
        <w:rPr>
          <w:rFonts w:ascii="Times New Roman" w:hAnsi="Times New Roman"/>
          <w:b w:val="0"/>
          <w:bCs w:val="0"/>
          <w:color w:val="000000" w:themeColor="text1"/>
          <w:sz w:val="24"/>
          <w:szCs w:val="24"/>
        </w:rPr>
        <w:t xml:space="preserve"> model (Eq. 1) estimated from the experimental data.</w:t>
      </w:r>
      <w:r w:rsidR="00927EB0" w:rsidRPr="005B6B1C">
        <w:rPr>
          <w:rFonts w:ascii="Times New Roman" w:hAnsi="Times New Roman"/>
          <w:b w:val="0"/>
          <w:bCs w:val="0"/>
          <w:color w:val="000000" w:themeColor="text1"/>
          <w:sz w:val="24"/>
          <w:szCs w:val="24"/>
        </w:rPr>
        <w:t xml:space="preserve"> Parameters as in Eq. 1. </w:t>
      </w:r>
    </w:p>
    <w:tbl>
      <w:tblPr>
        <w:tblStyle w:val="AmericanNaturalist"/>
        <w:tblW w:w="8675" w:type="dxa"/>
        <w:tblLook w:val="04A0" w:firstRow="1" w:lastRow="0" w:firstColumn="1" w:lastColumn="0" w:noHBand="0" w:noVBand="1"/>
      </w:tblPr>
      <w:tblGrid>
        <w:gridCol w:w="1189"/>
        <w:gridCol w:w="5735"/>
        <w:gridCol w:w="1751"/>
      </w:tblGrid>
      <w:tr w:rsidR="007F5982" w:rsidRPr="0006184B" w14:paraId="4BA9ED67" w14:textId="77777777" w:rsidTr="005B6B1C">
        <w:trPr>
          <w:cnfStyle w:val="100000000000" w:firstRow="1" w:lastRow="0" w:firstColumn="0" w:lastColumn="0" w:oddVBand="0" w:evenVBand="0" w:oddHBand="0" w:evenHBand="0" w:firstRowFirstColumn="0" w:firstRowLastColumn="0" w:lastRowFirstColumn="0" w:lastRowLastColumn="0"/>
        </w:trPr>
        <w:tc>
          <w:tcPr>
            <w:tcW w:w="1165" w:type="dxa"/>
          </w:tcPr>
          <w:p w14:paraId="4F8B3B59" w14:textId="2A2EA1C7" w:rsidR="00A30F2C" w:rsidRPr="005B6B1C" w:rsidRDefault="00823AEC" w:rsidP="005B6B1C">
            <w:pPr>
              <w:rPr>
                <w:color w:val="000000" w:themeColor="text1"/>
              </w:rPr>
            </w:pPr>
            <w:r w:rsidRPr="005B6B1C">
              <w:rPr>
                <w:color w:val="000000" w:themeColor="text1"/>
              </w:rPr>
              <w:t>Parameter</w:t>
            </w:r>
          </w:p>
        </w:tc>
        <w:tc>
          <w:tcPr>
            <w:tcW w:w="5756" w:type="dxa"/>
          </w:tcPr>
          <w:p w14:paraId="2B70B5CD" w14:textId="000E84E0" w:rsidR="00A30F2C" w:rsidRPr="005B6B1C" w:rsidRDefault="00823AEC" w:rsidP="005B6B1C">
            <w:pPr>
              <w:rPr>
                <w:color w:val="000000" w:themeColor="text1"/>
              </w:rPr>
            </w:pPr>
            <w:r w:rsidRPr="005B6B1C">
              <w:rPr>
                <w:color w:val="000000" w:themeColor="text1"/>
              </w:rPr>
              <w:t>Definition</w:t>
            </w:r>
          </w:p>
        </w:tc>
        <w:tc>
          <w:tcPr>
            <w:tcW w:w="1754" w:type="dxa"/>
          </w:tcPr>
          <w:p w14:paraId="1DFB459A" w14:textId="172C750A" w:rsidR="00A30F2C" w:rsidRPr="005B6B1C" w:rsidRDefault="00823AEC" w:rsidP="005B6B1C">
            <w:pPr>
              <w:rPr>
                <w:color w:val="000000" w:themeColor="text1"/>
              </w:rPr>
            </w:pPr>
            <w:r w:rsidRPr="005B6B1C">
              <w:rPr>
                <w:color w:val="000000" w:themeColor="text1"/>
              </w:rPr>
              <w:t>Estimated value</w:t>
            </w:r>
          </w:p>
        </w:tc>
      </w:tr>
      <w:tr w:rsidR="007F5982" w:rsidRPr="0006184B" w14:paraId="04EE0254" w14:textId="77777777" w:rsidTr="005B6B1C">
        <w:tc>
          <w:tcPr>
            <w:tcW w:w="1165" w:type="dxa"/>
          </w:tcPr>
          <w:p w14:paraId="689AC40C" w14:textId="3EDBAFAD" w:rsidR="00AB0F92" w:rsidRPr="005B6B1C" w:rsidRDefault="00AB0F92" w:rsidP="005B6B1C">
            <w:pPr>
              <w:rPr>
                <w:color w:val="000000" w:themeColor="text1"/>
              </w:rPr>
            </w:pPr>
            <w:r w:rsidRPr="005B6B1C">
              <w:rPr>
                <w:color w:val="000000" w:themeColor="text1"/>
              </w:rPr>
              <w:t>r</w:t>
            </w:r>
          </w:p>
        </w:tc>
        <w:tc>
          <w:tcPr>
            <w:tcW w:w="5756" w:type="dxa"/>
          </w:tcPr>
          <w:p w14:paraId="145FF972" w14:textId="5EBB5E93" w:rsidR="00AB0F92" w:rsidRPr="005B6B1C" w:rsidRDefault="009D66B5" w:rsidP="005B6B1C">
            <w:pPr>
              <w:rPr>
                <w:color w:val="000000" w:themeColor="text1"/>
              </w:rPr>
            </w:pPr>
            <w:r w:rsidRPr="005B6B1C">
              <w:rPr>
                <w:color w:val="000000" w:themeColor="text1"/>
              </w:rPr>
              <w:t>Maximum per capita g</w:t>
            </w:r>
            <w:r w:rsidR="00AB0F92" w:rsidRPr="005B6B1C">
              <w:rPr>
                <w:color w:val="000000" w:themeColor="text1"/>
              </w:rPr>
              <w:t xml:space="preserve">rowth rate of </w:t>
            </w:r>
            <w:r w:rsidR="006E33F4" w:rsidRPr="005B6B1C">
              <w:rPr>
                <w:color w:val="000000" w:themeColor="text1"/>
              </w:rPr>
              <w:t>algae</w:t>
            </w:r>
          </w:p>
        </w:tc>
        <w:tc>
          <w:tcPr>
            <w:tcW w:w="1754" w:type="dxa"/>
          </w:tcPr>
          <w:p w14:paraId="40F15245" w14:textId="539B9A44" w:rsidR="00AB0F92" w:rsidRPr="005B6B1C" w:rsidRDefault="00AB0F92" w:rsidP="005B6B1C">
            <w:pPr>
              <w:rPr>
                <w:color w:val="000000" w:themeColor="text1"/>
              </w:rPr>
            </w:pPr>
            <w:r w:rsidRPr="005B6B1C">
              <w:rPr>
                <w:color w:val="000000" w:themeColor="text1"/>
              </w:rPr>
              <w:t>0.17</w:t>
            </w:r>
          </w:p>
        </w:tc>
      </w:tr>
      <w:tr w:rsidR="007F5982" w:rsidRPr="0006184B" w14:paraId="54F339D3" w14:textId="77777777" w:rsidTr="005B6B1C">
        <w:tc>
          <w:tcPr>
            <w:tcW w:w="1165" w:type="dxa"/>
          </w:tcPr>
          <w:p w14:paraId="07C4C7A3" w14:textId="21360CB9" w:rsidR="00AB0F92" w:rsidRPr="005B6B1C" w:rsidRDefault="008B1D20" w:rsidP="005B6B1C">
            <w:pPr>
              <w:rPr>
                <w:color w:val="000000" w:themeColor="text1"/>
              </w:rPr>
            </w:pPr>
            <w:r w:rsidRPr="005B6B1C">
              <w:rPr>
                <w:color w:val="000000" w:themeColor="text1"/>
              </w:rPr>
              <w:t>b</w:t>
            </w:r>
          </w:p>
        </w:tc>
        <w:tc>
          <w:tcPr>
            <w:tcW w:w="5756" w:type="dxa"/>
          </w:tcPr>
          <w:p w14:paraId="232B7D87" w14:textId="552806DE" w:rsidR="00AB0F92" w:rsidRPr="005B6B1C" w:rsidRDefault="00AB0F92" w:rsidP="005B6B1C">
            <w:pPr>
              <w:rPr>
                <w:color w:val="000000" w:themeColor="text1"/>
              </w:rPr>
            </w:pPr>
            <w:r w:rsidRPr="005B6B1C">
              <w:rPr>
                <w:color w:val="000000" w:themeColor="text1"/>
              </w:rPr>
              <w:t xml:space="preserve">Density dependence of </w:t>
            </w:r>
            <w:r w:rsidR="006E33F4" w:rsidRPr="005B6B1C">
              <w:rPr>
                <w:color w:val="000000" w:themeColor="text1"/>
              </w:rPr>
              <w:t>algae</w:t>
            </w:r>
          </w:p>
        </w:tc>
        <w:tc>
          <w:tcPr>
            <w:tcW w:w="1754" w:type="dxa"/>
          </w:tcPr>
          <w:p w14:paraId="567B5831" w14:textId="1B52774D" w:rsidR="00AB0F92" w:rsidRPr="005B6B1C" w:rsidRDefault="00AB0F92" w:rsidP="005B6B1C">
            <w:pPr>
              <w:rPr>
                <w:color w:val="000000" w:themeColor="text1"/>
              </w:rPr>
            </w:pPr>
            <w:r w:rsidRPr="005B6B1C">
              <w:rPr>
                <w:color w:val="000000" w:themeColor="text1"/>
              </w:rPr>
              <w:t>0.93</w:t>
            </w:r>
          </w:p>
        </w:tc>
      </w:tr>
      <w:tr w:rsidR="007F5982" w:rsidRPr="0006184B" w14:paraId="5F7D0230" w14:textId="77777777" w:rsidTr="005B6B1C">
        <w:tc>
          <w:tcPr>
            <w:tcW w:w="1165" w:type="dxa"/>
          </w:tcPr>
          <w:p w14:paraId="510554B2" w14:textId="3DD7551E" w:rsidR="00AB0F92" w:rsidRPr="005B6B1C" w:rsidRDefault="009D66B5" w:rsidP="005B6B1C">
            <w:pPr>
              <w:rPr>
                <w:color w:val="000000" w:themeColor="text1"/>
              </w:rPr>
            </w:pPr>
            <w:r w:rsidRPr="005B6B1C">
              <w:rPr>
                <w:color w:val="000000" w:themeColor="text1"/>
              </w:rPr>
              <w:t>a</w:t>
            </w:r>
          </w:p>
        </w:tc>
        <w:tc>
          <w:tcPr>
            <w:tcW w:w="5756" w:type="dxa"/>
          </w:tcPr>
          <w:p w14:paraId="548F070E" w14:textId="0B463AD8" w:rsidR="00AB0F92" w:rsidRPr="005B6B1C" w:rsidRDefault="00AB0F92" w:rsidP="005B6B1C">
            <w:pPr>
              <w:rPr>
                <w:color w:val="000000" w:themeColor="text1"/>
              </w:rPr>
            </w:pPr>
            <w:r w:rsidRPr="005B6B1C">
              <w:rPr>
                <w:color w:val="000000" w:themeColor="text1"/>
              </w:rPr>
              <w:t>Consumption rate of midges on algae</w:t>
            </w:r>
          </w:p>
        </w:tc>
        <w:tc>
          <w:tcPr>
            <w:tcW w:w="1754" w:type="dxa"/>
          </w:tcPr>
          <w:p w14:paraId="0E0E8E7D" w14:textId="7B9C47D7" w:rsidR="00AB0F92" w:rsidRPr="005B6B1C" w:rsidRDefault="00AB0F92" w:rsidP="005B6B1C">
            <w:pPr>
              <w:rPr>
                <w:color w:val="000000" w:themeColor="text1"/>
              </w:rPr>
            </w:pPr>
            <w:r w:rsidRPr="005B6B1C">
              <w:rPr>
                <w:color w:val="000000" w:themeColor="text1"/>
              </w:rPr>
              <w:t>0.04</w:t>
            </w:r>
            <w:r w:rsidR="00FC389D" w:rsidRPr="005B6B1C">
              <w:rPr>
                <w:color w:val="000000" w:themeColor="text1"/>
              </w:rPr>
              <w:t>4</w:t>
            </w:r>
          </w:p>
        </w:tc>
      </w:tr>
      <w:tr w:rsidR="007F5982" w:rsidRPr="0006184B" w14:paraId="499E57BD" w14:textId="77777777" w:rsidTr="005B6B1C">
        <w:tc>
          <w:tcPr>
            <w:tcW w:w="1165" w:type="dxa"/>
          </w:tcPr>
          <w:p w14:paraId="59C9CECB" w14:textId="426A23D8" w:rsidR="00AB0F92" w:rsidRPr="005B6B1C" w:rsidRDefault="00AB0F92" w:rsidP="005B6B1C">
            <w:pPr>
              <w:rPr>
                <w:color w:val="000000" w:themeColor="text1"/>
              </w:rPr>
            </w:pPr>
            <w:r w:rsidRPr="005B6B1C">
              <w:rPr>
                <w:color w:val="000000" w:themeColor="text1"/>
              </w:rPr>
              <w:t>c</w:t>
            </w:r>
          </w:p>
        </w:tc>
        <w:tc>
          <w:tcPr>
            <w:tcW w:w="5756" w:type="dxa"/>
          </w:tcPr>
          <w:p w14:paraId="2E0F160B" w14:textId="357CF11A" w:rsidR="00AB0F92" w:rsidRPr="005B6B1C" w:rsidRDefault="00AB0F92" w:rsidP="005B6B1C">
            <w:pPr>
              <w:rPr>
                <w:color w:val="000000" w:themeColor="text1"/>
              </w:rPr>
            </w:pPr>
            <w:r w:rsidRPr="005B6B1C">
              <w:rPr>
                <w:color w:val="000000" w:themeColor="text1"/>
              </w:rPr>
              <w:t xml:space="preserve">Conversion factor of </w:t>
            </w:r>
            <w:r w:rsidR="006E33F4" w:rsidRPr="005B6B1C">
              <w:rPr>
                <w:color w:val="000000" w:themeColor="text1"/>
              </w:rPr>
              <w:t>algal photosynthetic potential</w:t>
            </w:r>
            <w:r w:rsidRPr="005B6B1C">
              <w:rPr>
                <w:color w:val="000000" w:themeColor="text1"/>
              </w:rPr>
              <w:t xml:space="preserve"> to midge biomass</w:t>
            </w:r>
          </w:p>
        </w:tc>
        <w:tc>
          <w:tcPr>
            <w:tcW w:w="1754" w:type="dxa"/>
          </w:tcPr>
          <w:p w14:paraId="13CD64BD" w14:textId="153A3ECD" w:rsidR="00AB0F92" w:rsidRPr="005B6B1C" w:rsidRDefault="00AB0F92" w:rsidP="005B6B1C">
            <w:pPr>
              <w:rPr>
                <w:color w:val="000000" w:themeColor="text1"/>
              </w:rPr>
            </w:pPr>
            <w:r w:rsidRPr="005B6B1C">
              <w:rPr>
                <w:color w:val="000000" w:themeColor="text1"/>
              </w:rPr>
              <w:t>0.1</w:t>
            </w:r>
            <w:r w:rsidR="00FC389D" w:rsidRPr="005B6B1C">
              <w:rPr>
                <w:color w:val="000000" w:themeColor="text1"/>
              </w:rPr>
              <w:t>7</w:t>
            </w:r>
          </w:p>
        </w:tc>
      </w:tr>
      <w:tr w:rsidR="007F5982" w:rsidRPr="0006184B" w14:paraId="1CAE3F57" w14:textId="77777777" w:rsidTr="005B6B1C">
        <w:tc>
          <w:tcPr>
            <w:tcW w:w="1165" w:type="dxa"/>
            <w:tcBorders>
              <w:bottom w:val="single" w:sz="4" w:space="0" w:color="auto"/>
            </w:tcBorders>
          </w:tcPr>
          <w:p w14:paraId="6928BE67" w14:textId="5F47B315" w:rsidR="00AB0F92" w:rsidRPr="005B6B1C" w:rsidRDefault="00AB0F92" w:rsidP="005B6B1C">
            <w:pPr>
              <w:rPr>
                <w:color w:val="000000" w:themeColor="text1"/>
              </w:rPr>
            </w:pPr>
            <w:r w:rsidRPr="005B6B1C">
              <w:rPr>
                <w:color w:val="000000" w:themeColor="text1"/>
              </w:rPr>
              <w:t>g</w:t>
            </w:r>
          </w:p>
        </w:tc>
        <w:tc>
          <w:tcPr>
            <w:tcW w:w="5756" w:type="dxa"/>
            <w:tcBorders>
              <w:bottom w:val="single" w:sz="4" w:space="0" w:color="auto"/>
            </w:tcBorders>
          </w:tcPr>
          <w:p w14:paraId="5B1D57B9" w14:textId="1D5762F4" w:rsidR="00AB0F92" w:rsidRPr="005B6B1C" w:rsidRDefault="00AB0F92" w:rsidP="005B6B1C">
            <w:pPr>
              <w:rPr>
                <w:color w:val="000000" w:themeColor="text1"/>
              </w:rPr>
            </w:pPr>
            <w:r w:rsidRPr="005B6B1C">
              <w:rPr>
                <w:color w:val="000000" w:themeColor="text1"/>
              </w:rPr>
              <w:t>Conversion factor to relate scaled GPP to scaled chlorophyll</w:t>
            </w:r>
          </w:p>
        </w:tc>
        <w:tc>
          <w:tcPr>
            <w:tcW w:w="1754" w:type="dxa"/>
            <w:tcBorders>
              <w:bottom w:val="single" w:sz="4" w:space="0" w:color="auto"/>
            </w:tcBorders>
          </w:tcPr>
          <w:p w14:paraId="0FBB3A0A" w14:textId="7B940210" w:rsidR="00AB0F92" w:rsidRPr="005B6B1C" w:rsidRDefault="00AB0F92" w:rsidP="005B6B1C">
            <w:pPr>
              <w:rPr>
                <w:color w:val="000000" w:themeColor="text1"/>
              </w:rPr>
            </w:pPr>
            <w:r w:rsidRPr="005B6B1C">
              <w:rPr>
                <w:color w:val="000000" w:themeColor="text1"/>
              </w:rPr>
              <w:t>0.21</w:t>
            </w:r>
          </w:p>
        </w:tc>
      </w:tr>
    </w:tbl>
    <w:p w14:paraId="75F0DFDB" w14:textId="17C7A1FB" w:rsidR="005C6865" w:rsidRPr="005B6B1C" w:rsidRDefault="005C6865" w:rsidP="0006184B">
      <w:pPr>
        <w:spacing w:line="480" w:lineRule="auto"/>
        <w:rPr>
          <w:rFonts w:ascii="Times New Roman" w:hAnsi="Times New Roman"/>
          <w:color w:val="000000" w:themeColor="text1"/>
        </w:rPr>
      </w:pPr>
    </w:p>
    <w:p w14:paraId="609DDED1" w14:textId="77777777" w:rsidR="005C6865" w:rsidRPr="005B6B1C" w:rsidRDefault="005C6865" w:rsidP="005B6B1C">
      <w:pPr>
        <w:spacing w:line="480" w:lineRule="auto"/>
        <w:rPr>
          <w:rFonts w:ascii="Times New Roman" w:hAnsi="Times New Roman"/>
          <w:color w:val="000000" w:themeColor="text1"/>
        </w:rPr>
      </w:pPr>
      <w:r w:rsidRPr="005B6B1C">
        <w:rPr>
          <w:rFonts w:ascii="Times New Roman" w:hAnsi="Times New Roman"/>
          <w:color w:val="000000" w:themeColor="text1"/>
        </w:rPr>
        <w:br w:type="page"/>
      </w:r>
    </w:p>
    <w:p w14:paraId="05EA1772" w14:textId="1BFDB3BD" w:rsidR="009D5A02" w:rsidRPr="00AE3717" w:rsidRDefault="00765D63" w:rsidP="00AE3717">
      <w:pPr>
        <w:pStyle w:val="Heading1"/>
        <w:spacing w:line="480" w:lineRule="auto"/>
        <w:rPr>
          <w:rFonts w:ascii="Times New Roman" w:hAnsi="Times New Roman" w:cs="Times New Roman"/>
          <w:i/>
          <w:iCs/>
          <w:color w:val="44546A" w:themeColor="text2"/>
          <w:sz w:val="24"/>
          <w:szCs w:val="24"/>
        </w:rPr>
      </w:pPr>
      <w:commentRangeStart w:id="51"/>
      <w:r w:rsidRPr="005B6B1C">
        <w:rPr>
          <w:rFonts w:ascii="Times New Roman" w:hAnsi="Times New Roman" w:cs="Times New Roman"/>
          <w:sz w:val="24"/>
          <w:szCs w:val="24"/>
        </w:rPr>
        <w:lastRenderedPageBreak/>
        <w:t>Figure</w:t>
      </w:r>
      <w:bookmarkStart w:id="52" w:name="_Hlk93323306"/>
      <w:commentRangeEnd w:id="51"/>
      <w:r w:rsidR="007F0671" w:rsidRPr="005B6B1C">
        <w:rPr>
          <w:rStyle w:val="CommentReference"/>
          <w:rFonts w:ascii="Times New Roman" w:eastAsiaTheme="minorHAnsi" w:hAnsi="Times New Roman" w:cs="Times New Roman"/>
          <w:sz w:val="24"/>
          <w:szCs w:val="24"/>
        </w:rPr>
        <w:commentReference w:id="51"/>
      </w:r>
      <w:r w:rsidR="00AE3717">
        <w:rPr>
          <w:rFonts w:ascii="Times New Roman" w:hAnsi="Times New Roman" w:cs="Times New Roman"/>
          <w:sz w:val="24"/>
          <w:szCs w:val="24"/>
        </w:rPr>
        <w:t xml:space="preserve"> Legends</w:t>
      </w:r>
    </w:p>
    <w:p w14:paraId="41D54E02" w14:textId="7CC60131" w:rsidR="00901659" w:rsidRPr="009421CF" w:rsidRDefault="009D5A02" w:rsidP="00AE3717">
      <w:pPr>
        <w:pStyle w:val="Caption"/>
        <w:spacing w:line="480" w:lineRule="auto"/>
        <w:rPr>
          <w:rFonts w:ascii="Times New Roman" w:hAnsi="Times New Roman"/>
          <w:b w:val="0"/>
          <w:bCs w:val="0"/>
          <w:color w:val="000000" w:themeColor="text1"/>
          <w:sz w:val="24"/>
          <w:szCs w:val="24"/>
        </w:rPr>
      </w:pPr>
      <w:r w:rsidRPr="000F3813">
        <w:rPr>
          <w:rFonts w:ascii="Times New Roman" w:hAnsi="Times New Roman"/>
          <w:color w:val="000000" w:themeColor="text1"/>
          <w:sz w:val="24"/>
          <w:szCs w:val="24"/>
        </w:rPr>
        <w:t xml:space="preserve">Figure </w:t>
      </w:r>
      <w:r w:rsidR="00000000" w:rsidRPr="000F3813">
        <w:rPr>
          <w:rFonts w:ascii="Times New Roman" w:hAnsi="Times New Roman"/>
          <w:color w:val="000000" w:themeColor="text1"/>
          <w:sz w:val="24"/>
          <w:szCs w:val="24"/>
        </w:rPr>
        <w:fldChar w:fldCharType="begin"/>
      </w:r>
      <w:r w:rsidR="00000000" w:rsidRPr="000F3813">
        <w:rPr>
          <w:rFonts w:ascii="Times New Roman" w:hAnsi="Times New Roman"/>
          <w:color w:val="000000" w:themeColor="text1"/>
          <w:sz w:val="24"/>
          <w:szCs w:val="24"/>
        </w:rPr>
        <w:instrText xml:space="preserve"> SEQ Figure \* ARABIC </w:instrText>
      </w:r>
      <w:r w:rsidR="00000000" w:rsidRPr="000F3813">
        <w:rPr>
          <w:rFonts w:ascii="Times New Roman" w:hAnsi="Times New Roman"/>
          <w:color w:val="000000" w:themeColor="text1"/>
          <w:sz w:val="24"/>
          <w:szCs w:val="24"/>
        </w:rPr>
        <w:fldChar w:fldCharType="separate"/>
      </w:r>
      <w:r w:rsidR="00875797" w:rsidRPr="000F3813">
        <w:rPr>
          <w:rFonts w:ascii="Times New Roman" w:hAnsi="Times New Roman"/>
          <w:noProof/>
          <w:color w:val="000000" w:themeColor="text1"/>
          <w:sz w:val="24"/>
          <w:szCs w:val="24"/>
        </w:rPr>
        <w:t>1</w:t>
      </w:r>
      <w:r w:rsidR="00000000" w:rsidRPr="000F3813">
        <w:rPr>
          <w:rFonts w:ascii="Times New Roman" w:hAnsi="Times New Roman"/>
          <w:noProof/>
          <w:color w:val="000000" w:themeColor="text1"/>
          <w:sz w:val="24"/>
          <w:szCs w:val="24"/>
        </w:rPr>
        <w:fldChar w:fldCharType="end"/>
      </w:r>
      <w:r w:rsidRPr="000F3813">
        <w:rPr>
          <w:rFonts w:ascii="Times New Roman" w:hAnsi="Times New Roman"/>
          <w:color w:val="000000" w:themeColor="text1"/>
          <w:sz w:val="24"/>
          <w:szCs w:val="24"/>
        </w:rPr>
        <w:t>:</w:t>
      </w:r>
      <w:r w:rsidR="0064102F" w:rsidRPr="009421CF">
        <w:rPr>
          <w:rFonts w:ascii="Times New Roman" w:hAnsi="Times New Roman"/>
          <w:b w:val="0"/>
          <w:bCs w:val="0"/>
          <w:color w:val="000000" w:themeColor="text1"/>
          <w:sz w:val="24"/>
          <w:szCs w:val="24"/>
        </w:rPr>
        <w:t xml:space="preserve"> </w:t>
      </w:r>
      <w:r w:rsidR="002E104F" w:rsidRPr="009421CF">
        <w:rPr>
          <w:rFonts w:ascii="Times New Roman" w:hAnsi="Times New Roman"/>
          <w:b w:val="0"/>
          <w:bCs w:val="0"/>
          <w:color w:val="000000" w:themeColor="text1"/>
          <w:sz w:val="24"/>
          <w:szCs w:val="24"/>
        </w:rPr>
        <w:t xml:space="preserve">A, </w:t>
      </w:r>
      <w:r w:rsidR="0064102F" w:rsidRPr="009421CF">
        <w:rPr>
          <w:rFonts w:ascii="Times New Roman" w:hAnsi="Times New Roman"/>
          <w:b w:val="0"/>
          <w:bCs w:val="0"/>
          <w:color w:val="000000" w:themeColor="text1"/>
          <w:sz w:val="24"/>
          <w:szCs w:val="24"/>
        </w:rPr>
        <w:t xml:space="preserve">GPP increased with </w:t>
      </w:r>
      <w:r w:rsidR="008635FC" w:rsidRPr="009421CF">
        <w:rPr>
          <w:rFonts w:ascii="Times New Roman" w:hAnsi="Times New Roman"/>
          <w:b w:val="0"/>
          <w:bCs w:val="0"/>
          <w:color w:val="000000" w:themeColor="text1"/>
          <w:sz w:val="24"/>
          <w:szCs w:val="24"/>
        </w:rPr>
        <w:t>initial algal abundance</w:t>
      </w:r>
      <w:r w:rsidR="0064102F" w:rsidRPr="009421CF">
        <w:rPr>
          <w:rFonts w:ascii="Times New Roman" w:hAnsi="Times New Roman"/>
          <w:b w:val="0"/>
          <w:bCs w:val="0"/>
          <w:color w:val="000000" w:themeColor="text1"/>
          <w:sz w:val="24"/>
          <w:szCs w:val="24"/>
        </w:rPr>
        <w:t xml:space="preserve">s. On day 22, GPP no longer was related to </w:t>
      </w:r>
      <w:r w:rsidR="008635FC" w:rsidRPr="009421CF">
        <w:rPr>
          <w:rFonts w:ascii="Times New Roman" w:hAnsi="Times New Roman"/>
          <w:b w:val="0"/>
          <w:bCs w:val="0"/>
          <w:color w:val="000000" w:themeColor="text1"/>
          <w:sz w:val="24"/>
          <w:szCs w:val="24"/>
        </w:rPr>
        <w:t>initial algal abundance</w:t>
      </w:r>
      <w:r w:rsidR="0064102F" w:rsidRPr="009421CF">
        <w:rPr>
          <w:rFonts w:ascii="Times New Roman" w:hAnsi="Times New Roman"/>
          <w:b w:val="0"/>
          <w:bCs w:val="0"/>
          <w:color w:val="000000" w:themeColor="text1"/>
          <w:sz w:val="24"/>
          <w:szCs w:val="24"/>
        </w:rPr>
        <w:t xml:space="preserve"> in the </w:t>
      </w:r>
      <w:r w:rsidR="00516BA7" w:rsidRPr="009421CF">
        <w:rPr>
          <w:rFonts w:ascii="Times New Roman" w:hAnsi="Times New Roman"/>
          <w:b w:val="0"/>
          <w:bCs w:val="0"/>
          <w:color w:val="000000" w:themeColor="text1"/>
          <w:sz w:val="24"/>
          <w:szCs w:val="24"/>
        </w:rPr>
        <w:t>absence</w:t>
      </w:r>
      <w:r w:rsidR="0064102F" w:rsidRPr="009421CF">
        <w:rPr>
          <w:rFonts w:ascii="Times New Roman" w:hAnsi="Times New Roman"/>
          <w:b w:val="0"/>
          <w:bCs w:val="0"/>
          <w:color w:val="000000" w:themeColor="text1"/>
          <w:sz w:val="24"/>
          <w:szCs w:val="24"/>
        </w:rPr>
        <w:t xml:space="preserve"> of midges.</w:t>
      </w:r>
      <w:r w:rsidR="002E104F" w:rsidRPr="009421CF">
        <w:rPr>
          <w:rFonts w:ascii="Times New Roman" w:hAnsi="Times New Roman"/>
          <w:b w:val="0"/>
          <w:bCs w:val="0"/>
          <w:color w:val="000000" w:themeColor="text1"/>
          <w:sz w:val="24"/>
          <w:szCs w:val="24"/>
        </w:rPr>
        <w:t xml:space="preserve"> B,</w:t>
      </w:r>
      <w:r w:rsidR="0064102F" w:rsidRPr="009421CF">
        <w:rPr>
          <w:rFonts w:ascii="Times New Roman" w:hAnsi="Times New Roman"/>
          <w:b w:val="0"/>
          <w:bCs w:val="0"/>
          <w:color w:val="000000" w:themeColor="text1"/>
          <w:sz w:val="24"/>
          <w:szCs w:val="24"/>
        </w:rPr>
        <w:t xml:space="preserve"> </w:t>
      </w:r>
      <w:r w:rsidR="00907E78" w:rsidRPr="009421CF">
        <w:rPr>
          <w:rFonts w:ascii="Times New Roman" w:hAnsi="Times New Roman"/>
          <w:b w:val="0"/>
          <w:bCs w:val="0"/>
          <w:color w:val="000000" w:themeColor="text1"/>
          <w:sz w:val="24"/>
          <w:szCs w:val="24"/>
        </w:rPr>
        <w:t>w</w:t>
      </w:r>
      <w:r w:rsidRPr="009421CF">
        <w:rPr>
          <w:rFonts w:ascii="Times New Roman" w:hAnsi="Times New Roman"/>
          <w:b w:val="0"/>
          <w:bCs w:val="0"/>
          <w:color w:val="000000" w:themeColor="text1"/>
          <w:sz w:val="24"/>
          <w:szCs w:val="24"/>
        </w:rPr>
        <w:t xml:space="preserve">e found higher numbers of live midges in microcosms that were stocked with midges and in microcosms which received higher </w:t>
      </w:r>
      <w:r w:rsidR="008635FC" w:rsidRPr="009421CF">
        <w:rPr>
          <w:rFonts w:ascii="Times New Roman" w:hAnsi="Times New Roman"/>
          <w:b w:val="0"/>
          <w:bCs w:val="0"/>
          <w:color w:val="000000" w:themeColor="text1"/>
          <w:sz w:val="24"/>
          <w:szCs w:val="24"/>
        </w:rPr>
        <w:t>initial algal abundances</w:t>
      </w:r>
      <w:r w:rsidRPr="009421CF">
        <w:rPr>
          <w:rFonts w:ascii="Times New Roman" w:hAnsi="Times New Roman"/>
          <w:b w:val="0"/>
          <w:bCs w:val="0"/>
          <w:color w:val="000000" w:themeColor="text1"/>
          <w:sz w:val="24"/>
          <w:szCs w:val="24"/>
        </w:rPr>
        <w:t>.</w:t>
      </w:r>
      <w:r w:rsidR="002E104F" w:rsidRPr="009421CF">
        <w:rPr>
          <w:rFonts w:ascii="Times New Roman" w:hAnsi="Times New Roman"/>
          <w:b w:val="0"/>
          <w:bCs w:val="0"/>
          <w:color w:val="000000" w:themeColor="text1"/>
          <w:sz w:val="24"/>
          <w:szCs w:val="24"/>
        </w:rPr>
        <w:t xml:space="preserve"> C,</w:t>
      </w:r>
      <w:r w:rsidR="00907E78" w:rsidRPr="009421CF">
        <w:rPr>
          <w:rFonts w:ascii="Times New Roman" w:hAnsi="Times New Roman"/>
          <w:b w:val="0"/>
          <w:bCs w:val="0"/>
          <w:color w:val="000000" w:themeColor="text1"/>
          <w:sz w:val="24"/>
          <w:szCs w:val="24"/>
        </w:rPr>
        <w:t xml:space="preserve"> h</w:t>
      </w:r>
      <w:r w:rsidRPr="009421CF">
        <w:rPr>
          <w:rFonts w:ascii="Times New Roman" w:hAnsi="Times New Roman"/>
          <w:b w:val="0"/>
          <w:bCs w:val="0"/>
          <w:color w:val="000000" w:themeColor="text1"/>
          <w:sz w:val="24"/>
          <w:szCs w:val="24"/>
        </w:rPr>
        <w:t>igher initial algal abundance was associated with larger midges. Points show microcosms (</w:t>
      </w:r>
      <w:r w:rsidR="002E104F" w:rsidRPr="009421CF">
        <w:rPr>
          <w:rFonts w:ascii="Times New Roman" w:hAnsi="Times New Roman"/>
          <w:b w:val="0"/>
          <w:bCs w:val="0"/>
          <w:color w:val="000000" w:themeColor="text1"/>
          <w:sz w:val="24"/>
          <w:szCs w:val="24"/>
        </w:rPr>
        <w:t>A</w:t>
      </w:r>
      <w:r w:rsidRPr="009421CF">
        <w:rPr>
          <w:rFonts w:ascii="Times New Roman" w:hAnsi="Times New Roman"/>
          <w:b w:val="0"/>
          <w:bCs w:val="0"/>
          <w:color w:val="000000" w:themeColor="text1"/>
          <w:sz w:val="24"/>
          <w:szCs w:val="24"/>
        </w:rPr>
        <w:t xml:space="preserve"> and </w:t>
      </w:r>
      <w:r w:rsidR="002E104F" w:rsidRPr="009421CF">
        <w:rPr>
          <w:rFonts w:ascii="Times New Roman" w:hAnsi="Times New Roman"/>
          <w:b w:val="0"/>
          <w:bCs w:val="0"/>
          <w:color w:val="000000" w:themeColor="text1"/>
          <w:sz w:val="24"/>
          <w:szCs w:val="24"/>
        </w:rPr>
        <w:t>B</w:t>
      </w:r>
      <w:r w:rsidRPr="009421CF">
        <w:rPr>
          <w:rFonts w:ascii="Times New Roman" w:hAnsi="Times New Roman"/>
          <w:b w:val="0"/>
          <w:bCs w:val="0"/>
          <w:color w:val="000000" w:themeColor="text1"/>
          <w:sz w:val="24"/>
          <w:szCs w:val="24"/>
        </w:rPr>
        <w:t>) or individual midges (</w:t>
      </w:r>
      <w:r w:rsidR="002E104F" w:rsidRPr="009421CF">
        <w:rPr>
          <w:rFonts w:ascii="Times New Roman" w:hAnsi="Times New Roman"/>
          <w:b w:val="0"/>
          <w:bCs w:val="0"/>
          <w:color w:val="000000" w:themeColor="text1"/>
          <w:sz w:val="24"/>
          <w:szCs w:val="24"/>
        </w:rPr>
        <w:t>C</w:t>
      </w:r>
      <w:r w:rsidRPr="009421CF">
        <w:rPr>
          <w:rFonts w:ascii="Times New Roman" w:hAnsi="Times New Roman"/>
          <w:b w:val="0"/>
          <w:bCs w:val="0"/>
          <w:color w:val="000000" w:themeColor="text1"/>
          <w:sz w:val="24"/>
          <w:szCs w:val="24"/>
        </w:rPr>
        <w:t>) and are jittered horizontally for legibility. Lines show model fits and shaded regions show 1 standard error around the estimate. Dashed horizontal lines show starting number of midges (</w:t>
      </w:r>
      <w:r w:rsidR="002E104F" w:rsidRPr="009421CF">
        <w:rPr>
          <w:rFonts w:ascii="Times New Roman" w:hAnsi="Times New Roman"/>
          <w:b w:val="0"/>
          <w:bCs w:val="0"/>
          <w:color w:val="000000" w:themeColor="text1"/>
          <w:sz w:val="24"/>
          <w:szCs w:val="24"/>
        </w:rPr>
        <w:t>B</w:t>
      </w:r>
      <w:r w:rsidRPr="009421CF">
        <w:rPr>
          <w:rFonts w:ascii="Times New Roman" w:hAnsi="Times New Roman"/>
          <w:b w:val="0"/>
          <w:bCs w:val="0"/>
          <w:color w:val="000000" w:themeColor="text1"/>
          <w:sz w:val="24"/>
          <w:szCs w:val="24"/>
        </w:rPr>
        <w:t>) and average initial body length (</w:t>
      </w:r>
      <w:r w:rsidR="002E104F" w:rsidRPr="009421CF">
        <w:rPr>
          <w:rFonts w:ascii="Times New Roman" w:hAnsi="Times New Roman"/>
          <w:b w:val="0"/>
          <w:bCs w:val="0"/>
          <w:color w:val="000000" w:themeColor="text1"/>
          <w:sz w:val="24"/>
          <w:szCs w:val="24"/>
        </w:rPr>
        <w:t>C</w:t>
      </w:r>
      <w:r w:rsidRPr="009421CF">
        <w:rPr>
          <w:rFonts w:ascii="Times New Roman" w:hAnsi="Times New Roman"/>
          <w:b w:val="0"/>
          <w:bCs w:val="0"/>
          <w:color w:val="000000" w:themeColor="text1"/>
          <w:sz w:val="24"/>
          <w:szCs w:val="24"/>
        </w:rPr>
        <w:t>).</w:t>
      </w:r>
      <w:r w:rsidR="00284DBC" w:rsidRPr="009421CF">
        <w:rPr>
          <w:rFonts w:ascii="Times New Roman" w:hAnsi="Times New Roman"/>
          <w:b w:val="0"/>
          <w:bCs w:val="0"/>
          <w:color w:val="000000" w:themeColor="text1"/>
          <w:sz w:val="24"/>
          <w:szCs w:val="24"/>
        </w:rPr>
        <w:t xml:space="preserve"> Note </w:t>
      </w:r>
      <w:r w:rsidR="00E0583F" w:rsidRPr="009421CF">
        <w:rPr>
          <w:rFonts w:ascii="Times New Roman" w:hAnsi="Times New Roman"/>
          <w:b w:val="0"/>
          <w:bCs w:val="0"/>
          <w:color w:val="000000" w:themeColor="text1"/>
          <w:sz w:val="24"/>
          <w:szCs w:val="24"/>
        </w:rPr>
        <w:t xml:space="preserve">the x axis for </w:t>
      </w:r>
      <w:r w:rsidR="00F426FD" w:rsidRPr="009421CF">
        <w:rPr>
          <w:rFonts w:ascii="Times New Roman" w:hAnsi="Times New Roman"/>
          <w:b w:val="0"/>
          <w:bCs w:val="0"/>
          <w:color w:val="000000" w:themeColor="text1"/>
          <w:sz w:val="24"/>
          <w:szCs w:val="24"/>
        </w:rPr>
        <w:t>all figures are</w:t>
      </w:r>
      <w:r w:rsidR="00284DBC" w:rsidRPr="009421CF">
        <w:rPr>
          <w:rFonts w:ascii="Times New Roman" w:hAnsi="Times New Roman"/>
          <w:b w:val="0"/>
          <w:bCs w:val="0"/>
          <w:color w:val="000000" w:themeColor="text1"/>
          <w:sz w:val="24"/>
          <w:szCs w:val="24"/>
        </w:rPr>
        <w:t xml:space="preserve"> on a log scale.</w:t>
      </w:r>
      <w:bookmarkEnd w:id="52"/>
    </w:p>
    <w:p w14:paraId="434542EB" w14:textId="486DA518" w:rsidR="00AE3717" w:rsidRPr="00853FAC" w:rsidRDefault="00901659" w:rsidP="00853FAC">
      <w:pPr>
        <w:pStyle w:val="Caption"/>
        <w:spacing w:line="480" w:lineRule="auto"/>
        <w:rPr>
          <w:rFonts w:ascii="Times New Roman" w:hAnsi="Times New Roman"/>
          <w:b w:val="0"/>
          <w:bCs w:val="0"/>
          <w:color w:val="000000" w:themeColor="text1"/>
          <w:sz w:val="24"/>
          <w:szCs w:val="24"/>
        </w:rPr>
      </w:pPr>
      <w:r w:rsidRPr="000F3813">
        <w:rPr>
          <w:rFonts w:ascii="Times New Roman" w:hAnsi="Times New Roman"/>
          <w:color w:val="000000" w:themeColor="text1"/>
          <w:sz w:val="24"/>
          <w:szCs w:val="24"/>
        </w:rPr>
        <w:t xml:space="preserve">Figure </w:t>
      </w:r>
      <w:r w:rsidR="00000000" w:rsidRPr="000F3813">
        <w:rPr>
          <w:rFonts w:ascii="Times New Roman" w:hAnsi="Times New Roman"/>
          <w:color w:val="000000" w:themeColor="text1"/>
          <w:sz w:val="24"/>
          <w:szCs w:val="24"/>
        </w:rPr>
        <w:fldChar w:fldCharType="begin"/>
      </w:r>
      <w:r w:rsidR="00000000" w:rsidRPr="000F3813">
        <w:rPr>
          <w:rFonts w:ascii="Times New Roman" w:hAnsi="Times New Roman"/>
          <w:color w:val="000000" w:themeColor="text1"/>
          <w:sz w:val="24"/>
          <w:szCs w:val="24"/>
        </w:rPr>
        <w:instrText xml:space="preserve"> SEQ Figure \* ARABIC </w:instrText>
      </w:r>
      <w:r w:rsidR="00000000" w:rsidRPr="000F3813">
        <w:rPr>
          <w:rFonts w:ascii="Times New Roman" w:hAnsi="Times New Roman"/>
          <w:color w:val="000000" w:themeColor="text1"/>
          <w:sz w:val="24"/>
          <w:szCs w:val="24"/>
        </w:rPr>
        <w:fldChar w:fldCharType="separate"/>
      </w:r>
      <w:r w:rsidR="00875797" w:rsidRPr="000F3813">
        <w:rPr>
          <w:rFonts w:ascii="Times New Roman" w:hAnsi="Times New Roman"/>
          <w:noProof/>
          <w:color w:val="000000" w:themeColor="text1"/>
          <w:sz w:val="24"/>
          <w:szCs w:val="24"/>
        </w:rPr>
        <w:t>2</w:t>
      </w:r>
      <w:r w:rsidR="00000000" w:rsidRPr="000F3813">
        <w:rPr>
          <w:rFonts w:ascii="Times New Roman" w:hAnsi="Times New Roman"/>
          <w:noProof/>
          <w:color w:val="000000" w:themeColor="text1"/>
          <w:sz w:val="24"/>
          <w:szCs w:val="24"/>
        </w:rPr>
        <w:fldChar w:fldCharType="end"/>
      </w:r>
      <w:r w:rsidRPr="000F3813">
        <w:rPr>
          <w:rFonts w:ascii="Times New Roman" w:hAnsi="Times New Roman"/>
          <w:color w:val="000000" w:themeColor="text1"/>
          <w:sz w:val="24"/>
          <w:szCs w:val="24"/>
        </w:rPr>
        <w:t>:</w:t>
      </w:r>
      <w:r w:rsidRPr="009421CF">
        <w:rPr>
          <w:rFonts w:ascii="Times New Roman" w:hAnsi="Times New Roman"/>
          <w:b w:val="0"/>
          <w:bCs w:val="0"/>
          <w:color w:val="000000" w:themeColor="text1"/>
          <w:sz w:val="24"/>
          <w:szCs w:val="24"/>
        </w:rPr>
        <w:t xml:space="preserve"> Primary </w:t>
      </w:r>
      <w:r w:rsidR="00DB1ECC" w:rsidRPr="009421CF">
        <w:rPr>
          <w:rFonts w:ascii="Times New Roman" w:hAnsi="Times New Roman"/>
          <w:b w:val="0"/>
          <w:bCs w:val="0"/>
          <w:color w:val="000000" w:themeColor="text1"/>
          <w:sz w:val="24"/>
          <w:szCs w:val="24"/>
        </w:rPr>
        <w:t>production and the average growth rate of midges</w:t>
      </w:r>
      <w:r w:rsidRPr="009421CF">
        <w:rPr>
          <w:rFonts w:ascii="Times New Roman" w:hAnsi="Times New Roman"/>
          <w:b w:val="0"/>
          <w:bCs w:val="0"/>
          <w:color w:val="000000" w:themeColor="text1"/>
          <w:sz w:val="24"/>
          <w:szCs w:val="24"/>
        </w:rPr>
        <w:t xml:space="preserve"> </w:t>
      </w:r>
      <w:r w:rsidR="004C5C92" w:rsidRPr="009421CF">
        <w:rPr>
          <w:rFonts w:ascii="Times New Roman" w:hAnsi="Times New Roman"/>
          <w:b w:val="0"/>
          <w:bCs w:val="0"/>
          <w:color w:val="000000" w:themeColor="text1"/>
          <w:sz w:val="24"/>
          <w:szCs w:val="24"/>
        </w:rPr>
        <w:t xml:space="preserve">in </w:t>
      </w:r>
      <w:r w:rsidR="00511489" w:rsidRPr="009421CF">
        <w:rPr>
          <w:rFonts w:ascii="Times New Roman" w:hAnsi="Times New Roman"/>
          <w:b w:val="0"/>
          <w:bCs w:val="0"/>
          <w:color w:val="000000" w:themeColor="text1"/>
          <w:sz w:val="24"/>
          <w:szCs w:val="24"/>
        </w:rPr>
        <w:t>the laboratory</w:t>
      </w:r>
      <w:r w:rsidR="004C5C92" w:rsidRPr="009421CF">
        <w:rPr>
          <w:rFonts w:ascii="Times New Roman" w:hAnsi="Times New Roman"/>
          <w:b w:val="0"/>
          <w:bCs w:val="0"/>
          <w:color w:val="000000" w:themeColor="text1"/>
          <w:sz w:val="24"/>
          <w:szCs w:val="24"/>
        </w:rPr>
        <w:t xml:space="preserve"> experiment were p</w:t>
      </w:r>
      <w:r w:rsidRPr="009421CF">
        <w:rPr>
          <w:rFonts w:ascii="Times New Roman" w:hAnsi="Times New Roman"/>
          <w:b w:val="0"/>
          <w:bCs w:val="0"/>
          <w:color w:val="000000" w:themeColor="text1"/>
          <w:sz w:val="24"/>
          <w:szCs w:val="24"/>
        </w:rPr>
        <w:t>ositively related</w:t>
      </w:r>
      <w:r w:rsidRPr="009421CF">
        <w:rPr>
          <w:rFonts w:ascii="Times New Roman" w:hAnsi="Times New Roman"/>
          <w:b w:val="0"/>
          <w:bCs w:val="0"/>
          <w:noProof/>
          <w:color w:val="000000" w:themeColor="text1"/>
          <w:sz w:val="24"/>
          <w:szCs w:val="24"/>
        </w:rPr>
        <w:t xml:space="preserve">. Variation in primary production was driven by changes in intial algal </w:t>
      </w:r>
      <w:r w:rsidR="00853FAC">
        <w:rPr>
          <w:rFonts w:ascii="Times New Roman" w:hAnsi="Times New Roman"/>
          <w:b w:val="0"/>
          <w:bCs w:val="0"/>
          <w:noProof/>
          <w:color w:val="000000" w:themeColor="text1"/>
          <w:sz w:val="24"/>
          <w:szCs w:val="24"/>
        </w:rPr>
        <w:t>abundance</w:t>
      </w:r>
      <w:r w:rsidRPr="009421CF">
        <w:rPr>
          <w:rFonts w:ascii="Times New Roman" w:hAnsi="Times New Roman"/>
          <w:b w:val="0"/>
          <w:bCs w:val="0"/>
          <w:noProof/>
          <w:color w:val="000000" w:themeColor="text1"/>
          <w:sz w:val="24"/>
          <w:szCs w:val="24"/>
        </w:rPr>
        <w:t>. Vertical and horizontal bars show 1 standard error. The line sho</w:t>
      </w:r>
      <w:r w:rsidR="00034888" w:rsidRPr="009421CF">
        <w:rPr>
          <w:rFonts w:ascii="Times New Roman" w:hAnsi="Times New Roman"/>
          <w:b w:val="0"/>
          <w:bCs w:val="0"/>
          <w:noProof/>
          <w:color w:val="000000" w:themeColor="text1"/>
          <w:sz w:val="24"/>
          <w:szCs w:val="24"/>
        </w:rPr>
        <w:t>w</w:t>
      </w:r>
      <w:r w:rsidRPr="009421CF">
        <w:rPr>
          <w:rFonts w:ascii="Times New Roman" w:hAnsi="Times New Roman"/>
          <w:b w:val="0"/>
          <w:bCs w:val="0"/>
          <w:noProof/>
          <w:color w:val="000000" w:themeColor="text1"/>
          <w:sz w:val="24"/>
          <w:szCs w:val="24"/>
        </w:rPr>
        <w:t>s the fit of the measurement</w:t>
      </w:r>
      <w:r w:rsidR="00C2538C" w:rsidRPr="009421CF">
        <w:rPr>
          <w:rFonts w:ascii="Times New Roman" w:hAnsi="Times New Roman"/>
          <w:b w:val="0"/>
          <w:bCs w:val="0"/>
          <w:noProof/>
          <w:color w:val="000000" w:themeColor="text1"/>
          <w:sz w:val="24"/>
          <w:szCs w:val="24"/>
        </w:rPr>
        <w:t xml:space="preserve"> error</w:t>
      </w:r>
      <w:r w:rsidRPr="009421CF">
        <w:rPr>
          <w:rFonts w:ascii="Times New Roman" w:hAnsi="Times New Roman"/>
          <w:b w:val="0"/>
          <w:bCs w:val="0"/>
          <w:noProof/>
          <w:color w:val="000000" w:themeColor="text1"/>
          <w:sz w:val="24"/>
          <w:szCs w:val="24"/>
        </w:rPr>
        <w:t xml:space="preserve"> model.</w:t>
      </w:r>
      <w:r w:rsidR="000923F5" w:rsidRPr="009421CF">
        <w:rPr>
          <w:rFonts w:ascii="Times New Roman" w:hAnsi="Times New Roman"/>
          <w:b w:val="0"/>
          <w:bCs w:val="0"/>
          <w:noProof/>
          <w:color w:val="000000" w:themeColor="text1"/>
          <w:sz w:val="24"/>
          <w:szCs w:val="24"/>
        </w:rPr>
        <w:t xml:space="preserve"> </w:t>
      </w:r>
      <w:r w:rsidR="000923F5" w:rsidRPr="009421CF">
        <w:rPr>
          <w:rFonts w:ascii="Times New Roman" w:hAnsi="Times New Roman"/>
          <w:b w:val="0"/>
          <w:bCs w:val="0"/>
          <w:color w:val="000000" w:themeColor="text1"/>
          <w:sz w:val="24"/>
          <w:szCs w:val="24"/>
        </w:rPr>
        <w:t>The</w:t>
      </w:r>
      <w:r w:rsidR="00F426FD" w:rsidRPr="009421CF">
        <w:rPr>
          <w:rFonts w:ascii="Times New Roman" w:hAnsi="Times New Roman"/>
          <w:b w:val="0"/>
          <w:bCs w:val="0"/>
          <w:color w:val="000000" w:themeColor="text1"/>
          <w:sz w:val="24"/>
          <w:szCs w:val="24"/>
        </w:rPr>
        <w:t xml:space="preserve"> measurement error</w:t>
      </w:r>
      <w:r w:rsidR="000923F5" w:rsidRPr="009421CF">
        <w:rPr>
          <w:rFonts w:ascii="Times New Roman" w:hAnsi="Times New Roman"/>
          <w:b w:val="0"/>
          <w:bCs w:val="0"/>
          <w:color w:val="000000" w:themeColor="text1"/>
          <w:sz w:val="24"/>
          <w:szCs w:val="24"/>
        </w:rPr>
        <w:t xml:space="preserve"> model predicted a slope of</w:t>
      </w:r>
      <w:r w:rsidR="00FC5392" w:rsidRPr="009421CF">
        <w:rPr>
          <w:rFonts w:ascii="Times New Roman" w:hAnsi="Times New Roman"/>
          <w:b w:val="0"/>
          <w:bCs w:val="0"/>
          <w:color w:val="000000" w:themeColor="text1"/>
          <w:sz w:val="24"/>
          <w:szCs w:val="24"/>
        </w:rPr>
        <w:t xml:space="preserve"> 18.</w:t>
      </w:r>
      <w:r w:rsidR="00D16C82" w:rsidRPr="009421CF">
        <w:rPr>
          <w:rFonts w:ascii="Times New Roman" w:hAnsi="Times New Roman"/>
          <w:b w:val="0"/>
          <w:bCs w:val="0"/>
          <w:color w:val="000000" w:themeColor="text1"/>
          <w:sz w:val="24"/>
          <w:szCs w:val="24"/>
        </w:rPr>
        <w:t>96</w:t>
      </w:r>
      <w:r w:rsidR="00D16C82" w:rsidRPr="009421CF">
        <w:rPr>
          <w:rFonts w:ascii="Times New Roman" w:hAnsi="Times New Roman"/>
          <w:b w:val="0"/>
          <w:bCs w:val="0"/>
          <w:color w:val="000000" w:themeColor="text1"/>
          <w:sz w:val="24"/>
          <w:szCs w:val="24"/>
        </w:rPr>
        <w:t xml:space="preserve"> </w:t>
      </w:r>
      <w:r w:rsidR="000923F5" w:rsidRPr="009421CF">
        <w:rPr>
          <w:rFonts w:ascii="Times New Roman" w:hAnsi="Times New Roman"/>
          <w:b w:val="0"/>
          <w:bCs w:val="0"/>
          <w:color w:val="000000" w:themeColor="text1"/>
          <w:sz w:val="24"/>
          <w:szCs w:val="24"/>
        </w:rPr>
        <w:t xml:space="preserve">and an intercept of </w:t>
      </w:r>
      <w:r w:rsidR="00FC5392" w:rsidRPr="009421CF">
        <w:rPr>
          <w:rFonts w:ascii="Times New Roman" w:hAnsi="Times New Roman"/>
          <w:b w:val="0"/>
          <w:bCs w:val="0"/>
          <w:color w:val="000000" w:themeColor="text1"/>
          <w:sz w:val="24"/>
          <w:szCs w:val="24"/>
        </w:rPr>
        <w:t>3.</w:t>
      </w:r>
      <w:r w:rsidR="00D16C82" w:rsidRPr="009421CF">
        <w:rPr>
          <w:rFonts w:ascii="Times New Roman" w:hAnsi="Times New Roman"/>
          <w:b w:val="0"/>
          <w:bCs w:val="0"/>
          <w:color w:val="000000" w:themeColor="text1"/>
          <w:sz w:val="24"/>
          <w:szCs w:val="24"/>
        </w:rPr>
        <w:t>15</w:t>
      </w:r>
      <w:r w:rsidR="000923F5" w:rsidRPr="009421CF">
        <w:rPr>
          <w:rFonts w:ascii="Times New Roman" w:hAnsi="Times New Roman"/>
          <w:b w:val="0"/>
          <w:bCs w:val="0"/>
          <w:color w:val="000000" w:themeColor="text1"/>
          <w:sz w:val="24"/>
          <w:szCs w:val="24"/>
        </w:rPr>
        <w:t xml:space="preserve">. </w:t>
      </w:r>
      <w:r w:rsidR="005D3F28" w:rsidRPr="009421CF">
        <w:rPr>
          <w:rFonts w:ascii="Times New Roman" w:hAnsi="Times New Roman"/>
          <w:b w:val="0"/>
          <w:bCs w:val="0"/>
          <w:color w:val="000000" w:themeColor="text1"/>
          <w:sz w:val="24"/>
          <w:szCs w:val="24"/>
        </w:rPr>
        <w:t>Microcosms had an area of 7.1 cm</w:t>
      </w:r>
      <w:r w:rsidR="005D3F28" w:rsidRPr="009421CF">
        <w:rPr>
          <w:rFonts w:ascii="Times New Roman" w:hAnsi="Times New Roman"/>
          <w:b w:val="0"/>
          <w:bCs w:val="0"/>
          <w:color w:val="000000" w:themeColor="text1"/>
          <w:sz w:val="24"/>
          <w:szCs w:val="24"/>
          <w:vertAlign w:val="superscript"/>
        </w:rPr>
        <w:t>2</w:t>
      </w:r>
      <w:r w:rsidR="005D3F28" w:rsidRPr="009421CF">
        <w:rPr>
          <w:rFonts w:ascii="Times New Roman" w:hAnsi="Times New Roman"/>
          <w:b w:val="0"/>
          <w:bCs w:val="0"/>
          <w:color w:val="000000" w:themeColor="text1"/>
          <w:sz w:val="24"/>
          <w:szCs w:val="24"/>
        </w:rPr>
        <w:t xml:space="preserve"> and had </w:t>
      </w:r>
      <w:r w:rsidR="007C32F5" w:rsidRPr="009421CF">
        <w:rPr>
          <w:rFonts w:ascii="Times New Roman" w:hAnsi="Times New Roman"/>
          <w:b w:val="0"/>
          <w:bCs w:val="0"/>
          <w:color w:val="000000" w:themeColor="text1"/>
          <w:sz w:val="24"/>
          <w:szCs w:val="24"/>
        </w:rPr>
        <w:t>11.6</w:t>
      </w:r>
      <w:r w:rsidR="005D3F28" w:rsidRPr="009421CF">
        <w:rPr>
          <w:rFonts w:ascii="Times New Roman" w:hAnsi="Times New Roman"/>
          <w:b w:val="0"/>
          <w:bCs w:val="0"/>
          <w:color w:val="000000" w:themeColor="text1"/>
          <w:sz w:val="24"/>
          <w:szCs w:val="24"/>
        </w:rPr>
        <w:t xml:space="preserve"> midges on average</w:t>
      </w:r>
      <w:r w:rsidR="007C32F5" w:rsidRPr="009421CF">
        <w:rPr>
          <w:rFonts w:ascii="Times New Roman" w:hAnsi="Times New Roman"/>
          <w:b w:val="0"/>
          <w:bCs w:val="0"/>
          <w:color w:val="000000" w:themeColor="text1"/>
          <w:sz w:val="24"/>
          <w:szCs w:val="24"/>
        </w:rPr>
        <w:t>, but densities differed between treatments</w:t>
      </w:r>
      <w:r w:rsidR="005D3F28" w:rsidRPr="009421CF">
        <w:rPr>
          <w:rFonts w:ascii="Times New Roman" w:hAnsi="Times New Roman"/>
          <w:b w:val="0"/>
          <w:bCs w:val="0"/>
          <w:color w:val="000000" w:themeColor="text1"/>
          <w:sz w:val="24"/>
          <w:szCs w:val="24"/>
        </w:rPr>
        <w:t xml:space="preserve">. </w:t>
      </w:r>
    </w:p>
    <w:p w14:paraId="3CB09CB0" w14:textId="2502B9FD" w:rsidR="009B7799" w:rsidRPr="009421CF" w:rsidRDefault="00901659" w:rsidP="0006184B">
      <w:pPr>
        <w:pStyle w:val="Caption"/>
        <w:spacing w:line="480" w:lineRule="auto"/>
        <w:rPr>
          <w:rFonts w:ascii="Times New Roman" w:hAnsi="Times New Roman"/>
          <w:b w:val="0"/>
          <w:bCs w:val="0"/>
          <w:color w:val="000000" w:themeColor="text1"/>
          <w:sz w:val="24"/>
          <w:szCs w:val="24"/>
        </w:rPr>
      </w:pPr>
      <w:r w:rsidRPr="000F3813">
        <w:rPr>
          <w:rFonts w:ascii="Times New Roman" w:hAnsi="Times New Roman"/>
          <w:color w:val="000000" w:themeColor="text1"/>
          <w:sz w:val="24"/>
          <w:szCs w:val="24"/>
        </w:rPr>
        <w:t xml:space="preserve">Figure </w:t>
      </w:r>
      <w:r w:rsidR="00000000" w:rsidRPr="000F3813">
        <w:rPr>
          <w:rFonts w:ascii="Times New Roman" w:hAnsi="Times New Roman"/>
          <w:color w:val="000000" w:themeColor="text1"/>
          <w:sz w:val="24"/>
          <w:szCs w:val="24"/>
        </w:rPr>
        <w:fldChar w:fldCharType="begin"/>
      </w:r>
      <w:r w:rsidR="00000000" w:rsidRPr="000F3813">
        <w:rPr>
          <w:rFonts w:ascii="Times New Roman" w:hAnsi="Times New Roman"/>
          <w:color w:val="000000" w:themeColor="text1"/>
          <w:sz w:val="24"/>
          <w:szCs w:val="24"/>
        </w:rPr>
        <w:instrText xml:space="preserve"> SEQ Figure \* ARABIC </w:instrText>
      </w:r>
      <w:r w:rsidR="00000000" w:rsidRPr="000F3813">
        <w:rPr>
          <w:rFonts w:ascii="Times New Roman" w:hAnsi="Times New Roman"/>
          <w:color w:val="000000" w:themeColor="text1"/>
          <w:sz w:val="24"/>
          <w:szCs w:val="24"/>
        </w:rPr>
        <w:fldChar w:fldCharType="separate"/>
      </w:r>
      <w:r w:rsidR="00875797" w:rsidRPr="000F3813">
        <w:rPr>
          <w:rFonts w:ascii="Times New Roman" w:hAnsi="Times New Roman"/>
          <w:noProof/>
          <w:color w:val="000000" w:themeColor="text1"/>
          <w:sz w:val="24"/>
          <w:szCs w:val="24"/>
        </w:rPr>
        <w:t>3</w:t>
      </w:r>
      <w:r w:rsidR="00000000" w:rsidRPr="000F3813">
        <w:rPr>
          <w:rFonts w:ascii="Times New Roman" w:hAnsi="Times New Roman"/>
          <w:noProof/>
          <w:color w:val="000000" w:themeColor="text1"/>
          <w:sz w:val="24"/>
          <w:szCs w:val="24"/>
        </w:rPr>
        <w:fldChar w:fldCharType="end"/>
      </w:r>
      <w:r w:rsidRPr="000F3813">
        <w:rPr>
          <w:rFonts w:ascii="Times New Roman" w:hAnsi="Times New Roman"/>
          <w:color w:val="000000" w:themeColor="text1"/>
          <w:sz w:val="24"/>
          <w:szCs w:val="24"/>
        </w:rPr>
        <w:t>:</w:t>
      </w:r>
      <w:r w:rsidRPr="009421CF">
        <w:rPr>
          <w:rFonts w:ascii="Times New Roman" w:hAnsi="Times New Roman"/>
          <w:b w:val="0"/>
          <w:bCs w:val="0"/>
          <w:color w:val="000000" w:themeColor="text1"/>
          <w:sz w:val="24"/>
          <w:szCs w:val="24"/>
        </w:rPr>
        <w:t xml:space="preserve"> There i</w:t>
      </w:r>
      <w:r w:rsidR="001C58BA" w:rsidRPr="009421CF">
        <w:rPr>
          <w:rFonts w:ascii="Times New Roman" w:hAnsi="Times New Roman"/>
          <w:b w:val="0"/>
          <w:bCs w:val="0"/>
          <w:color w:val="000000" w:themeColor="text1"/>
          <w:sz w:val="24"/>
          <w:szCs w:val="24"/>
        </w:rPr>
        <w:t>s a consumption rate th</w:t>
      </w:r>
      <w:r w:rsidRPr="009421CF">
        <w:rPr>
          <w:rFonts w:ascii="Times New Roman" w:hAnsi="Times New Roman"/>
          <w:b w:val="0"/>
          <w:bCs w:val="0"/>
          <w:color w:val="000000" w:themeColor="text1"/>
          <w:sz w:val="24"/>
          <w:szCs w:val="24"/>
        </w:rPr>
        <w:t xml:space="preserve">at maximizes </w:t>
      </w:r>
      <w:r w:rsidR="000F3813">
        <w:rPr>
          <w:rFonts w:ascii="Times New Roman" w:hAnsi="Times New Roman"/>
          <w:b w:val="0"/>
          <w:bCs w:val="0"/>
          <w:color w:val="000000" w:themeColor="text1"/>
          <w:sz w:val="24"/>
          <w:szCs w:val="24"/>
        </w:rPr>
        <w:t xml:space="preserve">projected </w:t>
      </w:r>
      <w:r w:rsidR="001C58BA" w:rsidRPr="009421CF">
        <w:rPr>
          <w:rFonts w:ascii="Times New Roman" w:hAnsi="Times New Roman"/>
          <w:b w:val="0"/>
          <w:bCs w:val="0"/>
          <w:color w:val="000000" w:themeColor="text1"/>
          <w:sz w:val="24"/>
          <w:szCs w:val="24"/>
        </w:rPr>
        <w:t>midge growth</w:t>
      </w:r>
      <w:r w:rsidR="0040649C" w:rsidRPr="009421CF">
        <w:rPr>
          <w:rFonts w:ascii="Times New Roman" w:hAnsi="Times New Roman"/>
          <w:b w:val="0"/>
          <w:bCs w:val="0"/>
          <w:color w:val="000000" w:themeColor="text1"/>
          <w:sz w:val="24"/>
          <w:szCs w:val="24"/>
        </w:rPr>
        <w:t xml:space="preserve"> </w:t>
      </w:r>
      <w:r w:rsidR="00B01F82" w:rsidRPr="009421CF">
        <w:rPr>
          <w:rFonts w:ascii="Times New Roman" w:hAnsi="Times New Roman"/>
          <w:b w:val="0"/>
          <w:bCs w:val="0"/>
          <w:color w:val="000000" w:themeColor="text1"/>
          <w:sz w:val="24"/>
          <w:szCs w:val="24"/>
        </w:rPr>
        <w:t>o</w:t>
      </w:r>
      <w:r w:rsidRPr="009421CF">
        <w:rPr>
          <w:rFonts w:ascii="Times New Roman" w:hAnsi="Times New Roman"/>
          <w:b w:val="0"/>
          <w:bCs w:val="0"/>
          <w:color w:val="000000" w:themeColor="text1"/>
          <w:sz w:val="24"/>
          <w:szCs w:val="24"/>
        </w:rPr>
        <w:t xml:space="preserve">ver </w:t>
      </w:r>
      <w:r w:rsidR="000F3813">
        <w:rPr>
          <w:rFonts w:ascii="Times New Roman" w:hAnsi="Times New Roman"/>
          <w:b w:val="0"/>
          <w:bCs w:val="0"/>
          <w:color w:val="000000" w:themeColor="text1"/>
          <w:sz w:val="24"/>
          <w:szCs w:val="24"/>
        </w:rPr>
        <w:t xml:space="preserve">the experimental duration. </w:t>
      </w:r>
      <w:r w:rsidR="001C58BA" w:rsidRPr="009421CF">
        <w:rPr>
          <w:rFonts w:ascii="Times New Roman" w:hAnsi="Times New Roman"/>
          <w:b w:val="0"/>
          <w:bCs w:val="0"/>
          <w:color w:val="000000" w:themeColor="text1"/>
          <w:sz w:val="24"/>
          <w:szCs w:val="24"/>
        </w:rPr>
        <w:t>The x axis shows the consumption rate</w:t>
      </w:r>
      <w:r w:rsidR="006A1808" w:rsidRPr="009421CF">
        <w:rPr>
          <w:rFonts w:ascii="Times New Roman" w:hAnsi="Times New Roman"/>
          <w:b w:val="0"/>
          <w:bCs w:val="0"/>
          <w:color w:val="000000" w:themeColor="text1"/>
          <w:sz w:val="24"/>
          <w:szCs w:val="24"/>
        </w:rPr>
        <w:t xml:space="preserve"> of midges on algae (a)</w:t>
      </w:r>
      <w:r w:rsidR="001C58BA" w:rsidRPr="009421CF">
        <w:rPr>
          <w:rFonts w:ascii="Times New Roman" w:hAnsi="Times New Roman"/>
          <w:b w:val="0"/>
          <w:bCs w:val="0"/>
          <w:color w:val="000000" w:themeColor="text1"/>
          <w:sz w:val="24"/>
          <w:szCs w:val="24"/>
        </w:rPr>
        <w:t xml:space="preserve">, and the y axis shows the </w:t>
      </w:r>
      <w:r w:rsidR="00386A3B" w:rsidRPr="009421CF">
        <w:rPr>
          <w:rFonts w:ascii="Times New Roman" w:hAnsi="Times New Roman"/>
          <w:b w:val="0"/>
          <w:bCs w:val="0"/>
          <w:color w:val="000000" w:themeColor="text1"/>
          <w:sz w:val="24"/>
          <w:szCs w:val="24"/>
        </w:rPr>
        <w:t>projected daily</w:t>
      </w:r>
      <w:r w:rsidR="001C58BA" w:rsidRPr="009421CF">
        <w:rPr>
          <w:rFonts w:ascii="Times New Roman" w:hAnsi="Times New Roman"/>
          <w:b w:val="0"/>
          <w:bCs w:val="0"/>
          <w:color w:val="000000" w:themeColor="text1"/>
          <w:sz w:val="24"/>
          <w:szCs w:val="24"/>
        </w:rPr>
        <w:t xml:space="preserve"> midge growth.</w:t>
      </w:r>
      <w:r w:rsidR="00130257" w:rsidRPr="009421CF">
        <w:rPr>
          <w:rFonts w:ascii="Times New Roman" w:hAnsi="Times New Roman"/>
          <w:b w:val="0"/>
          <w:bCs w:val="0"/>
          <w:color w:val="000000" w:themeColor="text1"/>
          <w:sz w:val="24"/>
          <w:szCs w:val="24"/>
        </w:rPr>
        <w:t xml:space="preserve"> Lines are colored by </w:t>
      </w:r>
      <w:r w:rsidR="008635FC" w:rsidRPr="009421CF">
        <w:rPr>
          <w:rFonts w:ascii="Times New Roman" w:hAnsi="Times New Roman"/>
          <w:b w:val="0"/>
          <w:bCs w:val="0"/>
          <w:color w:val="000000" w:themeColor="text1"/>
          <w:sz w:val="24"/>
          <w:szCs w:val="24"/>
        </w:rPr>
        <w:t>initial algal abundance</w:t>
      </w:r>
      <w:r w:rsidR="00130257" w:rsidRPr="009421CF">
        <w:rPr>
          <w:rFonts w:ascii="Times New Roman" w:hAnsi="Times New Roman"/>
          <w:b w:val="0"/>
          <w:bCs w:val="0"/>
          <w:color w:val="000000" w:themeColor="text1"/>
          <w:sz w:val="24"/>
          <w:szCs w:val="24"/>
        </w:rPr>
        <w:t xml:space="preserve">, which generated variation in </w:t>
      </w:r>
      <w:proofErr w:type="spellStart"/>
      <w:r w:rsidR="00853FAC">
        <w:rPr>
          <w:rFonts w:ascii="Times New Roman" w:hAnsi="Times New Roman"/>
          <w:b w:val="0"/>
          <w:bCs w:val="0"/>
          <w:color w:val="000000" w:themeColor="text1"/>
          <w:sz w:val="24"/>
          <w:szCs w:val="24"/>
        </w:rPr>
        <w:t>X</w:t>
      </w:r>
      <w:r w:rsidR="00853FAC">
        <w:rPr>
          <w:rFonts w:ascii="Times New Roman" w:hAnsi="Times New Roman"/>
          <w:b w:val="0"/>
          <w:bCs w:val="0"/>
          <w:color w:val="000000" w:themeColor="text1"/>
          <w:sz w:val="24"/>
          <w:szCs w:val="24"/>
          <w:vertAlign w:val="subscript"/>
        </w:rPr>
        <w:t>t</w:t>
      </w:r>
      <w:proofErr w:type="spellEnd"/>
      <w:r w:rsidR="00853FAC">
        <w:rPr>
          <w:rFonts w:ascii="Times New Roman" w:hAnsi="Times New Roman"/>
          <w:b w:val="0"/>
          <w:bCs w:val="0"/>
          <w:color w:val="000000" w:themeColor="text1"/>
          <w:sz w:val="24"/>
          <w:szCs w:val="24"/>
        </w:rPr>
        <w:t xml:space="preserve"> </w:t>
      </w:r>
      <w:r w:rsidR="004B7975" w:rsidRPr="009421CF">
        <w:rPr>
          <w:rFonts w:ascii="Times New Roman" w:hAnsi="Times New Roman"/>
          <w:b w:val="0"/>
          <w:bCs w:val="0"/>
          <w:color w:val="000000" w:themeColor="text1"/>
          <w:sz w:val="24"/>
          <w:szCs w:val="24"/>
        </w:rPr>
        <w:t>at day 0</w:t>
      </w:r>
      <w:r w:rsidR="00130257" w:rsidRPr="009421CF">
        <w:rPr>
          <w:rFonts w:ascii="Times New Roman" w:hAnsi="Times New Roman"/>
          <w:b w:val="0"/>
          <w:bCs w:val="0"/>
          <w:color w:val="000000" w:themeColor="text1"/>
          <w:sz w:val="24"/>
          <w:szCs w:val="24"/>
        </w:rPr>
        <w:t>.</w:t>
      </w:r>
      <w:r w:rsidR="004C5C92" w:rsidRPr="009421CF">
        <w:rPr>
          <w:rFonts w:ascii="Times New Roman" w:hAnsi="Times New Roman"/>
          <w:b w:val="0"/>
          <w:bCs w:val="0"/>
          <w:color w:val="000000" w:themeColor="text1"/>
          <w:sz w:val="24"/>
          <w:szCs w:val="24"/>
        </w:rPr>
        <w:t xml:space="preserve"> </w:t>
      </w:r>
      <w:r w:rsidR="00B01F82" w:rsidRPr="009421CF">
        <w:rPr>
          <w:rFonts w:ascii="Times New Roman" w:hAnsi="Times New Roman"/>
          <w:b w:val="0"/>
          <w:bCs w:val="0"/>
          <w:color w:val="000000" w:themeColor="text1"/>
          <w:sz w:val="24"/>
          <w:szCs w:val="24"/>
        </w:rPr>
        <w:t xml:space="preserve">The </w:t>
      </w:r>
      <w:r w:rsidR="004B2796" w:rsidRPr="009421CF">
        <w:rPr>
          <w:rFonts w:ascii="Times New Roman" w:hAnsi="Times New Roman"/>
          <w:b w:val="0"/>
          <w:bCs w:val="0"/>
          <w:color w:val="000000" w:themeColor="text1"/>
          <w:sz w:val="24"/>
          <w:szCs w:val="24"/>
        </w:rPr>
        <w:t>vertical</w:t>
      </w:r>
      <w:r w:rsidR="00B01F82" w:rsidRPr="009421CF">
        <w:rPr>
          <w:rFonts w:ascii="Times New Roman" w:hAnsi="Times New Roman"/>
          <w:b w:val="0"/>
          <w:bCs w:val="0"/>
          <w:color w:val="000000" w:themeColor="text1"/>
          <w:sz w:val="24"/>
          <w:szCs w:val="24"/>
        </w:rPr>
        <w:t xml:space="preserve"> line shows the </w:t>
      </w:r>
      <w:r w:rsidR="00AA51B7" w:rsidRPr="009421CF">
        <w:rPr>
          <w:rFonts w:ascii="Times New Roman" w:hAnsi="Times New Roman"/>
          <w:b w:val="0"/>
          <w:bCs w:val="0"/>
          <w:color w:val="000000" w:themeColor="text1"/>
          <w:sz w:val="24"/>
          <w:szCs w:val="24"/>
        </w:rPr>
        <w:t>consumption rate</w:t>
      </w:r>
      <w:r w:rsidR="00B01F82" w:rsidRPr="009421CF">
        <w:rPr>
          <w:rFonts w:ascii="Times New Roman" w:hAnsi="Times New Roman"/>
          <w:b w:val="0"/>
          <w:bCs w:val="0"/>
          <w:color w:val="000000" w:themeColor="text1"/>
          <w:sz w:val="24"/>
          <w:szCs w:val="24"/>
        </w:rPr>
        <w:t xml:space="preserve"> estimated from our data.</w:t>
      </w:r>
      <w:r w:rsidR="000F3813">
        <w:rPr>
          <w:rFonts w:ascii="Times New Roman" w:hAnsi="Times New Roman"/>
          <w:b w:val="0"/>
          <w:bCs w:val="0"/>
          <w:color w:val="000000" w:themeColor="text1"/>
          <w:sz w:val="24"/>
          <w:szCs w:val="24"/>
        </w:rPr>
        <w:t xml:space="preserve"> All parameters </w:t>
      </w:r>
      <w:r w:rsidR="00853FAC">
        <w:rPr>
          <w:rFonts w:ascii="Times New Roman" w:hAnsi="Times New Roman"/>
          <w:b w:val="0"/>
          <w:bCs w:val="0"/>
          <w:color w:val="000000" w:themeColor="text1"/>
          <w:sz w:val="24"/>
          <w:szCs w:val="24"/>
        </w:rPr>
        <w:t>used in the fitting are</w:t>
      </w:r>
      <w:r w:rsidR="000F3813">
        <w:rPr>
          <w:rFonts w:ascii="Times New Roman" w:hAnsi="Times New Roman"/>
          <w:b w:val="0"/>
          <w:bCs w:val="0"/>
          <w:color w:val="000000" w:themeColor="text1"/>
          <w:sz w:val="24"/>
          <w:szCs w:val="24"/>
        </w:rPr>
        <w:t xml:space="preserve"> in table 4.</w:t>
      </w:r>
    </w:p>
    <w:p w14:paraId="0216DE67" w14:textId="46166956" w:rsidR="009B5F38" w:rsidRPr="009421CF" w:rsidRDefault="009B5F38" w:rsidP="005B6B1C">
      <w:pPr>
        <w:pStyle w:val="Caption"/>
        <w:spacing w:line="480" w:lineRule="auto"/>
        <w:rPr>
          <w:rFonts w:ascii="Times New Roman" w:hAnsi="Times New Roman"/>
          <w:b w:val="0"/>
          <w:bCs w:val="0"/>
          <w:color w:val="000000" w:themeColor="text1"/>
          <w:sz w:val="24"/>
          <w:szCs w:val="24"/>
        </w:rPr>
      </w:pPr>
      <w:r w:rsidRPr="000F3813">
        <w:rPr>
          <w:rFonts w:ascii="Times New Roman" w:hAnsi="Times New Roman"/>
          <w:color w:val="000000" w:themeColor="text1"/>
          <w:sz w:val="24"/>
          <w:szCs w:val="24"/>
        </w:rPr>
        <w:t xml:space="preserve">Figure </w:t>
      </w:r>
      <w:r w:rsidR="00000000" w:rsidRPr="000F3813">
        <w:rPr>
          <w:rFonts w:ascii="Times New Roman" w:hAnsi="Times New Roman"/>
          <w:color w:val="000000" w:themeColor="text1"/>
          <w:sz w:val="24"/>
          <w:szCs w:val="24"/>
        </w:rPr>
        <w:fldChar w:fldCharType="begin"/>
      </w:r>
      <w:r w:rsidR="00000000" w:rsidRPr="000F3813">
        <w:rPr>
          <w:rFonts w:ascii="Times New Roman" w:hAnsi="Times New Roman"/>
          <w:color w:val="000000" w:themeColor="text1"/>
          <w:sz w:val="24"/>
          <w:szCs w:val="24"/>
        </w:rPr>
        <w:instrText xml:space="preserve"> SEQ Figure \* ARABIC </w:instrText>
      </w:r>
      <w:r w:rsidR="00000000" w:rsidRPr="000F3813">
        <w:rPr>
          <w:rFonts w:ascii="Times New Roman" w:hAnsi="Times New Roman"/>
          <w:color w:val="000000" w:themeColor="text1"/>
          <w:sz w:val="24"/>
          <w:szCs w:val="24"/>
        </w:rPr>
        <w:fldChar w:fldCharType="separate"/>
      </w:r>
      <w:r w:rsidR="00386A3B" w:rsidRPr="000F3813">
        <w:rPr>
          <w:rFonts w:ascii="Times New Roman" w:hAnsi="Times New Roman"/>
          <w:noProof/>
          <w:color w:val="000000" w:themeColor="text1"/>
          <w:sz w:val="24"/>
          <w:szCs w:val="24"/>
        </w:rPr>
        <w:t>4</w:t>
      </w:r>
      <w:r w:rsidR="00000000" w:rsidRPr="000F3813">
        <w:rPr>
          <w:rFonts w:ascii="Times New Roman" w:hAnsi="Times New Roman"/>
          <w:noProof/>
          <w:color w:val="000000" w:themeColor="text1"/>
          <w:sz w:val="24"/>
          <w:szCs w:val="24"/>
        </w:rPr>
        <w:fldChar w:fldCharType="end"/>
      </w:r>
      <w:r w:rsidRPr="009421CF">
        <w:rPr>
          <w:rFonts w:ascii="Times New Roman" w:hAnsi="Times New Roman"/>
          <w:b w:val="0"/>
          <w:bCs w:val="0"/>
          <w:color w:val="000000" w:themeColor="text1"/>
          <w:sz w:val="24"/>
          <w:szCs w:val="24"/>
        </w:rPr>
        <w:t>:</w:t>
      </w:r>
      <w:r w:rsidR="00FD2D6D" w:rsidRPr="009421CF">
        <w:rPr>
          <w:rFonts w:ascii="Times New Roman" w:hAnsi="Times New Roman"/>
          <w:b w:val="0"/>
          <w:bCs w:val="0"/>
          <w:color w:val="000000" w:themeColor="text1"/>
          <w:sz w:val="24"/>
          <w:szCs w:val="24"/>
        </w:rPr>
        <w:t xml:space="preserve"> </w:t>
      </w:r>
      <w:r w:rsidR="007F1F97" w:rsidRPr="009421CF">
        <w:rPr>
          <w:rFonts w:ascii="Times New Roman" w:hAnsi="Times New Roman"/>
          <w:b w:val="0"/>
          <w:bCs w:val="0"/>
          <w:color w:val="000000" w:themeColor="text1"/>
          <w:sz w:val="24"/>
          <w:szCs w:val="24"/>
        </w:rPr>
        <w:t>A</w:t>
      </w:r>
      <w:r w:rsidR="00853FAC">
        <w:rPr>
          <w:rFonts w:ascii="Times New Roman" w:hAnsi="Times New Roman"/>
          <w:b w:val="0"/>
          <w:bCs w:val="0"/>
          <w:color w:val="000000" w:themeColor="text1"/>
          <w:sz w:val="24"/>
          <w:szCs w:val="24"/>
        </w:rPr>
        <w:t>,</w:t>
      </w:r>
      <w:r w:rsidR="007F1F97" w:rsidRPr="009421CF">
        <w:rPr>
          <w:rFonts w:ascii="Times New Roman" w:hAnsi="Times New Roman"/>
          <w:b w:val="0"/>
          <w:bCs w:val="0"/>
          <w:color w:val="000000" w:themeColor="text1"/>
          <w:sz w:val="24"/>
          <w:szCs w:val="24"/>
        </w:rPr>
        <w:t xml:space="preserve"> </w:t>
      </w:r>
      <w:r w:rsidR="00B578AC" w:rsidRPr="009421CF">
        <w:rPr>
          <w:rFonts w:ascii="Times New Roman" w:hAnsi="Times New Roman"/>
          <w:b w:val="0"/>
          <w:bCs w:val="0"/>
          <w:color w:val="000000" w:themeColor="text1"/>
          <w:sz w:val="24"/>
          <w:szCs w:val="24"/>
        </w:rPr>
        <w:t>Projected patterns of average daily midge growth ((</w:t>
      </w:r>
      <w:proofErr w:type="spellStart"/>
      <w:r w:rsidR="000F3813" w:rsidRPr="009421CF">
        <w:rPr>
          <w:rFonts w:ascii="Times New Roman" w:hAnsi="Times New Roman"/>
          <w:b w:val="0"/>
          <w:bCs w:val="0"/>
          <w:color w:val="000000" w:themeColor="text1"/>
          <w:sz w:val="24"/>
          <w:szCs w:val="24"/>
        </w:rPr>
        <w:t>Y</w:t>
      </w:r>
      <w:r w:rsidR="000F3813" w:rsidRPr="009421CF">
        <w:rPr>
          <w:rFonts w:ascii="Times New Roman" w:hAnsi="Times New Roman"/>
          <w:b w:val="0"/>
          <w:bCs w:val="0"/>
          <w:color w:val="000000" w:themeColor="text1"/>
          <w:sz w:val="24"/>
          <w:szCs w:val="24"/>
          <w:vertAlign w:val="subscript"/>
        </w:rPr>
        <w:t>t</w:t>
      </w:r>
      <w:proofErr w:type="spellEnd"/>
      <w:r w:rsidR="000F3813" w:rsidRPr="009421CF">
        <w:rPr>
          <w:rFonts w:ascii="Times New Roman" w:hAnsi="Times New Roman"/>
          <w:b w:val="0"/>
          <w:bCs w:val="0"/>
          <w:color w:val="000000" w:themeColor="text1"/>
          <w:sz w:val="24"/>
          <w:szCs w:val="24"/>
        </w:rPr>
        <w:t xml:space="preserve"> </w:t>
      </w:r>
      <w:r w:rsidR="00B578AC" w:rsidRPr="009421CF">
        <w:rPr>
          <w:rFonts w:ascii="Times New Roman" w:hAnsi="Times New Roman"/>
          <w:b w:val="0"/>
          <w:bCs w:val="0"/>
          <w:color w:val="000000" w:themeColor="text1"/>
          <w:sz w:val="24"/>
          <w:szCs w:val="24"/>
        </w:rPr>
        <w:t>-</w:t>
      </w:r>
      <w:r w:rsidR="000F3813" w:rsidRPr="000F3813">
        <w:rPr>
          <w:rFonts w:ascii="Times New Roman" w:hAnsi="Times New Roman"/>
          <w:b w:val="0"/>
          <w:bCs w:val="0"/>
          <w:color w:val="000000" w:themeColor="text1"/>
          <w:sz w:val="24"/>
          <w:szCs w:val="24"/>
        </w:rPr>
        <w:t xml:space="preserve"> </w:t>
      </w:r>
      <w:proofErr w:type="spellStart"/>
      <w:r w:rsidR="000F3813" w:rsidRPr="009421CF">
        <w:rPr>
          <w:rFonts w:ascii="Times New Roman" w:hAnsi="Times New Roman"/>
          <w:b w:val="0"/>
          <w:bCs w:val="0"/>
          <w:color w:val="000000" w:themeColor="text1"/>
          <w:sz w:val="24"/>
          <w:szCs w:val="24"/>
        </w:rPr>
        <w:t>Y</w:t>
      </w:r>
      <w:r w:rsidR="000F3813" w:rsidRPr="009421CF">
        <w:rPr>
          <w:rFonts w:ascii="Times New Roman" w:hAnsi="Times New Roman"/>
          <w:b w:val="0"/>
          <w:bCs w:val="0"/>
          <w:color w:val="000000" w:themeColor="text1"/>
          <w:sz w:val="24"/>
          <w:szCs w:val="24"/>
          <w:vertAlign w:val="subscript"/>
        </w:rPr>
        <w:t>t</w:t>
      </w:r>
      <w:proofErr w:type="spellEnd"/>
      <w:r w:rsidR="000F3813">
        <w:rPr>
          <w:rFonts w:ascii="Times New Roman" w:hAnsi="Times New Roman"/>
          <w:b w:val="0"/>
          <w:bCs w:val="0"/>
          <w:color w:val="000000" w:themeColor="text1"/>
          <w:sz w:val="24"/>
          <w:szCs w:val="24"/>
          <w:vertAlign w:val="subscript"/>
        </w:rPr>
        <w:t>=0</w:t>
      </w:r>
      <w:r w:rsidR="00B578AC" w:rsidRPr="009421CF">
        <w:rPr>
          <w:rFonts w:ascii="Times New Roman" w:hAnsi="Times New Roman"/>
          <w:b w:val="0"/>
          <w:bCs w:val="0"/>
          <w:color w:val="000000" w:themeColor="text1"/>
          <w:sz w:val="24"/>
          <w:szCs w:val="24"/>
        </w:rPr>
        <w:t>)/t) and primary production (</w:t>
      </w:r>
      <w:proofErr w:type="spellStart"/>
      <w:r w:rsidR="00B578AC" w:rsidRPr="009421CF">
        <w:rPr>
          <w:rFonts w:ascii="Times New Roman" w:hAnsi="Times New Roman"/>
          <w:b w:val="0"/>
          <w:bCs w:val="0"/>
          <w:color w:val="000000" w:themeColor="text1"/>
          <w:sz w:val="24"/>
          <w:szCs w:val="24"/>
        </w:rPr>
        <w:t>X</w:t>
      </w:r>
      <w:r w:rsidR="00853FAC">
        <w:rPr>
          <w:rFonts w:ascii="Times New Roman" w:hAnsi="Times New Roman"/>
          <w:b w:val="0"/>
          <w:bCs w:val="0"/>
          <w:color w:val="000000" w:themeColor="text1"/>
          <w:sz w:val="24"/>
          <w:szCs w:val="24"/>
          <w:vertAlign w:val="subscript"/>
        </w:rPr>
        <w:t>t</w:t>
      </w:r>
      <w:proofErr w:type="spellEnd"/>
      <w:r w:rsidR="00B578AC" w:rsidRPr="009421CF">
        <w:rPr>
          <w:rFonts w:ascii="Times New Roman" w:hAnsi="Times New Roman"/>
          <w:b w:val="0"/>
          <w:bCs w:val="0"/>
          <w:color w:val="000000" w:themeColor="text1"/>
          <w:sz w:val="24"/>
          <w:szCs w:val="24"/>
        </w:rPr>
        <w:t>) under different resource growth rates and initial resource availability (set to those values used in the experiment)</w:t>
      </w:r>
      <w:r w:rsidR="003E3190" w:rsidRPr="009421CF">
        <w:rPr>
          <w:rFonts w:ascii="Times New Roman" w:hAnsi="Times New Roman"/>
          <w:b w:val="0"/>
          <w:bCs w:val="0"/>
          <w:color w:val="000000" w:themeColor="text1"/>
          <w:sz w:val="24"/>
          <w:szCs w:val="24"/>
        </w:rPr>
        <w:t xml:space="preserve"> </w:t>
      </w:r>
      <w:r w:rsidR="00D25983" w:rsidRPr="009421CF">
        <w:rPr>
          <w:rFonts w:ascii="Times New Roman" w:hAnsi="Times New Roman"/>
          <w:b w:val="0"/>
          <w:bCs w:val="0"/>
          <w:color w:val="000000" w:themeColor="text1"/>
          <w:sz w:val="24"/>
          <w:szCs w:val="24"/>
        </w:rPr>
        <w:t xml:space="preserve">on day 22 </w:t>
      </w:r>
      <w:r w:rsidR="003E3190" w:rsidRPr="009421CF">
        <w:rPr>
          <w:rFonts w:ascii="Times New Roman" w:hAnsi="Times New Roman"/>
          <w:b w:val="0"/>
          <w:bCs w:val="0"/>
          <w:color w:val="000000" w:themeColor="text1"/>
          <w:sz w:val="24"/>
          <w:szCs w:val="24"/>
        </w:rPr>
        <w:t>(t=14 in Fig S</w:t>
      </w:r>
      <w:r w:rsidR="007F1F97" w:rsidRPr="009421CF">
        <w:rPr>
          <w:rFonts w:ascii="Times New Roman" w:hAnsi="Times New Roman"/>
          <w:b w:val="0"/>
          <w:bCs w:val="0"/>
          <w:color w:val="000000" w:themeColor="text1"/>
          <w:sz w:val="24"/>
          <w:szCs w:val="24"/>
        </w:rPr>
        <w:t>8</w:t>
      </w:r>
      <w:r w:rsidR="003E3190" w:rsidRPr="009421CF">
        <w:rPr>
          <w:rFonts w:ascii="Times New Roman" w:hAnsi="Times New Roman"/>
          <w:b w:val="0"/>
          <w:bCs w:val="0"/>
          <w:color w:val="000000" w:themeColor="text1"/>
          <w:sz w:val="24"/>
          <w:szCs w:val="24"/>
        </w:rPr>
        <w:t>)</w:t>
      </w:r>
      <w:r w:rsidR="00B578AC" w:rsidRPr="009421CF">
        <w:rPr>
          <w:rFonts w:ascii="Times New Roman" w:hAnsi="Times New Roman"/>
          <w:b w:val="0"/>
          <w:bCs w:val="0"/>
          <w:color w:val="000000" w:themeColor="text1"/>
          <w:sz w:val="24"/>
          <w:szCs w:val="24"/>
        </w:rPr>
        <w:t xml:space="preserve">. </w:t>
      </w:r>
      <w:r w:rsidR="00FB3BF6" w:rsidRPr="009421CF">
        <w:rPr>
          <w:rFonts w:ascii="Times New Roman" w:hAnsi="Times New Roman"/>
          <w:b w:val="0"/>
          <w:bCs w:val="0"/>
          <w:color w:val="000000" w:themeColor="text1"/>
          <w:sz w:val="24"/>
          <w:szCs w:val="24"/>
        </w:rPr>
        <w:t>Initial consumer biomass (</w:t>
      </w:r>
      <w:proofErr w:type="spellStart"/>
      <w:r w:rsidR="00FB3BF6" w:rsidRPr="009421CF">
        <w:rPr>
          <w:rFonts w:ascii="Times New Roman" w:hAnsi="Times New Roman"/>
          <w:b w:val="0"/>
          <w:bCs w:val="0"/>
          <w:color w:val="000000" w:themeColor="text1"/>
          <w:sz w:val="24"/>
          <w:szCs w:val="24"/>
        </w:rPr>
        <w:t>Y</w:t>
      </w:r>
      <w:r w:rsidR="00FB3BF6" w:rsidRPr="009421CF">
        <w:rPr>
          <w:rFonts w:ascii="Times New Roman" w:hAnsi="Times New Roman"/>
          <w:b w:val="0"/>
          <w:bCs w:val="0"/>
          <w:color w:val="000000" w:themeColor="text1"/>
          <w:sz w:val="24"/>
          <w:szCs w:val="24"/>
          <w:vertAlign w:val="subscript"/>
        </w:rPr>
        <w:t>t</w:t>
      </w:r>
      <w:proofErr w:type="spellEnd"/>
      <w:r w:rsidR="00FB3BF6" w:rsidRPr="009421CF">
        <w:rPr>
          <w:rFonts w:ascii="Times New Roman" w:hAnsi="Times New Roman"/>
          <w:b w:val="0"/>
          <w:bCs w:val="0"/>
          <w:color w:val="000000" w:themeColor="text1"/>
          <w:sz w:val="24"/>
          <w:szCs w:val="24"/>
          <w:vertAlign w:val="subscript"/>
        </w:rPr>
        <w:t>=0</w:t>
      </w:r>
      <w:r w:rsidR="00FB3BF6" w:rsidRPr="009421CF">
        <w:rPr>
          <w:rFonts w:ascii="Times New Roman" w:hAnsi="Times New Roman"/>
          <w:b w:val="0"/>
          <w:bCs w:val="0"/>
          <w:color w:val="000000" w:themeColor="text1"/>
          <w:sz w:val="24"/>
          <w:szCs w:val="24"/>
        </w:rPr>
        <w:t>)</w:t>
      </w:r>
      <w:r w:rsidR="00FB3BF6" w:rsidRPr="009421CF">
        <w:rPr>
          <w:rFonts w:ascii="Times New Roman" w:hAnsi="Times New Roman"/>
          <w:b w:val="0"/>
          <w:bCs w:val="0"/>
          <w:color w:val="000000" w:themeColor="text1"/>
          <w:sz w:val="24"/>
          <w:szCs w:val="24"/>
          <w:vertAlign w:val="subscript"/>
        </w:rPr>
        <w:t xml:space="preserve"> </w:t>
      </w:r>
      <w:r w:rsidR="00FB3BF6" w:rsidRPr="009421CF">
        <w:rPr>
          <w:rFonts w:ascii="Times New Roman" w:hAnsi="Times New Roman"/>
          <w:b w:val="0"/>
          <w:bCs w:val="0"/>
          <w:color w:val="000000" w:themeColor="text1"/>
          <w:sz w:val="24"/>
          <w:szCs w:val="24"/>
        </w:rPr>
        <w:t xml:space="preserve">for all </w:t>
      </w:r>
      <w:r w:rsidR="00B578AC" w:rsidRPr="009421CF">
        <w:rPr>
          <w:rFonts w:ascii="Times New Roman" w:hAnsi="Times New Roman"/>
          <w:b w:val="0"/>
          <w:bCs w:val="0"/>
          <w:color w:val="000000" w:themeColor="text1"/>
          <w:sz w:val="24"/>
          <w:szCs w:val="24"/>
        </w:rPr>
        <w:lastRenderedPageBreak/>
        <w:t>treatments was equal</w:t>
      </w:r>
      <w:r w:rsidR="00FB3BF6" w:rsidRPr="009421CF">
        <w:rPr>
          <w:rFonts w:ascii="Times New Roman" w:hAnsi="Times New Roman"/>
          <w:b w:val="0"/>
          <w:bCs w:val="0"/>
          <w:color w:val="000000" w:themeColor="text1"/>
          <w:sz w:val="24"/>
          <w:szCs w:val="24"/>
        </w:rPr>
        <w:t>.</w:t>
      </w:r>
      <w:r w:rsidR="00627325" w:rsidRPr="009421CF">
        <w:rPr>
          <w:rFonts w:ascii="Times New Roman" w:hAnsi="Times New Roman"/>
          <w:b w:val="0"/>
          <w:bCs w:val="0"/>
          <w:color w:val="000000" w:themeColor="text1"/>
          <w:sz w:val="24"/>
          <w:szCs w:val="24"/>
        </w:rPr>
        <w:t xml:space="preserve"> Lines connect points across initial resource biomasses</w:t>
      </w:r>
      <w:r w:rsidR="002A40D9" w:rsidRPr="009421CF">
        <w:rPr>
          <w:rFonts w:ascii="Times New Roman" w:hAnsi="Times New Roman"/>
          <w:b w:val="0"/>
          <w:bCs w:val="0"/>
          <w:color w:val="000000" w:themeColor="text1"/>
          <w:sz w:val="24"/>
          <w:szCs w:val="24"/>
        </w:rPr>
        <w:t xml:space="preserve">. </w:t>
      </w:r>
      <w:r w:rsidR="007F1F97" w:rsidRPr="009421CF">
        <w:rPr>
          <w:rFonts w:ascii="Times New Roman" w:hAnsi="Times New Roman"/>
          <w:b w:val="0"/>
          <w:bCs w:val="0"/>
          <w:color w:val="000000" w:themeColor="text1"/>
          <w:sz w:val="24"/>
          <w:szCs w:val="24"/>
        </w:rPr>
        <w:t>B</w:t>
      </w:r>
      <w:r w:rsidR="00853FAC">
        <w:rPr>
          <w:rFonts w:ascii="Times New Roman" w:hAnsi="Times New Roman"/>
          <w:b w:val="0"/>
          <w:bCs w:val="0"/>
          <w:color w:val="000000" w:themeColor="text1"/>
          <w:sz w:val="24"/>
          <w:szCs w:val="24"/>
        </w:rPr>
        <w:t>,</w:t>
      </w:r>
      <w:r w:rsidR="007F1F97" w:rsidRPr="009421CF">
        <w:rPr>
          <w:rFonts w:ascii="Times New Roman" w:hAnsi="Times New Roman"/>
          <w:b w:val="0"/>
          <w:bCs w:val="0"/>
          <w:color w:val="000000" w:themeColor="text1"/>
          <w:sz w:val="24"/>
          <w:szCs w:val="24"/>
        </w:rPr>
        <w:t xml:space="preserve"> Dynamics of projected midge (dashed) and GPP (solid) over the attack rates and resource growth rates used in 4A. Only the highest and lowest initial algal abundances are shown to aid in visualization and line colors match point colors in 4A.</w:t>
      </w:r>
      <w:r w:rsidR="000F3813">
        <w:rPr>
          <w:rFonts w:ascii="Times New Roman" w:hAnsi="Times New Roman"/>
          <w:b w:val="0"/>
          <w:bCs w:val="0"/>
          <w:color w:val="000000" w:themeColor="text1"/>
          <w:sz w:val="24"/>
          <w:szCs w:val="24"/>
        </w:rPr>
        <w:t xml:space="preserve"> Unless stated, all parameters are as in table 4.</w:t>
      </w:r>
    </w:p>
    <w:p w14:paraId="555D36BB" w14:textId="37DA1F19" w:rsidR="00F1048D" w:rsidRPr="005B6B1C" w:rsidRDefault="00F1048D" w:rsidP="005B6B1C">
      <w:pPr>
        <w:spacing w:line="480" w:lineRule="auto"/>
        <w:rPr>
          <w:rFonts w:ascii="Times New Roman" w:hAnsi="Times New Roman"/>
        </w:rPr>
      </w:pPr>
      <w:r w:rsidRPr="005B6B1C">
        <w:rPr>
          <w:rFonts w:ascii="Times New Roman" w:hAnsi="Times New Roman"/>
        </w:rPr>
        <w:br w:type="page"/>
      </w:r>
    </w:p>
    <w:p w14:paraId="45E7D8ED" w14:textId="1E73FBA6" w:rsidR="00431DD7" w:rsidRPr="005B6B1C" w:rsidRDefault="00F1048D" w:rsidP="005B6B1C">
      <w:pPr>
        <w:pStyle w:val="Heading1"/>
        <w:spacing w:line="480" w:lineRule="auto"/>
        <w:rPr>
          <w:rFonts w:ascii="Times New Roman" w:hAnsi="Times New Roman" w:cs="Times New Roman"/>
          <w:sz w:val="24"/>
          <w:szCs w:val="24"/>
        </w:rPr>
      </w:pPr>
      <w:r w:rsidRPr="005B6B1C">
        <w:rPr>
          <w:rFonts w:ascii="Times New Roman" w:hAnsi="Times New Roman" w:cs="Times New Roman"/>
          <w:sz w:val="24"/>
          <w:szCs w:val="24"/>
        </w:rPr>
        <w:lastRenderedPageBreak/>
        <w:t>Literature Cited</w:t>
      </w:r>
    </w:p>
    <w:p w14:paraId="470E6343" w14:textId="3844B345" w:rsidR="0059174D" w:rsidRPr="00B444D4" w:rsidRDefault="00B8518A" w:rsidP="0059174D">
      <w:pPr>
        <w:pStyle w:val="Bibliography"/>
        <w:rPr>
          <w:rFonts w:ascii="Times New Roman" w:hAnsi="Times New Roman"/>
        </w:rPr>
      </w:pPr>
      <w:r w:rsidRPr="00B444D4">
        <w:rPr>
          <w:rFonts w:ascii="Times New Roman" w:hAnsi="Times New Roman"/>
        </w:rPr>
        <w:fldChar w:fldCharType="begin"/>
      </w:r>
      <w:r w:rsidR="0059174D" w:rsidRPr="00B444D4">
        <w:rPr>
          <w:rFonts w:ascii="Times New Roman" w:hAnsi="Times New Roman"/>
        </w:rPr>
        <w:instrText xml:space="preserve"> ADDIN ZOTERO_BIBL {"uncited":[],"omitted":[],"custom":[]} CSL_BIBLIOGRAPHY </w:instrText>
      </w:r>
      <w:r w:rsidRPr="00B444D4">
        <w:rPr>
          <w:rFonts w:ascii="Times New Roman" w:hAnsi="Times New Roman"/>
        </w:rPr>
        <w:fldChar w:fldCharType="separate"/>
      </w:r>
      <w:proofErr w:type="spellStart"/>
      <w:r w:rsidR="0059174D" w:rsidRPr="00B444D4">
        <w:rPr>
          <w:rFonts w:ascii="Times New Roman" w:hAnsi="Times New Roman"/>
        </w:rPr>
        <w:t>Abrahms</w:t>
      </w:r>
      <w:proofErr w:type="spellEnd"/>
      <w:r w:rsidR="0059174D" w:rsidRPr="00B444D4">
        <w:rPr>
          <w:rFonts w:ascii="Times New Roman" w:hAnsi="Times New Roman"/>
        </w:rPr>
        <w:t xml:space="preserve">, B., E. O. Aikens, J. B. Armstrong, W. W. </w:t>
      </w:r>
      <w:proofErr w:type="spellStart"/>
      <w:r w:rsidR="0059174D" w:rsidRPr="00B444D4">
        <w:rPr>
          <w:rFonts w:ascii="Times New Roman" w:hAnsi="Times New Roman"/>
        </w:rPr>
        <w:t>Deacy</w:t>
      </w:r>
      <w:proofErr w:type="spellEnd"/>
      <w:r w:rsidR="0059174D" w:rsidRPr="00B444D4">
        <w:rPr>
          <w:rFonts w:ascii="Times New Roman" w:hAnsi="Times New Roman"/>
        </w:rPr>
        <w:t>, M. J. Kauffman, and J. A. Merkle. 2020. Emerging Perspectives on Resource Tracking and Animal Movement Ecology. Trends in Ecology &amp; Evolution 0.</w:t>
      </w:r>
    </w:p>
    <w:p w14:paraId="0E02D710"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Agnew, P., M. Hide, C. </w:t>
      </w:r>
      <w:proofErr w:type="spellStart"/>
      <w:r w:rsidRPr="00B444D4">
        <w:rPr>
          <w:rFonts w:ascii="Times New Roman" w:hAnsi="Times New Roman"/>
        </w:rPr>
        <w:t>Sidobre</w:t>
      </w:r>
      <w:proofErr w:type="spellEnd"/>
      <w:r w:rsidRPr="00B444D4">
        <w:rPr>
          <w:rFonts w:ascii="Times New Roman" w:hAnsi="Times New Roman"/>
        </w:rPr>
        <w:t xml:space="preserve">, and Y. </w:t>
      </w:r>
      <w:proofErr w:type="spellStart"/>
      <w:r w:rsidRPr="00B444D4">
        <w:rPr>
          <w:rFonts w:ascii="Times New Roman" w:hAnsi="Times New Roman"/>
        </w:rPr>
        <w:t>Michalakis</w:t>
      </w:r>
      <w:proofErr w:type="spellEnd"/>
      <w:r w:rsidRPr="00B444D4">
        <w:rPr>
          <w:rFonts w:ascii="Times New Roman" w:hAnsi="Times New Roman"/>
        </w:rPr>
        <w:t>. 2002. A minimalist approach to the effects of density-dependent competition on insect life-history traits. Ecological Entomology 27:396–402.</w:t>
      </w:r>
    </w:p>
    <w:p w14:paraId="1E012C80"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André, E. R., R. E. </w:t>
      </w:r>
      <w:proofErr w:type="spellStart"/>
      <w:r w:rsidRPr="00B444D4">
        <w:rPr>
          <w:rFonts w:ascii="Times New Roman" w:hAnsi="Times New Roman"/>
        </w:rPr>
        <w:t>Hecky</w:t>
      </w:r>
      <w:proofErr w:type="spellEnd"/>
      <w:r w:rsidRPr="00B444D4">
        <w:rPr>
          <w:rFonts w:ascii="Times New Roman" w:hAnsi="Times New Roman"/>
        </w:rPr>
        <w:t>, and H. C. Duthie. 2003. Nitrogen and Phosphorus Regeneration by Cichlids in the Littoral Zone of Lake Malawi, Africa. Journal of Great Lakes Research 29:190–201.</w:t>
      </w:r>
    </w:p>
    <w:p w14:paraId="2E14DA02"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Arditi</w:t>
      </w:r>
      <w:proofErr w:type="spellEnd"/>
      <w:r w:rsidRPr="00B444D4">
        <w:rPr>
          <w:rFonts w:ascii="Times New Roman" w:hAnsi="Times New Roman"/>
        </w:rPr>
        <w:t>, R., and L. R. Ginzburg. 1989. Coupling in predator-prey dynamics: Ratio-Dependence. Journal Of Theoretical Biology 139:311–326.</w:t>
      </w:r>
    </w:p>
    <w:p w14:paraId="70FC3858"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Baker, R. L., and S. L. Ball. 1995. Microhabitat selection by larval Chironomus </w:t>
      </w:r>
      <w:proofErr w:type="spellStart"/>
      <w:r w:rsidRPr="00B444D4">
        <w:rPr>
          <w:rFonts w:ascii="Times New Roman" w:hAnsi="Times New Roman"/>
        </w:rPr>
        <w:t>tentans</w:t>
      </w:r>
      <w:proofErr w:type="spellEnd"/>
      <w:r w:rsidRPr="00B444D4">
        <w:rPr>
          <w:rFonts w:ascii="Times New Roman" w:hAnsi="Times New Roman"/>
        </w:rPr>
        <w:t xml:space="preserve"> (Diptera: Chironomidae): effects of predators, food, cover and light. Freshwater Biology 34:101–106.</w:t>
      </w:r>
    </w:p>
    <w:p w14:paraId="170A7BF6"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Baranov, V., J. Lewandowski, P. </w:t>
      </w:r>
      <w:proofErr w:type="spellStart"/>
      <w:r w:rsidRPr="00B444D4">
        <w:rPr>
          <w:rFonts w:ascii="Times New Roman" w:hAnsi="Times New Roman"/>
        </w:rPr>
        <w:t>Romeijn</w:t>
      </w:r>
      <w:proofErr w:type="spellEnd"/>
      <w:r w:rsidRPr="00B444D4">
        <w:rPr>
          <w:rFonts w:ascii="Times New Roman" w:hAnsi="Times New Roman"/>
        </w:rPr>
        <w:t xml:space="preserve">, G. Singer, and S. Krause. 2016. Effects of </w:t>
      </w:r>
      <w:proofErr w:type="spellStart"/>
      <w:r w:rsidRPr="00B444D4">
        <w:rPr>
          <w:rFonts w:ascii="Times New Roman" w:hAnsi="Times New Roman"/>
        </w:rPr>
        <w:t>bioirrigation</w:t>
      </w:r>
      <w:proofErr w:type="spellEnd"/>
      <w:r w:rsidRPr="00B444D4">
        <w:rPr>
          <w:rFonts w:ascii="Times New Roman" w:hAnsi="Times New Roman"/>
        </w:rPr>
        <w:t xml:space="preserve"> of non-biting midges (Diptera: Chironomidae) on lake sediment respiration. Scientific Reports 6:27329.</w:t>
      </w:r>
    </w:p>
    <w:p w14:paraId="084246BD"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Bates, D., M. </w:t>
      </w:r>
      <w:proofErr w:type="spellStart"/>
      <w:r w:rsidRPr="00B444D4">
        <w:rPr>
          <w:rFonts w:ascii="Times New Roman" w:hAnsi="Times New Roman"/>
        </w:rPr>
        <w:t>Mächler</w:t>
      </w:r>
      <w:proofErr w:type="spellEnd"/>
      <w:r w:rsidRPr="00B444D4">
        <w:rPr>
          <w:rFonts w:ascii="Times New Roman" w:hAnsi="Times New Roman"/>
        </w:rPr>
        <w:t xml:space="preserve">, B. </w:t>
      </w:r>
      <w:proofErr w:type="spellStart"/>
      <w:r w:rsidRPr="00B444D4">
        <w:rPr>
          <w:rFonts w:ascii="Times New Roman" w:hAnsi="Times New Roman"/>
        </w:rPr>
        <w:t>Bolker</w:t>
      </w:r>
      <w:proofErr w:type="spellEnd"/>
      <w:r w:rsidRPr="00B444D4">
        <w:rPr>
          <w:rFonts w:ascii="Times New Roman" w:hAnsi="Times New Roman"/>
        </w:rPr>
        <w:t>, and S. Walker. 2015. Fitting Linear Mixed-Effects Models Using lme4. Journal of Statistical Software 67:1–48.</w:t>
      </w:r>
    </w:p>
    <w:p w14:paraId="71A0873D"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Benke</w:t>
      </w:r>
      <w:proofErr w:type="spellEnd"/>
      <w:r w:rsidRPr="00B444D4">
        <w:rPr>
          <w:rFonts w:ascii="Times New Roman" w:hAnsi="Times New Roman"/>
        </w:rPr>
        <w:t xml:space="preserve">, A. C., and A. D. </w:t>
      </w:r>
      <w:proofErr w:type="spellStart"/>
      <w:r w:rsidRPr="00B444D4">
        <w:rPr>
          <w:rFonts w:ascii="Times New Roman" w:hAnsi="Times New Roman"/>
        </w:rPr>
        <w:t>Huryn</w:t>
      </w:r>
      <w:proofErr w:type="spellEnd"/>
      <w:r w:rsidRPr="00B444D4">
        <w:rPr>
          <w:rFonts w:ascii="Times New Roman" w:hAnsi="Times New Roman"/>
        </w:rPr>
        <w:t>. 2017. Secondary Production and Quantitative Food Webs. Pages 235–254 Methods in Stream Ecology. Elsevier.</w:t>
      </w:r>
    </w:p>
    <w:p w14:paraId="36713369"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lastRenderedPageBreak/>
        <w:t>Benke</w:t>
      </w:r>
      <w:proofErr w:type="spellEnd"/>
      <w:r w:rsidRPr="00B444D4">
        <w:rPr>
          <w:rFonts w:ascii="Times New Roman" w:hAnsi="Times New Roman"/>
        </w:rPr>
        <w:t xml:space="preserve">, A. C., A. D. </w:t>
      </w:r>
      <w:proofErr w:type="spellStart"/>
      <w:r w:rsidRPr="00B444D4">
        <w:rPr>
          <w:rFonts w:ascii="Times New Roman" w:hAnsi="Times New Roman"/>
        </w:rPr>
        <w:t>Huryn</w:t>
      </w:r>
      <w:proofErr w:type="spellEnd"/>
      <w:r w:rsidRPr="00B444D4">
        <w:rPr>
          <w:rFonts w:ascii="Times New Roman" w:hAnsi="Times New Roman"/>
        </w:rPr>
        <w:t xml:space="preserve">, L. A. Smock, and J. B. Wallace. 1999. Length-Mass Relationships for Freshwater Macroinvertebrates in North America with Particular Reference to the Southeastern United States. Journal of the North American </w:t>
      </w:r>
      <w:proofErr w:type="spellStart"/>
      <w:r w:rsidRPr="00B444D4">
        <w:rPr>
          <w:rFonts w:ascii="Times New Roman" w:hAnsi="Times New Roman"/>
        </w:rPr>
        <w:t>Benthological</w:t>
      </w:r>
      <w:proofErr w:type="spellEnd"/>
      <w:r w:rsidRPr="00B444D4">
        <w:rPr>
          <w:rFonts w:ascii="Times New Roman" w:hAnsi="Times New Roman"/>
        </w:rPr>
        <w:t xml:space="preserve"> Society 18:308–343.</w:t>
      </w:r>
    </w:p>
    <w:p w14:paraId="2FCE0D8D"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Betini</w:t>
      </w:r>
      <w:proofErr w:type="spellEnd"/>
      <w:r w:rsidRPr="00B444D4">
        <w:rPr>
          <w:rFonts w:ascii="Times New Roman" w:hAnsi="Times New Roman"/>
        </w:rPr>
        <w:t xml:space="preserve">, G. S., T. </w:t>
      </w:r>
      <w:proofErr w:type="spellStart"/>
      <w:r w:rsidRPr="00B444D4">
        <w:rPr>
          <w:rFonts w:ascii="Times New Roman" w:hAnsi="Times New Roman"/>
        </w:rPr>
        <w:t>Avgar</w:t>
      </w:r>
      <w:proofErr w:type="spellEnd"/>
      <w:r w:rsidRPr="00B444D4">
        <w:rPr>
          <w:rFonts w:ascii="Times New Roman" w:hAnsi="Times New Roman"/>
        </w:rPr>
        <w:t>, K. S. McCann, and J. M. Fryxell. 2017. Daphnia inhibits the emergence of spatial pattern in a simple consumer–resource system. Ecology 98:1163–1170.</w:t>
      </w:r>
    </w:p>
    <w:p w14:paraId="0EEA9BDD"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Björnsson</w:t>
      </w:r>
      <w:proofErr w:type="spellEnd"/>
      <w:r w:rsidRPr="00B444D4">
        <w:rPr>
          <w:rFonts w:ascii="Times New Roman" w:hAnsi="Times New Roman"/>
        </w:rPr>
        <w:t xml:space="preserve">, H., and T. </w:t>
      </w:r>
      <w:proofErr w:type="spellStart"/>
      <w:r w:rsidRPr="00B444D4">
        <w:rPr>
          <w:rFonts w:ascii="Times New Roman" w:hAnsi="Times New Roman"/>
        </w:rPr>
        <w:t>Jónsson</w:t>
      </w:r>
      <w:proofErr w:type="spellEnd"/>
      <w:r w:rsidRPr="00B444D4">
        <w:rPr>
          <w:rFonts w:ascii="Times New Roman" w:hAnsi="Times New Roman"/>
        </w:rPr>
        <w:t xml:space="preserve">. 2004. Climate and climatic variability at Lake </w:t>
      </w:r>
      <w:proofErr w:type="spellStart"/>
      <w:r w:rsidRPr="00B444D4">
        <w:rPr>
          <w:rFonts w:ascii="Times New Roman" w:hAnsi="Times New Roman"/>
        </w:rPr>
        <w:t>Myvatn</w:t>
      </w:r>
      <w:proofErr w:type="spellEnd"/>
      <w:r w:rsidRPr="00B444D4">
        <w:rPr>
          <w:rFonts w:ascii="Times New Roman" w:hAnsi="Times New Roman"/>
        </w:rPr>
        <w:t>. Aquatic Ecology 38:129–144.</w:t>
      </w:r>
    </w:p>
    <w:p w14:paraId="596A2541"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Brown, J. H., J. F. </w:t>
      </w:r>
      <w:proofErr w:type="spellStart"/>
      <w:r w:rsidRPr="00B444D4">
        <w:rPr>
          <w:rFonts w:ascii="Times New Roman" w:hAnsi="Times New Roman"/>
        </w:rPr>
        <w:t>Gillooly</w:t>
      </w:r>
      <w:proofErr w:type="spellEnd"/>
      <w:r w:rsidRPr="00B444D4">
        <w:rPr>
          <w:rFonts w:ascii="Times New Roman" w:hAnsi="Times New Roman"/>
        </w:rPr>
        <w:t>, A. P. Allen, V. M. Savage, and G. B. West. 2004. Toward a metabolic theory of ecology. Ecology 85:1771–1789.</w:t>
      </w:r>
    </w:p>
    <w:p w14:paraId="582422C0"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Cahill, C. L., C. J. Walters, A. J. Paul, M. G. Sullivan, and J. R. Post. 2021. Unveiling the recovery dynamics of Walleye after the invisible collapse. Canadian Journal of Fisheries and Aquatic </w:t>
      </w:r>
      <w:proofErr w:type="gramStart"/>
      <w:r w:rsidRPr="00B444D4">
        <w:rPr>
          <w:rFonts w:ascii="Times New Roman" w:hAnsi="Times New Roman"/>
        </w:rPr>
        <w:t>Sciences:cjfas</w:t>
      </w:r>
      <w:proofErr w:type="gramEnd"/>
      <w:r w:rsidRPr="00B444D4">
        <w:rPr>
          <w:rFonts w:ascii="Times New Roman" w:hAnsi="Times New Roman"/>
        </w:rPr>
        <w:t>-2021-0065.</w:t>
      </w:r>
    </w:p>
    <w:p w14:paraId="7D560E6A"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Cantonati</w:t>
      </w:r>
      <w:proofErr w:type="spellEnd"/>
      <w:r w:rsidRPr="00B444D4">
        <w:rPr>
          <w:rFonts w:ascii="Times New Roman" w:hAnsi="Times New Roman"/>
        </w:rPr>
        <w:t>, M., and R. L. Lowe. 2014. Lake benthic algae: toward an understanding of their ecology. Freshwater Science 33:475–486.</w:t>
      </w:r>
    </w:p>
    <w:p w14:paraId="69740393"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Chaloner</w:t>
      </w:r>
      <w:proofErr w:type="spellEnd"/>
      <w:r w:rsidRPr="00B444D4">
        <w:rPr>
          <w:rFonts w:ascii="Times New Roman" w:hAnsi="Times New Roman"/>
        </w:rPr>
        <w:t>, D. T., and R. S. Wotton. 1996. Tube Building by Larvae of 3 Species of Midge (</w:t>
      </w:r>
      <w:proofErr w:type="spellStart"/>
      <w:proofErr w:type="gramStart"/>
      <w:r w:rsidRPr="00B444D4">
        <w:rPr>
          <w:rFonts w:ascii="Times New Roman" w:hAnsi="Times New Roman"/>
        </w:rPr>
        <w:t>Diptera:Chironomidae</w:t>
      </w:r>
      <w:proofErr w:type="spellEnd"/>
      <w:proofErr w:type="gramEnd"/>
      <w:r w:rsidRPr="00B444D4">
        <w:rPr>
          <w:rFonts w:ascii="Times New Roman" w:hAnsi="Times New Roman"/>
        </w:rPr>
        <w:t xml:space="preserve">). Journal of the North American </w:t>
      </w:r>
      <w:proofErr w:type="spellStart"/>
      <w:r w:rsidRPr="00B444D4">
        <w:rPr>
          <w:rFonts w:ascii="Times New Roman" w:hAnsi="Times New Roman"/>
        </w:rPr>
        <w:t>Benthological</w:t>
      </w:r>
      <w:proofErr w:type="spellEnd"/>
      <w:r w:rsidRPr="00B444D4">
        <w:rPr>
          <w:rFonts w:ascii="Times New Roman" w:hAnsi="Times New Roman"/>
        </w:rPr>
        <w:t xml:space="preserve"> Society 15:300–307.</w:t>
      </w:r>
    </w:p>
    <w:p w14:paraId="22B9FD0A"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Cross, W. F., and A. C. </w:t>
      </w:r>
      <w:proofErr w:type="spellStart"/>
      <w:r w:rsidRPr="00B444D4">
        <w:rPr>
          <w:rFonts w:ascii="Times New Roman" w:hAnsi="Times New Roman"/>
        </w:rPr>
        <w:t>Benke</w:t>
      </w:r>
      <w:proofErr w:type="spellEnd"/>
      <w:r w:rsidRPr="00B444D4">
        <w:rPr>
          <w:rFonts w:ascii="Times New Roman" w:hAnsi="Times New Roman"/>
        </w:rPr>
        <w:t>. 2002. Intra- and interspecific competition among coexisting lotic snails. Oikos 96:251–264.</w:t>
      </w:r>
    </w:p>
    <w:p w14:paraId="542D2BEB"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Davies, B. 1976. The dispersal of Chironomidae </w:t>
      </w:r>
      <w:proofErr w:type="gramStart"/>
      <w:r w:rsidRPr="00B444D4">
        <w:rPr>
          <w:rFonts w:ascii="Times New Roman" w:hAnsi="Times New Roman"/>
        </w:rPr>
        <w:t>larvae :</w:t>
      </w:r>
      <w:proofErr w:type="gramEnd"/>
      <w:r w:rsidRPr="00B444D4">
        <w:rPr>
          <w:rFonts w:ascii="Times New Roman" w:hAnsi="Times New Roman"/>
        </w:rPr>
        <w:t xml:space="preserve"> a review. Journal of the Entomological Society of Southern Africa 39:39–62.</w:t>
      </w:r>
    </w:p>
    <w:p w14:paraId="63FAB48E" w14:textId="77777777" w:rsidR="0059174D" w:rsidRPr="00B444D4" w:rsidRDefault="0059174D" w:rsidP="0059174D">
      <w:pPr>
        <w:pStyle w:val="Bibliography"/>
        <w:rPr>
          <w:rFonts w:ascii="Times New Roman" w:hAnsi="Times New Roman"/>
        </w:rPr>
      </w:pPr>
      <w:r w:rsidRPr="00B444D4">
        <w:rPr>
          <w:rFonts w:ascii="Times New Roman" w:hAnsi="Times New Roman"/>
        </w:rPr>
        <w:lastRenderedPageBreak/>
        <w:t xml:space="preserve">De Haas, E. M., C. Wagner, A. A. </w:t>
      </w:r>
      <w:proofErr w:type="spellStart"/>
      <w:r w:rsidRPr="00B444D4">
        <w:rPr>
          <w:rFonts w:ascii="Times New Roman" w:hAnsi="Times New Roman"/>
        </w:rPr>
        <w:t>Koelmans</w:t>
      </w:r>
      <w:proofErr w:type="spellEnd"/>
      <w:r w:rsidRPr="00B444D4">
        <w:rPr>
          <w:rFonts w:ascii="Times New Roman" w:hAnsi="Times New Roman"/>
        </w:rPr>
        <w:t xml:space="preserve">, M. H. S. </w:t>
      </w:r>
      <w:proofErr w:type="spellStart"/>
      <w:r w:rsidRPr="00B444D4">
        <w:rPr>
          <w:rFonts w:ascii="Times New Roman" w:hAnsi="Times New Roman"/>
        </w:rPr>
        <w:t>Kraak</w:t>
      </w:r>
      <w:proofErr w:type="spellEnd"/>
      <w:r w:rsidRPr="00B444D4">
        <w:rPr>
          <w:rFonts w:ascii="Times New Roman" w:hAnsi="Times New Roman"/>
        </w:rPr>
        <w:t xml:space="preserve">, and W. </w:t>
      </w:r>
      <w:proofErr w:type="spellStart"/>
      <w:r w:rsidRPr="00B444D4">
        <w:rPr>
          <w:rFonts w:ascii="Times New Roman" w:hAnsi="Times New Roman"/>
        </w:rPr>
        <w:t>Admiraal</w:t>
      </w:r>
      <w:proofErr w:type="spellEnd"/>
      <w:r w:rsidRPr="00B444D4">
        <w:rPr>
          <w:rFonts w:ascii="Times New Roman" w:hAnsi="Times New Roman"/>
        </w:rPr>
        <w:t>. 2006. Habitat selection by chironomid larvae: fast growth requires fast food. Journal of Animal Ecology 75:148–155.</w:t>
      </w:r>
    </w:p>
    <w:p w14:paraId="23ED91CA"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DeNicola, D. M., C. D. </w:t>
      </w:r>
      <w:proofErr w:type="spellStart"/>
      <w:r w:rsidRPr="00B444D4">
        <w:rPr>
          <w:rFonts w:ascii="Times New Roman" w:hAnsi="Times New Roman"/>
        </w:rPr>
        <w:t>McINTIRE</w:t>
      </w:r>
      <w:proofErr w:type="spellEnd"/>
      <w:r w:rsidRPr="00B444D4">
        <w:rPr>
          <w:rFonts w:ascii="Times New Roman" w:hAnsi="Times New Roman"/>
        </w:rPr>
        <w:t xml:space="preserve">, G. A. Lamberti, S. V. Gregory, and L. R. </w:t>
      </w:r>
      <w:proofErr w:type="spellStart"/>
      <w:r w:rsidRPr="00B444D4">
        <w:rPr>
          <w:rFonts w:ascii="Times New Roman" w:hAnsi="Times New Roman"/>
        </w:rPr>
        <w:t>Ashkenas</w:t>
      </w:r>
      <w:proofErr w:type="spellEnd"/>
      <w:r w:rsidRPr="00B444D4">
        <w:rPr>
          <w:rFonts w:ascii="Times New Roman" w:hAnsi="Times New Roman"/>
        </w:rPr>
        <w:t>. 1990. Temporal patterns of grazer-periphyton interactions in laboratory streams. Freshwater Biology 23:475–489.</w:t>
      </w:r>
    </w:p>
    <w:p w14:paraId="6BFEC2EE" w14:textId="77777777" w:rsidR="0059174D" w:rsidRPr="00B444D4" w:rsidRDefault="0059174D" w:rsidP="0059174D">
      <w:pPr>
        <w:pStyle w:val="Bibliography"/>
        <w:rPr>
          <w:rFonts w:ascii="Times New Roman" w:hAnsi="Times New Roman"/>
        </w:rPr>
      </w:pPr>
      <w:r w:rsidRPr="00B444D4">
        <w:rPr>
          <w:rFonts w:ascii="Times New Roman" w:hAnsi="Times New Roman"/>
        </w:rPr>
        <w:t>Dickman, M., K. Stewart, and M. Servant-</w:t>
      </w:r>
      <w:proofErr w:type="spellStart"/>
      <w:r w:rsidRPr="00B444D4">
        <w:rPr>
          <w:rFonts w:ascii="Times New Roman" w:hAnsi="Times New Roman"/>
        </w:rPr>
        <w:t>Vildary</w:t>
      </w:r>
      <w:proofErr w:type="spellEnd"/>
      <w:r w:rsidRPr="00B444D4">
        <w:rPr>
          <w:rFonts w:ascii="Times New Roman" w:hAnsi="Times New Roman"/>
        </w:rPr>
        <w:t>. 1993. Spatial Heterogeneity of Summer Phytoplankton and Water Chemistry in a Large Volcanic Spring-fed Lake in Northern Iceland. Arctic and Alpine Research 25:228–239.</w:t>
      </w:r>
    </w:p>
    <w:p w14:paraId="2789086B"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Doi, H., E. Kikuchi, S. Takagi, and S. </w:t>
      </w:r>
      <w:proofErr w:type="spellStart"/>
      <w:r w:rsidRPr="00B444D4">
        <w:rPr>
          <w:rFonts w:ascii="Times New Roman" w:hAnsi="Times New Roman"/>
        </w:rPr>
        <w:t>Shikano</w:t>
      </w:r>
      <w:proofErr w:type="spellEnd"/>
      <w:r w:rsidRPr="00B444D4">
        <w:rPr>
          <w:rFonts w:ascii="Times New Roman" w:hAnsi="Times New Roman"/>
        </w:rPr>
        <w:t xml:space="preserve">. 2007. Changes in carbon and nitrogen stable isotopes of chironomid larvae during growth, </w:t>
      </w:r>
      <w:proofErr w:type="gramStart"/>
      <w:r w:rsidRPr="00B444D4">
        <w:rPr>
          <w:rFonts w:ascii="Times New Roman" w:hAnsi="Times New Roman"/>
        </w:rPr>
        <w:t>starvation</w:t>
      </w:r>
      <w:proofErr w:type="gramEnd"/>
      <w:r w:rsidRPr="00B444D4">
        <w:rPr>
          <w:rFonts w:ascii="Times New Roman" w:hAnsi="Times New Roman"/>
        </w:rPr>
        <w:t xml:space="preserve"> and metamorphosis. Rapid Communications in Mass Spectrometry 21:997–1002.</w:t>
      </w:r>
    </w:p>
    <w:p w14:paraId="4F14B056"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Einarsson</w:t>
      </w:r>
      <w:proofErr w:type="spellEnd"/>
      <w:r w:rsidRPr="00B444D4">
        <w:rPr>
          <w:rFonts w:ascii="Times New Roman" w:hAnsi="Times New Roman"/>
        </w:rPr>
        <w:t xml:space="preserve">, Á., A. </w:t>
      </w:r>
      <w:proofErr w:type="spellStart"/>
      <w:r w:rsidRPr="00B444D4">
        <w:rPr>
          <w:rFonts w:ascii="Times New Roman" w:hAnsi="Times New Roman"/>
        </w:rPr>
        <w:t>Gardarsson</w:t>
      </w:r>
      <w:proofErr w:type="spellEnd"/>
      <w:r w:rsidRPr="00B444D4">
        <w:rPr>
          <w:rFonts w:ascii="Times New Roman" w:hAnsi="Times New Roman"/>
        </w:rPr>
        <w:t xml:space="preserve">, G. M. </w:t>
      </w:r>
      <w:proofErr w:type="spellStart"/>
      <w:r w:rsidRPr="00B444D4">
        <w:rPr>
          <w:rFonts w:ascii="Times New Roman" w:hAnsi="Times New Roman"/>
        </w:rPr>
        <w:t>Gíslason</w:t>
      </w:r>
      <w:proofErr w:type="spellEnd"/>
      <w:r w:rsidRPr="00B444D4">
        <w:rPr>
          <w:rFonts w:ascii="Times New Roman" w:hAnsi="Times New Roman"/>
        </w:rPr>
        <w:t>, and A. R. Ives. 2002. Consumer–resource interactions and cyclic population dynamics of Tanytarsus gracilentus (Diptera: Chironomidae). Journal Of Animal Ecology 71:14.</w:t>
      </w:r>
    </w:p>
    <w:p w14:paraId="67BDA74F"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Einarsson</w:t>
      </w:r>
      <w:proofErr w:type="spellEnd"/>
      <w:r w:rsidRPr="00B444D4">
        <w:rPr>
          <w:rFonts w:ascii="Times New Roman" w:hAnsi="Times New Roman"/>
        </w:rPr>
        <w:t xml:space="preserve">, Á., U. </w:t>
      </w:r>
      <w:proofErr w:type="spellStart"/>
      <w:r w:rsidRPr="00B444D4">
        <w:rPr>
          <w:rFonts w:ascii="Times New Roman" w:hAnsi="Times New Roman"/>
        </w:rPr>
        <w:t>Hauptfleisch</w:t>
      </w:r>
      <w:proofErr w:type="spellEnd"/>
      <w:r w:rsidRPr="00B444D4">
        <w:rPr>
          <w:rFonts w:ascii="Times New Roman" w:hAnsi="Times New Roman"/>
        </w:rPr>
        <w:t xml:space="preserve">, P. R. Leavitt, and A. R. Ives. 2016. Identifying consumer–resource population dynamics using </w:t>
      </w:r>
      <w:proofErr w:type="spellStart"/>
      <w:r w:rsidRPr="00B444D4">
        <w:rPr>
          <w:rFonts w:ascii="Times New Roman" w:hAnsi="Times New Roman"/>
        </w:rPr>
        <w:t>paleoecological</w:t>
      </w:r>
      <w:proofErr w:type="spellEnd"/>
      <w:r w:rsidRPr="00B444D4">
        <w:rPr>
          <w:rFonts w:ascii="Times New Roman" w:hAnsi="Times New Roman"/>
        </w:rPr>
        <w:t xml:space="preserve"> data. Ecology 97:361–371.</w:t>
      </w:r>
    </w:p>
    <w:p w14:paraId="71C87A42"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Einarsson</w:t>
      </w:r>
      <w:proofErr w:type="spellEnd"/>
      <w:r w:rsidRPr="00B444D4">
        <w:rPr>
          <w:rFonts w:ascii="Times New Roman" w:hAnsi="Times New Roman"/>
        </w:rPr>
        <w:t xml:space="preserve">, Á., G. </w:t>
      </w:r>
      <w:proofErr w:type="spellStart"/>
      <w:r w:rsidRPr="00B444D4">
        <w:rPr>
          <w:rFonts w:ascii="Times New Roman" w:hAnsi="Times New Roman"/>
        </w:rPr>
        <w:t>Stefánsdóttir</w:t>
      </w:r>
      <w:proofErr w:type="spellEnd"/>
      <w:r w:rsidRPr="00B444D4">
        <w:rPr>
          <w:rFonts w:ascii="Times New Roman" w:hAnsi="Times New Roman"/>
        </w:rPr>
        <w:t xml:space="preserve">, H. </w:t>
      </w:r>
      <w:proofErr w:type="spellStart"/>
      <w:r w:rsidRPr="00B444D4">
        <w:rPr>
          <w:rFonts w:ascii="Times New Roman" w:hAnsi="Times New Roman"/>
        </w:rPr>
        <w:t>Jóhannesson</w:t>
      </w:r>
      <w:proofErr w:type="spellEnd"/>
      <w:r w:rsidRPr="00B444D4">
        <w:rPr>
          <w:rFonts w:ascii="Times New Roman" w:hAnsi="Times New Roman"/>
        </w:rPr>
        <w:t xml:space="preserve">, J. S. </w:t>
      </w:r>
      <w:proofErr w:type="spellStart"/>
      <w:r w:rsidRPr="00B444D4">
        <w:rPr>
          <w:rFonts w:ascii="Times New Roman" w:hAnsi="Times New Roman"/>
        </w:rPr>
        <w:t>Ólafsson</w:t>
      </w:r>
      <w:proofErr w:type="spellEnd"/>
      <w:r w:rsidRPr="00B444D4">
        <w:rPr>
          <w:rFonts w:ascii="Times New Roman" w:hAnsi="Times New Roman"/>
        </w:rPr>
        <w:t xml:space="preserve">, G. </w:t>
      </w:r>
      <w:proofErr w:type="spellStart"/>
      <w:r w:rsidRPr="00B444D4">
        <w:rPr>
          <w:rFonts w:ascii="Times New Roman" w:hAnsi="Times New Roman"/>
        </w:rPr>
        <w:t>Már</w:t>
      </w:r>
      <w:proofErr w:type="spellEnd"/>
      <w:r w:rsidRPr="00B444D4">
        <w:rPr>
          <w:rFonts w:ascii="Times New Roman" w:hAnsi="Times New Roman"/>
        </w:rPr>
        <w:t xml:space="preserve"> </w:t>
      </w:r>
      <w:proofErr w:type="spellStart"/>
      <w:r w:rsidRPr="00B444D4">
        <w:rPr>
          <w:rFonts w:ascii="Times New Roman" w:hAnsi="Times New Roman"/>
        </w:rPr>
        <w:t>Gíslason</w:t>
      </w:r>
      <w:proofErr w:type="spellEnd"/>
      <w:r w:rsidRPr="00B444D4">
        <w:rPr>
          <w:rFonts w:ascii="Times New Roman" w:hAnsi="Times New Roman"/>
        </w:rPr>
        <w:t xml:space="preserve">, I. </w:t>
      </w:r>
      <w:proofErr w:type="spellStart"/>
      <w:r w:rsidRPr="00B444D4">
        <w:rPr>
          <w:rFonts w:ascii="Times New Roman" w:hAnsi="Times New Roman"/>
        </w:rPr>
        <w:t>Wakana</w:t>
      </w:r>
      <w:proofErr w:type="spellEnd"/>
      <w:r w:rsidRPr="00B444D4">
        <w:rPr>
          <w:rFonts w:ascii="Times New Roman" w:hAnsi="Times New Roman"/>
        </w:rPr>
        <w:t xml:space="preserve">, G. </w:t>
      </w:r>
      <w:proofErr w:type="spellStart"/>
      <w:r w:rsidRPr="00B444D4">
        <w:rPr>
          <w:rFonts w:ascii="Times New Roman" w:hAnsi="Times New Roman"/>
        </w:rPr>
        <w:t>Gudbergsson</w:t>
      </w:r>
      <w:proofErr w:type="spellEnd"/>
      <w:r w:rsidRPr="00B444D4">
        <w:rPr>
          <w:rFonts w:ascii="Times New Roman" w:hAnsi="Times New Roman"/>
        </w:rPr>
        <w:t xml:space="preserve">, and A. </w:t>
      </w:r>
      <w:proofErr w:type="spellStart"/>
      <w:r w:rsidRPr="00B444D4">
        <w:rPr>
          <w:rFonts w:ascii="Times New Roman" w:hAnsi="Times New Roman"/>
        </w:rPr>
        <w:t>Gardarsson</w:t>
      </w:r>
      <w:proofErr w:type="spellEnd"/>
      <w:r w:rsidRPr="00B444D4">
        <w:rPr>
          <w:rFonts w:ascii="Times New Roman" w:hAnsi="Times New Roman"/>
        </w:rPr>
        <w:t xml:space="preserve">. 2004. The ecology of Lake </w:t>
      </w:r>
      <w:proofErr w:type="spellStart"/>
      <w:r w:rsidRPr="00B444D4">
        <w:rPr>
          <w:rFonts w:ascii="Times New Roman" w:hAnsi="Times New Roman"/>
        </w:rPr>
        <w:t>Myvatn</w:t>
      </w:r>
      <w:proofErr w:type="spellEnd"/>
      <w:r w:rsidRPr="00B444D4">
        <w:rPr>
          <w:rFonts w:ascii="Times New Roman" w:hAnsi="Times New Roman"/>
        </w:rPr>
        <w:t xml:space="preserve"> and the River </w:t>
      </w:r>
      <w:proofErr w:type="spellStart"/>
      <w:r w:rsidRPr="00B444D4">
        <w:rPr>
          <w:rFonts w:ascii="Times New Roman" w:hAnsi="Times New Roman"/>
        </w:rPr>
        <w:t>Laxá</w:t>
      </w:r>
      <w:proofErr w:type="spellEnd"/>
      <w:r w:rsidRPr="00B444D4">
        <w:rPr>
          <w:rFonts w:ascii="Times New Roman" w:hAnsi="Times New Roman"/>
        </w:rPr>
        <w:t>: Variation in space and time. Aquatic Ecology 38:317–348.</w:t>
      </w:r>
    </w:p>
    <w:p w14:paraId="330719C8" w14:textId="77777777" w:rsidR="0059174D" w:rsidRPr="00B444D4" w:rsidRDefault="0059174D" w:rsidP="0059174D">
      <w:pPr>
        <w:pStyle w:val="Bibliography"/>
        <w:rPr>
          <w:rFonts w:ascii="Times New Roman" w:hAnsi="Times New Roman"/>
        </w:rPr>
      </w:pPr>
      <w:r w:rsidRPr="00B444D4">
        <w:rPr>
          <w:rFonts w:ascii="Times New Roman" w:hAnsi="Times New Roman"/>
        </w:rPr>
        <w:t>Fox, J., and S. Weisberg. 2019. An R Companion to Applied Regression. Third. Sage, Thousand Oaks CA.</w:t>
      </w:r>
    </w:p>
    <w:p w14:paraId="3274E566"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lastRenderedPageBreak/>
        <w:t>Gardarsson</w:t>
      </w:r>
      <w:proofErr w:type="spellEnd"/>
      <w:r w:rsidRPr="00B444D4">
        <w:rPr>
          <w:rFonts w:ascii="Times New Roman" w:hAnsi="Times New Roman"/>
        </w:rPr>
        <w:t xml:space="preserve">, A., Á. </w:t>
      </w:r>
      <w:proofErr w:type="spellStart"/>
      <w:r w:rsidRPr="00B444D4">
        <w:rPr>
          <w:rFonts w:ascii="Times New Roman" w:hAnsi="Times New Roman"/>
        </w:rPr>
        <w:t>Einarsson</w:t>
      </w:r>
      <w:proofErr w:type="spellEnd"/>
      <w:r w:rsidRPr="00B444D4">
        <w:rPr>
          <w:rFonts w:ascii="Times New Roman" w:hAnsi="Times New Roman"/>
        </w:rPr>
        <w:t xml:space="preserve">, G. M. </w:t>
      </w:r>
      <w:proofErr w:type="spellStart"/>
      <w:r w:rsidRPr="00B444D4">
        <w:rPr>
          <w:rFonts w:ascii="Times New Roman" w:hAnsi="Times New Roman"/>
        </w:rPr>
        <w:t>Gíslason</w:t>
      </w:r>
      <w:proofErr w:type="spellEnd"/>
      <w:r w:rsidRPr="00B444D4">
        <w:rPr>
          <w:rFonts w:ascii="Times New Roman" w:hAnsi="Times New Roman"/>
        </w:rPr>
        <w:t xml:space="preserve">, T. </w:t>
      </w:r>
      <w:proofErr w:type="spellStart"/>
      <w:r w:rsidRPr="00B444D4">
        <w:rPr>
          <w:rFonts w:ascii="Times New Roman" w:hAnsi="Times New Roman"/>
        </w:rPr>
        <w:t>Hrafnsdóttir</w:t>
      </w:r>
      <w:proofErr w:type="spellEnd"/>
      <w:r w:rsidRPr="00B444D4">
        <w:rPr>
          <w:rFonts w:ascii="Times New Roman" w:hAnsi="Times New Roman"/>
        </w:rPr>
        <w:t xml:space="preserve">, H. R. </w:t>
      </w:r>
      <w:proofErr w:type="spellStart"/>
      <w:r w:rsidRPr="00B444D4">
        <w:rPr>
          <w:rFonts w:ascii="Times New Roman" w:hAnsi="Times New Roman"/>
        </w:rPr>
        <w:t>Ingvason</w:t>
      </w:r>
      <w:proofErr w:type="spellEnd"/>
      <w:r w:rsidRPr="00B444D4">
        <w:rPr>
          <w:rFonts w:ascii="Times New Roman" w:hAnsi="Times New Roman"/>
        </w:rPr>
        <w:t xml:space="preserve">, E. </w:t>
      </w:r>
      <w:proofErr w:type="spellStart"/>
      <w:r w:rsidRPr="00B444D4">
        <w:rPr>
          <w:rFonts w:ascii="Times New Roman" w:hAnsi="Times New Roman"/>
        </w:rPr>
        <w:t>Jónsson</w:t>
      </w:r>
      <w:proofErr w:type="spellEnd"/>
      <w:r w:rsidRPr="00B444D4">
        <w:rPr>
          <w:rFonts w:ascii="Times New Roman" w:hAnsi="Times New Roman"/>
        </w:rPr>
        <w:t xml:space="preserve">, and J. S. </w:t>
      </w:r>
      <w:proofErr w:type="spellStart"/>
      <w:r w:rsidRPr="00B444D4">
        <w:rPr>
          <w:rFonts w:ascii="Times New Roman" w:hAnsi="Times New Roman"/>
        </w:rPr>
        <w:t>Ólafsson</w:t>
      </w:r>
      <w:proofErr w:type="spellEnd"/>
      <w:r w:rsidRPr="00B444D4">
        <w:rPr>
          <w:rFonts w:ascii="Times New Roman" w:hAnsi="Times New Roman"/>
        </w:rPr>
        <w:t xml:space="preserve">. 2004. Population fluctuations of chironomid and </w:t>
      </w:r>
      <w:proofErr w:type="spellStart"/>
      <w:r w:rsidRPr="00B444D4">
        <w:rPr>
          <w:rFonts w:ascii="Times New Roman" w:hAnsi="Times New Roman"/>
        </w:rPr>
        <w:t>simuliid</w:t>
      </w:r>
      <w:proofErr w:type="spellEnd"/>
      <w:r w:rsidRPr="00B444D4">
        <w:rPr>
          <w:rFonts w:ascii="Times New Roman" w:hAnsi="Times New Roman"/>
        </w:rPr>
        <w:t xml:space="preserve"> Diptera at </w:t>
      </w:r>
      <w:proofErr w:type="spellStart"/>
      <w:r w:rsidRPr="00B444D4">
        <w:rPr>
          <w:rFonts w:ascii="Times New Roman" w:hAnsi="Times New Roman"/>
        </w:rPr>
        <w:t>Myvatn</w:t>
      </w:r>
      <w:proofErr w:type="spellEnd"/>
      <w:r w:rsidRPr="00B444D4">
        <w:rPr>
          <w:rFonts w:ascii="Times New Roman" w:hAnsi="Times New Roman"/>
        </w:rPr>
        <w:t xml:space="preserve"> in 1977–1996. Aquatic Ecology 38:209–217.</w:t>
      </w:r>
    </w:p>
    <w:p w14:paraId="4991486E"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Gilbert, B., T. D. Tunney, K. S. McCann, J. P. DeLong, D. A. </w:t>
      </w:r>
      <w:proofErr w:type="spellStart"/>
      <w:r w:rsidRPr="00B444D4">
        <w:rPr>
          <w:rFonts w:ascii="Times New Roman" w:hAnsi="Times New Roman"/>
        </w:rPr>
        <w:t>Vasseur</w:t>
      </w:r>
      <w:proofErr w:type="spellEnd"/>
      <w:r w:rsidRPr="00B444D4">
        <w:rPr>
          <w:rFonts w:ascii="Times New Roman" w:hAnsi="Times New Roman"/>
        </w:rPr>
        <w:t xml:space="preserve">, V. Savage, J. B. </w:t>
      </w:r>
      <w:proofErr w:type="spellStart"/>
      <w:r w:rsidRPr="00B444D4">
        <w:rPr>
          <w:rFonts w:ascii="Times New Roman" w:hAnsi="Times New Roman"/>
        </w:rPr>
        <w:t>Shurin</w:t>
      </w:r>
      <w:proofErr w:type="spellEnd"/>
      <w:r w:rsidRPr="00B444D4">
        <w:rPr>
          <w:rFonts w:ascii="Times New Roman" w:hAnsi="Times New Roman"/>
        </w:rPr>
        <w:t xml:space="preserve">, A. I. Dell, B. T. Barton, C. D. G. Harley, H. M. </w:t>
      </w:r>
      <w:proofErr w:type="spellStart"/>
      <w:r w:rsidRPr="00B444D4">
        <w:rPr>
          <w:rFonts w:ascii="Times New Roman" w:hAnsi="Times New Roman"/>
        </w:rPr>
        <w:t>Kharouba</w:t>
      </w:r>
      <w:proofErr w:type="spellEnd"/>
      <w:r w:rsidRPr="00B444D4">
        <w:rPr>
          <w:rFonts w:ascii="Times New Roman" w:hAnsi="Times New Roman"/>
        </w:rPr>
        <w:t xml:space="preserve">, P. </w:t>
      </w:r>
      <w:proofErr w:type="spellStart"/>
      <w:r w:rsidRPr="00B444D4">
        <w:rPr>
          <w:rFonts w:ascii="Times New Roman" w:hAnsi="Times New Roman"/>
        </w:rPr>
        <w:t>Kratina</w:t>
      </w:r>
      <w:proofErr w:type="spellEnd"/>
      <w:r w:rsidRPr="00B444D4">
        <w:rPr>
          <w:rFonts w:ascii="Times New Roman" w:hAnsi="Times New Roman"/>
        </w:rPr>
        <w:t>, J. L. Blanchard, C. Clements, M. Winder, H. S. Greig, and M. I. O’Connor. 2014. A bioenergetic framework for the temperature dependence of trophic interactions. Ecology Letters 17:902–914.</w:t>
      </w:r>
    </w:p>
    <w:p w14:paraId="65947DA6"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Gíslason</w:t>
      </w:r>
      <w:proofErr w:type="spellEnd"/>
      <w:r w:rsidRPr="00B444D4">
        <w:rPr>
          <w:rFonts w:ascii="Times New Roman" w:hAnsi="Times New Roman"/>
        </w:rPr>
        <w:t xml:space="preserve">, S. R., E. S. </w:t>
      </w:r>
      <w:proofErr w:type="spellStart"/>
      <w:r w:rsidRPr="00B444D4">
        <w:rPr>
          <w:rFonts w:ascii="Times New Roman" w:hAnsi="Times New Roman"/>
        </w:rPr>
        <w:t>Eiríksdóttir</w:t>
      </w:r>
      <w:proofErr w:type="spellEnd"/>
      <w:r w:rsidRPr="00B444D4">
        <w:rPr>
          <w:rFonts w:ascii="Times New Roman" w:hAnsi="Times New Roman"/>
        </w:rPr>
        <w:t xml:space="preserve">, and J. S. </w:t>
      </w:r>
      <w:proofErr w:type="spellStart"/>
      <w:r w:rsidRPr="00B444D4">
        <w:rPr>
          <w:rFonts w:ascii="Times New Roman" w:hAnsi="Times New Roman"/>
        </w:rPr>
        <w:t>Ólafsson</w:t>
      </w:r>
      <w:proofErr w:type="spellEnd"/>
      <w:r w:rsidRPr="00B444D4">
        <w:rPr>
          <w:rFonts w:ascii="Times New Roman" w:hAnsi="Times New Roman"/>
        </w:rPr>
        <w:t xml:space="preserve">. 2004. Chemical composition of interstitial water and diffusive fluxes within the diatomaceous sediment in Lake </w:t>
      </w:r>
      <w:proofErr w:type="spellStart"/>
      <w:r w:rsidRPr="00B444D4">
        <w:rPr>
          <w:rFonts w:ascii="Times New Roman" w:hAnsi="Times New Roman"/>
        </w:rPr>
        <w:t>Myvatn</w:t>
      </w:r>
      <w:proofErr w:type="spellEnd"/>
      <w:r w:rsidRPr="00B444D4">
        <w:rPr>
          <w:rFonts w:ascii="Times New Roman" w:hAnsi="Times New Roman"/>
        </w:rPr>
        <w:t>, Iceland. Aquatic Ecology 38:163–175.</w:t>
      </w:r>
    </w:p>
    <w:p w14:paraId="0CA53368" w14:textId="77777777" w:rsidR="0059174D" w:rsidRPr="00B444D4" w:rsidRDefault="0059174D" w:rsidP="0059174D">
      <w:pPr>
        <w:pStyle w:val="Bibliography"/>
        <w:rPr>
          <w:rFonts w:ascii="Times New Roman" w:hAnsi="Times New Roman"/>
        </w:rPr>
      </w:pPr>
      <w:r w:rsidRPr="00B444D4">
        <w:rPr>
          <w:rFonts w:ascii="Times New Roman" w:hAnsi="Times New Roman"/>
        </w:rPr>
        <w:t>Graham, M. 1935. Modern Theory of Exploiting a Fishery, and Application to North Sea Trawling. ICES Journal of Marine Science 10:264–274.</w:t>
      </w:r>
    </w:p>
    <w:p w14:paraId="38B1D80D"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Hershey, A. E., J. Pastor, B. J. Peterson, and G. W. Kling. 1993. Stable Isotopes Resolve the Drift Paradox for </w:t>
      </w:r>
      <w:proofErr w:type="spellStart"/>
      <w:r w:rsidRPr="00B444D4">
        <w:rPr>
          <w:rFonts w:ascii="Times New Roman" w:hAnsi="Times New Roman"/>
        </w:rPr>
        <w:t>Baetis</w:t>
      </w:r>
      <w:proofErr w:type="spellEnd"/>
      <w:r w:rsidRPr="00B444D4">
        <w:rPr>
          <w:rFonts w:ascii="Times New Roman" w:hAnsi="Times New Roman"/>
        </w:rPr>
        <w:t xml:space="preserve"> Mayflies in an Arctic River. Ecology 74:2315–2325.</w:t>
      </w:r>
    </w:p>
    <w:p w14:paraId="19BA3834"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Hillebrand, H. 2002. Top-down versus bottom-up control of autotrophic biomass—a meta-analysis on experiments with periphyton. Journal of the North American </w:t>
      </w:r>
      <w:proofErr w:type="spellStart"/>
      <w:r w:rsidRPr="00B444D4">
        <w:rPr>
          <w:rFonts w:ascii="Times New Roman" w:hAnsi="Times New Roman"/>
        </w:rPr>
        <w:t>Benthological</w:t>
      </w:r>
      <w:proofErr w:type="spellEnd"/>
      <w:r w:rsidRPr="00B444D4">
        <w:rPr>
          <w:rFonts w:ascii="Times New Roman" w:hAnsi="Times New Roman"/>
        </w:rPr>
        <w:t xml:space="preserve"> Society 21:349–369.</w:t>
      </w:r>
    </w:p>
    <w:p w14:paraId="180ACF53" w14:textId="77777777" w:rsidR="0059174D" w:rsidRPr="00B444D4" w:rsidRDefault="0059174D" w:rsidP="0059174D">
      <w:pPr>
        <w:pStyle w:val="Bibliography"/>
        <w:rPr>
          <w:rFonts w:ascii="Times New Roman" w:hAnsi="Times New Roman"/>
        </w:rPr>
      </w:pPr>
      <w:r w:rsidRPr="00B444D4">
        <w:rPr>
          <w:rFonts w:ascii="Times New Roman" w:hAnsi="Times New Roman"/>
        </w:rPr>
        <w:t>Hillebrand, H. 2009. Meta-Analysis of Grazer Control of Periphyton Biomass Across Aquatic Ecosystems1. Journal of Phycology 45:798–806.</w:t>
      </w:r>
    </w:p>
    <w:p w14:paraId="71C071F9"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Hölker</w:t>
      </w:r>
      <w:proofErr w:type="spellEnd"/>
      <w:r w:rsidRPr="00B444D4">
        <w:rPr>
          <w:rFonts w:ascii="Times New Roman" w:hAnsi="Times New Roman"/>
        </w:rPr>
        <w:t xml:space="preserve">, F., M. J. </w:t>
      </w:r>
      <w:proofErr w:type="spellStart"/>
      <w:r w:rsidRPr="00B444D4">
        <w:rPr>
          <w:rFonts w:ascii="Times New Roman" w:hAnsi="Times New Roman"/>
        </w:rPr>
        <w:t>Vanni</w:t>
      </w:r>
      <w:proofErr w:type="spellEnd"/>
      <w:r w:rsidRPr="00B444D4">
        <w:rPr>
          <w:rFonts w:ascii="Times New Roman" w:hAnsi="Times New Roman"/>
        </w:rPr>
        <w:t xml:space="preserve">, J. J. Kuiper, C. </w:t>
      </w:r>
      <w:proofErr w:type="spellStart"/>
      <w:r w:rsidRPr="00B444D4">
        <w:rPr>
          <w:rFonts w:ascii="Times New Roman" w:hAnsi="Times New Roman"/>
        </w:rPr>
        <w:t>Meile</w:t>
      </w:r>
      <w:proofErr w:type="spellEnd"/>
      <w:r w:rsidRPr="00B444D4">
        <w:rPr>
          <w:rFonts w:ascii="Times New Roman" w:hAnsi="Times New Roman"/>
        </w:rPr>
        <w:t xml:space="preserve">, H.-P. </w:t>
      </w:r>
      <w:proofErr w:type="spellStart"/>
      <w:r w:rsidRPr="00B444D4">
        <w:rPr>
          <w:rFonts w:ascii="Times New Roman" w:hAnsi="Times New Roman"/>
        </w:rPr>
        <w:t>Grossart</w:t>
      </w:r>
      <w:proofErr w:type="spellEnd"/>
      <w:r w:rsidRPr="00B444D4">
        <w:rPr>
          <w:rFonts w:ascii="Times New Roman" w:hAnsi="Times New Roman"/>
        </w:rPr>
        <w:t xml:space="preserve">, P. </w:t>
      </w:r>
      <w:proofErr w:type="spellStart"/>
      <w:r w:rsidRPr="00B444D4">
        <w:rPr>
          <w:rFonts w:ascii="Times New Roman" w:hAnsi="Times New Roman"/>
        </w:rPr>
        <w:t>Stief</w:t>
      </w:r>
      <w:proofErr w:type="spellEnd"/>
      <w:r w:rsidRPr="00B444D4">
        <w:rPr>
          <w:rFonts w:ascii="Times New Roman" w:hAnsi="Times New Roman"/>
        </w:rPr>
        <w:t xml:space="preserve">, R. Adrian, A. </w:t>
      </w:r>
      <w:proofErr w:type="spellStart"/>
      <w:r w:rsidRPr="00B444D4">
        <w:rPr>
          <w:rFonts w:ascii="Times New Roman" w:hAnsi="Times New Roman"/>
        </w:rPr>
        <w:t>Lorke</w:t>
      </w:r>
      <w:proofErr w:type="spellEnd"/>
      <w:r w:rsidRPr="00B444D4">
        <w:rPr>
          <w:rFonts w:ascii="Times New Roman" w:hAnsi="Times New Roman"/>
        </w:rPr>
        <w:t xml:space="preserve">, O. </w:t>
      </w:r>
      <w:proofErr w:type="spellStart"/>
      <w:r w:rsidRPr="00B444D4">
        <w:rPr>
          <w:rFonts w:ascii="Times New Roman" w:hAnsi="Times New Roman"/>
        </w:rPr>
        <w:t>Dellwig</w:t>
      </w:r>
      <w:proofErr w:type="spellEnd"/>
      <w:r w:rsidRPr="00B444D4">
        <w:rPr>
          <w:rFonts w:ascii="Times New Roman" w:hAnsi="Times New Roman"/>
        </w:rPr>
        <w:t xml:space="preserve">, A. Brand, M. </w:t>
      </w:r>
      <w:proofErr w:type="spellStart"/>
      <w:r w:rsidRPr="00B444D4">
        <w:rPr>
          <w:rFonts w:ascii="Times New Roman" w:hAnsi="Times New Roman"/>
        </w:rPr>
        <w:t>Hupfer</w:t>
      </w:r>
      <w:proofErr w:type="spellEnd"/>
      <w:r w:rsidRPr="00B444D4">
        <w:rPr>
          <w:rFonts w:ascii="Times New Roman" w:hAnsi="Times New Roman"/>
        </w:rPr>
        <w:t xml:space="preserve">, W. M. </w:t>
      </w:r>
      <w:proofErr w:type="spellStart"/>
      <w:r w:rsidRPr="00B444D4">
        <w:rPr>
          <w:rFonts w:ascii="Times New Roman" w:hAnsi="Times New Roman"/>
        </w:rPr>
        <w:t>Mooij</w:t>
      </w:r>
      <w:proofErr w:type="spellEnd"/>
      <w:r w:rsidRPr="00B444D4">
        <w:rPr>
          <w:rFonts w:ascii="Times New Roman" w:hAnsi="Times New Roman"/>
        </w:rPr>
        <w:t xml:space="preserve">, G. </w:t>
      </w:r>
      <w:proofErr w:type="spellStart"/>
      <w:r w:rsidRPr="00B444D4">
        <w:rPr>
          <w:rFonts w:ascii="Times New Roman" w:hAnsi="Times New Roman"/>
        </w:rPr>
        <w:t>Nützmann</w:t>
      </w:r>
      <w:proofErr w:type="spellEnd"/>
      <w:r w:rsidRPr="00B444D4">
        <w:rPr>
          <w:rFonts w:ascii="Times New Roman" w:hAnsi="Times New Roman"/>
        </w:rPr>
        <w:t>, and J. Lewandowski. 2015. Tube‐dwelling invertebrates: tiny ecosystem engineers have large effects in lake ecosystems. Ecological Monographs 85:333–351.</w:t>
      </w:r>
    </w:p>
    <w:p w14:paraId="7EE160F4" w14:textId="77777777" w:rsidR="0059174D" w:rsidRPr="00B444D4" w:rsidRDefault="0059174D" w:rsidP="0059174D">
      <w:pPr>
        <w:pStyle w:val="Bibliography"/>
        <w:rPr>
          <w:rFonts w:ascii="Times New Roman" w:hAnsi="Times New Roman"/>
        </w:rPr>
      </w:pPr>
      <w:r w:rsidRPr="00B444D4">
        <w:rPr>
          <w:rFonts w:ascii="Times New Roman" w:hAnsi="Times New Roman"/>
        </w:rPr>
        <w:lastRenderedPageBreak/>
        <w:t>Holm-Hansen, O., and B. Riemann. 1978. Chlorophyll a Determination: Improvements in Methodology. Oikos 30:438.</w:t>
      </w:r>
    </w:p>
    <w:p w14:paraId="27516874"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Holomuzki</w:t>
      </w:r>
      <w:proofErr w:type="spellEnd"/>
      <w:r w:rsidRPr="00B444D4">
        <w:rPr>
          <w:rFonts w:ascii="Times New Roman" w:hAnsi="Times New Roman"/>
        </w:rPr>
        <w:t xml:space="preserve">, J. R., J. W. </w:t>
      </w:r>
      <w:proofErr w:type="spellStart"/>
      <w:r w:rsidRPr="00B444D4">
        <w:rPr>
          <w:rFonts w:ascii="Times New Roman" w:hAnsi="Times New Roman"/>
        </w:rPr>
        <w:t>Feminella</w:t>
      </w:r>
      <w:proofErr w:type="spellEnd"/>
      <w:r w:rsidRPr="00B444D4">
        <w:rPr>
          <w:rFonts w:ascii="Times New Roman" w:hAnsi="Times New Roman"/>
        </w:rPr>
        <w:t xml:space="preserve">, and M. E. Power. 2010. Biotic interactions in freshwater benthic habitats. Journal of the North American </w:t>
      </w:r>
      <w:proofErr w:type="spellStart"/>
      <w:r w:rsidRPr="00B444D4">
        <w:rPr>
          <w:rFonts w:ascii="Times New Roman" w:hAnsi="Times New Roman"/>
        </w:rPr>
        <w:t>Benthological</w:t>
      </w:r>
      <w:proofErr w:type="spellEnd"/>
      <w:r w:rsidRPr="00B444D4">
        <w:rPr>
          <w:rFonts w:ascii="Times New Roman" w:hAnsi="Times New Roman"/>
        </w:rPr>
        <w:t xml:space="preserve"> Society 29:220–244.</w:t>
      </w:r>
    </w:p>
    <w:p w14:paraId="7920EEB2"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Honěk</w:t>
      </w:r>
      <w:proofErr w:type="spellEnd"/>
      <w:r w:rsidRPr="00B444D4">
        <w:rPr>
          <w:rFonts w:ascii="Times New Roman" w:hAnsi="Times New Roman"/>
        </w:rPr>
        <w:t>, A. 1993. Intraspecific Variation in Body Size and Fecundity in Insects: A General Relationship. Oikos 66:483.</w:t>
      </w:r>
    </w:p>
    <w:p w14:paraId="7F722A95"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Hooper, H. L., R. M. </w:t>
      </w:r>
      <w:proofErr w:type="spellStart"/>
      <w:r w:rsidRPr="00B444D4">
        <w:rPr>
          <w:rFonts w:ascii="Times New Roman" w:hAnsi="Times New Roman"/>
        </w:rPr>
        <w:t>Sibly</w:t>
      </w:r>
      <w:proofErr w:type="spellEnd"/>
      <w:r w:rsidRPr="00B444D4">
        <w:rPr>
          <w:rFonts w:ascii="Times New Roman" w:hAnsi="Times New Roman"/>
        </w:rPr>
        <w:t xml:space="preserve">, T. H. Hutchinson, and S. J. </w:t>
      </w:r>
      <w:proofErr w:type="spellStart"/>
      <w:r w:rsidRPr="00B444D4">
        <w:rPr>
          <w:rFonts w:ascii="Times New Roman" w:hAnsi="Times New Roman"/>
        </w:rPr>
        <w:t>Maund</w:t>
      </w:r>
      <w:proofErr w:type="spellEnd"/>
      <w:r w:rsidRPr="00B444D4">
        <w:rPr>
          <w:rFonts w:ascii="Times New Roman" w:hAnsi="Times New Roman"/>
        </w:rPr>
        <w:t xml:space="preserve">. 2003. The influence of larval density, food availability and habitat longevity on the life history and population growth rate of the midge Chironomus </w:t>
      </w:r>
      <w:proofErr w:type="spellStart"/>
      <w:r w:rsidRPr="00B444D4">
        <w:rPr>
          <w:rFonts w:ascii="Times New Roman" w:hAnsi="Times New Roman"/>
        </w:rPr>
        <w:t>riparius</w:t>
      </w:r>
      <w:proofErr w:type="spellEnd"/>
      <w:r w:rsidRPr="00B444D4">
        <w:rPr>
          <w:rFonts w:ascii="Times New Roman" w:hAnsi="Times New Roman"/>
        </w:rPr>
        <w:t>. Oikos 102:515–524.</w:t>
      </w:r>
    </w:p>
    <w:p w14:paraId="59D88326"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Ings, N. L., A. G. </w:t>
      </w:r>
      <w:proofErr w:type="spellStart"/>
      <w:r w:rsidRPr="00B444D4">
        <w:rPr>
          <w:rFonts w:ascii="Times New Roman" w:hAnsi="Times New Roman"/>
        </w:rPr>
        <w:t>Hildrew</w:t>
      </w:r>
      <w:proofErr w:type="spellEnd"/>
      <w:r w:rsidRPr="00B444D4">
        <w:rPr>
          <w:rFonts w:ascii="Times New Roman" w:hAnsi="Times New Roman"/>
        </w:rPr>
        <w:t xml:space="preserve">, and J. Grey. 2010. Gardening by the </w:t>
      </w:r>
      <w:proofErr w:type="spellStart"/>
      <w:r w:rsidRPr="00B444D4">
        <w:rPr>
          <w:rFonts w:ascii="Times New Roman" w:hAnsi="Times New Roman"/>
        </w:rPr>
        <w:t>psychomyiid</w:t>
      </w:r>
      <w:proofErr w:type="spellEnd"/>
      <w:r w:rsidRPr="00B444D4">
        <w:rPr>
          <w:rFonts w:ascii="Times New Roman" w:hAnsi="Times New Roman"/>
        </w:rPr>
        <w:t xml:space="preserve"> caddisfly </w:t>
      </w:r>
      <w:proofErr w:type="spellStart"/>
      <w:r w:rsidRPr="00B444D4">
        <w:rPr>
          <w:rFonts w:ascii="Times New Roman" w:hAnsi="Times New Roman"/>
        </w:rPr>
        <w:t>Tinodes</w:t>
      </w:r>
      <w:proofErr w:type="spellEnd"/>
      <w:r w:rsidRPr="00B444D4">
        <w:rPr>
          <w:rFonts w:ascii="Times New Roman" w:hAnsi="Times New Roman"/>
        </w:rPr>
        <w:t xml:space="preserve"> </w:t>
      </w:r>
      <w:proofErr w:type="spellStart"/>
      <w:r w:rsidRPr="00B444D4">
        <w:rPr>
          <w:rFonts w:ascii="Times New Roman" w:hAnsi="Times New Roman"/>
        </w:rPr>
        <w:t>waeneri</w:t>
      </w:r>
      <w:proofErr w:type="spellEnd"/>
      <w:r w:rsidRPr="00B444D4">
        <w:rPr>
          <w:rFonts w:ascii="Times New Roman" w:hAnsi="Times New Roman"/>
        </w:rPr>
        <w:t xml:space="preserve">: evidence from stable isotopes. </w:t>
      </w:r>
      <w:proofErr w:type="spellStart"/>
      <w:r w:rsidRPr="00B444D4">
        <w:rPr>
          <w:rFonts w:ascii="Times New Roman" w:hAnsi="Times New Roman"/>
        </w:rPr>
        <w:t>Oecologia</w:t>
      </w:r>
      <w:proofErr w:type="spellEnd"/>
      <w:r w:rsidRPr="00B444D4">
        <w:rPr>
          <w:rFonts w:ascii="Times New Roman" w:hAnsi="Times New Roman"/>
        </w:rPr>
        <w:t xml:space="preserve"> 163:127–139.</w:t>
      </w:r>
    </w:p>
    <w:p w14:paraId="622C2DBB"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Ings, N. L., A. G. </w:t>
      </w:r>
      <w:proofErr w:type="spellStart"/>
      <w:r w:rsidRPr="00B444D4">
        <w:rPr>
          <w:rFonts w:ascii="Times New Roman" w:hAnsi="Times New Roman"/>
        </w:rPr>
        <w:t>Hildrew</w:t>
      </w:r>
      <w:proofErr w:type="spellEnd"/>
      <w:r w:rsidRPr="00B444D4">
        <w:rPr>
          <w:rFonts w:ascii="Times New Roman" w:hAnsi="Times New Roman"/>
        </w:rPr>
        <w:t>, and J. Grey. 2012. ‘House and garden’: larval galleries enhance resource availability for a sedentary caddisfly. Freshwater Biology 57:2526–2538.</w:t>
      </w:r>
    </w:p>
    <w:p w14:paraId="53E35279"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Ingvason</w:t>
      </w:r>
      <w:proofErr w:type="spellEnd"/>
      <w:r w:rsidRPr="00B444D4">
        <w:rPr>
          <w:rFonts w:ascii="Times New Roman" w:hAnsi="Times New Roman"/>
        </w:rPr>
        <w:t xml:space="preserve">, H. R. 2002. The food-ecology of Tanytarsus gracilentus in Lake </w:t>
      </w:r>
      <w:proofErr w:type="spellStart"/>
      <w:r w:rsidRPr="00B444D4">
        <w:rPr>
          <w:rFonts w:ascii="Times New Roman" w:hAnsi="Times New Roman"/>
        </w:rPr>
        <w:t>Myvatn</w:t>
      </w:r>
      <w:proofErr w:type="spellEnd"/>
      <w:r w:rsidRPr="00B444D4">
        <w:rPr>
          <w:rFonts w:ascii="Times New Roman" w:hAnsi="Times New Roman"/>
        </w:rPr>
        <w:t>. University of Iceland.</w:t>
      </w:r>
    </w:p>
    <w:p w14:paraId="52DFC93E"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Ingvason</w:t>
      </w:r>
      <w:proofErr w:type="spellEnd"/>
      <w:r w:rsidRPr="00B444D4">
        <w:rPr>
          <w:rFonts w:ascii="Times New Roman" w:hAnsi="Times New Roman"/>
        </w:rPr>
        <w:t xml:space="preserve">, H. R., J. S. </w:t>
      </w:r>
      <w:proofErr w:type="spellStart"/>
      <w:r w:rsidRPr="00B444D4">
        <w:rPr>
          <w:rFonts w:ascii="Times New Roman" w:hAnsi="Times New Roman"/>
        </w:rPr>
        <w:t>Ólafsson</w:t>
      </w:r>
      <w:proofErr w:type="spellEnd"/>
      <w:r w:rsidRPr="00B444D4">
        <w:rPr>
          <w:rFonts w:ascii="Times New Roman" w:hAnsi="Times New Roman"/>
        </w:rPr>
        <w:t xml:space="preserve">, and A. </w:t>
      </w:r>
      <w:proofErr w:type="spellStart"/>
      <w:r w:rsidRPr="00B444D4">
        <w:rPr>
          <w:rFonts w:ascii="Times New Roman" w:hAnsi="Times New Roman"/>
        </w:rPr>
        <w:t>Gardarsson</w:t>
      </w:r>
      <w:proofErr w:type="spellEnd"/>
      <w:r w:rsidRPr="00B444D4">
        <w:rPr>
          <w:rFonts w:ascii="Times New Roman" w:hAnsi="Times New Roman"/>
        </w:rPr>
        <w:t>. 2004. Food selection of Tanytarsus gracilentus larvae (Diptera: Chironomidae): An analysis of instars and cohorts. Aquatic Ecology 38:231–237.</w:t>
      </w:r>
    </w:p>
    <w:p w14:paraId="6E382ED4"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Ingvason</w:t>
      </w:r>
      <w:proofErr w:type="spellEnd"/>
      <w:r w:rsidRPr="00B444D4">
        <w:rPr>
          <w:rFonts w:ascii="Times New Roman" w:hAnsi="Times New Roman"/>
        </w:rPr>
        <w:t xml:space="preserve">, H. R., J. S. </w:t>
      </w:r>
      <w:proofErr w:type="spellStart"/>
      <w:r w:rsidRPr="00B444D4">
        <w:rPr>
          <w:rFonts w:ascii="Times New Roman" w:hAnsi="Times New Roman"/>
        </w:rPr>
        <w:t>Olafsson</w:t>
      </w:r>
      <w:proofErr w:type="spellEnd"/>
      <w:r w:rsidRPr="00B444D4">
        <w:rPr>
          <w:rFonts w:ascii="Times New Roman" w:hAnsi="Times New Roman"/>
        </w:rPr>
        <w:t xml:space="preserve">, A. </w:t>
      </w:r>
      <w:proofErr w:type="spellStart"/>
      <w:r w:rsidRPr="00B444D4">
        <w:rPr>
          <w:rFonts w:ascii="Times New Roman" w:hAnsi="Times New Roman"/>
        </w:rPr>
        <w:t>Gardarsson</w:t>
      </w:r>
      <w:proofErr w:type="spellEnd"/>
      <w:r w:rsidRPr="00B444D4">
        <w:rPr>
          <w:rFonts w:ascii="Times New Roman" w:hAnsi="Times New Roman"/>
        </w:rPr>
        <w:t xml:space="preserve">, and R. </w:t>
      </w:r>
      <w:proofErr w:type="spellStart"/>
      <w:r w:rsidRPr="00B444D4">
        <w:rPr>
          <w:rFonts w:ascii="Times New Roman" w:hAnsi="Times New Roman"/>
        </w:rPr>
        <w:t>Jonsdottir</w:t>
      </w:r>
      <w:proofErr w:type="spellEnd"/>
      <w:r w:rsidRPr="00B444D4">
        <w:rPr>
          <w:rFonts w:ascii="Times New Roman" w:hAnsi="Times New Roman"/>
        </w:rPr>
        <w:t>. 2006. Diapause and fat condition of Tanytarsus gracilentus larvae in a sub-arctic lake. SIL Proceedings, 1922-2010 29:1316–1320.</w:t>
      </w:r>
    </w:p>
    <w:p w14:paraId="7C697D03" w14:textId="77777777" w:rsidR="0059174D" w:rsidRPr="00B444D4" w:rsidRDefault="0059174D" w:rsidP="0059174D">
      <w:pPr>
        <w:pStyle w:val="Bibliography"/>
        <w:rPr>
          <w:rFonts w:ascii="Times New Roman" w:hAnsi="Times New Roman"/>
        </w:rPr>
      </w:pPr>
      <w:r w:rsidRPr="00B444D4">
        <w:rPr>
          <w:rFonts w:ascii="Times New Roman" w:hAnsi="Times New Roman"/>
        </w:rPr>
        <w:t>Ives, A. R., P. E. Midford, and T. Garland Jr. 2007. Within-Species Variation and Measurement Error in Phylogenetic Comparative Methods. Systematic Biology 56:252–270.</w:t>
      </w:r>
    </w:p>
    <w:p w14:paraId="75EDE1FC"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lastRenderedPageBreak/>
        <w:t>Jassby</w:t>
      </w:r>
      <w:proofErr w:type="spellEnd"/>
      <w:r w:rsidRPr="00B444D4">
        <w:rPr>
          <w:rFonts w:ascii="Times New Roman" w:hAnsi="Times New Roman"/>
        </w:rPr>
        <w:t>, A. D., and T. Platt. 1976. Mathematical formulation of the relationship between photosynthesis and light for phytoplankton. Limnology and Oceanography 21:540–547.</w:t>
      </w:r>
    </w:p>
    <w:p w14:paraId="4203712A"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Jones, C. G., J. H. Lawton, and M. </w:t>
      </w:r>
      <w:proofErr w:type="spellStart"/>
      <w:r w:rsidRPr="00B444D4">
        <w:rPr>
          <w:rFonts w:ascii="Times New Roman" w:hAnsi="Times New Roman"/>
        </w:rPr>
        <w:t>Shachak</w:t>
      </w:r>
      <w:proofErr w:type="spellEnd"/>
      <w:r w:rsidRPr="00B444D4">
        <w:rPr>
          <w:rFonts w:ascii="Times New Roman" w:hAnsi="Times New Roman"/>
        </w:rPr>
        <w:t>. 1994. Organisms as Ecosystem Engineers. Oikos 69:373–386.</w:t>
      </w:r>
    </w:p>
    <w:p w14:paraId="19193266" w14:textId="77777777" w:rsidR="0059174D" w:rsidRPr="00B444D4" w:rsidRDefault="0059174D" w:rsidP="0059174D">
      <w:pPr>
        <w:pStyle w:val="Bibliography"/>
        <w:rPr>
          <w:rFonts w:ascii="Times New Roman" w:hAnsi="Times New Roman"/>
        </w:rPr>
      </w:pPr>
      <w:r w:rsidRPr="00B444D4">
        <w:rPr>
          <w:rFonts w:ascii="Times New Roman" w:hAnsi="Times New Roman"/>
        </w:rPr>
        <w:t>Kingsolver, J. G., and R. B. Huey. 2008. Size, temperature, and fitness: three rules. Evolutionary Ecology Research 10:251–268.</w:t>
      </w:r>
    </w:p>
    <w:p w14:paraId="76AF3A3C"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van de Koppel, J., M. </w:t>
      </w:r>
      <w:proofErr w:type="spellStart"/>
      <w:r w:rsidRPr="00B444D4">
        <w:rPr>
          <w:rFonts w:ascii="Times New Roman" w:hAnsi="Times New Roman"/>
        </w:rPr>
        <w:t>Rietkerk</w:t>
      </w:r>
      <w:proofErr w:type="spellEnd"/>
      <w:r w:rsidRPr="00B444D4">
        <w:rPr>
          <w:rFonts w:ascii="Times New Roman" w:hAnsi="Times New Roman"/>
        </w:rPr>
        <w:t xml:space="preserve">, N. </w:t>
      </w:r>
      <w:proofErr w:type="spellStart"/>
      <w:r w:rsidRPr="00B444D4">
        <w:rPr>
          <w:rFonts w:ascii="Times New Roman" w:hAnsi="Times New Roman"/>
        </w:rPr>
        <w:t>Dankers</w:t>
      </w:r>
      <w:proofErr w:type="spellEnd"/>
      <w:r w:rsidRPr="00B444D4">
        <w:rPr>
          <w:rFonts w:ascii="Times New Roman" w:hAnsi="Times New Roman"/>
        </w:rPr>
        <w:t xml:space="preserve">, and P. M. J. Herman. 2005. Scale‐Dependent Feedback and Regular Spatial Patterns in Young Mussel Beds. The American Naturalist </w:t>
      </w:r>
      <w:proofErr w:type="gramStart"/>
      <w:r w:rsidRPr="00B444D4">
        <w:rPr>
          <w:rFonts w:ascii="Times New Roman" w:hAnsi="Times New Roman"/>
        </w:rPr>
        <w:t>165:E</w:t>
      </w:r>
      <w:proofErr w:type="gramEnd"/>
      <w:r w:rsidRPr="00B444D4">
        <w:rPr>
          <w:rFonts w:ascii="Times New Roman" w:hAnsi="Times New Roman"/>
        </w:rPr>
        <w:t>66–E77.</w:t>
      </w:r>
    </w:p>
    <w:p w14:paraId="3B59FF11"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Koskela</w:t>
      </w:r>
      <w:proofErr w:type="spellEnd"/>
      <w:r w:rsidRPr="00B444D4">
        <w:rPr>
          <w:rFonts w:ascii="Times New Roman" w:hAnsi="Times New Roman"/>
        </w:rPr>
        <w:t xml:space="preserve">, E., P. Jonsson, T. </w:t>
      </w:r>
      <w:proofErr w:type="spellStart"/>
      <w:r w:rsidRPr="00B444D4">
        <w:rPr>
          <w:rFonts w:ascii="Times New Roman" w:hAnsi="Times New Roman"/>
        </w:rPr>
        <w:t>Hartikainen</w:t>
      </w:r>
      <w:proofErr w:type="spellEnd"/>
      <w:r w:rsidRPr="00B444D4">
        <w:rPr>
          <w:rFonts w:ascii="Times New Roman" w:hAnsi="Times New Roman"/>
        </w:rPr>
        <w:t xml:space="preserve">, and T. </w:t>
      </w:r>
      <w:proofErr w:type="spellStart"/>
      <w:r w:rsidRPr="00B444D4">
        <w:rPr>
          <w:rFonts w:ascii="Times New Roman" w:hAnsi="Times New Roman"/>
        </w:rPr>
        <w:t>Mappes</w:t>
      </w:r>
      <w:proofErr w:type="spellEnd"/>
      <w:r w:rsidRPr="00B444D4">
        <w:rPr>
          <w:rFonts w:ascii="Times New Roman" w:hAnsi="Times New Roman"/>
        </w:rPr>
        <w:t xml:space="preserve">. 1998. Limitation of reproductive success by food availability and litter size in the bank vole, </w:t>
      </w:r>
      <w:proofErr w:type="spellStart"/>
      <w:r w:rsidRPr="00B444D4">
        <w:rPr>
          <w:rFonts w:ascii="Times New Roman" w:hAnsi="Times New Roman"/>
        </w:rPr>
        <w:t>Clethrionomys</w:t>
      </w:r>
      <w:proofErr w:type="spellEnd"/>
      <w:r w:rsidRPr="00B444D4">
        <w:rPr>
          <w:rFonts w:ascii="Times New Roman" w:hAnsi="Times New Roman"/>
        </w:rPr>
        <w:t xml:space="preserve"> </w:t>
      </w:r>
      <w:proofErr w:type="spellStart"/>
      <w:r w:rsidRPr="00B444D4">
        <w:rPr>
          <w:rFonts w:ascii="Times New Roman" w:hAnsi="Times New Roman"/>
        </w:rPr>
        <w:t>glareolus</w:t>
      </w:r>
      <w:proofErr w:type="spellEnd"/>
      <w:r w:rsidRPr="00B444D4">
        <w:rPr>
          <w:rFonts w:ascii="Times New Roman" w:hAnsi="Times New Roman"/>
        </w:rPr>
        <w:t>. Proceedings of the Royal Society of London. Series B: Biological Sciences 265:1129–1134.</w:t>
      </w:r>
    </w:p>
    <w:p w14:paraId="069AFEFA"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Lamberti, G. A., S. V. Gregory, L. R. </w:t>
      </w:r>
      <w:proofErr w:type="spellStart"/>
      <w:r w:rsidRPr="00B444D4">
        <w:rPr>
          <w:rFonts w:ascii="Times New Roman" w:hAnsi="Times New Roman"/>
        </w:rPr>
        <w:t>Ashkenas</w:t>
      </w:r>
      <w:proofErr w:type="spellEnd"/>
      <w:r w:rsidRPr="00B444D4">
        <w:rPr>
          <w:rFonts w:ascii="Times New Roman" w:hAnsi="Times New Roman"/>
        </w:rPr>
        <w:t>, A. D. Steinman, and C. D. McIntire. 1989. Productive Capacity of Periphyton as a Determinant of Plant-Herbivore Interactions in Streams. Ecology 70:1840–1856.</w:t>
      </w:r>
    </w:p>
    <w:p w14:paraId="03348175" w14:textId="77777777" w:rsidR="0059174D" w:rsidRPr="00B444D4" w:rsidRDefault="0059174D" w:rsidP="0059174D">
      <w:pPr>
        <w:pStyle w:val="Bibliography"/>
        <w:rPr>
          <w:rFonts w:ascii="Times New Roman" w:hAnsi="Times New Roman"/>
        </w:rPr>
      </w:pPr>
      <w:r w:rsidRPr="00B444D4">
        <w:rPr>
          <w:rFonts w:ascii="Times New Roman" w:hAnsi="Times New Roman"/>
        </w:rPr>
        <w:t>Lancaster, J., and B. J. Downes. 2018. Aquatic versus Terrestrial Insects: Real or Presumed Differences in Population Dynamics? Insects 9:157.</w:t>
      </w:r>
    </w:p>
    <w:p w14:paraId="105727AB" w14:textId="77777777" w:rsidR="0059174D" w:rsidRPr="00B444D4" w:rsidRDefault="0059174D" w:rsidP="0059174D">
      <w:pPr>
        <w:pStyle w:val="Bibliography"/>
        <w:rPr>
          <w:rFonts w:ascii="Times New Roman" w:hAnsi="Times New Roman"/>
        </w:rPr>
      </w:pPr>
      <w:r w:rsidRPr="00B444D4">
        <w:rPr>
          <w:rFonts w:ascii="Times New Roman" w:hAnsi="Times New Roman"/>
        </w:rPr>
        <w:t>Lawton, J. H., B. Thompson, and D. J. Thompson. 1980. The effects of prey density on survival and growth of damselfly larvae. Ecological Entomology 5:39–51.</w:t>
      </w:r>
    </w:p>
    <w:p w14:paraId="7A998D82"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Lindegaard</w:t>
      </w:r>
      <w:proofErr w:type="spellEnd"/>
      <w:r w:rsidRPr="00B444D4">
        <w:rPr>
          <w:rFonts w:ascii="Times New Roman" w:hAnsi="Times New Roman"/>
        </w:rPr>
        <w:t xml:space="preserve">, C., and P. M. </w:t>
      </w:r>
      <w:proofErr w:type="spellStart"/>
      <w:r w:rsidRPr="00B444D4">
        <w:rPr>
          <w:rFonts w:ascii="Times New Roman" w:hAnsi="Times New Roman"/>
        </w:rPr>
        <w:t>Jónasson</w:t>
      </w:r>
      <w:proofErr w:type="spellEnd"/>
      <w:r w:rsidRPr="00B444D4">
        <w:rPr>
          <w:rFonts w:ascii="Times New Roman" w:hAnsi="Times New Roman"/>
        </w:rPr>
        <w:t xml:space="preserve">. 1979. Abundance, Population </w:t>
      </w:r>
      <w:proofErr w:type="gramStart"/>
      <w:r w:rsidRPr="00B444D4">
        <w:rPr>
          <w:rFonts w:ascii="Times New Roman" w:hAnsi="Times New Roman"/>
        </w:rPr>
        <w:t>Dynamics</w:t>
      </w:r>
      <w:proofErr w:type="gramEnd"/>
      <w:r w:rsidRPr="00B444D4">
        <w:rPr>
          <w:rFonts w:ascii="Times New Roman" w:hAnsi="Times New Roman"/>
        </w:rPr>
        <w:t xml:space="preserve"> and Production of Zoobenthos in Lake Mývatn, Iceland. Oikos 32:202–227.</w:t>
      </w:r>
    </w:p>
    <w:p w14:paraId="6FD6A285"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lastRenderedPageBreak/>
        <w:t>Macchiusi</w:t>
      </w:r>
      <w:proofErr w:type="spellEnd"/>
      <w:r w:rsidRPr="00B444D4">
        <w:rPr>
          <w:rFonts w:ascii="Times New Roman" w:hAnsi="Times New Roman"/>
        </w:rPr>
        <w:t xml:space="preserve">, F., and R. L. Baker. 1992. Effects of predators and food availability on activity and growth of Chironomus </w:t>
      </w:r>
      <w:proofErr w:type="spellStart"/>
      <w:r w:rsidRPr="00B444D4">
        <w:rPr>
          <w:rFonts w:ascii="Times New Roman" w:hAnsi="Times New Roman"/>
        </w:rPr>
        <w:t>tentans</w:t>
      </w:r>
      <w:proofErr w:type="spellEnd"/>
      <w:r w:rsidRPr="00B444D4">
        <w:rPr>
          <w:rFonts w:ascii="Times New Roman" w:hAnsi="Times New Roman"/>
        </w:rPr>
        <w:t xml:space="preserve"> (Chironomidae: Diptera). Freshwater Biology 28:207–216.</w:t>
      </w:r>
    </w:p>
    <w:p w14:paraId="1825B08B" w14:textId="77777777" w:rsidR="0059174D" w:rsidRPr="00B444D4" w:rsidRDefault="0059174D" w:rsidP="0059174D">
      <w:pPr>
        <w:pStyle w:val="Bibliography"/>
        <w:rPr>
          <w:rFonts w:ascii="Times New Roman" w:hAnsi="Times New Roman"/>
        </w:rPr>
      </w:pPr>
      <w:r w:rsidRPr="00B444D4">
        <w:rPr>
          <w:rFonts w:ascii="Times New Roman" w:hAnsi="Times New Roman"/>
        </w:rPr>
        <w:t>McCormick, A. R., J. S. Phillips, J. C. Botsch, and A. R. Ives. 2021. Shifts in the partitioning of benthic and pelagic primary production within and across summers in Lake Mývatn, Iceland. Inland Waters 11:13–28.</w:t>
      </w:r>
    </w:p>
    <w:p w14:paraId="78F29172"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McCormick, A. R., J. S. Phillips, J. C. Botsch, J. S. </w:t>
      </w:r>
      <w:proofErr w:type="spellStart"/>
      <w:r w:rsidRPr="00B444D4">
        <w:rPr>
          <w:rFonts w:ascii="Times New Roman" w:hAnsi="Times New Roman"/>
        </w:rPr>
        <w:t>Olafsson</w:t>
      </w:r>
      <w:proofErr w:type="spellEnd"/>
      <w:r w:rsidRPr="00B444D4">
        <w:rPr>
          <w:rFonts w:ascii="Times New Roman" w:hAnsi="Times New Roman"/>
        </w:rPr>
        <w:t>, and A. R. Ives. in press. Reconstructing midge consumer-resource dynamics using carbon stable isotope signatures of archived specimens. Ecology.</w:t>
      </w:r>
    </w:p>
    <w:p w14:paraId="0CC2B129" w14:textId="77777777" w:rsidR="0059174D" w:rsidRPr="00B444D4" w:rsidRDefault="0059174D" w:rsidP="0059174D">
      <w:pPr>
        <w:pStyle w:val="Bibliography"/>
        <w:rPr>
          <w:rFonts w:ascii="Times New Roman" w:hAnsi="Times New Roman"/>
        </w:rPr>
      </w:pPr>
      <w:r w:rsidRPr="00B444D4">
        <w:rPr>
          <w:rFonts w:ascii="Times New Roman" w:hAnsi="Times New Roman"/>
        </w:rPr>
        <w:t>McCormick, A. R., J. S. Phillips, and A. R. Ives. 2019. Responses of benthic algae to nutrient enrichment in a shallow lake: Linking community production, biomass, and composition. Freshwater Biology 64:1833–1847.</w:t>
      </w:r>
    </w:p>
    <w:p w14:paraId="2413375B"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Michel, T. J., J. E. Saros, S. J. </w:t>
      </w:r>
      <w:proofErr w:type="spellStart"/>
      <w:r w:rsidRPr="00B444D4">
        <w:rPr>
          <w:rFonts w:ascii="Times New Roman" w:hAnsi="Times New Roman"/>
        </w:rPr>
        <w:t>Interlandi</w:t>
      </w:r>
      <w:proofErr w:type="spellEnd"/>
      <w:r w:rsidRPr="00B444D4">
        <w:rPr>
          <w:rFonts w:ascii="Times New Roman" w:hAnsi="Times New Roman"/>
        </w:rPr>
        <w:t xml:space="preserve">, and A. P. Wolfe. 2006. Resource requirements of four freshwater diatom taxa determined by in situ growth bioassays using natural populations from alpine lakes. </w:t>
      </w:r>
      <w:proofErr w:type="spellStart"/>
      <w:r w:rsidRPr="00B444D4">
        <w:rPr>
          <w:rFonts w:ascii="Times New Roman" w:hAnsi="Times New Roman"/>
        </w:rPr>
        <w:t>Hydrobiologia</w:t>
      </w:r>
      <w:proofErr w:type="spellEnd"/>
      <w:r w:rsidRPr="00B444D4">
        <w:rPr>
          <w:rFonts w:ascii="Times New Roman" w:hAnsi="Times New Roman"/>
        </w:rPr>
        <w:t xml:space="preserve"> 568:235–243.</w:t>
      </w:r>
    </w:p>
    <w:p w14:paraId="103F6026"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Mooney, R. J., E. A. Strauss, and R. J. </w:t>
      </w:r>
      <w:proofErr w:type="spellStart"/>
      <w:r w:rsidRPr="00B444D4">
        <w:rPr>
          <w:rFonts w:ascii="Times New Roman" w:hAnsi="Times New Roman"/>
        </w:rPr>
        <w:t>Haro</w:t>
      </w:r>
      <w:proofErr w:type="spellEnd"/>
      <w:r w:rsidRPr="00B444D4">
        <w:rPr>
          <w:rFonts w:ascii="Times New Roman" w:hAnsi="Times New Roman"/>
        </w:rPr>
        <w:t>. 2014. Nutrient recycling by caddisflies alleviates phosphorus limitation in case periphyton. Freshwater Science 33:1086–1092.</w:t>
      </w:r>
    </w:p>
    <w:p w14:paraId="6A584D38" w14:textId="77777777" w:rsidR="0059174D" w:rsidRPr="00B444D4" w:rsidRDefault="0059174D" w:rsidP="0059174D">
      <w:pPr>
        <w:pStyle w:val="Bibliography"/>
        <w:rPr>
          <w:rFonts w:ascii="Times New Roman" w:hAnsi="Times New Roman"/>
        </w:rPr>
      </w:pPr>
      <w:r w:rsidRPr="00B444D4">
        <w:rPr>
          <w:rFonts w:ascii="Times New Roman" w:hAnsi="Times New Roman"/>
        </w:rPr>
        <w:t>Morris, D. W. 2006. Moving to the ideal free home. Nature 443:645–646.</w:t>
      </w:r>
    </w:p>
    <w:p w14:paraId="58975F1E" w14:textId="77777777" w:rsidR="0059174D" w:rsidRPr="00B444D4" w:rsidRDefault="0059174D" w:rsidP="0059174D">
      <w:pPr>
        <w:pStyle w:val="Bibliography"/>
        <w:rPr>
          <w:rFonts w:ascii="Times New Roman" w:hAnsi="Times New Roman"/>
        </w:rPr>
      </w:pPr>
      <w:r w:rsidRPr="00B444D4">
        <w:rPr>
          <w:rFonts w:ascii="Times New Roman" w:hAnsi="Times New Roman"/>
        </w:rPr>
        <w:t>Mueller, T., and W. F. Fagan. 2008. Search and navigation in dynamic environments – from individual behaviors to population distributions. Oikos 117:654–664.</w:t>
      </w:r>
    </w:p>
    <w:p w14:paraId="4228F2D1"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Nylin</w:t>
      </w:r>
      <w:proofErr w:type="spellEnd"/>
      <w:r w:rsidRPr="00B444D4">
        <w:rPr>
          <w:rFonts w:ascii="Times New Roman" w:hAnsi="Times New Roman"/>
        </w:rPr>
        <w:t>, S., and K. Gotthard. 1998. Plasticity in Life-History Traits. Annual Review of Entomology 43:63–83.</w:t>
      </w:r>
    </w:p>
    <w:p w14:paraId="37F80B80"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lastRenderedPageBreak/>
        <w:t>Odum</w:t>
      </w:r>
      <w:proofErr w:type="spellEnd"/>
      <w:r w:rsidRPr="00B444D4">
        <w:rPr>
          <w:rFonts w:ascii="Times New Roman" w:hAnsi="Times New Roman"/>
        </w:rPr>
        <w:t>, E. P. 1968. Energy Flow in Ecosystems: A Historical Review. American Zoologist 8:11–18.</w:t>
      </w:r>
    </w:p>
    <w:p w14:paraId="41DE0398"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Ólafsson</w:t>
      </w:r>
      <w:proofErr w:type="spellEnd"/>
      <w:r w:rsidRPr="00B444D4">
        <w:rPr>
          <w:rFonts w:ascii="Times New Roman" w:hAnsi="Times New Roman"/>
        </w:rPr>
        <w:t xml:space="preserve">, J. 1979. The Chemistry of Lake Mývatn and River </w:t>
      </w:r>
      <w:proofErr w:type="spellStart"/>
      <w:r w:rsidRPr="00B444D4">
        <w:rPr>
          <w:rFonts w:ascii="Times New Roman" w:hAnsi="Times New Roman"/>
        </w:rPr>
        <w:t>Laxá</w:t>
      </w:r>
      <w:proofErr w:type="spellEnd"/>
      <w:r w:rsidRPr="00B444D4">
        <w:rPr>
          <w:rFonts w:ascii="Times New Roman" w:hAnsi="Times New Roman"/>
        </w:rPr>
        <w:t>. Oikos 32:82–112.</w:t>
      </w:r>
    </w:p>
    <w:p w14:paraId="7D3CACBD"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Péry</w:t>
      </w:r>
      <w:proofErr w:type="spellEnd"/>
      <w:r w:rsidRPr="00B444D4">
        <w:rPr>
          <w:rFonts w:ascii="Times New Roman" w:hAnsi="Times New Roman"/>
        </w:rPr>
        <w:t xml:space="preserve">, A. R. R., R. Mons, P. Flammarion, L. </w:t>
      </w:r>
      <w:proofErr w:type="spellStart"/>
      <w:r w:rsidRPr="00B444D4">
        <w:rPr>
          <w:rFonts w:ascii="Times New Roman" w:hAnsi="Times New Roman"/>
        </w:rPr>
        <w:t>Lagadic</w:t>
      </w:r>
      <w:proofErr w:type="spellEnd"/>
      <w:r w:rsidRPr="00B444D4">
        <w:rPr>
          <w:rFonts w:ascii="Times New Roman" w:hAnsi="Times New Roman"/>
        </w:rPr>
        <w:t xml:space="preserve">, and J. </w:t>
      </w:r>
      <w:proofErr w:type="spellStart"/>
      <w:r w:rsidRPr="00B444D4">
        <w:rPr>
          <w:rFonts w:ascii="Times New Roman" w:hAnsi="Times New Roman"/>
        </w:rPr>
        <w:t>Garric</w:t>
      </w:r>
      <w:proofErr w:type="spellEnd"/>
      <w:r w:rsidRPr="00B444D4">
        <w:rPr>
          <w:rFonts w:ascii="Times New Roman" w:hAnsi="Times New Roman"/>
        </w:rPr>
        <w:t xml:space="preserve">. 2002. A modeling approach to link food availability, growth, emergence, and reproduction for the midge Chironomus </w:t>
      </w:r>
      <w:proofErr w:type="spellStart"/>
      <w:r w:rsidRPr="00B444D4">
        <w:rPr>
          <w:rFonts w:ascii="Times New Roman" w:hAnsi="Times New Roman"/>
        </w:rPr>
        <w:t>riparius</w:t>
      </w:r>
      <w:proofErr w:type="spellEnd"/>
      <w:r w:rsidRPr="00B444D4">
        <w:rPr>
          <w:rFonts w:ascii="Times New Roman" w:hAnsi="Times New Roman"/>
        </w:rPr>
        <w:t>. Environmental Toxicology and Chemistry 21:2507–2513.</w:t>
      </w:r>
    </w:p>
    <w:p w14:paraId="1BBBDCA7" w14:textId="77777777" w:rsidR="0059174D" w:rsidRPr="00B444D4" w:rsidRDefault="0059174D" w:rsidP="0059174D">
      <w:pPr>
        <w:pStyle w:val="Bibliography"/>
        <w:rPr>
          <w:rFonts w:ascii="Times New Roman" w:hAnsi="Times New Roman"/>
        </w:rPr>
      </w:pPr>
      <w:r w:rsidRPr="00B444D4">
        <w:rPr>
          <w:rFonts w:ascii="Times New Roman" w:hAnsi="Times New Roman"/>
        </w:rPr>
        <w:t>Phillips, J. S. 2020. Time-varying responses of lake metabolism to light and temperature. Limnology and Oceanography 65:652–666.</w:t>
      </w:r>
    </w:p>
    <w:p w14:paraId="110CAE3D"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Phillips, J. S., A. R. McCormick, J. C. Botsch, and A. R. Ives. 2021a. Ecosystem engineering alters density-dependent feedbacks in an aquatic insect population. Ecology </w:t>
      </w:r>
      <w:proofErr w:type="gramStart"/>
      <w:r w:rsidRPr="00B444D4">
        <w:rPr>
          <w:rFonts w:ascii="Times New Roman" w:hAnsi="Times New Roman"/>
        </w:rPr>
        <w:t>102:e</w:t>
      </w:r>
      <w:proofErr w:type="gramEnd"/>
      <w:r w:rsidRPr="00B444D4">
        <w:rPr>
          <w:rFonts w:ascii="Times New Roman" w:hAnsi="Times New Roman"/>
        </w:rPr>
        <w:t>03513.</w:t>
      </w:r>
    </w:p>
    <w:p w14:paraId="2E851D26" w14:textId="77777777" w:rsidR="0059174D" w:rsidRPr="00B444D4" w:rsidRDefault="0059174D" w:rsidP="0059174D">
      <w:pPr>
        <w:pStyle w:val="Bibliography"/>
        <w:rPr>
          <w:rFonts w:ascii="Times New Roman" w:hAnsi="Times New Roman"/>
        </w:rPr>
      </w:pPr>
      <w:r w:rsidRPr="00B444D4">
        <w:rPr>
          <w:rFonts w:ascii="Times New Roman" w:hAnsi="Times New Roman"/>
        </w:rPr>
        <w:t>Phillips, J. S., A. R. McCormick, J. C. Botsch, and A. R. Ives. 2021b, March 22. Dependence of an aquatic insect population on contemporaneous primary production.</w:t>
      </w:r>
    </w:p>
    <w:p w14:paraId="43BBFD1E"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Phillips, J. S., A. R. McCormick, Á. </w:t>
      </w:r>
      <w:proofErr w:type="spellStart"/>
      <w:r w:rsidRPr="00B444D4">
        <w:rPr>
          <w:rFonts w:ascii="Times New Roman" w:hAnsi="Times New Roman"/>
        </w:rPr>
        <w:t>Einarsson</w:t>
      </w:r>
      <w:proofErr w:type="spellEnd"/>
      <w:r w:rsidRPr="00B444D4">
        <w:rPr>
          <w:rFonts w:ascii="Times New Roman" w:hAnsi="Times New Roman"/>
        </w:rPr>
        <w:t xml:space="preserve">, S. N. Grover, and A. R. Ives. 2019. Spatiotemporal variation in the sign and magnitude of ecosystem engineer effects on lake ecosystem production. Ecosphere </w:t>
      </w:r>
      <w:proofErr w:type="gramStart"/>
      <w:r w:rsidRPr="00B444D4">
        <w:rPr>
          <w:rFonts w:ascii="Times New Roman" w:hAnsi="Times New Roman"/>
        </w:rPr>
        <w:t>10:e</w:t>
      </w:r>
      <w:proofErr w:type="gramEnd"/>
      <w:r w:rsidRPr="00B444D4">
        <w:rPr>
          <w:rFonts w:ascii="Times New Roman" w:hAnsi="Times New Roman"/>
        </w:rPr>
        <w:t>02760.</w:t>
      </w:r>
    </w:p>
    <w:p w14:paraId="1DEA3839" w14:textId="77777777" w:rsidR="0059174D" w:rsidRPr="00B444D4" w:rsidRDefault="0059174D" w:rsidP="0059174D">
      <w:pPr>
        <w:pStyle w:val="Bibliography"/>
        <w:rPr>
          <w:rFonts w:ascii="Times New Roman" w:hAnsi="Times New Roman"/>
        </w:rPr>
      </w:pPr>
      <w:r w:rsidRPr="00B444D4">
        <w:rPr>
          <w:rFonts w:ascii="Times New Roman" w:hAnsi="Times New Roman"/>
        </w:rPr>
        <w:t>Polis, G. A., and D. R. Strong. 1996. Food Web Complexity and Community Dynamics. The American Naturalist 147:813–846.</w:t>
      </w:r>
    </w:p>
    <w:p w14:paraId="3D7BB1C2"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Post, J. R., M. Sullivan, S. Cox, N. P. Lester, C. J. Walters, E. A. Parkinson, A. J. Paul, L. Jackson, and B. J. </w:t>
      </w:r>
      <w:proofErr w:type="spellStart"/>
      <w:r w:rsidRPr="00B444D4">
        <w:rPr>
          <w:rFonts w:ascii="Times New Roman" w:hAnsi="Times New Roman"/>
        </w:rPr>
        <w:t>Shuter</w:t>
      </w:r>
      <w:proofErr w:type="spellEnd"/>
      <w:r w:rsidRPr="00B444D4">
        <w:rPr>
          <w:rFonts w:ascii="Times New Roman" w:hAnsi="Times New Roman"/>
        </w:rPr>
        <w:t>. 2002. Canada’s Recreational Fisheries: The Invisible Collapse? Fisheries 27:6–17.</w:t>
      </w:r>
    </w:p>
    <w:p w14:paraId="4D5F2B27"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Poulíčková</w:t>
      </w:r>
      <w:proofErr w:type="spellEnd"/>
      <w:r w:rsidRPr="00B444D4">
        <w:rPr>
          <w:rFonts w:ascii="Times New Roman" w:hAnsi="Times New Roman"/>
        </w:rPr>
        <w:t xml:space="preserve">, A., P. </w:t>
      </w:r>
      <w:proofErr w:type="spellStart"/>
      <w:r w:rsidRPr="00B444D4">
        <w:rPr>
          <w:rFonts w:ascii="Times New Roman" w:hAnsi="Times New Roman"/>
        </w:rPr>
        <w:t>Hašler</w:t>
      </w:r>
      <w:proofErr w:type="spellEnd"/>
      <w:r w:rsidRPr="00B444D4">
        <w:rPr>
          <w:rFonts w:ascii="Times New Roman" w:hAnsi="Times New Roman"/>
        </w:rPr>
        <w:t xml:space="preserve">, M. </w:t>
      </w:r>
      <w:proofErr w:type="spellStart"/>
      <w:r w:rsidRPr="00B444D4">
        <w:rPr>
          <w:rFonts w:ascii="Times New Roman" w:hAnsi="Times New Roman"/>
        </w:rPr>
        <w:t>Lysáková</w:t>
      </w:r>
      <w:proofErr w:type="spellEnd"/>
      <w:r w:rsidRPr="00B444D4">
        <w:rPr>
          <w:rFonts w:ascii="Times New Roman" w:hAnsi="Times New Roman"/>
        </w:rPr>
        <w:t xml:space="preserve">, and B. Spears. 2008. The ecology of freshwater epipelic algae: an update. </w:t>
      </w:r>
      <w:proofErr w:type="spellStart"/>
      <w:r w:rsidRPr="00B444D4">
        <w:rPr>
          <w:rFonts w:ascii="Times New Roman" w:hAnsi="Times New Roman"/>
        </w:rPr>
        <w:t>Phycologia</w:t>
      </w:r>
      <w:proofErr w:type="spellEnd"/>
      <w:r w:rsidRPr="00B444D4">
        <w:rPr>
          <w:rFonts w:ascii="Times New Roman" w:hAnsi="Times New Roman"/>
        </w:rPr>
        <w:t xml:space="preserve"> 47:437–450.</w:t>
      </w:r>
    </w:p>
    <w:p w14:paraId="5707628A" w14:textId="77777777" w:rsidR="0059174D" w:rsidRPr="00B444D4" w:rsidRDefault="0059174D" w:rsidP="0059174D">
      <w:pPr>
        <w:pStyle w:val="Bibliography"/>
        <w:rPr>
          <w:rFonts w:ascii="Times New Roman" w:hAnsi="Times New Roman"/>
        </w:rPr>
      </w:pPr>
      <w:r w:rsidRPr="00B444D4">
        <w:rPr>
          <w:rFonts w:ascii="Times New Roman" w:hAnsi="Times New Roman"/>
        </w:rPr>
        <w:lastRenderedPageBreak/>
        <w:t>Power, M. E. 1984. Habitat Quality and the Distribution of Algae-Grazing Catfish in a Panamanian Stream. Journal of Animal Ecology 53:357–374.</w:t>
      </w:r>
    </w:p>
    <w:p w14:paraId="515C2D23" w14:textId="77777777" w:rsidR="0059174D" w:rsidRPr="00B444D4" w:rsidRDefault="0059174D" w:rsidP="0059174D">
      <w:pPr>
        <w:pStyle w:val="Bibliography"/>
        <w:rPr>
          <w:rFonts w:ascii="Times New Roman" w:hAnsi="Times New Roman"/>
        </w:rPr>
      </w:pPr>
      <w:r w:rsidRPr="00B444D4">
        <w:rPr>
          <w:rFonts w:ascii="Times New Roman" w:hAnsi="Times New Roman"/>
        </w:rPr>
        <w:t>Pringle, C. M. 1985. EFFECTS OF CHIRONOMID (INSECTA: DIPTERA) TUBE‐BUILDING ACTIVITIES ON STREAM DIATOM COMMUNITIES. Journal of Phycology 21:185–194.</w:t>
      </w:r>
    </w:p>
    <w:p w14:paraId="583C6BDC"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Pyke, G. H. 1984. Optimal Foraging Theory: A Critical Review. Annual Review </w:t>
      </w:r>
      <w:proofErr w:type="gramStart"/>
      <w:r w:rsidRPr="00B444D4">
        <w:rPr>
          <w:rFonts w:ascii="Times New Roman" w:hAnsi="Times New Roman"/>
        </w:rPr>
        <w:t>Of</w:t>
      </w:r>
      <w:proofErr w:type="gramEnd"/>
      <w:r w:rsidRPr="00B444D4">
        <w:rPr>
          <w:rFonts w:ascii="Times New Roman" w:hAnsi="Times New Roman"/>
        </w:rPr>
        <w:t xml:space="preserve"> Ecology And Systematics 15:523–577.</w:t>
      </w:r>
    </w:p>
    <w:p w14:paraId="2102B017" w14:textId="77777777" w:rsidR="0059174D" w:rsidRPr="00B444D4" w:rsidRDefault="0059174D" w:rsidP="0059174D">
      <w:pPr>
        <w:pStyle w:val="Bibliography"/>
        <w:rPr>
          <w:rFonts w:ascii="Times New Roman" w:hAnsi="Times New Roman"/>
        </w:rPr>
      </w:pPr>
      <w:r w:rsidRPr="00B444D4">
        <w:rPr>
          <w:rFonts w:ascii="Times New Roman" w:hAnsi="Times New Roman"/>
        </w:rPr>
        <w:t>R Core Team. 2021. R: A Language and Environment for Statistical Computing. R Foundation for Statistical Computing, Vienna, Austria.</w:t>
      </w:r>
    </w:p>
    <w:p w14:paraId="7F2A1BAC" w14:textId="77777777" w:rsidR="0059174D" w:rsidRPr="00B444D4" w:rsidRDefault="0059174D" w:rsidP="0059174D">
      <w:pPr>
        <w:pStyle w:val="Bibliography"/>
        <w:rPr>
          <w:rFonts w:ascii="Times New Roman" w:hAnsi="Times New Roman"/>
        </w:rPr>
      </w:pPr>
      <w:r w:rsidRPr="00B444D4">
        <w:rPr>
          <w:rFonts w:ascii="Times New Roman" w:hAnsi="Times New Roman"/>
        </w:rPr>
        <w:t>Rasmussen, J. B. 1985. Effects of Density and Microdetritus Enrichment on the Growth of Chironomid Larvae in a Small Pond. Canadian Journal of Fisheries and Aquatic Sciences 42:1418–1422.</w:t>
      </w:r>
    </w:p>
    <w:p w14:paraId="0D7493F7"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Raven, J. A., and R. J. </w:t>
      </w:r>
      <w:proofErr w:type="spellStart"/>
      <w:r w:rsidRPr="00B444D4">
        <w:rPr>
          <w:rFonts w:ascii="Times New Roman" w:hAnsi="Times New Roman"/>
        </w:rPr>
        <w:t>Geider</w:t>
      </w:r>
      <w:proofErr w:type="spellEnd"/>
      <w:r w:rsidRPr="00B444D4">
        <w:rPr>
          <w:rFonts w:ascii="Times New Roman" w:hAnsi="Times New Roman"/>
        </w:rPr>
        <w:t>. 1988. Temperature and algal growth. New Phytologist 110:441–461.</w:t>
      </w:r>
    </w:p>
    <w:p w14:paraId="4C5D3595"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Revell, L. J. 2012. </w:t>
      </w:r>
      <w:proofErr w:type="spellStart"/>
      <w:r w:rsidRPr="00B444D4">
        <w:rPr>
          <w:rFonts w:ascii="Times New Roman" w:hAnsi="Times New Roman"/>
        </w:rPr>
        <w:t>phytools</w:t>
      </w:r>
      <w:proofErr w:type="spellEnd"/>
      <w:r w:rsidRPr="00B444D4">
        <w:rPr>
          <w:rFonts w:ascii="Times New Roman" w:hAnsi="Times New Roman"/>
        </w:rPr>
        <w:t>: an R package for phylogenetic comparative biology (and other things). Methods in Ecology and Evolution 3:217–223.</w:t>
      </w:r>
    </w:p>
    <w:p w14:paraId="2EDD8094" w14:textId="77777777" w:rsidR="0059174D" w:rsidRPr="00B444D4" w:rsidRDefault="0059174D" w:rsidP="0059174D">
      <w:pPr>
        <w:pStyle w:val="Bibliography"/>
        <w:rPr>
          <w:rFonts w:ascii="Times New Roman" w:hAnsi="Times New Roman"/>
        </w:rPr>
      </w:pPr>
      <w:r w:rsidRPr="00B444D4">
        <w:rPr>
          <w:rFonts w:ascii="Times New Roman" w:hAnsi="Times New Roman"/>
        </w:rPr>
        <w:t>Ricker, W. E. 1954. Stock and Recruitment. Journal of the Fisheries Research Board of Canada 11:559–623.</w:t>
      </w:r>
    </w:p>
    <w:p w14:paraId="029A7361" w14:textId="77777777" w:rsidR="0059174D" w:rsidRPr="00B444D4" w:rsidRDefault="0059174D" w:rsidP="0059174D">
      <w:pPr>
        <w:pStyle w:val="Bibliography"/>
        <w:rPr>
          <w:rFonts w:ascii="Times New Roman" w:hAnsi="Times New Roman"/>
        </w:rPr>
      </w:pPr>
      <w:r w:rsidRPr="00B444D4">
        <w:rPr>
          <w:rFonts w:ascii="Times New Roman" w:hAnsi="Times New Roman"/>
        </w:rPr>
        <w:t>Rosenzweig, M. L. 1971. Paradox of Enrichment: Destabilization of Exploitation Ecosystems in Ecological Time. Science 171:385–387.</w:t>
      </w:r>
    </w:p>
    <w:p w14:paraId="7A48F9E5" w14:textId="77777777" w:rsidR="0059174D" w:rsidRPr="00B444D4" w:rsidRDefault="0059174D" w:rsidP="0059174D">
      <w:pPr>
        <w:pStyle w:val="Bibliography"/>
        <w:rPr>
          <w:rFonts w:ascii="Times New Roman" w:hAnsi="Times New Roman"/>
        </w:rPr>
      </w:pPr>
      <w:r w:rsidRPr="00B444D4">
        <w:rPr>
          <w:rFonts w:ascii="Times New Roman" w:hAnsi="Times New Roman"/>
        </w:rPr>
        <w:t>Russell, E. S. 1931. Some theoretical Considerations on the “Overfishing” Problem. ICES Journal of Marine Science 6:3–20.</w:t>
      </w:r>
    </w:p>
    <w:p w14:paraId="5CA7C618"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lastRenderedPageBreak/>
        <w:t>Samuiloviene</w:t>
      </w:r>
      <w:proofErr w:type="spellEnd"/>
      <w:r w:rsidRPr="00B444D4">
        <w:rPr>
          <w:rFonts w:ascii="Times New Roman" w:hAnsi="Times New Roman"/>
        </w:rPr>
        <w:t xml:space="preserve">, A., M. Bartoli, S. </w:t>
      </w:r>
      <w:proofErr w:type="spellStart"/>
      <w:r w:rsidRPr="00B444D4">
        <w:rPr>
          <w:rFonts w:ascii="Times New Roman" w:hAnsi="Times New Roman"/>
        </w:rPr>
        <w:t>Bonaglia</w:t>
      </w:r>
      <w:proofErr w:type="spellEnd"/>
      <w:r w:rsidRPr="00B444D4">
        <w:rPr>
          <w:rFonts w:ascii="Times New Roman" w:hAnsi="Times New Roman"/>
        </w:rPr>
        <w:t xml:space="preserve">, U. </w:t>
      </w:r>
      <w:proofErr w:type="spellStart"/>
      <w:r w:rsidRPr="00B444D4">
        <w:rPr>
          <w:rFonts w:ascii="Times New Roman" w:hAnsi="Times New Roman"/>
        </w:rPr>
        <w:t>Cardini</w:t>
      </w:r>
      <w:proofErr w:type="spellEnd"/>
      <w:r w:rsidRPr="00B444D4">
        <w:rPr>
          <w:rFonts w:ascii="Times New Roman" w:hAnsi="Times New Roman"/>
        </w:rPr>
        <w:t xml:space="preserve">, I. </w:t>
      </w:r>
      <w:proofErr w:type="spellStart"/>
      <w:r w:rsidRPr="00B444D4">
        <w:rPr>
          <w:rFonts w:ascii="Times New Roman" w:hAnsi="Times New Roman"/>
        </w:rPr>
        <w:t>Vybernaite-Lubiene</w:t>
      </w:r>
      <w:proofErr w:type="spellEnd"/>
      <w:r w:rsidRPr="00B444D4">
        <w:rPr>
          <w:rFonts w:ascii="Times New Roman" w:hAnsi="Times New Roman"/>
        </w:rPr>
        <w:t xml:space="preserve">, U. </w:t>
      </w:r>
      <w:proofErr w:type="spellStart"/>
      <w:r w:rsidRPr="00B444D4">
        <w:rPr>
          <w:rFonts w:ascii="Times New Roman" w:hAnsi="Times New Roman"/>
        </w:rPr>
        <w:t>Marzocchi</w:t>
      </w:r>
      <w:proofErr w:type="spellEnd"/>
      <w:r w:rsidRPr="00B444D4">
        <w:rPr>
          <w:rFonts w:ascii="Times New Roman" w:hAnsi="Times New Roman"/>
        </w:rPr>
        <w:t xml:space="preserve">, J. </w:t>
      </w:r>
      <w:proofErr w:type="spellStart"/>
      <w:r w:rsidRPr="00B444D4">
        <w:rPr>
          <w:rFonts w:ascii="Times New Roman" w:hAnsi="Times New Roman"/>
        </w:rPr>
        <w:t>Petkuviene</w:t>
      </w:r>
      <w:proofErr w:type="spellEnd"/>
      <w:r w:rsidRPr="00B444D4">
        <w:rPr>
          <w:rFonts w:ascii="Times New Roman" w:hAnsi="Times New Roman"/>
        </w:rPr>
        <w:t xml:space="preserve">, T. </w:t>
      </w:r>
      <w:proofErr w:type="spellStart"/>
      <w:r w:rsidRPr="00B444D4">
        <w:rPr>
          <w:rFonts w:ascii="Times New Roman" w:hAnsi="Times New Roman"/>
        </w:rPr>
        <w:t>Politi</w:t>
      </w:r>
      <w:proofErr w:type="spellEnd"/>
      <w:r w:rsidRPr="00B444D4">
        <w:rPr>
          <w:rFonts w:ascii="Times New Roman" w:hAnsi="Times New Roman"/>
        </w:rPr>
        <w:t xml:space="preserve">, A. </w:t>
      </w:r>
      <w:proofErr w:type="spellStart"/>
      <w:r w:rsidRPr="00B444D4">
        <w:rPr>
          <w:rFonts w:ascii="Times New Roman" w:hAnsi="Times New Roman"/>
        </w:rPr>
        <w:t>Zaiko</w:t>
      </w:r>
      <w:proofErr w:type="spellEnd"/>
      <w:r w:rsidRPr="00B444D4">
        <w:rPr>
          <w:rFonts w:ascii="Times New Roman" w:hAnsi="Times New Roman"/>
        </w:rPr>
        <w:t xml:space="preserve">, and M. </w:t>
      </w:r>
      <w:proofErr w:type="spellStart"/>
      <w:r w:rsidRPr="00B444D4">
        <w:rPr>
          <w:rFonts w:ascii="Times New Roman" w:hAnsi="Times New Roman"/>
        </w:rPr>
        <w:t>Zilius</w:t>
      </w:r>
      <w:proofErr w:type="spellEnd"/>
      <w:r w:rsidRPr="00B444D4">
        <w:rPr>
          <w:rFonts w:ascii="Times New Roman" w:hAnsi="Times New Roman"/>
        </w:rPr>
        <w:t>. 2019. The Effect of Chironomid Larvae on Nitrogen Cycling and Microbial Communities in Soft Sediments. Water 11:1931.</w:t>
      </w:r>
    </w:p>
    <w:p w14:paraId="2B6779E3"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Sanchez, J., and J. Trexler. 2016. The adaptive evolution of herbivory in freshwater systems. Ecosphere </w:t>
      </w:r>
      <w:proofErr w:type="gramStart"/>
      <w:r w:rsidRPr="00B444D4">
        <w:rPr>
          <w:rFonts w:ascii="Times New Roman" w:hAnsi="Times New Roman"/>
        </w:rPr>
        <w:t>7:e</w:t>
      </w:r>
      <w:proofErr w:type="gramEnd"/>
      <w:r w:rsidRPr="00B444D4">
        <w:rPr>
          <w:rFonts w:ascii="Times New Roman" w:hAnsi="Times New Roman"/>
        </w:rPr>
        <w:t>01414.</w:t>
      </w:r>
    </w:p>
    <w:p w14:paraId="3BBBB3E9"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Savage, V. M., J. F. </w:t>
      </w:r>
      <w:proofErr w:type="spellStart"/>
      <w:r w:rsidRPr="00B444D4">
        <w:rPr>
          <w:rFonts w:ascii="Times New Roman" w:hAnsi="Times New Roman"/>
        </w:rPr>
        <w:t>Gillooly</w:t>
      </w:r>
      <w:proofErr w:type="spellEnd"/>
      <w:r w:rsidRPr="00B444D4">
        <w:rPr>
          <w:rFonts w:ascii="Times New Roman" w:hAnsi="Times New Roman"/>
        </w:rPr>
        <w:t xml:space="preserve">, J. H. Brown, G. B. West, and E. L. </w:t>
      </w:r>
      <w:proofErr w:type="spellStart"/>
      <w:r w:rsidRPr="00B444D4">
        <w:rPr>
          <w:rFonts w:ascii="Times New Roman" w:hAnsi="Times New Roman"/>
        </w:rPr>
        <w:t>Charnov</w:t>
      </w:r>
      <w:proofErr w:type="spellEnd"/>
      <w:r w:rsidRPr="00B444D4">
        <w:rPr>
          <w:rFonts w:ascii="Times New Roman" w:hAnsi="Times New Roman"/>
        </w:rPr>
        <w:t>. 2004. Effects of Body Size and Temperature on Population Growth. The American Naturalist 163:429–441.</w:t>
      </w:r>
    </w:p>
    <w:p w14:paraId="2AF1BF32" w14:textId="77777777" w:rsidR="0059174D" w:rsidRPr="00B444D4" w:rsidRDefault="0059174D" w:rsidP="0059174D">
      <w:pPr>
        <w:pStyle w:val="Bibliography"/>
        <w:rPr>
          <w:rFonts w:ascii="Times New Roman" w:hAnsi="Times New Roman"/>
        </w:rPr>
      </w:pPr>
      <w:r w:rsidRPr="00B444D4">
        <w:rPr>
          <w:rFonts w:ascii="Times New Roman" w:hAnsi="Times New Roman"/>
        </w:rPr>
        <w:t>Schindler, D. W. 1974. Eutrophication and Recovery in Experimental Lakes: Implications for Lake Management. Science 184:897–899.</w:t>
      </w:r>
    </w:p>
    <w:p w14:paraId="1740BAEE"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Sibly</w:t>
      </w:r>
      <w:proofErr w:type="spellEnd"/>
      <w:r w:rsidRPr="00B444D4">
        <w:rPr>
          <w:rFonts w:ascii="Times New Roman" w:hAnsi="Times New Roman"/>
        </w:rPr>
        <w:t xml:space="preserve">, R. M., D. Barker, M. C. Denham, J. Hone, and M. </w:t>
      </w:r>
      <w:proofErr w:type="spellStart"/>
      <w:r w:rsidRPr="00B444D4">
        <w:rPr>
          <w:rFonts w:ascii="Times New Roman" w:hAnsi="Times New Roman"/>
        </w:rPr>
        <w:t>Pagel</w:t>
      </w:r>
      <w:proofErr w:type="spellEnd"/>
      <w:r w:rsidRPr="00B444D4">
        <w:rPr>
          <w:rFonts w:ascii="Times New Roman" w:hAnsi="Times New Roman"/>
        </w:rPr>
        <w:t>. 2005. On the Regulation of Populations of Mammals, Birds, Fish, and Insects. Science 309:607–610.</w:t>
      </w:r>
    </w:p>
    <w:p w14:paraId="2950072B"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Staehr</w:t>
      </w:r>
      <w:proofErr w:type="spellEnd"/>
      <w:r w:rsidRPr="00B444D4">
        <w:rPr>
          <w:rFonts w:ascii="Times New Roman" w:hAnsi="Times New Roman"/>
        </w:rPr>
        <w:t xml:space="preserve">, P. A., D. Bade, M. C. V. de </w:t>
      </w:r>
      <w:proofErr w:type="spellStart"/>
      <w:r w:rsidRPr="00B444D4">
        <w:rPr>
          <w:rFonts w:ascii="Times New Roman" w:hAnsi="Times New Roman"/>
        </w:rPr>
        <w:t>Bogert</w:t>
      </w:r>
      <w:proofErr w:type="spellEnd"/>
      <w:r w:rsidRPr="00B444D4">
        <w:rPr>
          <w:rFonts w:ascii="Times New Roman" w:hAnsi="Times New Roman"/>
        </w:rPr>
        <w:t>, G. R. Koch, C. Williamson, P. Hanson, J. J. Cole, and T. Kratz. 2010. Lake metabolism and the diel oxygen technique: State of the science. Limnology and Oceanography: Methods 8:628–644.</w:t>
      </w:r>
    </w:p>
    <w:p w14:paraId="7E2FB3C4"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Synodinos</w:t>
      </w:r>
      <w:proofErr w:type="spellEnd"/>
      <w:r w:rsidRPr="00B444D4">
        <w:rPr>
          <w:rFonts w:ascii="Times New Roman" w:hAnsi="Times New Roman"/>
        </w:rPr>
        <w:t xml:space="preserve">, A. D., B. </w:t>
      </w:r>
      <w:proofErr w:type="spellStart"/>
      <w:r w:rsidRPr="00B444D4">
        <w:rPr>
          <w:rFonts w:ascii="Times New Roman" w:hAnsi="Times New Roman"/>
        </w:rPr>
        <w:t>Haegeman</w:t>
      </w:r>
      <w:proofErr w:type="spellEnd"/>
      <w:r w:rsidRPr="00B444D4">
        <w:rPr>
          <w:rFonts w:ascii="Times New Roman" w:hAnsi="Times New Roman"/>
        </w:rPr>
        <w:t xml:space="preserve">, A. </w:t>
      </w:r>
      <w:proofErr w:type="spellStart"/>
      <w:r w:rsidRPr="00B444D4">
        <w:rPr>
          <w:rFonts w:ascii="Times New Roman" w:hAnsi="Times New Roman"/>
        </w:rPr>
        <w:t>Sentis</w:t>
      </w:r>
      <w:proofErr w:type="spellEnd"/>
      <w:r w:rsidRPr="00B444D4">
        <w:rPr>
          <w:rFonts w:ascii="Times New Roman" w:hAnsi="Times New Roman"/>
        </w:rPr>
        <w:t>, and J. M. Montoya. 2021. Theory of temperature-dependent consumer–resource interactions. Ecology Letters 24:1539–1555.</w:t>
      </w:r>
    </w:p>
    <w:p w14:paraId="07105A6C"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Thorbergsdóttir</w:t>
      </w:r>
      <w:proofErr w:type="spellEnd"/>
      <w:r w:rsidRPr="00B444D4">
        <w:rPr>
          <w:rFonts w:ascii="Times New Roman" w:hAnsi="Times New Roman"/>
        </w:rPr>
        <w:t xml:space="preserve">, I. M., and S. R. </w:t>
      </w:r>
      <w:proofErr w:type="spellStart"/>
      <w:r w:rsidRPr="00B444D4">
        <w:rPr>
          <w:rFonts w:ascii="Times New Roman" w:hAnsi="Times New Roman"/>
        </w:rPr>
        <w:t>Gíslason</w:t>
      </w:r>
      <w:proofErr w:type="spellEnd"/>
      <w:r w:rsidRPr="00B444D4">
        <w:rPr>
          <w:rFonts w:ascii="Times New Roman" w:hAnsi="Times New Roman"/>
        </w:rPr>
        <w:t xml:space="preserve">. 2004. Internal loading of nutrients and certain metals in the shallow eutrophic Lake </w:t>
      </w:r>
      <w:proofErr w:type="spellStart"/>
      <w:r w:rsidRPr="00B444D4">
        <w:rPr>
          <w:rFonts w:ascii="Times New Roman" w:hAnsi="Times New Roman"/>
        </w:rPr>
        <w:t>Myvatn</w:t>
      </w:r>
      <w:proofErr w:type="spellEnd"/>
      <w:r w:rsidRPr="00B444D4">
        <w:rPr>
          <w:rFonts w:ascii="Times New Roman" w:hAnsi="Times New Roman"/>
        </w:rPr>
        <w:t>, Iceland. Aquatic Ecology 38:191–208.</w:t>
      </w:r>
    </w:p>
    <w:p w14:paraId="19698A39"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Thorbergsdóttir</w:t>
      </w:r>
      <w:proofErr w:type="spellEnd"/>
      <w:r w:rsidRPr="00B444D4">
        <w:rPr>
          <w:rFonts w:ascii="Times New Roman" w:hAnsi="Times New Roman"/>
        </w:rPr>
        <w:t xml:space="preserve">, I. M., S. </w:t>
      </w:r>
      <w:proofErr w:type="spellStart"/>
      <w:r w:rsidRPr="00B444D4">
        <w:rPr>
          <w:rFonts w:ascii="Times New Roman" w:hAnsi="Times New Roman"/>
        </w:rPr>
        <w:t>Reynir</w:t>
      </w:r>
      <w:proofErr w:type="spellEnd"/>
      <w:r w:rsidRPr="00B444D4">
        <w:rPr>
          <w:rFonts w:ascii="Times New Roman" w:hAnsi="Times New Roman"/>
        </w:rPr>
        <w:t xml:space="preserve"> </w:t>
      </w:r>
      <w:proofErr w:type="spellStart"/>
      <w:r w:rsidRPr="00B444D4">
        <w:rPr>
          <w:rFonts w:ascii="Times New Roman" w:hAnsi="Times New Roman"/>
        </w:rPr>
        <w:t>Gíslason</w:t>
      </w:r>
      <w:proofErr w:type="spellEnd"/>
      <w:r w:rsidRPr="00B444D4">
        <w:rPr>
          <w:rFonts w:ascii="Times New Roman" w:hAnsi="Times New Roman"/>
        </w:rPr>
        <w:t xml:space="preserve">, H. R. </w:t>
      </w:r>
      <w:proofErr w:type="spellStart"/>
      <w:r w:rsidRPr="00B444D4">
        <w:rPr>
          <w:rFonts w:ascii="Times New Roman" w:hAnsi="Times New Roman"/>
        </w:rPr>
        <w:t>Ingvason</w:t>
      </w:r>
      <w:proofErr w:type="spellEnd"/>
      <w:r w:rsidRPr="00B444D4">
        <w:rPr>
          <w:rFonts w:ascii="Times New Roman" w:hAnsi="Times New Roman"/>
        </w:rPr>
        <w:t xml:space="preserve">, and Á. </w:t>
      </w:r>
      <w:proofErr w:type="spellStart"/>
      <w:r w:rsidRPr="00B444D4">
        <w:rPr>
          <w:rFonts w:ascii="Times New Roman" w:hAnsi="Times New Roman"/>
        </w:rPr>
        <w:t>Einarsson</w:t>
      </w:r>
      <w:proofErr w:type="spellEnd"/>
      <w:r w:rsidRPr="00B444D4">
        <w:rPr>
          <w:rFonts w:ascii="Times New Roman" w:hAnsi="Times New Roman"/>
        </w:rPr>
        <w:t xml:space="preserve">. 2004. Benthic oxygen flux in the highly productive subarctic Lake </w:t>
      </w:r>
      <w:proofErr w:type="spellStart"/>
      <w:r w:rsidRPr="00B444D4">
        <w:rPr>
          <w:rFonts w:ascii="Times New Roman" w:hAnsi="Times New Roman"/>
        </w:rPr>
        <w:t>Myvatn</w:t>
      </w:r>
      <w:proofErr w:type="spellEnd"/>
      <w:r w:rsidRPr="00B444D4">
        <w:rPr>
          <w:rFonts w:ascii="Times New Roman" w:hAnsi="Times New Roman"/>
        </w:rPr>
        <w:t>, Iceland: In situ benthic flux chamber study. Aquatic Ecology 38:177–189.</w:t>
      </w:r>
    </w:p>
    <w:p w14:paraId="00E86DE6"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lastRenderedPageBreak/>
        <w:t>Tumolo</w:t>
      </w:r>
      <w:proofErr w:type="spellEnd"/>
      <w:r w:rsidRPr="00B444D4">
        <w:rPr>
          <w:rFonts w:ascii="Times New Roman" w:hAnsi="Times New Roman"/>
        </w:rPr>
        <w:t xml:space="preserve">, B. B., L. K. Albertson, W. F. Cross, M. D. Daniels, and L. S. </w:t>
      </w:r>
      <w:proofErr w:type="spellStart"/>
      <w:r w:rsidRPr="00B444D4">
        <w:rPr>
          <w:rFonts w:ascii="Times New Roman" w:hAnsi="Times New Roman"/>
        </w:rPr>
        <w:t>Sklar</w:t>
      </w:r>
      <w:proofErr w:type="spellEnd"/>
      <w:r w:rsidRPr="00B444D4">
        <w:rPr>
          <w:rFonts w:ascii="Times New Roman" w:hAnsi="Times New Roman"/>
        </w:rPr>
        <w:t xml:space="preserve">. 2019. Occupied and abandoned structures from ecosystem engineering differentially facilitate stream community colonization. Ecosphere </w:t>
      </w:r>
      <w:proofErr w:type="gramStart"/>
      <w:r w:rsidRPr="00B444D4">
        <w:rPr>
          <w:rFonts w:ascii="Times New Roman" w:hAnsi="Times New Roman"/>
        </w:rPr>
        <w:t>10:e</w:t>
      </w:r>
      <w:proofErr w:type="gramEnd"/>
      <w:r w:rsidRPr="00B444D4">
        <w:rPr>
          <w:rFonts w:ascii="Times New Roman" w:hAnsi="Times New Roman"/>
        </w:rPr>
        <w:t>02734.</w:t>
      </w:r>
    </w:p>
    <w:p w14:paraId="6FCCC514"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Vadeboncoeur, Y., G. Peterson, M. J. V. </w:t>
      </w:r>
      <w:proofErr w:type="spellStart"/>
      <w:r w:rsidRPr="00B444D4">
        <w:rPr>
          <w:rFonts w:ascii="Times New Roman" w:hAnsi="Times New Roman"/>
        </w:rPr>
        <w:t>Zanden</w:t>
      </w:r>
      <w:proofErr w:type="spellEnd"/>
      <w:r w:rsidRPr="00B444D4">
        <w:rPr>
          <w:rFonts w:ascii="Times New Roman" w:hAnsi="Times New Roman"/>
        </w:rPr>
        <w:t xml:space="preserve">, and J. </w:t>
      </w:r>
      <w:proofErr w:type="spellStart"/>
      <w:r w:rsidRPr="00B444D4">
        <w:rPr>
          <w:rFonts w:ascii="Times New Roman" w:hAnsi="Times New Roman"/>
        </w:rPr>
        <w:t>Kalff</w:t>
      </w:r>
      <w:proofErr w:type="spellEnd"/>
      <w:r w:rsidRPr="00B444D4">
        <w:rPr>
          <w:rFonts w:ascii="Times New Roman" w:hAnsi="Times New Roman"/>
        </w:rPr>
        <w:t>. 2008. Benthic Algal Production across Lake Size Gradients: Interactions among Morphometry, Nutrients, and Light. Ecology 89:2542–2552.</w:t>
      </w:r>
    </w:p>
    <w:p w14:paraId="1DB176C5"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Vos, J. H., M. a. G. </w:t>
      </w:r>
      <w:proofErr w:type="spellStart"/>
      <w:r w:rsidRPr="00B444D4">
        <w:rPr>
          <w:rFonts w:ascii="Times New Roman" w:hAnsi="Times New Roman"/>
        </w:rPr>
        <w:t>Ooijevaar</w:t>
      </w:r>
      <w:proofErr w:type="spellEnd"/>
      <w:r w:rsidRPr="00B444D4">
        <w:rPr>
          <w:rFonts w:ascii="Times New Roman" w:hAnsi="Times New Roman"/>
        </w:rPr>
        <w:t xml:space="preserve">, J. F. Postma, and W. </w:t>
      </w:r>
      <w:proofErr w:type="spellStart"/>
      <w:r w:rsidRPr="00B444D4">
        <w:rPr>
          <w:rFonts w:ascii="Times New Roman" w:hAnsi="Times New Roman"/>
        </w:rPr>
        <w:t>Admiraal</w:t>
      </w:r>
      <w:proofErr w:type="spellEnd"/>
      <w:r w:rsidRPr="00B444D4">
        <w:rPr>
          <w:rFonts w:ascii="Times New Roman" w:hAnsi="Times New Roman"/>
        </w:rPr>
        <w:t xml:space="preserve">. 2000. Interaction between food availability and food quality during growth of early instar chironomid larvae. Journal of the North American </w:t>
      </w:r>
      <w:proofErr w:type="spellStart"/>
      <w:r w:rsidRPr="00B444D4">
        <w:rPr>
          <w:rFonts w:ascii="Times New Roman" w:hAnsi="Times New Roman"/>
        </w:rPr>
        <w:t>Benthological</w:t>
      </w:r>
      <w:proofErr w:type="spellEnd"/>
      <w:r w:rsidRPr="00B444D4">
        <w:rPr>
          <w:rFonts w:ascii="Times New Roman" w:hAnsi="Times New Roman"/>
        </w:rPr>
        <w:t xml:space="preserve"> Society 19:158–168.</w:t>
      </w:r>
    </w:p>
    <w:p w14:paraId="3C26352A"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Vuorinen</w:t>
      </w:r>
      <w:proofErr w:type="spellEnd"/>
      <w:r w:rsidRPr="00B444D4">
        <w:rPr>
          <w:rFonts w:ascii="Times New Roman" w:hAnsi="Times New Roman"/>
        </w:rPr>
        <w:t xml:space="preserve">, K. E. M., T. Oksanen, L. Oksanen, T. </w:t>
      </w:r>
      <w:proofErr w:type="spellStart"/>
      <w:r w:rsidRPr="00B444D4">
        <w:rPr>
          <w:rFonts w:ascii="Times New Roman" w:hAnsi="Times New Roman"/>
        </w:rPr>
        <w:t>Vuorisalo</w:t>
      </w:r>
      <w:proofErr w:type="spellEnd"/>
      <w:r w:rsidRPr="00B444D4">
        <w:rPr>
          <w:rFonts w:ascii="Times New Roman" w:hAnsi="Times New Roman"/>
        </w:rPr>
        <w:t xml:space="preserve">, and J. D. M. Speed. 2021. Why don’t all species </w:t>
      </w:r>
      <w:proofErr w:type="gramStart"/>
      <w:r w:rsidRPr="00B444D4">
        <w:rPr>
          <w:rFonts w:ascii="Times New Roman" w:hAnsi="Times New Roman"/>
        </w:rPr>
        <w:t>overexploit</w:t>
      </w:r>
      <w:proofErr w:type="gramEnd"/>
      <w:r w:rsidRPr="00B444D4">
        <w:rPr>
          <w:rFonts w:ascii="Times New Roman" w:hAnsi="Times New Roman"/>
        </w:rPr>
        <w:t>? Oikos 130:1835–1848.</w:t>
      </w:r>
    </w:p>
    <w:p w14:paraId="20D25EAE" w14:textId="77777777" w:rsidR="0059174D" w:rsidRPr="00B444D4" w:rsidRDefault="0059174D" w:rsidP="0059174D">
      <w:pPr>
        <w:pStyle w:val="Bibliography"/>
        <w:rPr>
          <w:rFonts w:ascii="Times New Roman" w:hAnsi="Times New Roman"/>
        </w:rPr>
      </w:pPr>
      <w:r w:rsidRPr="00B444D4">
        <w:rPr>
          <w:rFonts w:ascii="Times New Roman" w:hAnsi="Times New Roman"/>
        </w:rPr>
        <w:t>Weathers, K. C., D. L. Strayer, and G. E. Likens. 2012. Fundamentals of Ecosystem Science. Academic Press.</w:t>
      </w:r>
    </w:p>
    <w:p w14:paraId="41870B8F"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Wellnitz</w:t>
      </w:r>
      <w:proofErr w:type="spellEnd"/>
      <w:r w:rsidRPr="00B444D4">
        <w:rPr>
          <w:rFonts w:ascii="Times New Roman" w:hAnsi="Times New Roman"/>
        </w:rPr>
        <w:t xml:space="preserve">, T., and N. L. </w:t>
      </w:r>
      <w:proofErr w:type="spellStart"/>
      <w:r w:rsidRPr="00B444D4">
        <w:rPr>
          <w:rFonts w:ascii="Times New Roman" w:hAnsi="Times New Roman"/>
        </w:rPr>
        <w:t>Poff</w:t>
      </w:r>
      <w:proofErr w:type="spellEnd"/>
      <w:r w:rsidRPr="00B444D4">
        <w:rPr>
          <w:rFonts w:ascii="Times New Roman" w:hAnsi="Times New Roman"/>
        </w:rPr>
        <w:t xml:space="preserve">. 2006. Herbivory, current </w:t>
      </w:r>
      <w:proofErr w:type="gramStart"/>
      <w:r w:rsidRPr="00B444D4">
        <w:rPr>
          <w:rFonts w:ascii="Times New Roman" w:hAnsi="Times New Roman"/>
        </w:rPr>
        <w:t>velocity</w:t>
      </w:r>
      <w:proofErr w:type="gramEnd"/>
      <w:r w:rsidRPr="00B444D4">
        <w:rPr>
          <w:rFonts w:ascii="Times New Roman" w:hAnsi="Times New Roman"/>
        </w:rPr>
        <w:t xml:space="preserve"> and algal regrowth: how does periphyton grow when the grazers have gone? Freshwater Biology 51:2114–2123.</w:t>
      </w:r>
    </w:p>
    <w:p w14:paraId="74D33853"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Wellnitz</w:t>
      </w:r>
      <w:proofErr w:type="spellEnd"/>
      <w:r w:rsidRPr="00B444D4">
        <w:rPr>
          <w:rFonts w:ascii="Times New Roman" w:hAnsi="Times New Roman"/>
        </w:rPr>
        <w:t xml:space="preserve">, T., and R. B. Rader. 2003. Mechanisms influencing community composition and succession in mountain stream periphyton: interactions between scouring history, grazing, and irradiance. Journal of the North American </w:t>
      </w:r>
      <w:proofErr w:type="spellStart"/>
      <w:r w:rsidRPr="00B444D4">
        <w:rPr>
          <w:rFonts w:ascii="Times New Roman" w:hAnsi="Times New Roman"/>
        </w:rPr>
        <w:t>Benthological</w:t>
      </w:r>
      <w:proofErr w:type="spellEnd"/>
      <w:r w:rsidRPr="00B444D4">
        <w:rPr>
          <w:rFonts w:ascii="Times New Roman" w:hAnsi="Times New Roman"/>
        </w:rPr>
        <w:t xml:space="preserve"> Society 22:528–541.</w:t>
      </w:r>
    </w:p>
    <w:p w14:paraId="6624BE03" w14:textId="77777777" w:rsidR="0059174D" w:rsidRPr="00B444D4" w:rsidRDefault="0059174D" w:rsidP="0059174D">
      <w:pPr>
        <w:pStyle w:val="Bibliography"/>
        <w:rPr>
          <w:rFonts w:ascii="Times New Roman" w:hAnsi="Times New Roman"/>
        </w:rPr>
      </w:pPr>
      <w:r w:rsidRPr="00B444D4">
        <w:rPr>
          <w:rFonts w:ascii="Times New Roman" w:hAnsi="Times New Roman"/>
        </w:rPr>
        <w:t>West, D. C., and D. M. Post. 2016. Impacts of warming revealed by linking resource growth rates with consumer functional responses. Journal of Animal Ecology 85:671–680.</w:t>
      </w:r>
    </w:p>
    <w:p w14:paraId="2A9A6EA7" w14:textId="77777777" w:rsidR="0059174D" w:rsidRPr="00B444D4" w:rsidRDefault="0059174D" w:rsidP="0059174D">
      <w:pPr>
        <w:pStyle w:val="Bibliography"/>
        <w:rPr>
          <w:rFonts w:ascii="Times New Roman" w:hAnsi="Times New Roman"/>
        </w:rPr>
      </w:pPr>
      <w:r w:rsidRPr="00B444D4">
        <w:rPr>
          <w:rFonts w:ascii="Times New Roman" w:hAnsi="Times New Roman"/>
        </w:rPr>
        <w:lastRenderedPageBreak/>
        <w:t>Wetzel, R. L., A. R. McCormick, J. S. Phillips, and A. R. Ives. 2021. Effects of light and nutrients on intraspecific competition among midges from a shallow eutrophic lake. Ecological Entomology 46:955–963.</w:t>
      </w:r>
    </w:p>
    <w:p w14:paraId="0193D649"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Wickham, H., R. François, L. Henry, and K. Müller. 2021. </w:t>
      </w:r>
      <w:proofErr w:type="spellStart"/>
      <w:r w:rsidRPr="00B444D4">
        <w:rPr>
          <w:rFonts w:ascii="Times New Roman" w:hAnsi="Times New Roman"/>
        </w:rPr>
        <w:t>dplyr</w:t>
      </w:r>
      <w:proofErr w:type="spellEnd"/>
      <w:r w:rsidRPr="00B444D4">
        <w:rPr>
          <w:rFonts w:ascii="Times New Roman" w:hAnsi="Times New Roman"/>
        </w:rPr>
        <w:t>: A Grammar of Data Manipulation.</w:t>
      </w:r>
    </w:p>
    <w:p w14:paraId="1F906B4A" w14:textId="77777777" w:rsidR="0059174D" w:rsidRPr="00B444D4" w:rsidRDefault="0059174D" w:rsidP="0059174D">
      <w:pPr>
        <w:pStyle w:val="Bibliography"/>
        <w:rPr>
          <w:rFonts w:ascii="Times New Roman" w:hAnsi="Times New Roman"/>
        </w:rPr>
      </w:pPr>
      <w:r w:rsidRPr="00B444D4">
        <w:rPr>
          <w:rFonts w:ascii="Times New Roman" w:hAnsi="Times New Roman"/>
        </w:rPr>
        <w:t>Wiley, M. J., and G. L. Warren. 1992. Territory Abandonment, Theft, and Recycling by a Lotic Grazer: A Foraging Strategy for Hard Times. Oikos 63:495.</w:t>
      </w:r>
    </w:p>
    <w:p w14:paraId="0270B547" w14:textId="77777777" w:rsidR="0059174D" w:rsidRPr="00B444D4" w:rsidRDefault="0059174D" w:rsidP="0059174D">
      <w:pPr>
        <w:pStyle w:val="Bibliography"/>
        <w:rPr>
          <w:rFonts w:ascii="Times New Roman" w:hAnsi="Times New Roman"/>
        </w:rPr>
      </w:pPr>
      <w:r w:rsidRPr="00B444D4">
        <w:rPr>
          <w:rFonts w:ascii="Times New Roman" w:hAnsi="Times New Roman"/>
        </w:rPr>
        <w:t xml:space="preserve">Worm, B., R. </w:t>
      </w:r>
      <w:proofErr w:type="spellStart"/>
      <w:r w:rsidRPr="00B444D4">
        <w:rPr>
          <w:rFonts w:ascii="Times New Roman" w:hAnsi="Times New Roman"/>
        </w:rPr>
        <w:t>Hilborn</w:t>
      </w:r>
      <w:proofErr w:type="spellEnd"/>
      <w:r w:rsidRPr="00B444D4">
        <w:rPr>
          <w:rFonts w:ascii="Times New Roman" w:hAnsi="Times New Roman"/>
        </w:rPr>
        <w:t xml:space="preserve">, J. K. Baum, T. A. Branch, J. S. Collie, C. Costello, M. J. Fogarty, E. A. Fulton, J. A. Hutchings, S. Jennings, O. P. Jensen, H. K. </w:t>
      </w:r>
      <w:proofErr w:type="spellStart"/>
      <w:r w:rsidRPr="00B444D4">
        <w:rPr>
          <w:rFonts w:ascii="Times New Roman" w:hAnsi="Times New Roman"/>
        </w:rPr>
        <w:t>Lotze</w:t>
      </w:r>
      <w:proofErr w:type="spellEnd"/>
      <w:r w:rsidRPr="00B444D4">
        <w:rPr>
          <w:rFonts w:ascii="Times New Roman" w:hAnsi="Times New Roman"/>
        </w:rPr>
        <w:t xml:space="preserve">, P. M. Mace, T. R. McClanahan, C. Minto, S. R. </w:t>
      </w:r>
      <w:proofErr w:type="spellStart"/>
      <w:r w:rsidRPr="00B444D4">
        <w:rPr>
          <w:rFonts w:ascii="Times New Roman" w:hAnsi="Times New Roman"/>
        </w:rPr>
        <w:t>Palumbi</w:t>
      </w:r>
      <w:proofErr w:type="spellEnd"/>
      <w:r w:rsidRPr="00B444D4">
        <w:rPr>
          <w:rFonts w:ascii="Times New Roman" w:hAnsi="Times New Roman"/>
        </w:rPr>
        <w:t>, A. M. Parma, D. Ricard, A. A. Rosenberg, R. Watson, and D. Zeller. 2009. Rebuilding Global Fisheries. Science 325:578–585.</w:t>
      </w:r>
    </w:p>
    <w:p w14:paraId="38E71708" w14:textId="77777777" w:rsidR="0059174D" w:rsidRPr="00B444D4" w:rsidRDefault="0059174D" w:rsidP="0059174D">
      <w:pPr>
        <w:pStyle w:val="Bibliography"/>
        <w:rPr>
          <w:rFonts w:ascii="Times New Roman" w:hAnsi="Times New Roman"/>
        </w:rPr>
      </w:pPr>
      <w:proofErr w:type="spellStart"/>
      <w:r w:rsidRPr="00B444D4">
        <w:rPr>
          <w:rFonts w:ascii="Times New Roman" w:hAnsi="Times New Roman"/>
        </w:rPr>
        <w:t>Xue</w:t>
      </w:r>
      <w:proofErr w:type="spellEnd"/>
      <w:r w:rsidRPr="00B444D4">
        <w:rPr>
          <w:rFonts w:ascii="Times New Roman" w:hAnsi="Times New Roman"/>
        </w:rPr>
        <w:t xml:space="preserve">, R.-D., and A. Ali. 1994. Oviposition, Fecundity, and Body Size of a Pestiferous Midge, Chironomus </w:t>
      </w:r>
      <w:proofErr w:type="spellStart"/>
      <w:r w:rsidRPr="00B444D4">
        <w:rPr>
          <w:rFonts w:ascii="Times New Roman" w:hAnsi="Times New Roman"/>
        </w:rPr>
        <w:t>crassicaudatus</w:t>
      </w:r>
      <w:proofErr w:type="spellEnd"/>
      <w:r w:rsidRPr="00B444D4">
        <w:rPr>
          <w:rFonts w:ascii="Times New Roman" w:hAnsi="Times New Roman"/>
        </w:rPr>
        <w:t xml:space="preserve"> (Diptera: Chironomidae). Environmental Entomology 23:1480–1484.</w:t>
      </w:r>
    </w:p>
    <w:p w14:paraId="547B3BAB" w14:textId="5DC3651B" w:rsidR="008E17EB" w:rsidRPr="00B444D4" w:rsidRDefault="00B8518A" w:rsidP="00B444D4">
      <w:pPr>
        <w:spacing w:line="480" w:lineRule="auto"/>
        <w:rPr>
          <w:rFonts w:ascii="Times New Roman" w:hAnsi="Times New Roman"/>
        </w:rPr>
      </w:pPr>
      <w:r w:rsidRPr="00B444D4">
        <w:rPr>
          <w:rFonts w:ascii="Times New Roman" w:hAnsi="Times New Roman"/>
        </w:rPr>
        <w:fldChar w:fldCharType="end"/>
      </w:r>
    </w:p>
    <w:sectPr w:rsidR="008E17EB" w:rsidRPr="00B444D4" w:rsidSect="005B6B1C">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hillips, Joseph" w:date="2022-08-15T10:53:00Z" w:initials="PJ">
    <w:p w14:paraId="3D40A24B" w14:textId="77777777" w:rsidR="008B212B" w:rsidRDefault="008B212B" w:rsidP="008B212B">
      <w:r>
        <w:rPr>
          <w:rStyle w:val="CommentReference"/>
        </w:rPr>
        <w:annotationRef/>
      </w:r>
      <w:r>
        <w:rPr>
          <w:sz w:val="20"/>
          <w:szCs w:val="20"/>
        </w:rPr>
        <w:t>I sympathize with the desire to hedge, but I don’t think it works in the title (at least not like this). In general, the title is a bit long, but I’m not sure that it can be shortened effectively.</w:t>
      </w:r>
    </w:p>
  </w:comment>
  <w:comment w:id="3" w:author="Jamie Botsch" w:date="2022-10-11T16:10:00Z" w:initials="JB">
    <w:p w14:paraId="26BDB622" w14:textId="77777777" w:rsidR="00EC5BFC" w:rsidRDefault="00EC5BFC" w:rsidP="00D03F60">
      <w:pPr>
        <w:pStyle w:val="CommentText"/>
      </w:pPr>
      <w:r>
        <w:rPr>
          <w:rStyle w:val="CommentReference"/>
        </w:rPr>
        <w:annotationRef/>
      </w:r>
      <w:r>
        <w:t>Should this be holar?</w:t>
      </w:r>
    </w:p>
  </w:comment>
  <w:comment w:id="4" w:author="Jamie Botsch" w:date="2022-10-10T14:52:00Z" w:initials="JB">
    <w:p w14:paraId="2EE55F8B" w14:textId="77777777" w:rsidR="002C42D9" w:rsidRDefault="002C42D9" w:rsidP="00A10148">
      <w:pPr>
        <w:pStyle w:val="CommentText"/>
      </w:pPr>
      <w:r>
        <w:rPr>
          <w:rStyle w:val="CommentReference"/>
        </w:rPr>
        <w:annotationRef/>
      </w:r>
      <w:r>
        <w:t>I had to make a lot of cuts to get it to 200 words, so I have included two versions. Let me know which you ,like best.</w:t>
      </w:r>
    </w:p>
  </w:comment>
  <w:comment w:id="5" w:author="Phillips, Joseph" w:date="2022-08-16T11:33:00Z" w:initials="PJ">
    <w:p w14:paraId="79BF6902" w14:textId="1E5EEA89" w:rsidR="00C64280" w:rsidRDefault="00C64280" w:rsidP="00A834AE">
      <w:r>
        <w:rPr>
          <w:rStyle w:val="CommentReference"/>
        </w:rPr>
        <w:annotationRef/>
      </w:r>
      <w:r>
        <w:rPr>
          <w:sz w:val="20"/>
          <w:szCs w:val="20"/>
        </w:rPr>
        <w:t>It is not clear to me whether you’re citing these to support your usage of “supply” or to defend the notion that new resource biomass is important in addition to standing biomass. I think this is important, as it pertains to how convincing readers (or at least this reader) will find your usage of “supply”.</w:t>
      </w:r>
    </w:p>
  </w:comment>
  <w:comment w:id="6" w:author="Jamie Botsch" w:date="2022-10-08T11:47:00Z" w:initials="JB">
    <w:p w14:paraId="56A20D49" w14:textId="2B6D4255" w:rsidR="0020441A" w:rsidRDefault="0020441A">
      <w:pPr>
        <w:pStyle w:val="CommentText"/>
      </w:pPr>
      <w:r>
        <w:rPr>
          <w:rStyle w:val="CommentReference"/>
        </w:rPr>
        <w:annotationRef/>
      </w:r>
      <w:r>
        <w:t>Niether uses “resource supply”. Return here.</w:t>
      </w:r>
    </w:p>
  </w:comment>
  <w:comment w:id="7" w:author="Anthony R. Ives" w:date="2022-07-29T17:04:00Z" w:initials="ARI">
    <w:p w14:paraId="0CA0CCEA" w14:textId="77777777" w:rsidR="00420EA6" w:rsidRDefault="00420EA6" w:rsidP="003E0EC4">
      <w:r>
        <w:rPr>
          <w:rStyle w:val="CommentReference"/>
        </w:rPr>
        <w:annotationRef/>
      </w:r>
      <w:r>
        <w:rPr>
          <w:sz w:val="20"/>
          <w:szCs w:val="20"/>
        </w:rPr>
        <w:t>I’m not really sure about this sentence. It is pretty obvious without saying anything that consumption rates will affect consumer-resource interactions. Could this be turned into something more specific?</w:t>
      </w:r>
    </w:p>
  </w:comment>
  <w:comment w:id="8" w:author="Phillips, Joseph" w:date="2022-08-15T11:06:00Z" w:initials="PJ">
    <w:p w14:paraId="71AE4407" w14:textId="77777777" w:rsidR="007908C9" w:rsidRDefault="00010697" w:rsidP="00B2489D">
      <w:r>
        <w:rPr>
          <w:rStyle w:val="CommentReference"/>
        </w:rPr>
        <w:annotationRef/>
      </w:r>
      <w:r w:rsidR="007908C9">
        <w:rPr>
          <w:sz w:val="20"/>
          <w:szCs w:val="20"/>
        </w:rPr>
        <w:t>I think some version of this sentence would be useful, although I agree that it could be strengthened with more details, and perhaps splitting into multiple sentences. This shouldn’t be too hard, since you cite examples already—you could just bring out a few details from those studies.</w:t>
      </w:r>
    </w:p>
  </w:comment>
  <w:comment w:id="9" w:author="Phillips, Joseph" w:date="2022-08-16T10:28:00Z" w:initials="PJ">
    <w:p w14:paraId="609BEBC4" w14:textId="110B5C7E" w:rsidR="00854217" w:rsidRDefault="00327CC8" w:rsidP="008B69AC">
      <w:r>
        <w:rPr>
          <w:rStyle w:val="CommentReference"/>
        </w:rPr>
        <w:annotationRef/>
      </w:r>
      <w:r w:rsidR="00854217">
        <w:rPr>
          <w:sz w:val="20"/>
          <w:szCs w:val="20"/>
        </w:rPr>
        <w:t>I don’t quite follow this, and specifically I don’t really understand what is meant by “total supply”. Is there some sense in which shorter-lived consumers depend on “partial” supply?</w:t>
      </w:r>
    </w:p>
  </w:comment>
  <w:comment w:id="10" w:author="Kristian Riley Book" w:date="2022-10-05T11:24:00Z" w:initials="KRB">
    <w:p w14:paraId="7928EF90" w14:textId="77777777" w:rsidR="003E4E53" w:rsidRDefault="003E4E53" w:rsidP="00E45D80">
      <w:r>
        <w:rPr>
          <w:rStyle w:val="CommentReference"/>
        </w:rPr>
        <w:annotationRef/>
      </w:r>
      <w:r>
        <w:rPr>
          <w:sz w:val="20"/>
          <w:szCs w:val="20"/>
        </w:rPr>
        <w:t xml:space="preserve">Due to interspecific competition of the resource species? </w:t>
      </w:r>
    </w:p>
  </w:comment>
  <w:comment w:id="11" w:author="Kristian Riley Book" w:date="2022-10-05T14:11:00Z" w:initials="KRB">
    <w:p w14:paraId="3DE29F4B" w14:textId="77777777" w:rsidR="000C504D" w:rsidRDefault="00C35418" w:rsidP="002F7262">
      <w:r>
        <w:rPr>
          <w:rStyle w:val="CommentReference"/>
        </w:rPr>
        <w:annotationRef/>
      </w:r>
      <w:r w:rsidR="000C504D">
        <w:rPr>
          <w:sz w:val="20"/>
          <w:szCs w:val="20"/>
        </w:rPr>
        <w:t>I think this introduction is much-improved from the last draft. Your experiment makes sense in light of it and it is clearly oriented toward a general ecology journal.</w:t>
      </w:r>
      <w:r w:rsidR="000C504D">
        <w:rPr>
          <w:sz w:val="20"/>
          <w:szCs w:val="20"/>
        </w:rPr>
        <w:cr/>
      </w:r>
      <w:r w:rsidR="000C504D">
        <w:rPr>
          <w:sz w:val="20"/>
          <w:szCs w:val="20"/>
        </w:rPr>
        <w:cr/>
        <w:t>I still feel that you could lean into some topics you bring up in the discussion (the importance of spatial variation in environmental conditions and resource availability in shaping midge growth, movement) in the intro because the experiment seems well-designed to address them (well, maybe not the movement part of the question), but I am satisfied by their inclusion in the discussion.</w:t>
      </w:r>
    </w:p>
  </w:comment>
  <w:comment w:id="12" w:author="Kristian Riley Book" w:date="2022-10-05T11:44:00Z" w:initials="KRB">
    <w:p w14:paraId="04F400BB" w14:textId="543045D2" w:rsidR="005B05B4" w:rsidRDefault="005B05B4" w:rsidP="00AC4C25">
      <w:r>
        <w:rPr>
          <w:rStyle w:val="CommentReference"/>
        </w:rPr>
        <w:annotationRef/>
      </w:r>
      <w:r>
        <w:rPr>
          <w:sz w:val="20"/>
          <w:szCs w:val="20"/>
        </w:rPr>
        <w:t>Its a little unclear what you mean by left it intact because you say above that you sieved it</w:t>
      </w:r>
    </w:p>
  </w:comment>
  <w:comment w:id="13" w:author="Anthony R. Ives" w:date="2022-07-30T12:49:00Z" w:initials="ARI">
    <w:p w14:paraId="5A082DAD" w14:textId="7363A10A" w:rsidR="00BB41DF" w:rsidRDefault="00BB41DF" w:rsidP="00F25E69">
      <w:r>
        <w:rPr>
          <w:rStyle w:val="CommentReference"/>
        </w:rPr>
        <w:annotationRef/>
      </w:r>
      <w:r>
        <w:rPr>
          <w:sz w:val="20"/>
          <w:szCs w:val="20"/>
        </w:rPr>
        <w:t>We also have experiments under similar conditions showing consistent RESP across treatments, although the treatments are different from here.</w:t>
      </w:r>
    </w:p>
  </w:comment>
  <w:comment w:id="14" w:author="Jamie Botsch" w:date="2022-10-08T12:19:00Z" w:initials="JB">
    <w:p w14:paraId="6F8EF933" w14:textId="101FFA92" w:rsidR="00E26AEB" w:rsidRDefault="00E26AEB">
      <w:pPr>
        <w:pStyle w:val="CommentText"/>
      </w:pPr>
      <w:r>
        <w:rPr>
          <w:rStyle w:val="CommentReference"/>
        </w:rPr>
        <w:annotationRef/>
      </w:r>
      <w:r>
        <w:t>I didn’t want to include that, because there are some patterns with RESP on day 14.</w:t>
      </w:r>
    </w:p>
  </w:comment>
  <w:comment w:id="15" w:author="Phillips, Joseph" w:date="2022-08-16T11:10:00Z" w:initials="PJ">
    <w:p w14:paraId="597B4104" w14:textId="50A1DAED" w:rsidR="001354B3" w:rsidRDefault="001354B3" w:rsidP="00914BA9">
      <w:r>
        <w:rPr>
          <w:rStyle w:val="CommentReference"/>
        </w:rPr>
        <w:annotationRef/>
      </w:r>
      <w:r>
        <w:rPr>
          <w:sz w:val="20"/>
          <w:szCs w:val="20"/>
        </w:rPr>
        <w:t>I think this is OK as is, but it might be helpful to include the calculations. This is the kind of think people can get persnickety about when it to comes to DO.</w:t>
      </w:r>
    </w:p>
  </w:comment>
  <w:comment w:id="16" w:author="Jamie Botsch" w:date="2022-10-08T12:22:00Z" w:initials="JB">
    <w:p w14:paraId="095353F2" w14:textId="62942704" w:rsidR="00E26AEB" w:rsidRDefault="00E26AEB">
      <w:pPr>
        <w:pStyle w:val="CommentText"/>
      </w:pPr>
      <w:r>
        <w:rPr>
          <w:rStyle w:val="CommentReference"/>
        </w:rPr>
        <w:annotationRef/>
      </w:r>
      <w:r>
        <w:t>I’ll leave it as is until I get the comments from reviewers to try to keep the methods text down and because it’s relatively easy to resolve.</w:t>
      </w:r>
    </w:p>
  </w:comment>
  <w:comment w:id="17" w:author="Phillips, Joseph" w:date="2022-08-16T11:15:00Z" w:initials="PJ">
    <w:p w14:paraId="5070F868" w14:textId="77777777" w:rsidR="000E5003" w:rsidRDefault="007D2361" w:rsidP="00F80B8D">
      <w:r>
        <w:rPr>
          <w:rStyle w:val="CommentReference"/>
        </w:rPr>
        <w:annotationRef/>
      </w:r>
      <w:r w:rsidR="000E5003">
        <w:rPr>
          <w:sz w:val="20"/>
          <w:szCs w:val="20"/>
        </w:rPr>
        <w:t>On several occasions, I have made claims about what is possible or impossible to do with midge larvae, only to have people say something to the contrary. But the fact is that you didn’t uniquely identify and repeatedly measure individuals (whatever the reasons), so I would just say that without making the broader claim about whether it was possible to do so.</w:t>
      </w:r>
    </w:p>
  </w:comment>
  <w:comment w:id="18" w:author="Phillips, Joseph" w:date="2022-08-16T11:36:00Z" w:initials="PJ">
    <w:p w14:paraId="29D33DB7" w14:textId="77777777" w:rsidR="000E5003" w:rsidRDefault="00BE2EA0" w:rsidP="00660429">
      <w:r>
        <w:rPr>
          <w:rStyle w:val="CommentReference"/>
        </w:rPr>
        <w:annotationRef/>
      </w:r>
      <w:r w:rsidR="000E5003">
        <w:rPr>
          <w:sz w:val="20"/>
          <w:szCs w:val="20"/>
        </w:rPr>
        <w:t>In general, I found the writing in this section to be a bit clunky, especially the detailed description of the model and associated parameters. I think the content is basically sound—it just needs a bit more work to smooth out the language.</w:t>
      </w:r>
    </w:p>
  </w:comment>
  <w:comment w:id="19" w:author="Phillips, Joseph" w:date="2022-08-16T11:26:00Z" w:initials="PJ">
    <w:p w14:paraId="2162D4E0" w14:textId="6C74F47C" w:rsidR="004D087F" w:rsidRDefault="00AD334C" w:rsidP="00D26D71">
      <w:r>
        <w:rPr>
          <w:rStyle w:val="CommentReference"/>
        </w:rPr>
        <w:annotationRef/>
      </w:r>
      <w:r w:rsidR="004D087F">
        <w:rPr>
          <w:sz w:val="20"/>
          <w:szCs w:val="20"/>
        </w:rPr>
        <w:t>This seems like trying to have your cake and eat it too. Is X_t the photosynthetic potential as you say above, or is it biomass, for which you used GPP data under high light conditions as a proxy? I don’t think that it can be be both.</w:t>
      </w:r>
      <w:r w:rsidR="004D087F">
        <w:rPr>
          <w:sz w:val="20"/>
          <w:szCs w:val="20"/>
        </w:rPr>
        <w:cr/>
      </w:r>
      <w:r w:rsidR="004D087F">
        <w:rPr>
          <w:sz w:val="20"/>
          <w:szCs w:val="20"/>
        </w:rPr>
        <w:cr/>
        <w:t xml:space="preserve">I thought that this was perhaps a carryover from a previous version, but there are other places in the current draft where you talk about X_t as biomass, so it seems that there is a need for some further reconciliation. </w:t>
      </w:r>
    </w:p>
  </w:comment>
  <w:comment w:id="20" w:author="Phillips, Joseph" w:date="2022-10-07T14:44:00Z" w:initials="PJ">
    <w:p w14:paraId="628D0745" w14:textId="77777777" w:rsidR="00357403" w:rsidRDefault="00357403" w:rsidP="006328AA">
      <w:r>
        <w:rPr>
          <w:rStyle w:val="CommentReference"/>
        </w:rPr>
        <w:annotationRef/>
      </w:r>
      <w:r>
        <w:rPr>
          <w:sz w:val="20"/>
          <w:szCs w:val="20"/>
        </w:rPr>
        <w:t xml:space="preserve">Is this not supposed to be the total biomass? In the previous version I read, Yt was individual biomass, but you then scaled it by Ny in the resource equation. This aspect seems to have gone away, so I’m guessing this definition of Yt as average individual biomass is a holdover. </w:t>
      </w:r>
    </w:p>
  </w:comment>
  <w:comment w:id="21" w:author="Jamie Botsch" w:date="2022-10-08T12:34:00Z" w:initials="JB">
    <w:p w14:paraId="6B4DB2B6" w14:textId="5FF5E347" w:rsidR="00CD47B7" w:rsidRDefault="00AD6574">
      <w:pPr>
        <w:pStyle w:val="CommentText"/>
      </w:pPr>
      <w:r>
        <w:rPr>
          <w:rStyle w:val="CommentReference"/>
        </w:rPr>
        <w:annotationRef/>
      </w:r>
      <w:r w:rsidR="00CD47B7">
        <w:t xml:space="preserve">It’s not a holdover. We assume that density didn’t change (either from mortality or movement) in both versions. </w:t>
      </w:r>
    </w:p>
    <w:p w14:paraId="48E528CB" w14:textId="77777777" w:rsidR="00CD47B7" w:rsidRDefault="00CD47B7">
      <w:pPr>
        <w:pStyle w:val="CommentText"/>
      </w:pPr>
    </w:p>
    <w:p w14:paraId="66BC6A7D" w14:textId="1C42C751" w:rsidR="00AD6574" w:rsidRDefault="00CD47B7">
      <w:pPr>
        <w:pStyle w:val="CommentText"/>
      </w:pPr>
      <w:r>
        <w:t xml:space="preserve"> When we used Ny it was fit to the data with a value of 1 and the data that Ny is fit to is the individual body size, because fitting to microcosm level biomass is tricky.</w:t>
      </w:r>
    </w:p>
  </w:comment>
  <w:comment w:id="22" w:author="Phillips, Joseph" w:date="2022-08-16T11:31:00Z" w:initials="PJ">
    <w:p w14:paraId="35127A4C" w14:textId="4C77DFB6" w:rsidR="00AD334C" w:rsidRDefault="00AD334C" w:rsidP="005673EB">
      <w:r>
        <w:rPr>
          <w:rStyle w:val="CommentReference"/>
        </w:rPr>
        <w:annotationRef/>
      </w:r>
      <w:r>
        <w:rPr>
          <w:sz w:val="20"/>
          <w:szCs w:val="20"/>
        </w:rPr>
        <w:t>I am skeptical of this. It does not mesh with (my admittedly self-defined) conception of supply.</w:t>
      </w:r>
    </w:p>
    <w:p w14:paraId="20EA9405" w14:textId="77777777" w:rsidR="00AD334C" w:rsidRDefault="00AD334C" w:rsidP="005673EB"/>
    <w:p w14:paraId="1E5960BD" w14:textId="77777777" w:rsidR="00AD334C" w:rsidRDefault="00AD334C" w:rsidP="005673EB">
      <w:r>
        <w:rPr>
          <w:sz w:val="20"/>
          <w:szCs w:val="20"/>
        </w:rPr>
        <w:t xml:space="preserve">In the introduction, you defined supply as “new resource biomass”, which I also don’t think maps very well onto </w:t>
      </w:r>
      <w:r>
        <w:rPr>
          <w:i/>
          <w:iCs/>
          <w:sz w:val="20"/>
          <w:szCs w:val="20"/>
        </w:rPr>
        <w:t>r</w:t>
      </w:r>
      <w:r>
        <w:rPr>
          <w:sz w:val="20"/>
          <w:szCs w:val="20"/>
        </w:rPr>
        <w:t>. I think this highlights a broader ambiguity about what you mean by “supply”.</w:t>
      </w:r>
    </w:p>
  </w:comment>
  <w:comment w:id="23" w:author="Jamie Botsch" w:date="2022-10-08T12:38:00Z" w:initials="JB">
    <w:p w14:paraId="42691C88" w14:textId="7689001F" w:rsidR="00CD47B7" w:rsidRDefault="00CD47B7">
      <w:pPr>
        <w:pStyle w:val="CommentText"/>
      </w:pPr>
      <w:r>
        <w:rPr>
          <w:rStyle w:val="CommentReference"/>
        </w:rPr>
        <w:annotationRef/>
      </w:r>
      <w:r>
        <w:t xml:space="preserve">This is ambiguity in my writing. I intended to make the argument that r scales the amount of supply per unit biomass. See if the edited text better reflects that. </w:t>
      </w:r>
    </w:p>
  </w:comment>
  <w:comment w:id="24" w:author="Phillips, Joseph" w:date="2022-08-16T11:47:00Z" w:initials="PJ">
    <w:p w14:paraId="376BDAAC" w14:textId="77777777" w:rsidR="004D087F" w:rsidRDefault="00091328" w:rsidP="00ED0570">
      <w:r>
        <w:rPr>
          <w:rStyle w:val="CommentReference"/>
        </w:rPr>
        <w:annotationRef/>
      </w:r>
      <w:r w:rsidR="004D087F">
        <w:rPr>
          <w:sz w:val="20"/>
          <w:szCs w:val="20"/>
        </w:rPr>
        <w:t>I think the two sentences about process vs. measurement error open an unwanted can of worms. Your model isn’t formulated as a traditional state-space model (or Bayesian equivalent), and it is only fit to three time points. So, I’m not convinced the process vs. measurement error distinction (which is really about whether the error is assumed to propagate from one time step to the next) really means anything in this context.</w:t>
      </w:r>
    </w:p>
  </w:comment>
  <w:comment w:id="25" w:author="Jamie Botsch" w:date="2022-10-08T12:39:00Z" w:initials="JB">
    <w:p w14:paraId="6C5F0AE4" w14:textId="42EBACE9" w:rsidR="00CD47B7" w:rsidRDefault="00CD47B7">
      <w:pPr>
        <w:pStyle w:val="CommentText"/>
      </w:pPr>
      <w:r>
        <w:rPr>
          <w:rStyle w:val="CommentReference"/>
        </w:rPr>
        <w:annotationRef/>
      </w:r>
      <w:r>
        <w:t xml:space="preserve">I agree. </w:t>
      </w:r>
    </w:p>
  </w:comment>
  <w:comment w:id="26" w:author="Phillips, Joseph" w:date="2022-08-16T12:06:00Z" w:initials="PJ">
    <w:p w14:paraId="299024FA" w14:textId="77777777" w:rsidR="00E41D79" w:rsidRDefault="00CE39DE" w:rsidP="00A80363">
      <w:r>
        <w:rPr>
          <w:rStyle w:val="CommentReference"/>
        </w:rPr>
        <w:annotationRef/>
      </w:r>
      <w:r w:rsidR="00E41D79">
        <w:rPr>
          <w:sz w:val="20"/>
          <w:szCs w:val="20"/>
        </w:rPr>
        <w:t>Somewhere, I think you need a statement about how this relates to X_t being defined as photosynthetic potential. I edited the sentence to change “biomass” to “photosynthetic potential”, which I think helps. But since chl-a is so often used as a proxy for biomass (even though it is arguably better aligned with photosynthetic potential), I think it makes sense to address this explicitly.</w:t>
      </w:r>
    </w:p>
  </w:comment>
  <w:comment w:id="27" w:author="Jamie Botsch" w:date="2022-10-09T14:47:00Z" w:initials="JB">
    <w:p w14:paraId="47015B19" w14:textId="77777777" w:rsidR="003D5A51" w:rsidRDefault="00E66EFF" w:rsidP="00460883">
      <w:pPr>
        <w:pStyle w:val="CommentText"/>
      </w:pPr>
      <w:r>
        <w:rPr>
          <w:rStyle w:val="CommentReference"/>
        </w:rPr>
        <w:annotationRef/>
      </w:r>
      <w:r w:rsidR="003D5A51">
        <w:t>I'm not sure I follow. The statement should address that chlorophyll is used as a proxy for photosynthetic potential? Does this address it?</w:t>
      </w:r>
    </w:p>
  </w:comment>
  <w:comment w:id="28" w:author="Phillips, Joseph" w:date="2022-08-16T12:22:00Z" w:initials="PJ">
    <w:p w14:paraId="197D7F87" w14:textId="070A2DAD" w:rsidR="00EC4155" w:rsidRDefault="00EC4155" w:rsidP="002441FC">
      <w:r>
        <w:rPr>
          <w:rStyle w:val="CommentReference"/>
        </w:rPr>
        <w:annotationRef/>
      </w:r>
      <w:r>
        <w:rPr>
          <w:sz w:val="20"/>
          <w:szCs w:val="20"/>
        </w:rPr>
        <w:t xml:space="preserve">I wondered how this quantity relates to the other concepts you define, mainly in a resource context (i.e., standing biomass, GPP, supply, </w:t>
      </w:r>
      <w:r>
        <w:rPr>
          <w:i/>
          <w:iCs/>
          <w:sz w:val="20"/>
          <w:szCs w:val="20"/>
        </w:rPr>
        <w:t>r</w:t>
      </w:r>
      <w:r>
        <w:rPr>
          <w:sz w:val="20"/>
          <w:szCs w:val="20"/>
        </w:rPr>
        <w:t xml:space="preserve">, etc). How would you interpret (Xt - X0) / t ? </w:t>
      </w:r>
    </w:p>
  </w:comment>
  <w:comment w:id="29" w:author="Jamie Botsch" w:date="2022-10-09T14:58:00Z" w:initials="JB">
    <w:p w14:paraId="4BF2F807" w14:textId="77777777" w:rsidR="00CE1111" w:rsidRDefault="003D5A51" w:rsidP="00D0249A">
      <w:pPr>
        <w:pStyle w:val="CommentText"/>
      </w:pPr>
      <w:r>
        <w:rPr>
          <w:rStyle w:val="CommentReference"/>
        </w:rPr>
        <w:annotationRef/>
      </w:r>
      <w:r w:rsidR="00CE1111">
        <w:t>(Xt-X0)/t would be the average daily change in photosynthetic potential. It's not as informative as Yt-Y0 because midge mass is cumulative, while there is a lot of transience that could happen with the algae (see fig 4B for an example). A better metric of resource supply is the sum of Xt-X(t-1) divided by t if one wanted to compare apples to apples.</w:t>
      </w:r>
    </w:p>
  </w:comment>
  <w:comment w:id="30" w:author="Phillips, Joseph" w:date="2022-08-17T13:39:00Z" w:initials="PJ">
    <w:p w14:paraId="3ED9B2EE" w14:textId="77777777" w:rsidR="003C1735" w:rsidRDefault="003C1735" w:rsidP="00620564">
      <w:r>
        <w:rPr>
          <w:rStyle w:val="CommentReference"/>
        </w:rPr>
        <w:annotationRef/>
      </w:r>
      <w:r>
        <w:rPr>
          <w:sz w:val="20"/>
          <w:szCs w:val="20"/>
        </w:rPr>
        <w:t xml:space="preserve">Based on the figure and table I, this effect is very weak and weakly supported. I would be inclined to treat it as showing </w:t>
      </w:r>
    </w:p>
    <w:p w14:paraId="39FFE0AB" w14:textId="77777777" w:rsidR="003C1735" w:rsidRDefault="003C1735" w:rsidP="00620564">
      <w:r>
        <w:rPr>
          <w:sz w:val="20"/>
          <w:szCs w:val="20"/>
        </w:rPr>
        <w:t>no difference between midge treatments.</w:t>
      </w:r>
    </w:p>
  </w:comment>
  <w:comment w:id="31" w:author="Phillips, Joseph" w:date="2022-08-17T13:46:00Z" w:initials="PJ">
    <w:p w14:paraId="2554F8E9" w14:textId="77777777" w:rsidR="000A5D2D" w:rsidRDefault="000A5D2D" w:rsidP="009A5B33">
      <w:r>
        <w:rPr>
          <w:rStyle w:val="CommentReference"/>
        </w:rPr>
        <w:annotationRef/>
      </w:r>
      <w:r>
        <w:rPr>
          <w:sz w:val="20"/>
          <w:szCs w:val="20"/>
        </w:rPr>
        <w:t xml:space="preserve">I think it is wise not to get dig into this here, but I was left wanting for some explanation for these patterns. </w:t>
      </w:r>
    </w:p>
  </w:comment>
  <w:comment w:id="32" w:author="Phillips, Joseph" w:date="2022-08-17T13:48:00Z" w:initials="PJ">
    <w:p w14:paraId="0019D55C" w14:textId="77777777" w:rsidR="000A5D2D" w:rsidRDefault="000A5D2D" w:rsidP="00051862">
      <w:r>
        <w:rPr>
          <w:rStyle w:val="CommentReference"/>
        </w:rPr>
        <w:annotationRef/>
      </w:r>
      <w:r>
        <w:rPr>
          <w:sz w:val="20"/>
          <w:szCs w:val="20"/>
        </w:rPr>
        <w:t>This is not a complete thought.</w:t>
      </w:r>
    </w:p>
  </w:comment>
  <w:comment w:id="33" w:author="Phillips, Joseph" w:date="2022-08-17T13:50:00Z" w:initials="PJ">
    <w:p w14:paraId="007A624E" w14:textId="77777777" w:rsidR="00D956A0" w:rsidRDefault="00D956A0" w:rsidP="00E6161C">
      <w:r>
        <w:rPr>
          <w:rStyle w:val="CommentReference"/>
        </w:rPr>
        <w:annotationRef/>
      </w:r>
      <w:r>
        <w:rPr>
          <w:sz w:val="20"/>
          <w:szCs w:val="20"/>
        </w:rPr>
        <w:t xml:space="preserve">You could add “analysis” or “inference”. But using “insights” in a section header strikes me as insufficiently neutral in tone. But that is admittedly subjective. </w:t>
      </w:r>
    </w:p>
  </w:comment>
  <w:comment w:id="34" w:author="Phillips, Joseph" w:date="2022-10-03T11:30:00Z" w:initials="PJ">
    <w:p w14:paraId="2EB0DF0F" w14:textId="77777777" w:rsidR="00DD51C7" w:rsidRDefault="00901A90" w:rsidP="00057AA1">
      <w:r>
        <w:rPr>
          <w:rStyle w:val="CommentReference"/>
        </w:rPr>
        <w:annotationRef/>
      </w:r>
      <w:r w:rsidR="00DD51C7">
        <w:rPr>
          <w:sz w:val="20"/>
          <w:szCs w:val="20"/>
        </w:rPr>
        <w:t xml:space="preserve">If I understand correctly, there are two versions of this figure, and the first one is with only 1 panel and the second has multiple with different r’s. You don’t reference the effect of r in the text (at least not when the figure is mainly discussed), which seems like an argument in favor of the first version. </w:t>
      </w:r>
      <w:r w:rsidR="00DD51C7">
        <w:rPr>
          <w:sz w:val="20"/>
          <w:szCs w:val="20"/>
        </w:rPr>
        <w:cr/>
      </w:r>
      <w:r w:rsidR="00DD51C7">
        <w:rPr>
          <w:sz w:val="20"/>
          <w:szCs w:val="20"/>
        </w:rPr>
        <w:cr/>
        <w:t xml:space="preserve">Also, I think it is difficult to interpret the effect of r in the absence of the trajectories (as you show in the second version of figure 4). If the equilibrium is approached monotonically, then increasing r just increases the rate at which the equilibrium is reached. This diminishes the affect of variation in initial conditions (sediment treatment), but I don’t think that is a very substantive result. </w:t>
      </w:r>
      <w:r w:rsidR="00DD51C7">
        <w:rPr>
          <w:sz w:val="20"/>
          <w:szCs w:val="20"/>
        </w:rPr>
        <w:cr/>
      </w:r>
      <w:r w:rsidR="00DD51C7">
        <w:rPr>
          <w:sz w:val="20"/>
          <w:szCs w:val="20"/>
        </w:rPr>
        <w:cr/>
        <w:t>If r is large enough to generate more complicated dynamics (which seems to be the case in lower right hand panel of the second version of figure 4), then I think everything has to be cast in term of those dynamics.</w:t>
      </w:r>
    </w:p>
  </w:comment>
  <w:comment w:id="35" w:author="Phillips, Joseph" w:date="2022-10-03T11:17:00Z" w:initials="PJ">
    <w:p w14:paraId="3B16B933" w14:textId="77777777" w:rsidR="00C940A8" w:rsidRDefault="00C940A8" w:rsidP="00C940A8">
      <w:r>
        <w:rPr>
          <w:rStyle w:val="CommentReference"/>
        </w:rPr>
        <w:annotationRef/>
      </w:r>
      <w:r>
        <w:rPr>
          <w:sz w:val="20"/>
          <w:szCs w:val="20"/>
        </w:rPr>
        <w:t>I don’t really buy this. The reason you get different results on day 14 and 22 is because the model is still approaching its equilibrium on day 14. You certainly can (and arguably should) point out that transience matters, but saying that this illustrates that the optimum depends on the duration of interactions seems to elevate it to something more than it is.</w:t>
      </w:r>
    </w:p>
  </w:comment>
  <w:comment w:id="36" w:author="Jamie Botsch" w:date="2022-10-10T10:18:00Z" w:initials="JB">
    <w:p w14:paraId="67D73AA1" w14:textId="77777777" w:rsidR="00EB48E4" w:rsidRDefault="00EB48E4" w:rsidP="00532A4C">
      <w:pPr>
        <w:pStyle w:val="CommentText"/>
      </w:pPr>
      <w:r>
        <w:rPr>
          <w:rStyle w:val="CommentReference"/>
        </w:rPr>
        <w:annotationRef/>
      </w:r>
      <w:r>
        <w:t>I'm not sure exactly how to properly address this. The models show some degree of transience for 100s to 1000s of timesteps (though the rate of change defenitley does decrease). I definitely wouldn't claim that the model reaches an equilibrium by t = 22.</w:t>
      </w:r>
    </w:p>
  </w:comment>
  <w:comment w:id="37" w:author="Phillips, Joseph" w:date="2022-10-07T14:49:00Z" w:initials="PJ">
    <w:p w14:paraId="3F64EF70" w14:textId="77777777" w:rsidR="00FB4913" w:rsidRDefault="00FB4913" w:rsidP="00C86F5E">
      <w:r>
        <w:rPr>
          <w:rStyle w:val="CommentReference"/>
        </w:rPr>
        <w:annotationRef/>
      </w:r>
      <w:r>
        <w:rPr>
          <w:sz w:val="20"/>
          <w:szCs w:val="20"/>
        </w:rPr>
        <w:t>I think the biomass / GPP dynamics (i.e., panel B) provide useful context.</w:t>
      </w:r>
    </w:p>
  </w:comment>
  <w:comment w:id="38" w:author="Kristian Riley Book" w:date="2022-10-05T13:19:00Z" w:initials="KRB">
    <w:p w14:paraId="7C4BDDBC" w14:textId="540E9DAD" w:rsidR="00A70FD8" w:rsidRDefault="00811929" w:rsidP="00BA0CAE">
      <w:r>
        <w:rPr>
          <w:rStyle w:val="CommentReference"/>
        </w:rPr>
        <w:annotationRef/>
      </w:r>
      <w:r w:rsidR="00A70FD8">
        <w:rPr>
          <w:sz w:val="20"/>
          <w:szCs w:val="20"/>
        </w:rPr>
        <w:t>The association between reduced resource growth rates and high rates of primary production is surprising to me. In the discussion, you suggest a reason for the association between reduced consumer attack rates and elevated primary production, but I didn’t see an explanation for the association bw resource growth rates and pp. maybe I missed it, but it could be useful to make more clear.</w:t>
      </w:r>
    </w:p>
  </w:comment>
  <w:comment w:id="39" w:author="Phillips, Joseph" w:date="2022-10-07T15:00:00Z" w:initials="PJ">
    <w:p w14:paraId="5AD3881C" w14:textId="77777777" w:rsidR="00BB6113" w:rsidRDefault="00BB6113" w:rsidP="00367559">
      <w:r>
        <w:rPr>
          <w:rStyle w:val="CommentReference"/>
        </w:rPr>
        <w:annotationRef/>
      </w:r>
      <w:r>
        <w:rPr>
          <w:sz w:val="20"/>
          <w:szCs w:val="20"/>
        </w:rPr>
        <w:t>For the most part, I like the discussion. However, it strikes me as a bit long: 1731 words (including Conclusion) vs. 778 words in the Introduction. I think that you can probably economize on your explanation of your results (some of which is repeated).</w:t>
      </w:r>
    </w:p>
  </w:comment>
  <w:comment w:id="40" w:author="Phillips, Joseph" w:date="2022-10-07T14:56:00Z" w:initials="PJ">
    <w:p w14:paraId="51DD0B61" w14:textId="77777777" w:rsidR="00BB6113" w:rsidRDefault="00BB6113" w:rsidP="00553D07">
      <w:r>
        <w:rPr>
          <w:rStyle w:val="CommentReference"/>
        </w:rPr>
        <w:annotationRef/>
      </w:r>
      <w:r>
        <w:rPr>
          <w:sz w:val="20"/>
          <w:szCs w:val="20"/>
        </w:rPr>
        <w:t>I would reconsider the use of tense here—do you mean that some specific experiments yielded this result (past tense) or that in general this pattern exists in the world (present tense).</w:t>
      </w:r>
    </w:p>
  </w:comment>
  <w:comment w:id="41" w:author="Kristian Riley Book" w:date="2022-10-05T13:13:00Z" w:initials="KRB">
    <w:p w14:paraId="75D469CB" w14:textId="3EFC83C1" w:rsidR="00811929" w:rsidRDefault="00811929" w:rsidP="00D32AD7">
      <w:r>
        <w:rPr>
          <w:rStyle w:val="CommentReference"/>
        </w:rPr>
        <w:annotationRef/>
      </w:r>
      <w:r>
        <w:rPr>
          <w:sz w:val="20"/>
          <w:szCs w:val="20"/>
        </w:rPr>
        <w:t>I really like this reference!</w:t>
      </w:r>
    </w:p>
  </w:comment>
  <w:comment w:id="42" w:author="Jamie Botsch" w:date="2022-10-08T13:28:00Z" w:initials="JB">
    <w:p w14:paraId="78123DFF" w14:textId="6149CB75" w:rsidR="003F3302" w:rsidRDefault="003F3302">
      <w:pPr>
        <w:pStyle w:val="CommentText"/>
      </w:pPr>
      <w:r>
        <w:rPr>
          <w:rStyle w:val="CommentReference"/>
        </w:rPr>
        <w:annotationRef/>
      </w:r>
      <w:r>
        <w:t>Thanks!</w:t>
      </w:r>
    </w:p>
  </w:comment>
  <w:comment w:id="43" w:author="Anthony R. Ives" w:date="2022-07-30T14:43:00Z" w:initials="ARI">
    <w:p w14:paraId="3A0BA781" w14:textId="26DBC5C4" w:rsidR="00783403" w:rsidRDefault="00783403" w:rsidP="002E7044">
      <w:r>
        <w:rPr>
          <w:rStyle w:val="CommentReference"/>
        </w:rPr>
        <w:annotationRef/>
      </w:r>
      <w:r>
        <w:rPr>
          <w:sz w:val="20"/>
          <w:szCs w:val="20"/>
        </w:rPr>
        <w:t>I think this is a useful point. It is probably generalizable too: in other systems with a positive relationship between primary and secondary production, there is no over-exploitation.</w:t>
      </w:r>
    </w:p>
  </w:comment>
  <w:comment w:id="44" w:author="Jamie Botsch" w:date="2022-10-10T12:30:00Z" w:initials="JB">
    <w:p w14:paraId="3D99EAC1" w14:textId="77777777" w:rsidR="00866338" w:rsidRDefault="00866338" w:rsidP="006B1FE4">
      <w:pPr>
        <w:pStyle w:val="CommentText"/>
      </w:pPr>
      <w:r>
        <w:rPr>
          <w:rStyle w:val="CommentReference"/>
        </w:rPr>
        <w:annotationRef/>
      </w:r>
      <w:r>
        <w:t>I don't know that I've done this very convincingly</w:t>
      </w:r>
    </w:p>
  </w:comment>
  <w:comment w:id="45" w:author="Kristian Riley Book" w:date="2022-10-05T13:31:00Z" w:initials="KRB">
    <w:p w14:paraId="005844BA" w14:textId="5F3639AA" w:rsidR="000E2DD5" w:rsidRDefault="000E2DD5" w:rsidP="000B2632">
      <w:r>
        <w:rPr>
          <w:rStyle w:val="CommentReference"/>
        </w:rPr>
        <w:annotationRef/>
      </w:r>
      <w:r>
        <w:rPr>
          <w:sz w:val="20"/>
          <w:szCs w:val="20"/>
        </w:rPr>
        <w:t>I like how you’ve dealt with the midge movement issue!</w:t>
      </w:r>
    </w:p>
  </w:comment>
  <w:comment w:id="49" w:author="Anthony R. Ives" w:date="2022-07-30T15:00:00Z" w:initials="ARI">
    <w:p w14:paraId="1BDFC7E4" w14:textId="0DE7015A" w:rsidR="00404972" w:rsidRDefault="00404972" w:rsidP="009C46A2">
      <w:r>
        <w:rPr>
          <w:rStyle w:val="CommentReference"/>
        </w:rPr>
        <w:annotationRef/>
      </w:r>
      <w:r>
        <w:rPr>
          <w:sz w:val="20"/>
          <w:szCs w:val="20"/>
        </w:rPr>
        <w:t>No need for SEs since you have P-values.</w:t>
      </w:r>
    </w:p>
  </w:comment>
  <w:comment w:id="47" w:author="Jamie Botsch" w:date="2022-08-11T21:16:00Z" w:initials="JB">
    <w:p w14:paraId="61E53F32" w14:textId="77777777" w:rsidR="00404972" w:rsidRDefault="00404972" w:rsidP="002F50B9">
      <w:pPr>
        <w:pStyle w:val="CommentText"/>
      </w:pPr>
      <w:r>
        <w:rPr>
          <w:rStyle w:val="CommentReference"/>
        </w:rPr>
        <w:annotationRef/>
      </w:r>
      <w:r>
        <w:t>Would it be easier to just report the test statistic and P value then? That would save some space for sure and the patterns are all visible in fig. 1</w:t>
      </w:r>
    </w:p>
  </w:comment>
  <w:comment w:id="48" w:author="Phillips, Joseph" w:date="2022-08-17T13:29:00Z" w:initials="PJ">
    <w:p w14:paraId="001346E4" w14:textId="77777777" w:rsidR="00404972" w:rsidRDefault="00404972" w:rsidP="00055275">
      <w:r>
        <w:rPr>
          <w:rStyle w:val="CommentReference"/>
        </w:rPr>
        <w:annotationRef/>
      </w:r>
      <w:r>
        <w:rPr>
          <w:sz w:val="20"/>
          <w:szCs w:val="20"/>
        </w:rPr>
        <w:t>I like the coefficients, but I would only show them for the full model (and I’d take Tony’s suggestion of dropping the SEs). My rationale for this is a bit philosophical, but has a practical dimension too: the main effects estimates do not change much between the full and reduced models, unless there is a strong interaction (in which case, you should focus on the estimates from the full model anyway). Differences in p-values between the full and reduced models are mostly due to differences in the SEs, which won’t be visible to the reader if you take Tony’s suggestion.</w:t>
      </w:r>
      <w:r>
        <w:rPr>
          <w:sz w:val="20"/>
          <w:szCs w:val="20"/>
        </w:rPr>
        <w:cr/>
      </w:r>
      <w:r>
        <w:rPr>
          <w:sz w:val="20"/>
          <w:szCs w:val="20"/>
        </w:rPr>
        <w:cr/>
      </w:r>
    </w:p>
  </w:comment>
  <w:comment w:id="51" w:author="Anthony R. Ives" w:date="2022-07-30T12:07:00Z" w:initials="ARI">
    <w:p w14:paraId="351927DF" w14:textId="14D0F71D" w:rsidR="007F0671" w:rsidRDefault="007F0671" w:rsidP="00785202">
      <w:r>
        <w:rPr>
          <w:rStyle w:val="CommentReference"/>
        </w:rPr>
        <w:annotationRef/>
      </w:r>
      <w:r>
        <w:rPr>
          <w:sz w:val="20"/>
          <w:szCs w:val="20"/>
        </w:rPr>
        <w:t>See journal specifications, but figures generally go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40A24B" w15:done="1"/>
  <w15:commentEx w15:paraId="26BDB622" w15:done="0"/>
  <w15:commentEx w15:paraId="2EE55F8B" w15:done="0"/>
  <w15:commentEx w15:paraId="79BF6902" w15:done="1"/>
  <w15:commentEx w15:paraId="56A20D49" w15:paraIdParent="79BF6902" w15:done="1"/>
  <w15:commentEx w15:paraId="0CA0CCEA" w15:done="1"/>
  <w15:commentEx w15:paraId="71AE4407" w15:paraIdParent="0CA0CCEA" w15:done="1"/>
  <w15:commentEx w15:paraId="609BEBC4" w15:done="1"/>
  <w15:commentEx w15:paraId="7928EF90" w15:done="1"/>
  <w15:commentEx w15:paraId="3DE29F4B" w15:done="1"/>
  <w15:commentEx w15:paraId="04F400BB" w15:done="1"/>
  <w15:commentEx w15:paraId="5A082DAD" w15:done="1"/>
  <w15:commentEx w15:paraId="6F8EF933" w15:paraIdParent="5A082DAD" w15:done="1"/>
  <w15:commentEx w15:paraId="597B4104" w15:done="1"/>
  <w15:commentEx w15:paraId="095353F2" w15:paraIdParent="597B4104" w15:done="1"/>
  <w15:commentEx w15:paraId="5070F868" w15:done="1"/>
  <w15:commentEx w15:paraId="29D33DB7" w15:done="1"/>
  <w15:commentEx w15:paraId="2162D4E0" w15:done="1"/>
  <w15:commentEx w15:paraId="628D0745" w15:done="1"/>
  <w15:commentEx w15:paraId="66BC6A7D" w15:paraIdParent="628D0745" w15:done="1"/>
  <w15:commentEx w15:paraId="1E5960BD" w15:done="1"/>
  <w15:commentEx w15:paraId="42691C88" w15:paraIdParent="1E5960BD" w15:done="1"/>
  <w15:commentEx w15:paraId="376BDAAC" w15:done="1"/>
  <w15:commentEx w15:paraId="6C5F0AE4" w15:paraIdParent="376BDAAC" w15:done="1"/>
  <w15:commentEx w15:paraId="299024FA" w15:done="0"/>
  <w15:commentEx w15:paraId="47015B19" w15:paraIdParent="299024FA" w15:done="0"/>
  <w15:commentEx w15:paraId="197D7F87" w15:done="0"/>
  <w15:commentEx w15:paraId="4BF2F807" w15:paraIdParent="197D7F87" w15:done="0"/>
  <w15:commentEx w15:paraId="39FFE0AB" w15:done="1"/>
  <w15:commentEx w15:paraId="2554F8E9" w15:done="1"/>
  <w15:commentEx w15:paraId="0019D55C" w15:done="1"/>
  <w15:commentEx w15:paraId="007A624E" w15:done="1"/>
  <w15:commentEx w15:paraId="2EB0DF0F" w15:done="1"/>
  <w15:commentEx w15:paraId="3B16B933" w15:done="0"/>
  <w15:commentEx w15:paraId="67D73AA1" w15:paraIdParent="3B16B933" w15:done="0"/>
  <w15:commentEx w15:paraId="3F64EF70" w15:done="1"/>
  <w15:commentEx w15:paraId="7C4BDDBC" w15:done="1"/>
  <w15:commentEx w15:paraId="5AD3881C" w15:done="1"/>
  <w15:commentEx w15:paraId="51DD0B61" w15:done="1"/>
  <w15:commentEx w15:paraId="75D469CB" w15:done="1"/>
  <w15:commentEx w15:paraId="78123DFF" w15:paraIdParent="75D469CB" w15:done="1"/>
  <w15:commentEx w15:paraId="3A0BA781" w15:done="0"/>
  <w15:commentEx w15:paraId="3D99EAC1" w15:paraIdParent="3A0BA781" w15:done="0"/>
  <w15:commentEx w15:paraId="005844BA" w15:done="1"/>
  <w15:commentEx w15:paraId="1BDFC7E4" w15:done="1"/>
  <w15:commentEx w15:paraId="61E53F32" w15:paraIdParent="1BDFC7E4" w15:done="1"/>
  <w15:commentEx w15:paraId="001346E4" w15:paraIdParent="1BDFC7E4" w15:done="1"/>
  <w15:commentEx w15:paraId="351927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B43E" w16cex:dateUtc="2022-08-15T15:53:00Z"/>
  <w16cex:commentExtensible w16cex:durableId="26F01422" w16cex:dateUtc="2022-10-11T21:10:00Z"/>
  <w16cex:commentExtensible w16cex:durableId="26EEB03C" w16cex:dateUtc="2022-10-10T19:52:00Z"/>
  <w16cex:commentExtensible w16cex:durableId="26A5FF0B" w16cex:dateUtc="2022-08-16T16:33:00Z"/>
  <w16cex:commentExtensible w16cex:durableId="26EBE798" w16cex:dateUtc="2022-10-08T16:47:00Z"/>
  <w16cex:commentExtensible w16cex:durableId="268E919A" w16cex:dateUtc="2022-07-29T21:04:00Z"/>
  <w16cex:commentExtensible w16cex:durableId="26A4A72E" w16cex:dateUtc="2022-08-15T16:06:00Z"/>
  <w16cex:commentExtensible w16cex:durableId="26A5EFB3" w16cex:dateUtc="2022-08-16T15:28:00Z"/>
  <w16cex:commentExtensible w16cex:durableId="26E7E7E7" w16cex:dateUtc="2022-10-05T16:24:00Z"/>
  <w16cex:commentExtensible w16cex:durableId="26E80F01" w16cex:dateUtc="2022-10-05T19:11:00Z"/>
  <w16cex:commentExtensible w16cex:durableId="26E7EC81" w16cex:dateUtc="2022-10-05T16:44:00Z"/>
  <w16cex:commentExtensible w16cex:durableId="268FA73C" w16cex:dateUtc="2022-07-30T16:49:00Z"/>
  <w16cex:commentExtensible w16cex:durableId="26EBE93A" w16cex:dateUtc="2022-10-08T17:19:00Z"/>
  <w16cex:commentExtensible w16cex:durableId="26A5F9C3" w16cex:dateUtc="2022-08-16T16:10:00Z"/>
  <w16cex:commentExtensible w16cex:durableId="26EBEA01" w16cex:dateUtc="2022-10-08T17:22:00Z"/>
  <w16cex:commentExtensible w16cex:durableId="26A5FAB4" w16cex:dateUtc="2022-08-16T16:15:00Z"/>
  <w16cex:commentExtensible w16cex:durableId="26A5FFBC" w16cex:dateUtc="2022-08-16T16:36:00Z"/>
  <w16cex:commentExtensible w16cex:durableId="26A5FD73" w16cex:dateUtc="2022-08-16T16:26:00Z"/>
  <w16cex:commentExtensible w16cex:durableId="26EAB9CC" w16cex:dateUtc="2022-10-07T19:44:00Z"/>
  <w16cex:commentExtensible w16cex:durableId="26EBECC2" w16cex:dateUtc="2022-10-08T17:34:00Z"/>
  <w16cex:commentExtensible w16cex:durableId="26A5FEA4" w16cex:dateUtc="2022-08-16T16:31:00Z"/>
  <w16cex:commentExtensible w16cex:durableId="26EBEDB0" w16cex:dateUtc="2022-10-08T17:38:00Z"/>
  <w16cex:commentExtensible w16cex:durableId="26A60262" w16cex:dateUtc="2022-08-16T16:47:00Z"/>
  <w16cex:commentExtensible w16cex:durableId="26EBEE11" w16cex:dateUtc="2022-10-08T17:39:00Z"/>
  <w16cex:commentExtensible w16cex:durableId="26A606C7" w16cex:dateUtc="2022-08-16T17:06:00Z"/>
  <w16cex:commentExtensible w16cex:durableId="26ED5D75" w16cex:dateUtc="2022-10-09T19:47:00Z"/>
  <w16cex:commentExtensible w16cex:durableId="26A60A72" w16cex:dateUtc="2022-08-16T17:22:00Z"/>
  <w16cex:commentExtensible w16cex:durableId="26ED6023" w16cex:dateUtc="2022-10-09T19:58:00Z"/>
  <w16cex:commentExtensible w16cex:durableId="26A76DFF" w16cex:dateUtc="2022-08-17T18:39:00Z"/>
  <w16cex:commentExtensible w16cex:durableId="26A76FB6" w16cex:dateUtc="2022-08-17T18:46:00Z"/>
  <w16cex:commentExtensible w16cex:durableId="26A7701B" w16cex:dateUtc="2022-08-17T18:48:00Z"/>
  <w16cex:commentExtensible w16cex:durableId="26A7709D" w16cex:dateUtc="2022-08-17T18:50:00Z"/>
  <w16cex:commentExtensible w16cex:durableId="26E54657" w16cex:dateUtc="2022-10-03T16:30:00Z"/>
  <w16cex:commentExtensible w16cex:durableId="26ED7434" w16cex:dateUtc="2022-10-03T16:17:00Z"/>
  <w16cex:commentExtensible w16cex:durableId="26EE7013" w16cex:dateUtc="2022-10-10T15:18:00Z"/>
  <w16cex:commentExtensible w16cex:durableId="26EABB00" w16cex:dateUtc="2022-10-07T19:49:00Z"/>
  <w16cex:commentExtensible w16cex:durableId="26E802D4" w16cex:dateUtc="2022-10-05T18:19:00Z"/>
  <w16cex:commentExtensible w16cex:durableId="26EABD7F" w16cex:dateUtc="2022-10-07T20:00:00Z"/>
  <w16cex:commentExtensible w16cex:durableId="26EABC9B" w16cex:dateUtc="2022-10-07T19:56:00Z"/>
  <w16cex:commentExtensible w16cex:durableId="26E80180" w16cex:dateUtc="2022-10-05T18:13:00Z"/>
  <w16cex:commentExtensible w16cex:durableId="26EBF964" w16cex:dateUtc="2022-10-08T18:28:00Z"/>
  <w16cex:commentExtensible w16cex:durableId="268FC208" w16cex:dateUtc="2022-07-30T18:43:00Z"/>
  <w16cex:commentExtensible w16cex:durableId="26EE8EF5" w16cex:dateUtc="2022-10-10T17:30:00Z"/>
  <w16cex:commentExtensible w16cex:durableId="26E805BC" w16cex:dateUtc="2022-10-05T18:31:00Z"/>
  <w16cex:commentExtensible w16cex:durableId="268FC610" w16cex:dateUtc="2022-07-30T19:00:00Z"/>
  <w16cex:commentExtensible w16cex:durableId="269FF011" w16cex:dateUtc="2022-08-12T02:16:00Z"/>
  <w16cex:commentExtensible w16cex:durableId="26A76BA2" w16cex:dateUtc="2022-08-17T18:29:00Z"/>
  <w16cex:commentExtensible w16cex:durableId="268F9D83" w16cex:dateUtc="2022-07-30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40A24B" w16cid:durableId="26EEB43E"/>
  <w16cid:commentId w16cid:paraId="26BDB622" w16cid:durableId="26F01422"/>
  <w16cid:commentId w16cid:paraId="2EE55F8B" w16cid:durableId="26EEB03C"/>
  <w16cid:commentId w16cid:paraId="79BF6902" w16cid:durableId="26A5FF0B"/>
  <w16cid:commentId w16cid:paraId="56A20D49" w16cid:durableId="26EBE798"/>
  <w16cid:commentId w16cid:paraId="0CA0CCEA" w16cid:durableId="268E919A"/>
  <w16cid:commentId w16cid:paraId="71AE4407" w16cid:durableId="26A4A72E"/>
  <w16cid:commentId w16cid:paraId="609BEBC4" w16cid:durableId="26A5EFB3"/>
  <w16cid:commentId w16cid:paraId="7928EF90" w16cid:durableId="26E7E7E7"/>
  <w16cid:commentId w16cid:paraId="3DE29F4B" w16cid:durableId="26E80F01"/>
  <w16cid:commentId w16cid:paraId="04F400BB" w16cid:durableId="26E7EC81"/>
  <w16cid:commentId w16cid:paraId="5A082DAD" w16cid:durableId="268FA73C"/>
  <w16cid:commentId w16cid:paraId="6F8EF933" w16cid:durableId="26EBE93A"/>
  <w16cid:commentId w16cid:paraId="597B4104" w16cid:durableId="26A5F9C3"/>
  <w16cid:commentId w16cid:paraId="095353F2" w16cid:durableId="26EBEA01"/>
  <w16cid:commentId w16cid:paraId="5070F868" w16cid:durableId="26A5FAB4"/>
  <w16cid:commentId w16cid:paraId="29D33DB7" w16cid:durableId="26A5FFBC"/>
  <w16cid:commentId w16cid:paraId="2162D4E0" w16cid:durableId="26A5FD73"/>
  <w16cid:commentId w16cid:paraId="628D0745" w16cid:durableId="26EAB9CC"/>
  <w16cid:commentId w16cid:paraId="66BC6A7D" w16cid:durableId="26EBECC2"/>
  <w16cid:commentId w16cid:paraId="1E5960BD" w16cid:durableId="26A5FEA4"/>
  <w16cid:commentId w16cid:paraId="42691C88" w16cid:durableId="26EBEDB0"/>
  <w16cid:commentId w16cid:paraId="376BDAAC" w16cid:durableId="26A60262"/>
  <w16cid:commentId w16cid:paraId="6C5F0AE4" w16cid:durableId="26EBEE11"/>
  <w16cid:commentId w16cid:paraId="299024FA" w16cid:durableId="26A606C7"/>
  <w16cid:commentId w16cid:paraId="47015B19" w16cid:durableId="26ED5D75"/>
  <w16cid:commentId w16cid:paraId="197D7F87" w16cid:durableId="26A60A72"/>
  <w16cid:commentId w16cid:paraId="4BF2F807" w16cid:durableId="26ED6023"/>
  <w16cid:commentId w16cid:paraId="39FFE0AB" w16cid:durableId="26A76DFF"/>
  <w16cid:commentId w16cid:paraId="2554F8E9" w16cid:durableId="26A76FB6"/>
  <w16cid:commentId w16cid:paraId="0019D55C" w16cid:durableId="26A7701B"/>
  <w16cid:commentId w16cid:paraId="007A624E" w16cid:durableId="26A7709D"/>
  <w16cid:commentId w16cid:paraId="2EB0DF0F" w16cid:durableId="26E54657"/>
  <w16cid:commentId w16cid:paraId="3B16B933" w16cid:durableId="26ED7434"/>
  <w16cid:commentId w16cid:paraId="67D73AA1" w16cid:durableId="26EE7013"/>
  <w16cid:commentId w16cid:paraId="3F64EF70" w16cid:durableId="26EABB00"/>
  <w16cid:commentId w16cid:paraId="7C4BDDBC" w16cid:durableId="26E802D4"/>
  <w16cid:commentId w16cid:paraId="5AD3881C" w16cid:durableId="26EABD7F"/>
  <w16cid:commentId w16cid:paraId="51DD0B61" w16cid:durableId="26EABC9B"/>
  <w16cid:commentId w16cid:paraId="75D469CB" w16cid:durableId="26E80180"/>
  <w16cid:commentId w16cid:paraId="78123DFF" w16cid:durableId="26EBF964"/>
  <w16cid:commentId w16cid:paraId="3A0BA781" w16cid:durableId="268FC208"/>
  <w16cid:commentId w16cid:paraId="3D99EAC1" w16cid:durableId="26EE8EF5"/>
  <w16cid:commentId w16cid:paraId="005844BA" w16cid:durableId="26E805BC"/>
  <w16cid:commentId w16cid:paraId="1BDFC7E4" w16cid:durableId="268FC610"/>
  <w16cid:commentId w16cid:paraId="61E53F32" w16cid:durableId="269FF011"/>
  <w16cid:commentId w16cid:paraId="001346E4" w16cid:durableId="26A76BA2"/>
  <w16cid:commentId w16cid:paraId="351927DF" w16cid:durableId="268F9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0A398" w14:textId="77777777" w:rsidR="004A3DBF" w:rsidRDefault="004A3DBF" w:rsidP="00E267B8">
      <w:r>
        <w:separator/>
      </w:r>
    </w:p>
  </w:endnote>
  <w:endnote w:type="continuationSeparator" w:id="0">
    <w:p w14:paraId="2408C40A" w14:textId="77777777" w:rsidR="004A3DBF" w:rsidRDefault="004A3DBF" w:rsidP="00E267B8">
      <w:r>
        <w:continuationSeparator/>
      </w:r>
    </w:p>
  </w:endnote>
  <w:endnote w:type="continuationNotice" w:id="1">
    <w:p w14:paraId="0D49ED5A" w14:textId="77777777" w:rsidR="004A3DBF" w:rsidRDefault="004A3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14065"/>
      <w:docPartObj>
        <w:docPartGallery w:val="Page Numbers (Bottom of Page)"/>
        <w:docPartUnique/>
      </w:docPartObj>
    </w:sdtPr>
    <w:sdtEndPr>
      <w:rPr>
        <w:noProof/>
      </w:rPr>
    </w:sdtEndPr>
    <w:sdtContent>
      <w:p w14:paraId="1A678439" w14:textId="2067F74C" w:rsidR="00C127A2" w:rsidRDefault="00C127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45DEF3" w14:textId="77777777" w:rsidR="000615CE" w:rsidRDefault="0006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4C1E6" w14:textId="77777777" w:rsidR="004A3DBF" w:rsidRDefault="004A3DBF" w:rsidP="00E267B8">
      <w:r>
        <w:separator/>
      </w:r>
    </w:p>
  </w:footnote>
  <w:footnote w:type="continuationSeparator" w:id="0">
    <w:p w14:paraId="700768C1" w14:textId="77777777" w:rsidR="004A3DBF" w:rsidRDefault="004A3DBF" w:rsidP="00E267B8">
      <w:r>
        <w:continuationSeparator/>
      </w:r>
    </w:p>
  </w:footnote>
  <w:footnote w:type="continuationNotice" w:id="1">
    <w:p w14:paraId="338D8BDF" w14:textId="77777777" w:rsidR="004A3DBF" w:rsidRDefault="004A3D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103E0"/>
    <w:multiLevelType w:val="multilevel"/>
    <w:tmpl w:val="9CB2F01C"/>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0595755"/>
    <w:multiLevelType w:val="hybridMultilevel"/>
    <w:tmpl w:val="0042269C"/>
    <w:lvl w:ilvl="0" w:tplc="47A87C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836249">
    <w:abstractNumId w:val="1"/>
  </w:num>
  <w:num w:numId="2" w16cid:durableId="121972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lips, Joseph">
    <w15:presenceInfo w15:providerId="AD" w15:userId="S::jsp92367@creighton.edu::e711292a-fcee-4116-a378-8a69935b81f3"/>
  </w15:person>
  <w15:person w15:author="Jamie Botsch">
    <w15:presenceInfo w15:providerId="Windows Live" w15:userId="aee0ecef29a2168c"/>
  </w15:person>
  <w15:person w15:author="Anthony R. Ives">
    <w15:presenceInfo w15:providerId="AD" w15:userId="S::arives@wisc.edu::6afaeb8f-a906-4fe2-b880-3c8b9d57faf8"/>
  </w15:person>
  <w15:person w15:author="Kristian Riley Book">
    <w15:presenceInfo w15:providerId="AD" w15:userId="S::krbook@wisc.edu::05785635-b150-4577-bba4-d67934212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AB"/>
    <w:rsid w:val="00002017"/>
    <w:rsid w:val="00002587"/>
    <w:rsid w:val="00002AFA"/>
    <w:rsid w:val="00003BDC"/>
    <w:rsid w:val="00004098"/>
    <w:rsid w:val="00005273"/>
    <w:rsid w:val="00010214"/>
    <w:rsid w:val="0001036F"/>
    <w:rsid w:val="00010697"/>
    <w:rsid w:val="00011B0A"/>
    <w:rsid w:val="0001502B"/>
    <w:rsid w:val="00016DE9"/>
    <w:rsid w:val="00021580"/>
    <w:rsid w:val="0002165F"/>
    <w:rsid w:val="00022395"/>
    <w:rsid w:val="0002405E"/>
    <w:rsid w:val="0002481E"/>
    <w:rsid w:val="000256CD"/>
    <w:rsid w:val="00026CCE"/>
    <w:rsid w:val="0003259C"/>
    <w:rsid w:val="00032E1A"/>
    <w:rsid w:val="0003311B"/>
    <w:rsid w:val="0003314F"/>
    <w:rsid w:val="00033909"/>
    <w:rsid w:val="00034888"/>
    <w:rsid w:val="00034D1A"/>
    <w:rsid w:val="00035539"/>
    <w:rsid w:val="00035CED"/>
    <w:rsid w:val="000362BE"/>
    <w:rsid w:val="000367B4"/>
    <w:rsid w:val="00036B66"/>
    <w:rsid w:val="00036FCB"/>
    <w:rsid w:val="00041D68"/>
    <w:rsid w:val="0004372F"/>
    <w:rsid w:val="00044166"/>
    <w:rsid w:val="00044B33"/>
    <w:rsid w:val="000450E0"/>
    <w:rsid w:val="00045527"/>
    <w:rsid w:val="000478E5"/>
    <w:rsid w:val="00047E0B"/>
    <w:rsid w:val="00047FAF"/>
    <w:rsid w:val="00051847"/>
    <w:rsid w:val="00051CB2"/>
    <w:rsid w:val="00052785"/>
    <w:rsid w:val="00052CA5"/>
    <w:rsid w:val="000534BE"/>
    <w:rsid w:val="0005390A"/>
    <w:rsid w:val="00060994"/>
    <w:rsid w:val="000610D4"/>
    <w:rsid w:val="000615CE"/>
    <w:rsid w:val="0006184B"/>
    <w:rsid w:val="00061DAB"/>
    <w:rsid w:val="000625B0"/>
    <w:rsid w:val="00063027"/>
    <w:rsid w:val="00063D4F"/>
    <w:rsid w:val="00065453"/>
    <w:rsid w:val="000662C7"/>
    <w:rsid w:val="00072C8E"/>
    <w:rsid w:val="000738DE"/>
    <w:rsid w:val="00074C1D"/>
    <w:rsid w:val="0007605E"/>
    <w:rsid w:val="00080A02"/>
    <w:rsid w:val="00080CE3"/>
    <w:rsid w:val="0008165E"/>
    <w:rsid w:val="00082938"/>
    <w:rsid w:val="00082FAC"/>
    <w:rsid w:val="00083BA9"/>
    <w:rsid w:val="00083CCA"/>
    <w:rsid w:val="00083F51"/>
    <w:rsid w:val="00084F80"/>
    <w:rsid w:val="0008770A"/>
    <w:rsid w:val="00087880"/>
    <w:rsid w:val="00087D3B"/>
    <w:rsid w:val="00087EB0"/>
    <w:rsid w:val="00091328"/>
    <w:rsid w:val="000915BB"/>
    <w:rsid w:val="000923F5"/>
    <w:rsid w:val="00093163"/>
    <w:rsid w:val="000939B1"/>
    <w:rsid w:val="000964E0"/>
    <w:rsid w:val="000A10E5"/>
    <w:rsid w:val="000A19F2"/>
    <w:rsid w:val="000A2EB0"/>
    <w:rsid w:val="000A2F37"/>
    <w:rsid w:val="000A4187"/>
    <w:rsid w:val="000A5BA4"/>
    <w:rsid w:val="000A5D2D"/>
    <w:rsid w:val="000B067B"/>
    <w:rsid w:val="000B1728"/>
    <w:rsid w:val="000B1CE0"/>
    <w:rsid w:val="000B1E0E"/>
    <w:rsid w:val="000B2B84"/>
    <w:rsid w:val="000B331A"/>
    <w:rsid w:val="000B41A3"/>
    <w:rsid w:val="000B44BB"/>
    <w:rsid w:val="000B4AEB"/>
    <w:rsid w:val="000B4C60"/>
    <w:rsid w:val="000B5413"/>
    <w:rsid w:val="000C1E13"/>
    <w:rsid w:val="000C208E"/>
    <w:rsid w:val="000C23E2"/>
    <w:rsid w:val="000C504D"/>
    <w:rsid w:val="000C6BA7"/>
    <w:rsid w:val="000D2DB4"/>
    <w:rsid w:val="000D4F33"/>
    <w:rsid w:val="000D5D6B"/>
    <w:rsid w:val="000D5F78"/>
    <w:rsid w:val="000D6F7B"/>
    <w:rsid w:val="000E0031"/>
    <w:rsid w:val="000E2C17"/>
    <w:rsid w:val="000E2DD5"/>
    <w:rsid w:val="000E5003"/>
    <w:rsid w:val="000E5AD4"/>
    <w:rsid w:val="000E5DFE"/>
    <w:rsid w:val="000F10F4"/>
    <w:rsid w:val="000F22D1"/>
    <w:rsid w:val="000F2D1A"/>
    <w:rsid w:val="000F3813"/>
    <w:rsid w:val="000F3E11"/>
    <w:rsid w:val="000F5326"/>
    <w:rsid w:val="000F684F"/>
    <w:rsid w:val="000F71F8"/>
    <w:rsid w:val="000F722A"/>
    <w:rsid w:val="00100032"/>
    <w:rsid w:val="00100703"/>
    <w:rsid w:val="00101BAB"/>
    <w:rsid w:val="00102586"/>
    <w:rsid w:val="00103124"/>
    <w:rsid w:val="00103755"/>
    <w:rsid w:val="0010402A"/>
    <w:rsid w:val="0010487F"/>
    <w:rsid w:val="00107B48"/>
    <w:rsid w:val="00111862"/>
    <w:rsid w:val="00111A80"/>
    <w:rsid w:val="00113E93"/>
    <w:rsid w:val="001143F2"/>
    <w:rsid w:val="00117656"/>
    <w:rsid w:val="001177B0"/>
    <w:rsid w:val="00121CB7"/>
    <w:rsid w:val="001228FB"/>
    <w:rsid w:val="00124078"/>
    <w:rsid w:val="00124452"/>
    <w:rsid w:val="00124B26"/>
    <w:rsid w:val="001253AB"/>
    <w:rsid w:val="0012576E"/>
    <w:rsid w:val="0012580B"/>
    <w:rsid w:val="00125C33"/>
    <w:rsid w:val="00126A65"/>
    <w:rsid w:val="001273EE"/>
    <w:rsid w:val="00130257"/>
    <w:rsid w:val="00130C43"/>
    <w:rsid w:val="0013302E"/>
    <w:rsid w:val="001332B3"/>
    <w:rsid w:val="001354B3"/>
    <w:rsid w:val="00136EBD"/>
    <w:rsid w:val="00140C8E"/>
    <w:rsid w:val="0014126A"/>
    <w:rsid w:val="00144414"/>
    <w:rsid w:val="00145CEA"/>
    <w:rsid w:val="00146EAB"/>
    <w:rsid w:val="00147810"/>
    <w:rsid w:val="00150565"/>
    <w:rsid w:val="00151DDA"/>
    <w:rsid w:val="0015231C"/>
    <w:rsid w:val="00152404"/>
    <w:rsid w:val="001567B7"/>
    <w:rsid w:val="0015741D"/>
    <w:rsid w:val="001607C3"/>
    <w:rsid w:val="00161C6B"/>
    <w:rsid w:val="00162AA2"/>
    <w:rsid w:val="0016538C"/>
    <w:rsid w:val="00165A5D"/>
    <w:rsid w:val="00170783"/>
    <w:rsid w:val="001708CC"/>
    <w:rsid w:val="00171E74"/>
    <w:rsid w:val="00172C46"/>
    <w:rsid w:val="001735D4"/>
    <w:rsid w:val="00174955"/>
    <w:rsid w:val="00174B1A"/>
    <w:rsid w:val="00180A38"/>
    <w:rsid w:val="00180F24"/>
    <w:rsid w:val="001828B8"/>
    <w:rsid w:val="00183337"/>
    <w:rsid w:val="00184427"/>
    <w:rsid w:val="00184E17"/>
    <w:rsid w:val="00187BE4"/>
    <w:rsid w:val="0019059F"/>
    <w:rsid w:val="00190C54"/>
    <w:rsid w:val="00190E6E"/>
    <w:rsid w:val="00192C79"/>
    <w:rsid w:val="00192EBA"/>
    <w:rsid w:val="00192F7A"/>
    <w:rsid w:val="001930C8"/>
    <w:rsid w:val="00195336"/>
    <w:rsid w:val="00195943"/>
    <w:rsid w:val="001959F2"/>
    <w:rsid w:val="00197060"/>
    <w:rsid w:val="00197F43"/>
    <w:rsid w:val="001A0182"/>
    <w:rsid w:val="001A4660"/>
    <w:rsid w:val="001A5E4E"/>
    <w:rsid w:val="001A7755"/>
    <w:rsid w:val="001B0571"/>
    <w:rsid w:val="001B6FB7"/>
    <w:rsid w:val="001C3B24"/>
    <w:rsid w:val="001C3B4E"/>
    <w:rsid w:val="001C4E0A"/>
    <w:rsid w:val="001C51FF"/>
    <w:rsid w:val="001C5310"/>
    <w:rsid w:val="001C58BA"/>
    <w:rsid w:val="001C6819"/>
    <w:rsid w:val="001C6BB1"/>
    <w:rsid w:val="001C7E56"/>
    <w:rsid w:val="001C7F76"/>
    <w:rsid w:val="001D233D"/>
    <w:rsid w:val="001D356C"/>
    <w:rsid w:val="001D3D78"/>
    <w:rsid w:val="001D47D2"/>
    <w:rsid w:val="001D4AE9"/>
    <w:rsid w:val="001D74AB"/>
    <w:rsid w:val="001D77D4"/>
    <w:rsid w:val="001D78ED"/>
    <w:rsid w:val="001D7F0B"/>
    <w:rsid w:val="001E073B"/>
    <w:rsid w:val="001E0B4B"/>
    <w:rsid w:val="001E1869"/>
    <w:rsid w:val="001E196D"/>
    <w:rsid w:val="001E34BD"/>
    <w:rsid w:val="001E6448"/>
    <w:rsid w:val="001F2B6B"/>
    <w:rsid w:val="001F328F"/>
    <w:rsid w:val="001F344E"/>
    <w:rsid w:val="001F4E2F"/>
    <w:rsid w:val="001F5867"/>
    <w:rsid w:val="001F5AC6"/>
    <w:rsid w:val="001F5B92"/>
    <w:rsid w:val="001F736E"/>
    <w:rsid w:val="001F7866"/>
    <w:rsid w:val="001F79B5"/>
    <w:rsid w:val="00200BE1"/>
    <w:rsid w:val="00202987"/>
    <w:rsid w:val="00202A3D"/>
    <w:rsid w:val="00202DD8"/>
    <w:rsid w:val="002037F8"/>
    <w:rsid w:val="00203875"/>
    <w:rsid w:val="0020441A"/>
    <w:rsid w:val="0020601C"/>
    <w:rsid w:val="00212F28"/>
    <w:rsid w:val="00213EA0"/>
    <w:rsid w:val="00214125"/>
    <w:rsid w:val="00215ADE"/>
    <w:rsid w:val="00216D7C"/>
    <w:rsid w:val="002206B9"/>
    <w:rsid w:val="002208AE"/>
    <w:rsid w:val="00220C67"/>
    <w:rsid w:val="0022137A"/>
    <w:rsid w:val="00221F7A"/>
    <w:rsid w:val="00222BDE"/>
    <w:rsid w:val="00223484"/>
    <w:rsid w:val="0022429E"/>
    <w:rsid w:val="002242DD"/>
    <w:rsid w:val="002258BE"/>
    <w:rsid w:val="00227426"/>
    <w:rsid w:val="00231AD4"/>
    <w:rsid w:val="002322E1"/>
    <w:rsid w:val="0023234E"/>
    <w:rsid w:val="00232A0C"/>
    <w:rsid w:val="002334C3"/>
    <w:rsid w:val="002341F4"/>
    <w:rsid w:val="00234603"/>
    <w:rsid w:val="00235852"/>
    <w:rsid w:val="0024005A"/>
    <w:rsid w:val="00241A3D"/>
    <w:rsid w:val="002420A8"/>
    <w:rsid w:val="00243860"/>
    <w:rsid w:val="00243D21"/>
    <w:rsid w:val="00244282"/>
    <w:rsid w:val="00246AF4"/>
    <w:rsid w:val="002502D6"/>
    <w:rsid w:val="00251238"/>
    <w:rsid w:val="0025187E"/>
    <w:rsid w:val="00251E99"/>
    <w:rsid w:val="00252599"/>
    <w:rsid w:val="00255E36"/>
    <w:rsid w:val="00256501"/>
    <w:rsid w:val="00256906"/>
    <w:rsid w:val="00257BD4"/>
    <w:rsid w:val="0026042A"/>
    <w:rsid w:val="002612F5"/>
    <w:rsid w:val="002654DC"/>
    <w:rsid w:val="00267AA7"/>
    <w:rsid w:val="00275B51"/>
    <w:rsid w:val="0027653E"/>
    <w:rsid w:val="00276615"/>
    <w:rsid w:val="0027752D"/>
    <w:rsid w:val="00281059"/>
    <w:rsid w:val="002822B5"/>
    <w:rsid w:val="0028403F"/>
    <w:rsid w:val="00284D92"/>
    <w:rsid w:val="00284DBC"/>
    <w:rsid w:val="00286430"/>
    <w:rsid w:val="00290728"/>
    <w:rsid w:val="002914ED"/>
    <w:rsid w:val="00292749"/>
    <w:rsid w:val="0029277D"/>
    <w:rsid w:val="002933B2"/>
    <w:rsid w:val="00293D9A"/>
    <w:rsid w:val="00293F3E"/>
    <w:rsid w:val="0029411A"/>
    <w:rsid w:val="00295B76"/>
    <w:rsid w:val="00296FAE"/>
    <w:rsid w:val="00297BCC"/>
    <w:rsid w:val="002A013D"/>
    <w:rsid w:val="002A0D24"/>
    <w:rsid w:val="002A1534"/>
    <w:rsid w:val="002A40D9"/>
    <w:rsid w:val="002A48BE"/>
    <w:rsid w:val="002A4C1C"/>
    <w:rsid w:val="002A4D22"/>
    <w:rsid w:val="002A5DE0"/>
    <w:rsid w:val="002B0305"/>
    <w:rsid w:val="002B048A"/>
    <w:rsid w:val="002B28AA"/>
    <w:rsid w:val="002B5ED9"/>
    <w:rsid w:val="002C095D"/>
    <w:rsid w:val="002C3E14"/>
    <w:rsid w:val="002C42D9"/>
    <w:rsid w:val="002C53DE"/>
    <w:rsid w:val="002C5B5B"/>
    <w:rsid w:val="002C5CE6"/>
    <w:rsid w:val="002C6307"/>
    <w:rsid w:val="002C735E"/>
    <w:rsid w:val="002D0B10"/>
    <w:rsid w:val="002D2006"/>
    <w:rsid w:val="002D2A3C"/>
    <w:rsid w:val="002D553D"/>
    <w:rsid w:val="002D633C"/>
    <w:rsid w:val="002D79BF"/>
    <w:rsid w:val="002E0E09"/>
    <w:rsid w:val="002E104F"/>
    <w:rsid w:val="002E3470"/>
    <w:rsid w:val="002E47B0"/>
    <w:rsid w:val="002E557E"/>
    <w:rsid w:val="002E5ABA"/>
    <w:rsid w:val="002E69E5"/>
    <w:rsid w:val="002E6BBE"/>
    <w:rsid w:val="002E6F56"/>
    <w:rsid w:val="002F10F6"/>
    <w:rsid w:val="002F47C2"/>
    <w:rsid w:val="002F4B90"/>
    <w:rsid w:val="002F6810"/>
    <w:rsid w:val="002F6D1D"/>
    <w:rsid w:val="00301516"/>
    <w:rsid w:val="003017B5"/>
    <w:rsid w:val="003055E2"/>
    <w:rsid w:val="003057F4"/>
    <w:rsid w:val="00307E01"/>
    <w:rsid w:val="0031265C"/>
    <w:rsid w:val="003129D3"/>
    <w:rsid w:val="00312DF2"/>
    <w:rsid w:val="00316A92"/>
    <w:rsid w:val="00320F83"/>
    <w:rsid w:val="003229A1"/>
    <w:rsid w:val="00323BB5"/>
    <w:rsid w:val="00323C10"/>
    <w:rsid w:val="003244B8"/>
    <w:rsid w:val="00325555"/>
    <w:rsid w:val="003263E8"/>
    <w:rsid w:val="00326905"/>
    <w:rsid w:val="00326F4B"/>
    <w:rsid w:val="00327CC8"/>
    <w:rsid w:val="003316AB"/>
    <w:rsid w:val="0033236A"/>
    <w:rsid w:val="0033261E"/>
    <w:rsid w:val="003327F0"/>
    <w:rsid w:val="00333129"/>
    <w:rsid w:val="003356E9"/>
    <w:rsid w:val="00336A8C"/>
    <w:rsid w:val="00336D4B"/>
    <w:rsid w:val="00337198"/>
    <w:rsid w:val="003374C1"/>
    <w:rsid w:val="00341305"/>
    <w:rsid w:val="00341803"/>
    <w:rsid w:val="00341F43"/>
    <w:rsid w:val="003421A1"/>
    <w:rsid w:val="0034444B"/>
    <w:rsid w:val="003446BD"/>
    <w:rsid w:val="00344D96"/>
    <w:rsid w:val="003462FB"/>
    <w:rsid w:val="00346502"/>
    <w:rsid w:val="00346916"/>
    <w:rsid w:val="003500F9"/>
    <w:rsid w:val="0035227F"/>
    <w:rsid w:val="00353B55"/>
    <w:rsid w:val="00356400"/>
    <w:rsid w:val="00356801"/>
    <w:rsid w:val="00357403"/>
    <w:rsid w:val="0036000A"/>
    <w:rsid w:val="003624E2"/>
    <w:rsid w:val="00362B2C"/>
    <w:rsid w:val="00363FEF"/>
    <w:rsid w:val="00365173"/>
    <w:rsid w:val="003758A2"/>
    <w:rsid w:val="00375B55"/>
    <w:rsid w:val="00376E57"/>
    <w:rsid w:val="00380793"/>
    <w:rsid w:val="00381E6E"/>
    <w:rsid w:val="003826E2"/>
    <w:rsid w:val="00384835"/>
    <w:rsid w:val="00384C57"/>
    <w:rsid w:val="00385BF8"/>
    <w:rsid w:val="003864C9"/>
    <w:rsid w:val="00386A3B"/>
    <w:rsid w:val="00390C7A"/>
    <w:rsid w:val="00393D46"/>
    <w:rsid w:val="00394C2B"/>
    <w:rsid w:val="00394E7E"/>
    <w:rsid w:val="003953A5"/>
    <w:rsid w:val="003A290D"/>
    <w:rsid w:val="003A2DD5"/>
    <w:rsid w:val="003A3425"/>
    <w:rsid w:val="003A5E17"/>
    <w:rsid w:val="003A5F03"/>
    <w:rsid w:val="003A7E21"/>
    <w:rsid w:val="003B0009"/>
    <w:rsid w:val="003B1176"/>
    <w:rsid w:val="003B39B1"/>
    <w:rsid w:val="003B40E8"/>
    <w:rsid w:val="003B5774"/>
    <w:rsid w:val="003B7E6A"/>
    <w:rsid w:val="003C01B4"/>
    <w:rsid w:val="003C0F71"/>
    <w:rsid w:val="003C127E"/>
    <w:rsid w:val="003C15F6"/>
    <w:rsid w:val="003C1735"/>
    <w:rsid w:val="003C37F0"/>
    <w:rsid w:val="003C3DA2"/>
    <w:rsid w:val="003C64AA"/>
    <w:rsid w:val="003C67CD"/>
    <w:rsid w:val="003C7526"/>
    <w:rsid w:val="003C7921"/>
    <w:rsid w:val="003C7C8F"/>
    <w:rsid w:val="003D035A"/>
    <w:rsid w:val="003D25C1"/>
    <w:rsid w:val="003D332B"/>
    <w:rsid w:val="003D3365"/>
    <w:rsid w:val="003D3591"/>
    <w:rsid w:val="003D3AC7"/>
    <w:rsid w:val="003D5A51"/>
    <w:rsid w:val="003D5D96"/>
    <w:rsid w:val="003D5F5E"/>
    <w:rsid w:val="003E09F2"/>
    <w:rsid w:val="003E27F0"/>
    <w:rsid w:val="003E2A79"/>
    <w:rsid w:val="003E3190"/>
    <w:rsid w:val="003E3D16"/>
    <w:rsid w:val="003E3D3B"/>
    <w:rsid w:val="003E4E53"/>
    <w:rsid w:val="003E75E6"/>
    <w:rsid w:val="003E79A9"/>
    <w:rsid w:val="003E7BBD"/>
    <w:rsid w:val="003F0016"/>
    <w:rsid w:val="003F1524"/>
    <w:rsid w:val="003F1E23"/>
    <w:rsid w:val="003F1E41"/>
    <w:rsid w:val="003F2FE5"/>
    <w:rsid w:val="003F3302"/>
    <w:rsid w:val="003F3F07"/>
    <w:rsid w:val="003F4331"/>
    <w:rsid w:val="003F7910"/>
    <w:rsid w:val="0040168D"/>
    <w:rsid w:val="00401798"/>
    <w:rsid w:val="00403883"/>
    <w:rsid w:val="00403B52"/>
    <w:rsid w:val="00403EE6"/>
    <w:rsid w:val="00404153"/>
    <w:rsid w:val="00404972"/>
    <w:rsid w:val="0040649C"/>
    <w:rsid w:val="00407225"/>
    <w:rsid w:val="00407378"/>
    <w:rsid w:val="00410791"/>
    <w:rsid w:val="004111F1"/>
    <w:rsid w:val="00412797"/>
    <w:rsid w:val="00413FF3"/>
    <w:rsid w:val="0041465D"/>
    <w:rsid w:val="00414892"/>
    <w:rsid w:val="00415532"/>
    <w:rsid w:val="00416863"/>
    <w:rsid w:val="0041772B"/>
    <w:rsid w:val="00420EA6"/>
    <w:rsid w:val="00423B3C"/>
    <w:rsid w:val="00424259"/>
    <w:rsid w:val="00426428"/>
    <w:rsid w:val="0043031B"/>
    <w:rsid w:val="00430459"/>
    <w:rsid w:val="0043092C"/>
    <w:rsid w:val="00431DD7"/>
    <w:rsid w:val="00432598"/>
    <w:rsid w:val="00432D78"/>
    <w:rsid w:val="00434089"/>
    <w:rsid w:val="00444200"/>
    <w:rsid w:val="0044443D"/>
    <w:rsid w:val="00445B6C"/>
    <w:rsid w:val="00445B6D"/>
    <w:rsid w:val="004464DF"/>
    <w:rsid w:val="0044784D"/>
    <w:rsid w:val="00450F3E"/>
    <w:rsid w:val="00453553"/>
    <w:rsid w:val="00454E32"/>
    <w:rsid w:val="00455CA1"/>
    <w:rsid w:val="0045644A"/>
    <w:rsid w:val="004570CF"/>
    <w:rsid w:val="0046097B"/>
    <w:rsid w:val="00460C19"/>
    <w:rsid w:val="00461039"/>
    <w:rsid w:val="00461609"/>
    <w:rsid w:val="00461994"/>
    <w:rsid w:val="00461D23"/>
    <w:rsid w:val="00462002"/>
    <w:rsid w:val="00462E1E"/>
    <w:rsid w:val="00463138"/>
    <w:rsid w:val="00464340"/>
    <w:rsid w:val="004657E4"/>
    <w:rsid w:val="004708F3"/>
    <w:rsid w:val="00471989"/>
    <w:rsid w:val="00472447"/>
    <w:rsid w:val="00474BCF"/>
    <w:rsid w:val="00474FC5"/>
    <w:rsid w:val="0047567E"/>
    <w:rsid w:val="0047618F"/>
    <w:rsid w:val="00477375"/>
    <w:rsid w:val="004811DD"/>
    <w:rsid w:val="00481508"/>
    <w:rsid w:val="0048198D"/>
    <w:rsid w:val="00485A38"/>
    <w:rsid w:val="00491730"/>
    <w:rsid w:val="00493628"/>
    <w:rsid w:val="00493856"/>
    <w:rsid w:val="0049776A"/>
    <w:rsid w:val="004A0B09"/>
    <w:rsid w:val="004A0DA6"/>
    <w:rsid w:val="004A1560"/>
    <w:rsid w:val="004A189E"/>
    <w:rsid w:val="004A23E4"/>
    <w:rsid w:val="004A2FB2"/>
    <w:rsid w:val="004A35E7"/>
    <w:rsid w:val="004A3937"/>
    <w:rsid w:val="004A3DBF"/>
    <w:rsid w:val="004A44EA"/>
    <w:rsid w:val="004A4E63"/>
    <w:rsid w:val="004A59B7"/>
    <w:rsid w:val="004A5F01"/>
    <w:rsid w:val="004A6F19"/>
    <w:rsid w:val="004A72F1"/>
    <w:rsid w:val="004B01F9"/>
    <w:rsid w:val="004B05B4"/>
    <w:rsid w:val="004B0791"/>
    <w:rsid w:val="004B196B"/>
    <w:rsid w:val="004B2369"/>
    <w:rsid w:val="004B2796"/>
    <w:rsid w:val="004B3610"/>
    <w:rsid w:val="004B3B3A"/>
    <w:rsid w:val="004B52C4"/>
    <w:rsid w:val="004B6726"/>
    <w:rsid w:val="004B6B22"/>
    <w:rsid w:val="004B715C"/>
    <w:rsid w:val="004B739E"/>
    <w:rsid w:val="004B7975"/>
    <w:rsid w:val="004B7D8D"/>
    <w:rsid w:val="004C1B98"/>
    <w:rsid w:val="004C2118"/>
    <w:rsid w:val="004C2892"/>
    <w:rsid w:val="004C4728"/>
    <w:rsid w:val="004C4B56"/>
    <w:rsid w:val="004C5C92"/>
    <w:rsid w:val="004C7378"/>
    <w:rsid w:val="004D087F"/>
    <w:rsid w:val="004D1293"/>
    <w:rsid w:val="004D13AB"/>
    <w:rsid w:val="004D172E"/>
    <w:rsid w:val="004D6540"/>
    <w:rsid w:val="004D6D09"/>
    <w:rsid w:val="004E0A0F"/>
    <w:rsid w:val="004E2AC2"/>
    <w:rsid w:val="004E4E79"/>
    <w:rsid w:val="004E7716"/>
    <w:rsid w:val="004F0089"/>
    <w:rsid w:val="004F107D"/>
    <w:rsid w:val="004F1D58"/>
    <w:rsid w:val="004F2DD5"/>
    <w:rsid w:val="004F48C8"/>
    <w:rsid w:val="004F4E44"/>
    <w:rsid w:val="004F6EC3"/>
    <w:rsid w:val="004F7B05"/>
    <w:rsid w:val="00500BD8"/>
    <w:rsid w:val="005020E7"/>
    <w:rsid w:val="0050316B"/>
    <w:rsid w:val="0050527E"/>
    <w:rsid w:val="00505541"/>
    <w:rsid w:val="00506DAC"/>
    <w:rsid w:val="00507B48"/>
    <w:rsid w:val="005105CC"/>
    <w:rsid w:val="00510835"/>
    <w:rsid w:val="00511489"/>
    <w:rsid w:val="0051353E"/>
    <w:rsid w:val="005138F4"/>
    <w:rsid w:val="005142A2"/>
    <w:rsid w:val="00514C28"/>
    <w:rsid w:val="005150F7"/>
    <w:rsid w:val="00516BA7"/>
    <w:rsid w:val="005174D9"/>
    <w:rsid w:val="00517D26"/>
    <w:rsid w:val="00517DB4"/>
    <w:rsid w:val="00517F0F"/>
    <w:rsid w:val="00520F5D"/>
    <w:rsid w:val="00523586"/>
    <w:rsid w:val="005244AE"/>
    <w:rsid w:val="005247F6"/>
    <w:rsid w:val="005253CC"/>
    <w:rsid w:val="00525F8F"/>
    <w:rsid w:val="00526A68"/>
    <w:rsid w:val="00530361"/>
    <w:rsid w:val="005317FB"/>
    <w:rsid w:val="00533586"/>
    <w:rsid w:val="0053566F"/>
    <w:rsid w:val="00536276"/>
    <w:rsid w:val="00537DC6"/>
    <w:rsid w:val="00540E0E"/>
    <w:rsid w:val="00540EB2"/>
    <w:rsid w:val="00541B65"/>
    <w:rsid w:val="00541ED7"/>
    <w:rsid w:val="005426FA"/>
    <w:rsid w:val="00542C5A"/>
    <w:rsid w:val="0054362A"/>
    <w:rsid w:val="00543965"/>
    <w:rsid w:val="00544B73"/>
    <w:rsid w:val="0054563E"/>
    <w:rsid w:val="00546527"/>
    <w:rsid w:val="00547086"/>
    <w:rsid w:val="005501F3"/>
    <w:rsid w:val="00550704"/>
    <w:rsid w:val="00550AA2"/>
    <w:rsid w:val="00550AAC"/>
    <w:rsid w:val="005512AD"/>
    <w:rsid w:val="005517E5"/>
    <w:rsid w:val="00552243"/>
    <w:rsid w:val="0055225C"/>
    <w:rsid w:val="00552F56"/>
    <w:rsid w:val="00553A45"/>
    <w:rsid w:val="00553CA5"/>
    <w:rsid w:val="005542EE"/>
    <w:rsid w:val="00556A4A"/>
    <w:rsid w:val="00557355"/>
    <w:rsid w:val="00560E21"/>
    <w:rsid w:val="005625BF"/>
    <w:rsid w:val="00562925"/>
    <w:rsid w:val="00563139"/>
    <w:rsid w:val="00563577"/>
    <w:rsid w:val="00563668"/>
    <w:rsid w:val="00564B2D"/>
    <w:rsid w:val="00564BBF"/>
    <w:rsid w:val="005655F3"/>
    <w:rsid w:val="00566663"/>
    <w:rsid w:val="00570730"/>
    <w:rsid w:val="00572813"/>
    <w:rsid w:val="00574158"/>
    <w:rsid w:val="00574ABE"/>
    <w:rsid w:val="00576D93"/>
    <w:rsid w:val="00577722"/>
    <w:rsid w:val="00582DE7"/>
    <w:rsid w:val="00583532"/>
    <w:rsid w:val="0058488B"/>
    <w:rsid w:val="00584A5D"/>
    <w:rsid w:val="0058653E"/>
    <w:rsid w:val="00586CA5"/>
    <w:rsid w:val="00587764"/>
    <w:rsid w:val="005914A7"/>
    <w:rsid w:val="0059174D"/>
    <w:rsid w:val="0059179F"/>
    <w:rsid w:val="0059234C"/>
    <w:rsid w:val="0059330E"/>
    <w:rsid w:val="00593465"/>
    <w:rsid w:val="00593AE5"/>
    <w:rsid w:val="00596161"/>
    <w:rsid w:val="00596E3D"/>
    <w:rsid w:val="005A1CEB"/>
    <w:rsid w:val="005A1DD4"/>
    <w:rsid w:val="005A200A"/>
    <w:rsid w:val="005A69F7"/>
    <w:rsid w:val="005A7C75"/>
    <w:rsid w:val="005B0396"/>
    <w:rsid w:val="005B05B4"/>
    <w:rsid w:val="005B1287"/>
    <w:rsid w:val="005B18BF"/>
    <w:rsid w:val="005B2C2F"/>
    <w:rsid w:val="005B2EDE"/>
    <w:rsid w:val="005B347C"/>
    <w:rsid w:val="005B4D9C"/>
    <w:rsid w:val="005B5E4A"/>
    <w:rsid w:val="005B6B1C"/>
    <w:rsid w:val="005B72F2"/>
    <w:rsid w:val="005B74A7"/>
    <w:rsid w:val="005B7C53"/>
    <w:rsid w:val="005B7C99"/>
    <w:rsid w:val="005C02C5"/>
    <w:rsid w:val="005C08C8"/>
    <w:rsid w:val="005C0B67"/>
    <w:rsid w:val="005C33C1"/>
    <w:rsid w:val="005C3695"/>
    <w:rsid w:val="005C495B"/>
    <w:rsid w:val="005C65DF"/>
    <w:rsid w:val="005C6865"/>
    <w:rsid w:val="005C7072"/>
    <w:rsid w:val="005C7670"/>
    <w:rsid w:val="005D00DE"/>
    <w:rsid w:val="005D048C"/>
    <w:rsid w:val="005D1BCC"/>
    <w:rsid w:val="005D2A6E"/>
    <w:rsid w:val="005D2F6B"/>
    <w:rsid w:val="005D3228"/>
    <w:rsid w:val="005D39E4"/>
    <w:rsid w:val="005D3C82"/>
    <w:rsid w:val="005D3F28"/>
    <w:rsid w:val="005D4327"/>
    <w:rsid w:val="005D470A"/>
    <w:rsid w:val="005D5900"/>
    <w:rsid w:val="005D72AB"/>
    <w:rsid w:val="005D7A2B"/>
    <w:rsid w:val="005E061F"/>
    <w:rsid w:val="005E14C6"/>
    <w:rsid w:val="005E14FB"/>
    <w:rsid w:val="005E34E7"/>
    <w:rsid w:val="005E3767"/>
    <w:rsid w:val="005E3DDF"/>
    <w:rsid w:val="005E6DFA"/>
    <w:rsid w:val="005E7409"/>
    <w:rsid w:val="005F065E"/>
    <w:rsid w:val="005F2100"/>
    <w:rsid w:val="005F219D"/>
    <w:rsid w:val="005F2481"/>
    <w:rsid w:val="005F2A20"/>
    <w:rsid w:val="005F3075"/>
    <w:rsid w:val="005F327A"/>
    <w:rsid w:val="005F33DB"/>
    <w:rsid w:val="005F34C5"/>
    <w:rsid w:val="005F3CCD"/>
    <w:rsid w:val="005F4DBF"/>
    <w:rsid w:val="005F4E08"/>
    <w:rsid w:val="005F5257"/>
    <w:rsid w:val="005F59E2"/>
    <w:rsid w:val="00601A46"/>
    <w:rsid w:val="00603087"/>
    <w:rsid w:val="0060356C"/>
    <w:rsid w:val="00603923"/>
    <w:rsid w:val="00603AC3"/>
    <w:rsid w:val="00604447"/>
    <w:rsid w:val="00604F35"/>
    <w:rsid w:val="00606DA4"/>
    <w:rsid w:val="006113D8"/>
    <w:rsid w:val="00615248"/>
    <w:rsid w:val="00615298"/>
    <w:rsid w:val="00616B2C"/>
    <w:rsid w:val="00620A46"/>
    <w:rsid w:val="006216AA"/>
    <w:rsid w:val="00622F96"/>
    <w:rsid w:val="0062388B"/>
    <w:rsid w:val="00624DEE"/>
    <w:rsid w:val="0062536F"/>
    <w:rsid w:val="00625463"/>
    <w:rsid w:val="00626179"/>
    <w:rsid w:val="00627325"/>
    <w:rsid w:val="00630C43"/>
    <w:rsid w:val="00631FD5"/>
    <w:rsid w:val="00632E14"/>
    <w:rsid w:val="00634CFE"/>
    <w:rsid w:val="00637E07"/>
    <w:rsid w:val="0064102F"/>
    <w:rsid w:val="00642A21"/>
    <w:rsid w:val="006430B9"/>
    <w:rsid w:val="0064440D"/>
    <w:rsid w:val="00644F43"/>
    <w:rsid w:val="006468EE"/>
    <w:rsid w:val="00647BCF"/>
    <w:rsid w:val="00650309"/>
    <w:rsid w:val="0065041B"/>
    <w:rsid w:val="00650E72"/>
    <w:rsid w:val="00651A4B"/>
    <w:rsid w:val="0065240A"/>
    <w:rsid w:val="00652E8E"/>
    <w:rsid w:val="00653143"/>
    <w:rsid w:val="00654F4A"/>
    <w:rsid w:val="006567D4"/>
    <w:rsid w:val="0066043A"/>
    <w:rsid w:val="006622D0"/>
    <w:rsid w:val="00662DC5"/>
    <w:rsid w:val="00664044"/>
    <w:rsid w:val="006727D9"/>
    <w:rsid w:val="006766F9"/>
    <w:rsid w:val="00676DE7"/>
    <w:rsid w:val="006820D0"/>
    <w:rsid w:val="006821F5"/>
    <w:rsid w:val="006838B4"/>
    <w:rsid w:val="00683F33"/>
    <w:rsid w:val="006840BC"/>
    <w:rsid w:val="00684159"/>
    <w:rsid w:val="00684EB0"/>
    <w:rsid w:val="006868B9"/>
    <w:rsid w:val="00687050"/>
    <w:rsid w:val="006902D8"/>
    <w:rsid w:val="00692209"/>
    <w:rsid w:val="00693D6D"/>
    <w:rsid w:val="00694011"/>
    <w:rsid w:val="00696D1B"/>
    <w:rsid w:val="00697561"/>
    <w:rsid w:val="006A1808"/>
    <w:rsid w:val="006A4925"/>
    <w:rsid w:val="006A4B9C"/>
    <w:rsid w:val="006A4F90"/>
    <w:rsid w:val="006A6765"/>
    <w:rsid w:val="006A763D"/>
    <w:rsid w:val="006A7A73"/>
    <w:rsid w:val="006B1053"/>
    <w:rsid w:val="006B21E4"/>
    <w:rsid w:val="006B262D"/>
    <w:rsid w:val="006B2A29"/>
    <w:rsid w:val="006B3563"/>
    <w:rsid w:val="006B5500"/>
    <w:rsid w:val="006B631A"/>
    <w:rsid w:val="006B6E1C"/>
    <w:rsid w:val="006B7039"/>
    <w:rsid w:val="006B7F69"/>
    <w:rsid w:val="006C0DE3"/>
    <w:rsid w:val="006C0EBE"/>
    <w:rsid w:val="006C33E1"/>
    <w:rsid w:val="006C37F8"/>
    <w:rsid w:val="006C49C5"/>
    <w:rsid w:val="006C6154"/>
    <w:rsid w:val="006C7026"/>
    <w:rsid w:val="006D0837"/>
    <w:rsid w:val="006D0899"/>
    <w:rsid w:val="006D130E"/>
    <w:rsid w:val="006D1637"/>
    <w:rsid w:val="006D1C6B"/>
    <w:rsid w:val="006D248E"/>
    <w:rsid w:val="006D3120"/>
    <w:rsid w:val="006D5EB6"/>
    <w:rsid w:val="006D61F0"/>
    <w:rsid w:val="006D6DB4"/>
    <w:rsid w:val="006D73E1"/>
    <w:rsid w:val="006D78CD"/>
    <w:rsid w:val="006D795B"/>
    <w:rsid w:val="006E0F07"/>
    <w:rsid w:val="006E155C"/>
    <w:rsid w:val="006E2965"/>
    <w:rsid w:val="006E33F4"/>
    <w:rsid w:val="006E3E5E"/>
    <w:rsid w:val="006E4457"/>
    <w:rsid w:val="006E6B6D"/>
    <w:rsid w:val="006E7991"/>
    <w:rsid w:val="006F077F"/>
    <w:rsid w:val="006F0CDA"/>
    <w:rsid w:val="006F2A65"/>
    <w:rsid w:val="006F5768"/>
    <w:rsid w:val="006F5CBB"/>
    <w:rsid w:val="006F60CA"/>
    <w:rsid w:val="006F711C"/>
    <w:rsid w:val="0070069A"/>
    <w:rsid w:val="00703759"/>
    <w:rsid w:val="00703C91"/>
    <w:rsid w:val="00704175"/>
    <w:rsid w:val="00704875"/>
    <w:rsid w:val="007056E9"/>
    <w:rsid w:val="00705CFD"/>
    <w:rsid w:val="00705EA3"/>
    <w:rsid w:val="00710938"/>
    <w:rsid w:val="00711715"/>
    <w:rsid w:val="00712C80"/>
    <w:rsid w:val="00713E86"/>
    <w:rsid w:val="0071548B"/>
    <w:rsid w:val="00716400"/>
    <w:rsid w:val="007169F5"/>
    <w:rsid w:val="007177D9"/>
    <w:rsid w:val="00720D54"/>
    <w:rsid w:val="00722410"/>
    <w:rsid w:val="00725316"/>
    <w:rsid w:val="00725F90"/>
    <w:rsid w:val="00727A1E"/>
    <w:rsid w:val="00727BAE"/>
    <w:rsid w:val="00727CF6"/>
    <w:rsid w:val="00731133"/>
    <w:rsid w:val="007324A8"/>
    <w:rsid w:val="00732B27"/>
    <w:rsid w:val="00733C83"/>
    <w:rsid w:val="00737900"/>
    <w:rsid w:val="00741232"/>
    <w:rsid w:val="00741C87"/>
    <w:rsid w:val="00742248"/>
    <w:rsid w:val="00743BE7"/>
    <w:rsid w:val="007443B7"/>
    <w:rsid w:val="00744444"/>
    <w:rsid w:val="007451C7"/>
    <w:rsid w:val="00745A66"/>
    <w:rsid w:val="00746850"/>
    <w:rsid w:val="00746F50"/>
    <w:rsid w:val="00751091"/>
    <w:rsid w:val="00752482"/>
    <w:rsid w:val="00754DB9"/>
    <w:rsid w:val="00755117"/>
    <w:rsid w:val="00756161"/>
    <w:rsid w:val="00756798"/>
    <w:rsid w:val="00756D85"/>
    <w:rsid w:val="007571C9"/>
    <w:rsid w:val="00757EC3"/>
    <w:rsid w:val="0076111D"/>
    <w:rsid w:val="00764A54"/>
    <w:rsid w:val="007654EC"/>
    <w:rsid w:val="00765CD0"/>
    <w:rsid w:val="00765D63"/>
    <w:rsid w:val="007705A2"/>
    <w:rsid w:val="007721FB"/>
    <w:rsid w:val="007727D6"/>
    <w:rsid w:val="0077458A"/>
    <w:rsid w:val="00774A35"/>
    <w:rsid w:val="00775E05"/>
    <w:rsid w:val="00776C5E"/>
    <w:rsid w:val="007804FE"/>
    <w:rsid w:val="007806F7"/>
    <w:rsid w:val="0078079A"/>
    <w:rsid w:val="00781ABC"/>
    <w:rsid w:val="00781F4C"/>
    <w:rsid w:val="00782898"/>
    <w:rsid w:val="00783403"/>
    <w:rsid w:val="00784CBE"/>
    <w:rsid w:val="00785715"/>
    <w:rsid w:val="00785E98"/>
    <w:rsid w:val="00786613"/>
    <w:rsid w:val="00786B22"/>
    <w:rsid w:val="00790235"/>
    <w:rsid w:val="007908C9"/>
    <w:rsid w:val="00794EF1"/>
    <w:rsid w:val="00794F39"/>
    <w:rsid w:val="007951A8"/>
    <w:rsid w:val="0079547B"/>
    <w:rsid w:val="00797CF1"/>
    <w:rsid w:val="007A0B2E"/>
    <w:rsid w:val="007A1641"/>
    <w:rsid w:val="007A2423"/>
    <w:rsid w:val="007A3629"/>
    <w:rsid w:val="007A37D8"/>
    <w:rsid w:val="007A43D6"/>
    <w:rsid w:val="007A4DD2"/>
    <w:rsid w:val="007A56EE"/>
    <w:rsid w:val="007A5E40"/>
    <w:rsid w:val="007A6178"/>
    <w:rsid w:val="007A7382"/>
    <w:rsid w:val="007B07DE"/>
    <w:rsid w:val="007B0DE9"/>
    <w:rsid w:val="007B2C80"/>
    <w:rsid w:val="007B4718"/>
    <w:rsid w:val="007B488F"/>
    <w:rsid w:val="007B5084"/>
    <w:rsid w:val="007B69FE"/>
    <w:rsid w:val="007C18B7"/>
    <w:rsid w:val="007C32F5"/>
    <w:rsid w:val="007C354F"/>
    <w:rsid w:val="007C3CA1"/>
    <w:rsid w:val="007C518F"/>
    <w:rsid w:val="007C78BA"/>
    <w:rsid w:val="007C7D84"/>
    <w:rsid w:val="007D2361"/>
    <w:rsid w:val="007D2ACD"/>
    <w:rsid w:val="007D324C"/>
    <w:rsid w:val="007D5C40"/>
    <w:rsid w:val="007D6F69"/>
    <w:rsid w:val="007E0185"/>
    <w:rsid w:val="007E0320"/>
    <w:rsid w:val="007E0EE3"/>
    <w:rsid w:val="007E20DF"/>
    <w:rsid w:val="007E2638"/>
    <w:rsid w:val="007E2805"/>
    <w:rsid w:val="007E34E9"/>
    <w:rsid w:val="007E6E6C"/>
    <w:rsid w:val="007E7229"/>
    <w:rsid w:val="007E744F"/>
    <w:rsid w:val="007F0671"/>
    <w:rsid w:val="007F19F0"/>
    <w:rsid w:val="007F1B07"/>
    <w:rsid w:val="007F1F97"/>
    <w:rsid w:val="007F2506"/>
    <w:rsid w:val="007F49FD"/>
    <w:rsid w:val="007F5982"/>
    <w:rsid w:val="007F5A6D"/>
    <w:rsid w:val="007F61EB"/>
    <w:rsid w:val="007F70BA"/>
    <w:rsid w:val="00800E18"/>
    <w:rsid w:val="00802BDE"/>
    <w:rsid w:val="00804E2C"/>
    <w:rsid w:val="008057FF"/>
    <w:rsid w:val="00806B30"/>
    <w:rsid w:val="008108A1"/>
    <w:rsid w:val="00811929"/>
    <w:rsid w:val="0081257C"/>
    <w:rsid w:val="0081490B"/>
    <w:rsid w:val="00815F47"/>
    <w:rsid w:val="00817E41"/>
    <w:rsid w:val="00822A39"/>
    <w:rsid w:val="00822D03"/>
    <w:rsid w:val="00823AEC"/>
    <w:rsid w:val="00824C15"/>
    <w:rsid w:val="0083484E"/>
    <w:rsid w:val="00836819"/>
    <w:rsid w:val="0083749C"/>
    <w:rsid w:val="00840656"/>
    <w:rsid w:val="00840F11"/>
    <w:rsid w:val="00841B3D"/>
    <w:rsid w:val="00842FBF"/>
    <w:rsid w:val="008467A0"/>
    <w:rsid w:val="00846D9B"/>
    <w:rsid w:val="0085086C"/>
    <w:rsid w:val="00852220"/>
    <w:rsid w:val="008522F0"/>
    <w:rsid w:val="00853CAB"/>
    <w:rsid w:val="00853FAC"/>
    <w:rsid w:val="00854217"/>
    <w:rsid w:val="00854241"/>
    <w:rsid w:val="008549A1"/>
    <w:rsid w:val="00862EC0"/>
    <w:rsid w:val="008635FC"/>
    <w:rsid w:val="00864B10"/>
    <w:rsid w:val="00865AA9"/>
    <w:rsid w:val="00865F01"/>
    <w:rsid w:val="00866338"/>
    <w:rsid w:val="008668BB"/>
    <w:rsid w:val="008677FD"/>
    <w:rsid w:val="00867817"/>
    <w:rsid w:val="00871804"/>
    <w:rsid w:val="00871963"/>
    <w:rsid w:val="00871B0D"/>
    <w:rsid w:val="00875797"/>
    <w:rsid w:val="008759CA"/>
    <w:rsid w:val="0087729A"/>
    <w:rsid w:val="0088018B"/>
    <w:rsid w:val="008803A4"/>
    <w:rsid w:val="0088290C"/>
    <w:rsid w:val="008835C7"/>
    <w:rsid w:val="00883D84"/>
    <w:rsid w:val="00884489"/>
    <w:rsid w:val="00885E17"/>
    <w:rsid w:val="00887359"/>
    <w:rsid w:val="008927B2"/>
    <w:rsid w:val="00892C44"/>
    <w:rsid w:val="0089320B"/>
    <w:rsid w:val="00893769"/>
    <w:rsid w:val="00896D77"/>
    <w:rsid w:val="008A00E3"/>
    <w:rsid w:val="008A0167"/>
    <w:rsid w:val="008A2527"/>
    <w:rsid w:val="008A2EC8"/>
    <w:rsid w:val="008A35E5"/>
    <w:rsid w:val="008A4585"/>
    <w:rsid w:val="008A4853"/>
    <w:rsid w:val="008A7EFA"/>
    <w:rsid w:val="008B1D20"/>
    <w:rsid w:val="008B212B"/>
    <w:rsid w:val="008B5B72"/>
    <w:rsid w:val="008B74DE"/>
    <w:rsid w:val="008C03AD"/>
    <w:rsid w:val="008C1E48"/>
    <w:rsid w:val="008C3F5B"/>
    <w:rsid w:val="008C45E3"/>
    <w:rsid w:val="008C605F"/>
    <w:rsid w:val="008C7A41"/>
    <w:rsid w:val="008D06D4"/>
    <w:rsid w:val="008D0D53"/>
    <w:rsid w:val="008D1FBA"/>
    <w:rsid w:val="008D3DB6"/>
    <w:rsid w:val="008D4A3A"/>
    <w:rsid w:val="008D62B2"/>
    <w:rsid w:val="008D6354"/>
    <w:rsid w:val="008E025F"/>
    <w:rsid w:val="008E17EB"/>
    <w:rsid w:val="008E1B3F"/>
    <w:rsid w:val="008E31D8"/>
    <w:rsid w:val="008E3223"/>
    <w:rsid w:val="008E4B6D"/>
    <w:rsid w:val="008E6A61"/>
    <w:rsid w:val="008E7DEA"/>
    <w:rsid w:val="008F1792"/>
    <w:rsid w:val="008F19DE"/>
    <w:rsid w:val="008F1C57"/>
    <w:rsid w:val="008F4D31"/>
    <w:rsid w:val="008F600F"/>
    <w:rsid w:val="008F7696"/>
    <w:rsid w:val="008F77F2"/>
    <w:rsid w:val="00900D56"/>
    <w:rsid w:val="0090130E"/>
    <w:rsid w:val="00901659"/>
    <w:rsid w:val="00901A90"/>
    <w:rsid w:val="0090445F"/>
    <w:rsid w:val="00907D39"/>
    <w:rsid w:val="00907D78"/>
    <w:rsid w:val="00907E78"/>
    <w:rsid w:val="00910763"/>
    <w:rsid w:val="00910A57"/>
    <w:rsid w:val="00910ACF"/>
    <w:rsid w:val="00910FA1"/>
    <w:rsid w:val="009110A6"/>
    <w:rsid w:val="00911208"/>
    <w:rsid w:val="00911B64"/>
    <w:rsid w:val="00911E5F"/>
    <w:rsid w:val="009135AA"/>
    <w:rsid w:val="009148C7"/>
    <w:rsid w:val="00915C77"/>
    <w:rsid w:val="00915FF7"/>
    <w:rsid w:val="00916201"/>
    <w:rsid w:val="00916778"/>
    <w:rsid w:val="0091772A"/>
    <w:rsid w:val="0092135F"/>
    <w:rsid w:val="00921718"/>
    <w:rsid w:val="009226D3"/>
    <w:rsid w:val="00922B3E"/>
    <w:rsid w:val="00922DD8"/>
    <w:rsid w:val="00925584"/>
    <w:rsid w:val="00927EB0"/>
    <w:rsid w:val="0093015F"/>
    <w:rsid w:val="009308BD"/>
    <w:rsid w:val="00932DE2"/>
    <w:rsid w:val="0093442B"/>
    <w:rsid w:val="00937190"/>
    <w:rsid w:val="00940AD3"/>
    <w:rsid w:val="009421CF"/>
    <w:rsid w:val="009426A6"/>
    <w:rsid w:val="00947818"/>
    <w:rsid w:val="009513B9"/>
    <w:rsid w:val="00952E38"/>
    <w:rsid w:val="0095338E"/>
    <w:rsid w:val="0095372F"/>
    <w:rsid w:val="009542A0"/>
    <w:rsid w:val="009606D3"/>
    <w:rsid w:val="0096076C"/>
    <w:rsid w:val="009610DB"/>
    <w:rsid w:val="00962D46"/>
    <w:rsid w:val="00964436"/>
    <w:rsid w:val="0096724C"/>
    <w:rsid w:val="009676E5"/>
    <w:rsid w:val="00970C61"/>
    <w:rsid w:val="00970D1C"/>
    <w:rsid w:val="00970E71"/>
    <w:rsid w:val="009712CE"/>
    <w:rsid w:val="00971991"/>
    <w:rsid w:val="0097269A"/>
    <w:rsid w:val="009738F2"/>
    <w:rsid w:val="009746E6"/>
    <w:rsid w:val="00975116"/>
    <w:rsid w:val="009751A0"/>
    <w:rsid w:val="0097662F"/>
    <w:rsid w:val="00976722"/>
    <w:rsid w:val="0098086E"/>
    <w:rsid w:val="00982528"/>
    <w:rsid w:val="00984950"/>
    <w:rsid w:val="009858F9"/>
    <w:rsid w:val="009908CA"/>
    <w:rsid w:val="00991F79"/>
    <w:rsid w:val="00992AE8"/>
    <w:rsid w:val="00994684"/>
    <w:rsid w:val="009949B9"/>
    <w:rsid w:val="00994D08"/>
    <w:rsid w:val="00994EFD"/>
    <w:rsid w:val="00995BA5"/>
    <w:rsid w:val="00997679"/>
    <w:rsid w:val="00997776"/>
    <w:rsid w:val="009A0CCA"/>
    <w:rsid w:val="009A1B4C"/>
    <w:rsid w:val="009A2AF6"/>
    <w:rsid w:val="009A348D"/>
    <w:rsid w:val="009A52D2"/>
    <w:rsid w:val="009A53FD"/>
    <w:rsid w:val="009A697E"/>
    <w:rsid w:val="009B0996"/>
    <w:rsid w:val="009B0AA2"/>
    <w:rsid w:val="009B2719"/>
    <w:rsid w:val="009B2C55"/>
    <w:rsid w:val="009B2D78"/>
    <w:rsid w:val="009B3843"/>
    <w:rsid w:val="009B44AE"/>
    <w:rsid w:val="009B4D8F"/>
    <w:rsid w:val="009B5F38"/>
    <w:rsid w:val="009B7799"/>
    <w:rsid w:val="009C0813"/>
    <w:rsid w:val="009C2BE9"/>
    <w:rsid w:val="009C3CA4"/>
    <w:rsid w:val="009C3FEE"/>
    <w:rsid w:val="009C42EB"/>
    <w:rsid w:val="009C43DB"/>
    <w:rsid w:val="009C4868"/>
    <w:rsid w:val="009C58CD"/>
    <w:rsid w:val="009C5FE6"/>
    <w:rsid w:val="009C7442"/>
    <w:rsid w:val="009C770B"/>
    <w:rsid w:val="009D5A02"/>
    <w:rsid w:val="009D66B5"/>
    <w:rsid w:val="009D76EB"/>
    <w:rsid w:val="009D77FB"/>
    <w:rsid w:val="009E035F"/>
    <w:rsid w:val="009E12DD"/>
    <w:rsid w:val="009E19BF"/>
    <w:rsid w:val="009E4CD3"/>
    <w:rsid w:val="009E657C"/>
    <w:rsid w:val="009E70CC"/>
    <w:rsid w:val="009E77FC"/>
    <w:rsid w:val="009E7A73"/>
    <w:rsid w:val="009F1A05"/>
    <w:rsid w:val="009F2B20"/>
    <w:rsid w:val="009F481F"/>
    <w:rsid w:val="009F5302"/>
    <w:rsid w:val="009F53E8"/>
    <w:rsid w:val="009F5494"/>
    <w:rsid w:val="009F600A"/>
    <w:rsid w:val="00A00504"/>
    <w:rsid w:val="00A0072D"/>
    <w:rsid w:val="00A019C8"/>
    <w:rsid w:val="00A03919"/>
    <w:rsid w:val="00A03DEC"/>
    <w:rsid w:val="00A045A8"/>
    <w:rsid w:val="00A04D4D"/>
    <w:rsid w:val="00A04F5C"/>
    <w:rsid w:val="00A07DE0"/>
    <w:rsid w:val="00A10975"/>
    <w:rsid w:val="00A13F73"/>
    <w:rsid w:val="00A14B2D"/>
    <w:rsid w:val="00A1532E"/>
    <w:rsid w:val="00A159B1"/>
    <w:rsid w:val="00A1691E"/>
    <w:rsid w:val="00A16C6F"/>
    <w:rsid w:val="00A16DC3"/>
    <w:rsid w:val="00A2117C"/>
    <w:rsid w:val="00A21EE0"/>
    <w:rsid w:val="00A23BEF"/>
    <w:rsid w:val="00A2790D"/>
    <w:rsid w:val="00A300B4"/>
    <w:rsid w:val="00A30460"/>
    <w:rsid w:val="00A30F2C"/>
    <w:rsid w:val="00A31A93"/>
    <w:rsid w:val="00A33D20"/>
    <w:rsid w:val="00A36066"/>
    <w:rsid w:val="00A3657A"/>
    <w:rsid w:val="00A3669C"/>
    <w:rsid w:val="00A37B34"/>
    <w:rsid w:val="00A40CEA"/>
    <w:rsid w:val="00A40E2C"/>
    <w:rsid w:val="00A416CB"/>
    <w:rsid w:val="00A42884"/>
    <w:rsid w:val="00A42AD3"/>
    <w:rsid w:val="00A43BC5"/>
    <w:rsid w:val="00A4687D"/>
    <w:rsid w:val="00A46A1F"/>
    <w:rsid w:val="00A476E5"/>
    <w:rsid w:val="00A504E6"/>
    <w:rsid w:val="00A52284"/>
    <w:rsid w:val="00A53EB0"/>
    <w:rsid w:val="00A57F76"/>
    <w:rsid w:val="00A57FD4"/>
    <w:rsid w:val="00A60010"/>
    <w:rsid w:val="00A6242B"/>
    <w:rsid w:val="00A6261F"/>
    <w:rsid w:val="00A628B6"/>
    <w:rsid w:val="00A65072"/>
    <w:rsid w:val="00A65F17"/>
    <w:rsid w:val="00A65F6B"/>
    <w:rsid w:val="00A70DA5"/>
    <w:rsid w:val="00A70FD8"/>
    <w:rsid w:val="00A71566"/>
    <w:rsid w:val="00A71996"/>
    <w:rsid w:val="00A72140"/>
    <w:rsid w:val="00A738B0"/>
    <w:rsid w:val="00A7646D"/>
    <w:rsid w:val="00A800E3"/>
    <w:rsid w:val="00A80A0B"/>
    <w:rsid w:val="00A80D18"/>
    <w:rsid w:val="00A820C2"/>
    <w:rsid w:val="00A82F68"/>
    <w:rsid w:val="00A84071"/>
    <w:rsid w:val="00A852D4"/>
    <w:rsid w:val="00A86748"/>
    <w:rsid w:val="00A922A9"/>
    <w:rsid w:val="00A92AB3"/>
    <w:rsid w:val="00A93B17"/>
    <w:rsid w:val="00A93D5D"/>
    <w:rsid w:val="00A93F64"/>
    <w:rsid w:val="00A96B69"/>
    <w:rsid w:val="00A9700B"/>
    <w:rsid w:val="00A97E0C"/>
    <w:rsid w:val="00AA05E1"/>
    <w:rsid w:val="00AA158A"/>
    <w:rsid w:val="00AA1618"/>
    <w:rsid w:val="00AA2089"/>
    <w:rsid w:val="00AA51B7"/>
    <w:rsid w:val="00AA538D"/>
    <w:rsid w:val="00AA53E2"/>
    <w:rsid w:val="00AA56EB"/>
    <w:rsid w:val="00AA6391"/>
    <w:rsid w:val="00AB0B0A"/>
    <w:rsid w:val="00AB0D50"/>
    <w:rsid w:val="00AB0E3C"/>
    <w:rsid w:val="00AB0F92"/>
    <w:rsid w:val="00AB259D"/>
    <w:rsid w:val="00AB3570"/>
    <w:rsid w:val="00AB4EC1"/>
    <w:rsid w:val="00AB5F5B"/>
    <w:rsid w:val="00AB63BF"/>
    <w:rsid w:val="00AB7877"/>
    <w:rsid w:val="00AC0547"/>
    <w:rsid w:val="00AC53F4"/>
    <w:rsid w:val="00AC65B5"/>
    <w:rsid w:val="00AC6A47"/>
    <w:rsid w:val="00AC715F"/>
    <w:rsid w:val="00AD1ACA"/>
    <w:rsid w:val="00AD1C44"/>
    <w:rsid w:val="00AD2FE6"/>
    <w:rsid w:val="00AD334C"/>
    <w:rsid w:val="00AD3CE5"/>
    <w:rsid w:val="00AD4BFE"/>
    <w:rsid w:val="00AD5195"/>
    <w:rsid w:val="00AD6574"/>
    <w:rsid w:val="00AD6D3B"/>
    <w:rsid w:val="00AD7FFB"/>
    <w:rsid w:val="00AE26C4"/>
    <w:rsid w:val="00AE3717"/>
    <w:rsid w:val="00AE3A42"/>
    <w:rsid w:val="00AE50CB"/>
    <w:rsid w:val="00AE55B6"/>
    <w:rsid w:val="00AE64C1"/>
    <w:rsid w:val="00AE67C9"/>
    <w:rsid w:val="00AE76CE"/>
    <w:rsid w:val="00AE7CFD"/>
    <w:rsid w:val="00AF1599"/>
    <w:rsid w:val="00AF1989"/>
    <w:rsid w:val="00AF46E6"/>
    <w:rsid w:val="00AF5852"/>
    <w:rsid w:val="00B001A9"/>
    <w:rsid w:val="00B00E35"/>
    <w:rsid w:val="00B00F65"/>
    <w:rsid w:val="00B012DF"/>
    <w:rsid w:val="00B013A8"/>
    <w:rsid w:val="00B01F82"/>
    <w:rsid w:val="00B02513"/>
    <w:rsid w:val="00B02BF1"/>
    <w:rsid w:val="00B0387A"/>
    <w:rsid w:val="00B04069"/>
    <w:rsid w:val="00B04CBF"/>
    <w:rsid w:val="00B0593F"/>
    <w:rsid w:val="00B06D31"/>
    <w:rsid w:val="00B10418"/>
    <w:rsid w:val="00B11233"/>
    <w:rsid w:val="00B11F71"/>
    <w:rsid w:val="00B123CF"/>
    <w:rsid w:val="00B1309C"/>
    <w:rsid w:val="00B16548"/>
    <w:rsid w:val="00B16CA2"/>
    <w:rsid w:val="00B1723D"/>
    <w:rsid w:val="00B2138E"/>
    <w:rsid w:val="00B21704"/>
    <w:rsid w:val="00B236C3"/>
    <w:rsid w:val="00B23A31"/>
    <w:rsid w:val="00B23A82"/>
    <w:rsid w:val="00B23E47"/>
    <w:rsid w:val="00B24377"/>
    <w:rsid w:val="00B2573D"/>
    <w:rsid w:val="00B26FEF"/>
    <w:rsid w:val="00B31168"/>
    <w:rsid w:val="00B31424"/>
    <w:rsid w:val="00B31ADE"/>
    <w:rsid w:val="00B31C32"/>
    <w:rsid w:val="00B31F8A"/>
    <w:rsid w:val="00B3462F"/>
    <w:rsid w:val="00B347AC"/>
    <w:rsid w:val="00B40936"/>
    <w:rsid w:val="00B424DA"/>
    <w:rsid w:val="00B43443"/>
    <w:rsid w:val="00B44443"/>
    <w:rsid w:val="00B444D4"/>
    <w:rsid w:val="00B45F2F"/>
    <w:rsid w:val="00B46A5D"/>
    <w:rsid w:val="00B47FE1"/>
    <w:rsid w:val="00B51FDA"/>
    <w:rsid w:val="00B520CA"/>
    <w:rsid w:val="00B54021"/>
    <w:rsid w:val="00B54FAE"/>
    <w:rsid w:val="00B5606E"/>
    <w:rsid w:val="00B56529"/>
    <w:rsid w:val="00B56915"/>
    <w:rsid w:val="00B578AC"/>
    <w:rsid w:val="00B5795E"/>
    <w:rsid w:val="00B63594"/>
    <w:rsid w:val="00B64BD2"/>
    <w:rsid w:val="00B66216"/>
    <w:rsid w:val="00B66A94"/>
    <w:rsid w:val="00B67F7D"/>
    <w:rsid w:val="00B71F69"/>
    <w:rsid w:val="00B7370B"/>
    <w:rsid w:val="00B73725"/>
    <w:rsid w:val="00B73961"/>
    <w:rsid w:val="00B76ED8"/>
    <w:rsid w:val="00B80175"/>
    <w:rsid w:val="00B80FC4"/>
    <w:rsid w:val="00B81B8C"/>
    <w:rsid w:val="00B827B1"/>
    <w:rsid w:val="00B83E5C"/>
    <w:rsid w:val="00B8518A"/>
    <w:rsid w:val="00B85254"/>
    <w:rsid w:val="00B857EE"/>
    <w:rsid w:val="00B85957"/>
    <w:rsid w:val="00B87A48"/>
    <w:rsid w:val="00B87BF8"/>
    <w:rsid w:val="00B908C0"/>
    <w:rsid w:val="00B90C64"/>
    <w:rsid w:val="00B92613"/>
    <w:rsid w:val="00B94520"/>
    <w:rsid w:val="00B966CF"/>
    <w:rsid w:val="00BA125E"/>
    <w:rsid w:val="00BA29A7"/>
    <w:rsid w:val="00BA37A8"/>
    <w:rsid w:val="00BA4CFE"/>
    <w:rsid w:val="00BA5BB5"/>
    <w:rsid w:val="00BA7037"/>
    <w:rsid w:val="00BB0CAA"/>
    <w:rsid w:val="00BB2C72"/>
    <w:rsid w:val="00BB41DF"/>
    <w:rsid w:val="00BB6113"/>
    <w:rsid w:val="00BB68E2"/>
    <w:rsid w:val="00BB6AFE"/>
    <w:rsid w:val="00BB7135"/>
    <w:rsid w:val="00BC1ABC"/>
    <w:rsid w:val="00BC1D25"/>
    <w:rsid w:val="00BC51F0"/>
    <w:rsid w:val="00BC5F0E"/>
    <w:rsid w:val="00BC5F88"/>
    <w:rsid w:val="00BC6654"/>
    <w:rsid w:val="00BC7271"/>
    <w:rsid w:val="00BD057A"/>
    <w:rsid w:val="00BD4F95"/>
    <w:rsid w:val="00BD59A2"/>
    <w:rsid w:val="00BD6903"/>
    <w:rsid w:val="00BE0E59"/>
    <w:rsid w:val="00BE1127"/>
    <w:rsid w:val="00BE130C"/>
    <w:rsid w:val="00BE191C"/>
    <w:rsid w:val="00BE2EA0"/>
    <w:rsid w:val="00BE3010"/>
    <w:rsid w:val="00BE4AA1"/>
    <w:rsid w:val="00BE4FA9"/>
    <w:rsid w:val="00BE6B48"/>
    <w:rsid w:val="00BF1E63"/>
    <w:rsid w:val="00BF25B7"/>
    <w:rsid w:val="00BF2823"/>
    <w:rsid w:val="00BF2D36"/>
    <w:rsid w:val="00BF3042"/>
    <w:rsid w:val="00BF49A2"/>
    <w:rsid w:val="00BF4FC5"/>
    <w:rsid w:val="00BF534D"/>
    <w:rsid w:val="00BF56EA"/>
    <w:rsid w:val="00BF6EA1"/>
    <w:rsid w:val="00BF7F12"/>
    <w:rsid w:val="00C04D27"/>
    <w:rsid w:val="00C06EA5"/>
    <w:rsid w:val="00C072CD"/>
    <w:rsid w:val="00C102E8"/>
    <w:rsid w:val="00C10861"/>
    <w:rsid w:val="00C118D3"/>
    <w:rsid w:val="00C11DB5"/>
    <w:rsid w:val="00C127A2"/>
    <w:rsid w:val="00C130FF"/>
    <w:rsid w:val="00C15C30"/>
    <w:rsid w:val="00C168ED"/>
    <w:rsid w:val="00C20AC2"/>
    <w:rsid w:val="00C22415"/>
    <w:rsid w:val="00C248D8"/>
    <w:rsid w:val="00C2538C"/>
    <w:rsid w:val="00C30AA0"/>
    <w:rsid w:val="00C31124"/>
    <w:rsid w:val="00C33564"/>
    <w:rsid w:val="00C344B3"/>
    <w:rsid w:val="00C345DF"/>
    <w:rsid w:val="00C351C6"/>
    <w:rsid w:val="00C35418"/>
    <w:rsid w:val="00C35ABE"/>
    <w:rsid w:val="00C3753D"/>
    <w:rsid w:val="00C37A38"/>
    <w:rsid w:val="00C41618"/>
    <w:rsid w:val="00C42B9F"/>
    <w:rsid w:val="00C4504B"/>
    <w:rsid w:val="00C46E97"/>
    <w:rsid w:val="00C50FE9"/>
    <w:rsid w:val="00C52DA4"/>
    <w:rsid w:val="00C55300"/>
    <w:rsid w:val="00C56016"/>
    <w:rsid w:val="00C605CE"/>
    <w:rsid w:val="00C60DDC"/>
    <w:rsid w:val="00C61B42"/>
    <w:rsid w:val="00C61F3C"/>
    <w:rsid w:val="00C64280"/>
    <w:rsid w:val="00C71997"/>
    <w:rsid w:val="00C71F47"/>
    <w:rsid w:val="00C73333"/>
    <w:rsid w:val="00C74AD5"/>
    <w:rsid w:val="00C8320A"/>
    <w:rsid w:val="00C8458F"/>
    <w:rsid w:val="00C85DBA"/>
    <w:rsid w:val="00C86201"/>
    <w:rsid w:val="00C8658B"/>
    <w:rsid w:val="00C8744E"/>
    <w:rsid w:val="00C907BB"/>
    <w:rsid w:val="00C92494"/>
    <w:rsid w:val="00C940A8"/>
    <w:rsid w:val="00C94CD7"/>
    <w:rsid w:val="00C95F05"/>
    <w:rsid w:val="00C961B8"/>
    <w:rsid w:val="00C96AA2"/>
    <w:rsid w:val="00C976D6"/>
    <w:rsid w:val="00CA0CB4"/>
    <w:rsid w:val="00CA46B1"/>
    <w:rsid w:val="00CA4DF4"/>
    <w:rsid w:val="00CA5766"/>
    <w:rsid w:val="00CA5D8C"/>
    <w:rsid w:val="00CA7F55"/>
    <w:rsid w:val="00CB2053"/>
    <w:rsid w:val="00CB5F65"/>
    <w:rsid w:val="00CB6B97"/>
    <w:rsid w:val="00CB7094"/>
    <w:rsid w:val="00CC0581"/>
    <w:rsid w:val="00CC0B2F"/>
    <w:rsid w:val="00CC10DB"/>
    <w:rsid w:val="00CC16F2"/>
    <w:rsid w:val="00CC19FA"/>
    <w:rsid w:val="00CC1A08"/>
    <w:rsid w:val="00CC2E59"/>
    <w:rsid w:val="00CC362C"/>
    <w:rsid w:val="00CC4108"/>
    <w:rsid w:val="00CC5D84"/>
    <w:rsid w:val="00CC69A9"/>
    <w:rsid w:val="00CC6A99"/>
    <w:rsid w:val="00CD2828"/>
    <w:rsid w:val="00CD38B3"/>
    <w:rsid w:val="00CD47B7"/>
    <w:rsid w:val="00CD579B"/>
    <w:rsid w:val="00CE00C7"/>
    <w:rsid w:val="00CE0ACB"/>
    <w:rsid w:val="00CE1017"/>
    <w:rsid w:val="00CE1111"/>
    <w:rsid w:val="00CE13C0"/>
    <w:rsid w:val="00CE1D29"/>
    <w:rsid w:val="00CE3828"/>
    <w:rsid w:val="00CE39DE"/>
    <w:rsid w:val="00CE57EE"/>
    <w:rsid w:val="00CE731E"/>
    <w:rsid w:val="00CE747F"/>
    <w:rsid w:val="00CE794D"/>
    <w:rsid w:val="00CF0F57"/>
    <w:rsid w:val="00CF1EF3"/>
    <w:rsid w:val="00CF32B3"/>
    <w:rsid w:val="00CF3745"/>
    <w:rsid w:val="00CF39EA"/>
    <w:rsid w:val="00CF3F64"/>
    <w:rsid w:val="00CF4B8F"/>
    <w:rsid w:val="00CF6D51"/>
    <w:rsid w:val="00D001A5"/>
    <w:rsid w:val="00D004C7"/>
    <w:rsid w:val="00D014DD"/>
    <w:rsid w:val="00D026F4"/>
    <w:rsid w:val="00D101F1"/>
    <w:rsid w:val="00D10606"/>
    <w:rsid w:val="00D10F8A"/>
    <w:rsid w:val="00D10FB1"/>
    <w:rsid w:val="00D13E06"/>
    <w:rsid w:val="00D14460"/>
    <w:rsid w:val="00D1451E"/>
    <w:rsid w:val="00D152C3"/>
    <w:rsid w:val="00D1556A"/>
    <w:rsid w:val="00D15705"/>
    <w:rsid w:val="00D159CA"/>
    <w:rsid w:val="00D16619"/>
    <w:rsid w:val="00D16AFE"/>
    <w:rsid w:val="00D16C82"/>
    <w:rsid w:val="00D16F0D"/>
    <w:rsid w:val="00D17793"/>
    <w:rsid w:val="00D17CC3"/>
    <w:rsid w:val="00D21C7B"/>
    <w:rsid w:val="00D22955"/>
    <w:rsid w:val="00D24EBC"/>
    <w:rsid w:val="00D25983"/>
    <w:rsid w:val="00D27436"/>
    <w:rsid w:val="00D27453"/>
    <w:rsid w:val="00D31913"/>
    <w:rsid w:val="00D3293E"/>
    <w:rsid w:val="00D334E5"/>
    <w:rsid w:val="00D33A9A"/>
    <w:rsid w:val="00D345F2"/>
    <w:rsid w:val="00D36966"/>
    <w:rsid w:val="00D36AB4"/>
    <w:rsid w:val="00D370A3"/>
    <w:rsid w:val="00D37C6E"/>
    <w:rsid w:val="00D4048A"/>
    <w:rsid w:val="00D40C4B"/>
    <w:rsid w:val="00D421F8"/>
    <w:rsid w:val="00D424EC"/>
    <w:rsid w:val="00D43355"/>
    <w:rsid w:val="00D44685"/>
    <w:rsid w:val="00D45FAA"/>
    <w:rsid w:val="00D4763D"/>
    <w:rsid w:val="00D50565"/>
    <w:rsid w:val="00D50E55"/>
    <w:rsid w:val="00D5126A"/>
    <w:rsid w:val="00D51772"/>
    <w:rsid w:val="00D520DB"/>
    <w:rsid w:val="00D52606"/>
    <w:rsid w:val="00D52A19"/>
    <w:rsid w:val="00D5419E"/>
    <w:rsid w:val="00D55DBD"/>
    <w:rsid w:val="00D566E4"/>
    <w:rsid w:val="00D569CC"/>
    <w:rsid w:val="00D56AED"/>
    <w:rsid w:val="00D57A4C"/>
    <w:rsid w:val="00D57EAC"/>
    <w:rsid w:val="00D66400"/>
    <w:rsid w:val="00D67078"/>
    <w:rsid w:val="00D679EF"/>
    <w:rsid w:val="00D72939"/>
    <w:rsid w:val="00D735C3"/>
    <w:rsid w:val="00D74763"/>
    <w:rsid w:val="00D74E09"/>
    <w:rsid w:val="00D76832"/>
    <w:rsid w:val="00D7765F"/>
    <w:rsid w:val="00D8176D"/>
    <w:rsid w:val="00D81A2D"/>
    <w:rsid w:val="00D823D1"/>
    <w:rsid w:val="00D83B70"/>
    <w:rsid w:val="00D83E6F"/>
    <w:rsid w:val="00D840E1"/>
    <w:rsid w:val="00D84118"/>
    <w:rsid w:val="00D85B40"/>
    <w:rsid w:val="00D86B7E"/>
    <w:rsid w:val="00D86EBE"/>
    <w:rsid w:val="00D90903"/>
    <w:rsid w:val="00D9431D"/>
    <w:rsid w:val="00D95146"/>
    <w:rsid w:val="00D956A0"/>
    <w:rsid w:val="00D957E6"/>
    <w:rsid w:val="00D95A1A"/>
    <w:rsid w:val="00D9612C"/>
    <w:rsid w:val="00D96260"/>
    <w:rsid w:val="00D96866"/>
    <w:rsid w:val="00D97E79"/>
    <w:rsid w:val="00DA12F2"/>
    <w:rsid w:val="00DA14F5"/>
    <w:rsid w:val="00DA3A75"/>
    <w:rsid w:val="00DA3E53"/>
    <w:rsid w:val="00DA417A"/>
    <w:rsid w:val="00DA43C3"/>
    <w:rsid w:val="00DA726D"/>
    <w:rsid w:val="00DB1ECC"/>
    <w:rsid w:val="00DB1F1F"/>
    <w:rsid w:val="00DB20FA"/>
    <w:rsid w:val="00DB41CC"/>
    <w:rsid w:val="00DB480E"/>
    <w:rsid w:val="00DB4A4C"/>
    <w:rsid w:val="00DB5829"/>
    <w:rsid w:val="00DB65B0"/>
    <w:rsid w:val="00DB7138"/>
    <w:rsid w:val="00DB7376"/>
    <w:rsid w:val="00DC113B"/>
    <w:rsid w:val="00DC3AC9"/>
    <w:rsid w:val="00DC4AD5"/>
    <w:rsid w:val="00DD0B07"/>
    <w:rsid w:val="00DD2BDD"/>
    <w:rsid w:val="00DD2F10"/>
    <w:rsid w:val="00DD3EEB"/>
    <w:rsid w:val="00DD43AE"/>
    <w:rsid w:val="00DD51C7"/>
    <w:rsid w:val="00DD55FC"/>
    <w:rsid w:val="00DE0213"/>
    <w:rsid w:val="00DE040A"/>
    <w:rsid w:val="00DE1A99"/>
    <w:rsid w:val="00DE2060"/>
    <w:rsid w:val="00DE2AD9"/>
    <w:rsid w:val="00DE2BB2"/>
    <w:rsid w:val="00DE66BF"/>
    <w:rsid w:val="00DE7DEA"/>
    <w:rsid w:val="00DF0A73"/>
    <w:rsid w:val="00DF1764"/>
    <w:rsid w:val="00DF1FBA"/>
    <w:rsid w:val="00DF232D"/>
    <w:rsid w:val="00DF4284"/>
    <w:rsid w:val="00DF4396"/>
    <w:rsid w:val="00DF44DC"/>
    <w:rsid w:val="00DF5597"/>
    <w:rsid w:val="00E02301"/>
    <w:rsid w:val="00E031C9"/>
    <w:rsid w:val="00E05056"/>
    <w:rsid w:val="00E0583F"/>
    <w:rsid w:val="00E078B3"/>
    <w:rsid w:val="00E078D8"/>
    <w:rsid w:val="00E07A6C"/>
    <w:rsid w:val="00E103F3"/>
    <w:rsid w:val="00E14155"/>
    <w:rsid w:val="00E141A9"/>
    <w:rsid w:val="00E145AE"/>
    <w:rsid w:val="00E15197"/>
    <w:rsid w:val="00E16B3A"/>
    <w:rsid w:val="00E173E9"/>
    <w:rsid w:val="00E17C47"/>
    <w:rsid w:val="00E20C3C"/>
    <w:rsid w:val="00E21AE0"/>
    <w:rsid w:val="00E22121"/>
    <w:rsid w:val="00E2264E"/>
    <w:rsid w:val="00E227C4"/>
    <w:rsid w:val="00E2390F"/>
    <w:rsid w:val="00E248EF"/>
    <w:rsid w:val="00E24D86"/>
    <w:rsid w:val="00E2503E"/>
    <w:rsid w:val="00E2513D"/>
    <w:rsid w:val="00E25A12"/>
    <w:rsid w:val="00E25CB0"/>
    <w:rsid w:val="00E267B8"/>
    <w:rsid w:val="00E269F7"/>
    <w:rsid w:val="00E26AEB"/>
    <w:rsid w:val="00E31EF3"/>
    <w:rsid w:val="00E33593"/>
    <w:rsid w:val="00E33C8E"/>
    <w:rsid w:val="00E345F0"/>
    <w:rsid w:val="00E34B11"/>
    <w:rsid w:val="00E3629A"/>
    <w:rsid w:val="00E40C3E"/>
    <w:rsid w:val="00E41C99"/>
    <w:rsid w:val="00E41D79"/>
    <w:rsid w:val="00E44254"/>
    <w:rsid w:val="00E445CC"/>
    <w:rsid w:val="00E47220"/>
    <w:rsid w:val="00E47F85"/>
    <w:rsid w:val="00E53332"/>
    <w:rsid w:val="00E535B0"/>
    <w:rsid w:val="00E53F87"/>
    <w:rsid w:val="00E54114"/>
    <w:rsid w:val="00E607AB"/>
    <w:rsid w:val="00E610CA"/>
    <w:rsid w:val="00E62C0D"/>
    <w:rsid w:val="00E6314B"/>
    <w:rsid w:val="00E635EA"/>
    <w:rsid w:val="00E648BB"/>
    <w:rsid w:val="00E659A8"/>
    <w:rsid w:val="00E66EFF"/>
    <w:rsid w:val="00E70FBF"/>
    <w:rsid w:val="00E7231C"/>
    <w:rsid w:val="00E749AB"/>
    <w:rsid w:val="00E75201"/>
    <w:rsid w:val="00E75BDA"/>
    <w:rsid w:val="00E7620C"/>
    <w:rsid w:val="00E80008"/>
    <w:rsid w:val="00E805E5"/>
    <w:rsid w:val="00E81AB6"/>
    <w:rsid w:val="00E83F54"/>
    <w:rsid w:val="00E8575D"/>
    <w:rsid w:val="00E87135"/>
    <w:rsid w:val="00E87443"/>
    <w:rsid w:val="00E8748F"/>
    <w:rsid w:val="00E87BD1"/>
    <w:rsid w:val="00E907A9"/>
    <w:rsid w:val="00E90ABE"/>
    <w:rsid w:val="00E9246B"/>
    <w:rsid w:val="00E93686"/>
    <w:rsid w:val="00E942C3"/>
    <w:rsid w:val="00E9679E"/>
    <w:rsid w:val="00E96C6D"/>
    <w:rsid w:val="00EA010F"/>
    <w:rsid w:val="00EA2F24"/>
    <w:rsid w:val="00EA6123"/>
    <w:rsid w:val="00EA64FF"/>
    <w:rsid w:val="00EA7C47"/>
    <w:rsid w:val="00EB0E5A"/>
    <w:rsid w:val="00EB1329"/>
    <w:rsid w:val="00EB200D"/>
    <w:rsid w:val="00EB392D"/>
    <w:rsid w:val="00EB3DA2"/>
    <w:rsid w:val="00EB48E4"/>
    <w:rsid w:val="00EB49DC"/>
    <w:rsid w:val="00EB4B0A"/>
    <w:rsid w:val="00EB518F"/>
    <w:rsid w:val="00EB5EC9"/>
    <w:rsid w:val="00EB6DC5"/>
    <w:rsid w:val="00EB6E80"/>
    <w:rsid w:val="00EB7262"/>
    <w:rsid w:val="00EC114D"/>
    <w:rsid w:val="00EC1DA0"/>
    <w:rsid w:val="00EC4155"/>
    <w:rsid w:val="00EC5BFC"/>
    <w:rsid w:val="00EC61BC"/>
    <w:rsid w:val="00EC65CC"/>
    <w:rsid w:val="00EC74D8"/>
    <w:rsid w:val="00EC7A21"/>
    <w:rsid w:val="00ED15B3"/>
    <w:rsid w:val="00ED566C"/>
    <w:rsid w:val="00ED5C6A"/>
    <w:rsid w:val="00ED6CDE"/>
    <w:rsid w:val="00ED75CB"/>
    <w:rsid w:val="00EE0A38"/>
    <w:rsid w:val="00EE126B"/>
    <w:rsid w:val="00EE18BF"/>
    <w:rsid w:val="00EE2986"/>
    <w:rsid w:val="00EE2C51"/>
    <w:rsid w:val="00EE31E0"/>
    <w:rsid w:val="00EE3447"/>
    <w:rsid w:val="00EE452A"/>
    <w:rsid w:val="00EE4E3D"/>
    <w:rsid w:val="00EE5F47"/>
    <w:rsid w:val="00EE730E"/>
    <w:rsid w:val="00EE77B0"/>
    <w:rsid w:val="00EE7806"/>
    <w:rsid w:val="00EE7FF4"/>
    <w:rsid w:val="00EF1E95"/>
    <w:rsid w:val="00EF3258"/>
    <w:rsid w:val="00EF39B3"/>
    <w:rsid w:val="00EF3B14"/>
    <w:rsid w:val="00EF5261"/>
    <w:rsid w:val="00EF7231"/>
    <w:rsid w:val="00F014DD"/>
    <w:rsid w:val="00F01CF8"/>
    <w:rsid w:val="00F02466"/>
    <w:rsid w:val="00F028BB"/>
    <w:rsid w:val="00F049A9"/>
    <w:rsid w:val="00F057E3"/>
    <w:rsid w:val="00F1048D"/>
    <w:rsid w:val="00F10FBF"/>
    <w:rsid w:val="00F114F6"/>
    <w:rsid w:val="00F11ADB"/>
    <w:rsid w:val="00F143D0"/>
    <w:rsid w:val="00F20C1C"/>
    <w:rsid w:val="00F218F1"/>
    <w:rsid w:val="00F22AE0"/>
    <w:rsid w:val="00F22C24"/>
    <w:rsid w:val="00F237B4"/>
    <w:rsid w:val="00F245C2"/>
    <w:rsid w:val="00F25554"/>
    <w:rsid w:val="00F25AC6"/>
    <w:rsid w:val="00F2626B"/>
    <w:rsid w:val="00F26CA7"/>
    <w:rsid w:val="00F278EB"/>
    <w:rsid w:val="00F27C3B"/>
    <w:rsid w:val="00F305D1"/>
    <w:rsid w:val="00F3099D"/>
    <w:rsid w:val="00F311E8"/>
    <w:rsid w:val="00F34359"/>
    <w:rsid w:val="00F34852"/>
    <w:rsid w:val="00F35015"/>
    <w:rsid w:val="00F35EEB"/>
    <w:rsid w:val="00F36DBE"/>
    <w:rsid w:val="00F40797"/>
    <w:rsid w:val="00F40D53"/>
    <w:rsid w:val="00F41498"/>
    <w:rsid w:val="00F42192"/>
    <w:rsid w:val="00F426FD"/>
    <w:rsid w:val="00F43396"/>
    <w:rsid w:val="00F43F81"/>
    <w:rsid w:val="00F5320A"/>
    <w:rsid w:val="00F53703"/>
    <w:rsid w:val="00F53CC0"/>
    <w:rsid w:val="00F5411D"/>
    <w:rsid w:val="00F5422F"/>
    <w:rsid w:val="00F55076"/>
    <w:rsid w:val="00F55080"/>
    <w:rsid w:val="00F5597D"/>
    <w:rsid w:val="00F56D58"/>
    <w:rsid w:val="00F571A6"/>
    <w:rsid w:val="00F60AAE"/>
    <w:rsid w:val="00F6257B"/>
    <w:rsid w:val="00F6258B"/>
    <w:rsid w:val="00F64117"/>
    <w:rsid w:val="00F6528A"/>
    <w:rsid w:val="00F6569B"/>
    <w:rsid w:val="00F6730A"/>
    <w:rsid w:val="00F6739D"/>
    <w:rsid w:val="00F71119"/>
    <w:rsid w:val="00F735AD"/>
    <w:rsid w:val="00F74120"/>
    <w:rsid w:val="00F75D7B"/>
    <w:rsid w:val="00F80223"/>
    <w:rsid w:val="00F8098B"/>
    <w:rsid w:val="00F864EE"/>
    <w:rsid w:val="00F8699A"/>
    <w:rsid w:val="00F907E3"/>
    <w:rsid w:val="00F90976"/>
    <w:rsid w:val="00F913D3"/>
    <w:rsid w:val="00F914AB"/>
    <w:rsid w:val="00F92A22"/>
    <w:rsid w:val="00F944A5"/>
    <w:rsid w:val="00F95C28"/>
    <w:rsid w:val="00F95D30"/>
    <w:rsid w:val="00F96C0F"/>
    <w:rsid w:val="00FA058B"/>
    <w:rsid w:val="00FA09A9"/>
    <w:rsid w:val="00FA0B21"/>
    <w:rsid w:val="00FA1064"/>
    <w:rsid w:val="00FA1170"/>
    <w:rsid w:val="00FA1C73"/>
    <w:rsid w:val="00FA4464"/>
    <w:rsid w:val="00FA604A"/>
    <w:rsid w:val="00FA67BA"/>
    <w:rsid w:val="00FA6B91"/>
    <w:rsid w:val="00FA7253"/>
    <w:rsid w:val="00FA72FE"/>
    <w:rsid w:val="00FA7A76"/>
    <w:rsid w:val="00FA7DA4"/>
    <w:rsid w:val="00FB1E92"/>
    <w:rsid w:val="00FB3BF6"/>
    <w:rsid w:val="00FB4913"/>
    <w:rsid w:val="00FB6C38"/>
    <w:rsid w:val="00FC389D"/>
    <w:rsid w:val="00FC5392"/>
    <w:rsid w:val="00FC75EE"/>
    <w:rsid w:val="00FD2D6D"/>
    <w:rsid w:val="00FD33C0"/>
    <w:rsid w:val="00FD365E"/>
    <w:rsid w:val="00FD4E3B"/>
    <w:rsid w:val="00FD4F20"/>
    <w:rsid w:val="00FD62A2"/>
    <w:rsid w:val="00FE13C8"/>
    <w:rsid w:val="00FE3045"/>
    <w:rsid w:val="00FE5203"/>
    <w:rsid w:val="00FE6181"/>
    <w:rsid w:val="00FE63B7"/>
    <w:rsid w:val="00FE70D2"/>
    <w:rsid w:val="00FE74BC"/>
    <w:rsid w:val="00FE75C1"/>
    <w:rsid w:val="00FF0FB8"/>
    <w:rsid w:val="00FF1001"/>
    <w:rsid w:val="00FF11E3"/>
    <w:rsid w:val="00FF1824"/>
    <w:rsid w:val="00FF2ED6"/>
    <w:rsid w:val="00FF4251"/>
    <w:rsid w:val="00FF4339"/>
    <w:rsid w:val="00FF7793"/>
    <w:rsid w:val="00FF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1A39"/>
  <w15:docId w15:val="{4F42381B-8B9B-464E-B056-8CE393F5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982"/>
    <w:rPr>
      <w:sz w:val="24"/>
      <w:szCs w:val="24"/>
    </w:rPr>
  </w:style>
  <w:style w:type="paragraph" w:styleId="Heading1">
    <w:name w:val="heading 1"/>
    <w:basedOn w:val="Normal"/>
    <w:next w:val="Normal"/>
    <w:link w:val="Heading1Char"/>
    <w:uiPriority w:val="9"/>
    <w:qFormat/>
    <w:rsid w:val="007F598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F598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F598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F598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7F598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7F5982"/>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7F5982"/>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7F5982"/>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7F598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rsid w:val="007F5982"/>
    <w:rPr>
      <w:b/>
      <w:bCs/>
      <w:color w:val="4472C4" w:themeColor="accent1"/>
      <w:sz w:val="18"/>
      <w:szCs w:val="18"/>
    </w:rPr>
  </w:style>
  <w:style w:type="character" w:customStyle="1" w:styleId="Heading1Char">
    <w:name w:val="Heading 1 Char"/>
    <w:basedOn w:val="DefaultParagraphFont"/>
    <w:link w:val="Heading1"/>
    <w:uiPriority w:val="9"/>
    <w:rsid w:val="007F5982"/>
    <w:rPr>
      <w:rFonts w:asciiTheme="majorHAnsi" w:eastAsiaTheme="majorEastAsia" w:hAnsiTheme="majorHAnsi" w:cstheme="majorBidi"/>
      <w:b/>
      <w:bCs/>
      <w:kern w:val="32"/>
      <w:sz w:val="32"/>
      <w:szCs w:val="32"/>
    </w:rPr>
  </w:style>
  <w:style w:type="character" w:styleId="CommentReference">
    <w:name w:val="annotation reference"/>
    <w:basedOn w:val="DefaultParagraphFont"/>
    <w:uiPriority w:val="99"/>
    <w:semiHidden/>
    <w:unhideWhenUsed/>
    <w:rsid w:val="009B7799"/>
    <w:rPr>
      <w:sz w:val="16"/>
      <w:szCs w:val="16"/>
    </w:rPr>
  </w:style>
  <w:style w:type="paragraph" w:styleId="CommentText">
    <w:name w:val="annotation text"/>
    <w:basedOn w:val="Normal"/>
    <w:link w:val="CommentTextChar"/>
    <w:uiPriority w:val="99"/>
    <w:unhideWhenUsed/>
    <w:rsid w:val="009B7799"/>
    <w:rPr>
      <w:sz w:val="20"/>
      <w:szCs w:val="20"/>
    </w:rPr>
  </w:style>
  <w:style w:type="character" w:customStyle="1" w:styleId="CommentTextChar">
    <w:name w:val="Comment Text Char"/>
    <w:basedOn w:val="DefaultParagraphFont"/>
    <w:link w:val="CommentText"/>
    <w:uiPriority w:val="99"/>
    <w:rsid w:val="009B7799"/>
    <w:rPr>
      <w:sz w:val="20"/>
      <w:szCs w:val="20"/>
    </w:rPr>
  </w:style>
  <w:style w:type="paragraph" w:styleId="CommentSubject">
    <w:name w:val="annotation subject"/>
    <w:basedOn w:val="CommentText"/>
    <w:next w:val="CommentText"/>
    <w:link w:val="CommentSubjectChar"/>
    <w:uiPriority w:val="99"/>
    <w:semiHidden/>
    <w:unhideWhenUsed/>
    <w:rsid w:val="009B7799"/>
    <w:rPr>
      <w:b/>
      <w:bCs/>
    </w:rPr>
  </w:style>
  <w:style w:type="character" w:customStyle="1" w:styleId="CommentSubjectChar">
    <w:name w:val="Comment Subject Char"/>
    <w:basedOn w:val="CommentTextChar"/>
    <w:link w:val="CommentSubject"/>
    <w:uiPriority w:val="99"/>
    <w:semiHidden/>
    <w:rsid w:val="009B7799"/>
    <w:rPr>
      <w:b/>
      <w:bCs/>
      <w:sz w:val="20"/>
      <w:szCs w:val="20"/>
    </w:rPr>
  </w:style>
  <w:style w:type="character" w:customStyle="1" w:styleId="Heading2Char">
    <w:name w:val="Heading 2 Char"/>
    <w:basedOn w:val="DefaultParagraphFont"/>
    <w:link w:val="Heading2"/>
    <w:uiPriority w:val="9"/>
    <w:rsid w:val="007F598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7F5982"/>
    <w:rPr>
      <w:rFonts w:asciiTheme="majorHAnsi" w:eastAsiaTheme="majorEastAsia" w:hAnsiTheme="majorHAnsi" w:cstheme="majorBidi"/>
      <w:b/>
      <w:bCs/>
      <w:sz w:val="26"/>
      <w:szCs w:val="26"/>
    </w:rPr>
  </w:style>
  <w:style w:type="table" w:styleId="TableGrid">
    <w:name w:val="Table Grid"/>
    <w:basedOn w:val="TableNormal"/>
    <w:uiPriority w:val="39"/>
    <w:rsid w:val="00775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7F55"/>
    <w:rPr>
      <w:color w:val="808080"/>
    </w:rPr>
  </w:style>
  <w:style w:type="paragraph" w:styleId="Bibliography">
    <w:name w:val="Bibliography"/>
    <w:basedOn w:val="Normal"/>
    <w:next w:val="Normal"/>
    <w:uiPriority w:val="37"/>
    <w:unhideWhenUsed/>
    <w:rsid w:val="00B8518A"/>
    <w:pPr>
      <w:spacing w:line="480" w:lineRule="auto"/>
      <w:ind w:left="720" w:hanging="720"/>
    </w:pPr>
  </w:style>
  <w:style w:type="paragraph" w:styleId="Revision">
    <w:name w:val="Revision"/>
    <w:hidden/>
    <w:uiPriority w:val="99"/>
    <w:semiHidden/>
    <w:rsid w:val="00F42192"/>
  </w:style>
  <w:style w:type="character" w:customStyle="1" w:styleId="apple-converted-space">
    <w:name w:val="apple-converted-space"/>
    <w:basedOn w:val="DefaultParagraphFont"/>
    <w:rsid w:val="002A1534"/>
  </w:style>
  <w:style w:type="paragraph" w:styleId="Header">
    <w:name w:val="header"/>
    <w:basedOn w:val="Normal"/>
    <w:link w:val="HeaderChar"/>
    <w:uiPriority w:val="99"/>
    <w:unhideWhenUsed/>
    <w:rsid w:val="00E267B8"/>
    <w:pPr>
      <w:tabs>
        <w:tab w:val="center" w:pos="4680"/>
        <w:tab w:val="right" w:pos="9360"/>
      </w:tabs>
    </w:pPr>
  </w:style>
  <w:style w:type="character" w:customStyle="1" w:styleId="HeaderChar">
    <w:name w:val="Header Char"/>
    <w:basedOn w:val="DefaultParagraphFont"/>
    <w:link w:val="Header"/>
    <w:uiPriority w:val="99"/>
    <w:rsid w:val="00E267B8"/>
  </w:style>
  <w:style w:type="paragraph" w:styleId="Footer">
    <w:name w:val="footer"/>
    <w:basedOn w:val="Normal"/>
    <w:link w:val="FooterChar"/>
    <w:uiPriority w:val="99"/>
    <w:unhideWhenUsed/>
    <w:rsid w:val="00E267B8"/>
    <w:pPr>
      <w:tabs>
        <w:tab w:val="center" w:pos="4680"/>
        <w:tab w:val="right" w:pos="9360"/>
      </w:tabs>
    </w:pPr>
  </w:style>
  <w:style w:type="character" w:customStyle="1" w:styleId="FooterChar">
    <w:name w:val="Footer Char"/>
    <w:basedOn w:val="DefaultParagraphFont"/>
    <w:link w:val="Footer"/>
    <w:uiPriority w:val="99"/>
    <w:rsid w:val="00E267B8"/>
  </w:style>
  <w:style w:type="character" w:styleId="Hyperlink">
    <w:name w:val="Hyperlink"/>
    <w:basedOn w:val="DefaultParagraphFont"/>
    <w:uiPriority w:val="99"/>
    <w:unhideWhenUsed/>
    <w:rsid w:val="004111F1"/>
    <w:rPr>
      <w:color w:val="0563C1" w:themeColor="hyperlink"/>
      <w:u w:val="single"/>
    </w:rPr>
  </w:style>
  <w:style w:type="character" w:styleId="UnresolvedMention">
    <w:name w:val="Unresolved Mention"/>
    <w:basedOn w:val="DefaultParagraphFont"/>
    <w:uiPriority w:val="99"/>
    <w:semiHidden/>
    <w:unhideWhenUsed/>
    <w:rsid w:val="004111F1"/>
    <w:rPr>
      <w:color w:val="605E5C"/>
      <w:shd w:val="clear" w:color="auto" w:fill="E1DFDD"/>
    </w:rPr>
  </w:style>
  <w:style w:type="character" w:styleId="FollowedHyperlink">
    <w:name w:val="FollowedHyperlink"/>
    <w:basedOn w:val="DefaultParagraphFont"/>
    <w:uiPriority w:val="99"/>
    <w:semiHidden/>
    <w:unhideWhenUsed/>
    <w:rsid w:val="004111F1"/>
    <w:rPr>
      <w:color w:val="954F72" w:themeColor="followedHyperlink"/>
      <w:u w:val="single"/>
    </w:rPr>
  </w:style>
  <w:style w:type="paragraph" w:styleId="ListParagraph">
    <w:name w:val="List Paragraph"/>
    <w:basedOn w:val="Normal"/>
    <w:uiPriority w:val="34"/>
    <w:qFormat/>
    <w:rsid w:val="007F5982"/>
    <w:pPr>
      <w:ind w:left="720"/>
      <w:contextualSpacing/>
    </w:pPr>
  </w:style>
  <w:style w:type="character" w:customStyle="1" w:styleId="Heading4Char">
    <w:name w:val="Heading 4 Char"/>
    <w:basedOn w:val="DefaultParagraphFont"/>
    <w:link w:val="Heading4"/>
    <w:uiPriority w:val="9"/>
    <w:semiHidden/>
    <w:rsid w:val="007F5982"/>
    <w:rPr>
      <w:rFonts w:cstheme="majorBidi"/>
      <w:b/>
      <w:bCs/>
      <w:sz w:val="28"/>
      <w:szCs w:val="28"/>
    </w:rPr>
  </w:style>
  <w:style w:type="character" w:customStyle="1" w:styleId="Heading5Char">
    <w:name w:val="Heading 5 Char"/>
    <w:basedOn w:val="DefaultParagraphFont"/>
    <w:link w:val="Heading5"/>
    <w:uiPriority w:val="9"/>
    <w:semiHidden/>
    <w:rsid w:val="007F5982"/>
    <w:rPr>
      <w:rFonts w:cstheme="majorBidi"/>
      <w:b/>
      <w:bCs/>
      <w:i/>
      <w:iCs/>
      <w:sz w:val="26"/>
      <w:szCs w:val="26"/>
    </w:rPr>
  </w:style>
  <w:style w:type="character" w:customStyle="1" w:styleId="Heading6Char">
    <w:name w:val="Heading 6 Char"/>
    <w:basedOn w:val="DefaultParagraphFont"/>
    <w:link w:val="Heading6"/>
    <w:uiPriority w:val="9"/>
    <w:semiHidden/>
    <w:rsid w:val="007F5982"/>
    <w:rPr>
      <w:rFonts w:cstheme="majorBidi"/>
      <w:b/>
      <w:bCs/>
    </w:rPr>
  </w:style>
  <w:style w:type="character" w:customStyle="1" w:styleId="Heading7Char">
    <w:name w:val="Heading 7 Char"/>
    <w:basedOn w:val="DefaultParagraphFont"/>
    <w:link w:val="Heading7"/>
    <w:uiPriority w:val="9"/>
    <w:semiHidden/>
    <w:rsid w:val="007F5982"/>
    <w:rPr>
      <w:rFonts w:cstheme="majorBidi"/>
      <w:sz w:val="24"/>
      <w:szCs w:val="24"/>
    </w:rPr>
  </w:style>
  <w:style w:type="character" w:customStyle="1" w:styleId="Heading8Char">
    <w:name w:val="Heading 8 Char"/>
    <w:basedOn w:val="DefaultParagraphFont"/>
    <w:link w:val="Heading8"/>
    <w:uiPriority w:val="9"/>
    <w:semiHidden/>
    <w:rsid w:val="007F5982"/>
    <w:rPr>
      <w:rFonts w:cstheme="majorBidi"/>
      <w:i/>
      <w:iCs/>
      <w:sz w:val="24"/>
      <w:szCs w:val="24"/>
    </w:rPr>
  </w:style>
  <w:style w:type="character" w:customStyle="1" w:styleId="Heading9Char">
    <w:name w:val="Heading 9 Char"/>
    <w:basedOn w:val="DefaultParagraphFont"/>
    <w:link w:val="Heading9"/>
    <w:uiPriority w:val="9"/>
    <w:semiHidden/>
    <w:rsid w:val="007F5982"/>
    <w:rPr>
      <w:rFonts w:asciiTheme="majorHAnsi" w:eastAsiaTheme="majorEastAsia" w:hAnsiTheme="majorHAnsi" w:cstheme="majorBidi"/>
    </w:rPr>
  </w:style>
  <w:style w:type="paragraph" w:styleId="Title">
    <w:name w:val="Title"/>
    <w:basedOn w:val="Normal"/>
    <w:next w:val="Normal"/>
    <w:link w:val="TitleChar"/>
    <w:uiPriority w:val="10"/>
    <w:qFormat/>
    <w:rsid w:val="007F598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7F598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7F598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F5982"/>
    <w:rPr>
      <w:rFonts w:asciiTheme="majorHAnsi" w:eastAsiaTheme="majorEastAsia" w:hAnsiTheme="majorHAnsi" w:cstheme="majorBidi"/>
      <w:sz w:val="24"/>
      <w:szCs w:val="24"/>
    </w:rPr>
  </w:style>
  <w:style w:type="character" w:styleId="Strong">
    <w:name w:val="Strong"/>
    <w:basedOn w:val="DefaultParagraphFont"/>
    <w:uiPriority w:val="22"/>
    <w:qFormat/>
    <w:rsid w:val="007F5982"/>
    <w:rPr>
      <w:b/>
      <w:bCs/>
    </w:rPr>
  </w:style>
  <w:style w:type="character" w:styleId="Emphasis">
    <w:name w:val="Emphasis"/>
    <w:basedOn w:val="DefaultParagraphFont"/>
    <w:uiPriority w:val="20"/>
    <w:qFormat/>
    <w:rsid w:val="007F5982"/>
    <w:rPr>
      <w:rFonts w:asciiTheme="minorHAnsi" w:hAnsiTheme="minorHAnsi"/>
      <w:b/>
      <w:i/>
      <w:iCs/>
    </w:rPr>
  </w:style>
  <w:style w:type="paragraph" w:styleId="NoSpacing">
    <w:name w:val="No Spacing"/>
    <w:basedOn w:val="Normal"/>
    <w:uiPriority w:val="1"/>
    <w:qFormat/>
    <w:rsid w:val="007F5982"/>
    <w:rPr>
      <w:szCs w:val="32"/>
    </w:rPr>
  </w:style>
  <w:style w:type="paragraph" w:styleId="Quote">
    <w:name w:val="Quote"/>
    <w:basedOn w:val="Normal"/>
    <w:next w:val="Normal"/>
    <w:link w:val="QuoteChar"/>
    <w:uiPriority w:val="29"/>
    <w:qFormat/>
    <w:rsid w:val="007F5982"/>
    <w:rPr>
      <w:i/>
    </w:rPr>
  </w:style>
  <w:style w:type="character" w:customStyle="1" w:styleId="QuoteChar">
    <w:name w:val="Quote Char"/>
    <w:basedOn w:val="DefaultParagraphFont"/>
    <w:link w:val="Quote"/>
    <w:uiPriority w:val="29"/>
    <w:rsid w:val="007F5982"/>
    <w:rPr>
      <w:i/>
      <w:sz w:val="24"/>
      <w:szCs w:val="24"/>
    </w:rPr>
  </w:style>
  <w:style w:type="paragraph" w:styleId="IntenseQuote">
    <w:name w:val="Intense Quote"/>
    <w:basedOn w:val="Normal"/>
    <w:next w:val="Normal"/>
    <w:link w:val="IntenseQuoteChar"/>
    <w:uiPriority w:val="30"/>
    <w:qFormat/>
    <w:rsid w:val="007F5982"/>
    <w:pPr>
      <w:ind w:left="720" w:right="720"/>
    </w:pPr>
    <w:rPr>
      <w:b/>
      <w:i/>
      <w:szCs w:val="22"/>
    </w:rPr>
  </w:style>
  <w:style w:type="character" w:customStyle="1" w:styleId="IntenseQuoteChar">
    <w:name w:val="Intense Quote Char"/>
    <w:basedOn w:val="DefaultParagraphFont"/>
    <w:link w:val="IntenseQuote"/>
    <w:uiPriority w:val="30"/>
    <w:rsid w:val="007F5982"/>
    <w:rPr>
      <w:b/>
      <w:i/>
      <w:sz w:val="24"/>
    </w:rPr>
  </w:style>
  <w:style w:type="character" w:styleId="SubtleEmphasis">
    <w:name w:val="Subtle Emphasis"/>
    <w:uiPriority w:val="19"/>
    <w:qFormat/>
    <w:rsid w:val="007F5982"/>
    <w:rPr>
      <w:i/>
      <w:color w:val="5A5A5A" w:themeColor="text1" w:themeTint="A5"/>
    </w:rPr>
  </w:style>
  <w:style w:type="character" w:styleId="IntenseEmphasis">
    <w:name w:val="Intense Emphasis"/>
    <w:basedOn w:val="DefaultParagraphFont"/>
    <w:uiPriority w:val="21"/>
    <w:qFormat/>
    <w:rsid w:val="007F5982"/>
    <w:rPr>
      <w:b/>
      <w:i/>
      <w:sz w:val="24"/>
      <w:szCs w:val="24"/>
      <w:u w:val="single"/>
    </w:rPr>
  </w:style>
  <w:style w:type="character" w:styleId="SubtleReference">
    <w:name w:val="Subtle Reference"/>
    <w:basedOn w:val="DefaultParagraphFont"/>
    <w:uiPriority w:val="31"/>
    <w:qFormat/>
    <w:rsid w:val="007F5982"/>
    <w:rPr>
      <w:sz w:val="24"/>
      <w:szCs w:val="24"/>
      <w:u w:val="single"/>
    </w:rPr>
  </w:style>
  <w:style w:type="character" w:styleId="IntenseReference">
    <w:name w:val="Intense Reference"/>
    <w:basedOn w:val="DefaultParagraphFont"/>
    <w:uiPriority w:val="32"/>
    <w:qFormat/>
    <w:rsid w:val="007F5982"/>
    <w:rPr>
      <w:b/>
      <w:sz w:val="24"/>
      <w:u w:val="single"/>
    </w:rPr>
  </w:style>
  <w:style w:type="character" w:styleId="BookTitle">
    <w:name w:val="Book Title"/>
    <w:basedOn w:val="DefaultParagraphFont"/>
    <w:uiPriority w:val="33"/>
    <w:qFormat/>
    <w:rsid w:val="007F598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F5982"/>
    <w:pPr>
      <w:outlineLvl w:val="9"/>
    </w:pPr>
  </w:style>
  <w:style w:type="table" w:styleId="GridTable3-Accent6">
    <w:name w:val="Grid Table 3 Accent 6"/>
    <w:basedOn w:val="TableNormal"/>
    <w:uiPriority w:val="48"/>
    <w:rsid w:val="002654D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AmericanNaturalist">
    <w:name w:val="American Naturalist"/>
    <w:basedOn w:val="TableNormal"/>
    <w:uiPriority w:val="99"/>
    <w:rsid w:val="002654DC"/>
    <w:rPr>
      <w:rFonts w:ascii="Times New Roman" w:hAnsi="Times New Roman"/>
      <w:sz w:val="24"/>
    </w:rPr>
    <w:tblPr/>
    <w:tblStylePr w:type="firstRow">
      <w:tblPr/>
      <w:tcPr>
        <w:tcBorders>
          <w:top w:val="single" w:sz="4" w:space="0" w:color="auto"/>
          <w:bottom w:val="single" w:sz="4" w:space="0" w:color="auto"/>
        </w:tcBorders>
      </w:tcPr>
    </w:tblStylePr>
    <w:tblStylePr w:type="lastRow">
      <w:tblPr/>
      <w:tcPr>
        <w:tcBorders>
          <w:bottom w:val="single" w:sz="4" w:space="0" w:color="auto"/>
        </w:tcBorders>
      </w:tcPr>
    </w:tblStylePr>
  </w:style>
  <w:style w:type="character" w:styleId="LineNumber">
    <w:name w:val="line number"/>
    <w:basedOn w:val="DefaultParagraphFont"/>
    <w:uiPriority w:val="99"/>
    <w:semiHidden/>
    <w:unhideWhenUsed/>
    <w:rsid w:val="00C12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16095">
      <w:bodyDiv w:val="1"/>
      <w:marLeft w:val="0"/>
      <w:marRight w:val="0"/>
      <w:marTop w:val="0"/>
      <w:marBottom w:val="0"/>
      <w:divBdr>
        <w:top w:val="none" w:sz="0" w:space="0" w:color="auto"/>
        <w:left w:val="none" w:sz="0" w:space="0" w:color="auto"/>
        <w:bottom w:val="none" w:sz="0" w:space="0" w:color="auto"/>
        <w:right w:val="none" w:sz="0" w:space="0" w:color="auto"/>
      </w:divBdr>
    </w:div>
    <w:div w:id="975378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3-2016-130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3-0670-9785"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jcbots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CA15A-733C-4B94-B4FE-6BC5C18EB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42</Pages>
  <Words>57828</Words>
  <Characters>329624</Characters>
  <Application>Microsoft Office Word</Application>
  <DocSecurity>0</DocSecurity>
  <Lines>2746</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Botsch</dc:creator>
  <cp:keywords/>
  <dc:description/>
  <cp:lastModifiedBy>Jamie Botsch</cp:lastModifiedBy>
  <cp:revision>64</cp:revision>
  <dcterms:created xsi:type="dcterms:W3CDTF">2022-10-05T15:25:00Z</dcterms:created>
  <dcterms:modified xsi:type="dcterms:W3CDTF">2022-10-12T21:06:00Z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id="VJYBS1tF"/&gt;&lt;style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