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B3C9A9" wp14:paraId="3CC82DF4" wp14:textId="6A8A3683">
      <w:pPr>
        <w:pStyle w:val="NoSpacing"/>
      </w:pPr>
      <w:r w:rsidR="78E889F7">
        <w:drawing>
          <wp:inline xmlns:wp14="http://schemas.microsoft.com/office/word/2010/wordprocessingDrawing" wp14:editId="1932C12C" wp14:anchorId="6F03D98A">
            <wp:extent cx="5943600" cy="2105064"/>
            <wp:effectExtent l="0" t="0" r="0" b="0"/>
            <wp:docPr id="700787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978612136b40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0913" r="0" b="259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C9A9" wp14:paraId="3F06805E" wp14:textId="5854ACBE">
      <w:pPr>
        <w:pStyle w:val="Title"/>
        <w:rPr>
          <w:noProof w:val="0"/>
          <w:sz w:val="56"/>
          <w:szCs w:val="56"/>
          <w:lang w:val="en-US"/>
        </w:rPr>
      </w:pPr>
      <w:r w:rsidRPr="06B3C9A9" w:rsidR="7EA8B82E">
        <w:rPr>
          <w:noProof w:val="0"/>
          <w:sz w:val="72"/>
          <w:szCs w:val="72"/>
          <w:lang w:val="en-US"/>
        </w:rPr>
        <w:t xml:space="preserve">Music Performance Anxiety </w:t>
      </w:r>
      <w:r w:rsidRPr="06B3C9A9" w:rsidR="4696FE7B">
        <w:rPr>
          <w:noProof w:val="0"/>
          <w:sz w:val="72"/>
          <w:szCs w:val="72"/>
          <w:lang w:val="en-US"/>
        </w:rPr>
        <w:t>f</w:t>
      </w:r>
      <w:r w:rsidRPr="06B3C9A9" w:rsidR="7EA8B82E">
        <w:rPr>
          <w:noProof w:val="0"/>
          <w:sz w:val="72"/>
          <w:szCs w:val="72"/>
          <w:lang w:val="en-US"/>
        </w:rPr>
        <w:t>or College Musicians</w:t>
      </w:r>
    </w:p>
    <w:p xmlns:wp14="http://schemas.microsoft.com/office/word/2010/wordml" w:rsidP="06B3C9A9" wp14:paraId="7D3B49B6" wp14:textId="16595846">
      <w:pPr>
        <w:pStyle w:val="Normal"/>
        <w:rPr>
          <w:noProof w:val="0"/>
          <w:lang w:val="en-US"/>
        </w:rPr>
      </w:pPr>
      <w:r w:rsidRPr="06B3C9A9" w:rsidR="54595356">
        <w:rPr>
          <w:noProof w:val="0"/>
          <w:lang w:val="en-US"/>
        </w:rPr>
        <w:t xml:space="preserve">Information and handout </w:t>
      </w:r>
      <w:r w:rsidRPr="06B3C9A9" w:rsidR="2A60E0CB">
        <w:rPr>
          <w:noProof w:val="0"/>
          <w:lang w:val="en-US"/>
        </w:rPr>
        <w:t xml:space="preserve">compiled </w:t>
      </w:r>
      <w:r w:rsidRPr="06B3C9A9" w:rsidR="54595356">
        <w:rPr>
          <w:noProof w:val="0"/>
          <w:lang w:val="en-US"/>
        </w:rPr>
        <w:t>by John Britton, M.S., MT-BC</w:t>
      </w:r>
    </w:p>
    <w:p xmlns:wp14="http://schemas.microsoft.com/office/word/2010/wordml" w:rsidP="06B3C9A9" wp14:paraId="668A5921" wp14:textId="4B361DD0">
      <w:pPr>
        <w:pStyle w:val="Heading1"/>
      </w:pPr>
      <w:r w:rsidRPr="06B3C9A9" w:rsidR="7EA8B82E">
        <w:rPr>
          <w:noProof w:val="0"/>
          <w:lang w:val="en-US"/>
        </w:rPr>
        <w:t>What Is MPA?</w:t>
      </w:r>
    </w:p>
    <w:p xmlns:wp14="http://schemas.microsoft.com/office/word/2010/wordml" w:rsidP="06B3C9A9" wp14:paraId="10DF63CF" wp14:textId="7118F9BE">
      <w:pPr>
        <w:pStyle w:val="Normal"/>
      </w:pPr>
      <w:r w:rsidRPr="06B3C9A9" w:rsidR="7EA8B82E">
        <w:rPr>
          <w:noProof w:val="0"/>
          <w:lang w:val="en-US"/>
        </w:rPr>
        <w:t xml:space="preserve">Music Performance Anxiety (MPA) </w:t>
      </w:r>
      <w:r w:rsidRPr="06B3C9A9" w:rsidR="4032B6A0">
        <w:rPr>
          <w:noProof w:val="0"/>
          <w:lang w:val="en-US"/>
        </w:rPr>
        <w:t xml:space="preserve">is the nervousness or fear musicians feel before or during a performance. It can lead to physical symptoms like a racing heart or sweaty hands, and mental challenges such as self-doubt. </w:t>
      </w:r>
      <w:r w:rsidRPr="06B3C9A9" w:rsidR="7EA8B82E">
        <w:rPr>
          <w:noProof w:val="0"/>
          <w:lang w:val="en-US"/>
        </w:rPr>
        <w:t>It affects musicians at all levels, from beginners to seasoned professionals, and can influence self-confidence, well-being, and career choices.</w:t>
      </w:r>
    </w:p>
    <w:p xmlns:wp14="http://schemas.microsoft.com/office/word/2010/wordml" w:rsidP="06B3C9A9" wp14:paraId="7E541162" wp14:textId="600A69BA">
      <w:pPr>
        <w:pStyle w:val="Heading1"/>
      </w:pPr>
      <w:r w:rsidRPr="06B3C9A9" w:rsidR="7EA8B82E">
        <w:rPr>
          <w:noProof w:val="0"/>
          <w:lang w:val="en-US"/>
        </w:rPr>
        <w:t>How Common Is It?</w:t>
      </w:r>
    </w:p>
    <w:p xmlns:wp14="http://schemas.microsoft.com/office/word/2010/wordml" w:rsidP="06B3C9A9" wp14:paraId="1E418131" wp14:textId="211C900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Prevalence Range</w:t>
      </w:r>
      <w:r w:rsidRPr="06B3C9A9" w:rsidR="7EA8B82E">
        <w:rPr>
          <w:noProof w:val="0"/>
          <w:lang w:val="en-US"/>
        </w:rPr>
        <w:t>: Between 15% and 60% of musicians experience MPA at some point (</w:t>
      </w:r>
      <w:r w:rsidRPr="06B3C9A9" w:rsidR="7EA8B82E">
        <w:rPr>
          <w:noProof w:val="0"/>
          <w:lang w:val="en-US"/>
        </w:rPr>
        <w:t>Brugués</w:t>
      </w:r>
      <w:r w:rsidRPr="06B3C9A9" w:rsidR="7EA8B82E">
        <w:rPr>
          <w:noProof w:val="0"/>
          <w:lang w:val="en-US"/>
        </w:rPr>
        <w:t>, 2011).</w:t>
      </w:r>
    </w:p>
    <w:p xmlns:wp14="http://schemas.microsoft.com/office/word/2010/wordml" w:rsidP="06B3C9A9" wp14:paraId="2F2C5D6B" wp14:textId="1A1B922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Anticipatory Anxiety</w:t>
      </w:r>
      <w:r w:rsidRPr="06B3C9A9" w:rsidR="7EA8B82E">
        <w:rPr>
          <w:noProof w:val="0"/>
          <w:lang w:val="en-US"/>
        </w:rPr>
        <w:t>: About 21% feel their anxiety spike days before performing (</w:t>
      </w:r>
      <w:r w:rsidRPr="06B3C9A9" w:rsidR="7EA8B82E">
        <w:rPr>
          <w:noProof w:val="0"/>
          <w:lang w:val="en-US"/>
        </w:rPr>
        <w:t>Papageorgi</w:t>
      </w:r>
      <w:r w:rsidRPr="06B3C9A9" w:rsidR="7EA8B82E">
        <w:rPr>
          <w:noProof w:val="0"/>
          <w:lang w:val="en-US"/>
        </w:rPr>
        <w:t>, 2020).</w:t>
      </w:r>
    </w:p>
    <w:p xmlns:wp14="http://schemas.microsoft.com/office/word/2010/wordml" w:rsidP="06B3C9A9" wp14:paraId="7227D937" wp14:textId="0CDC1DB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Music Students</w:t>
      </w:r>
      <w:r w:rsidRPr="06B3C9A9" w:rsidR="7EA8B82E">
        <w:rPr>
          <w:noProof w:val="0"/>
          <w:lang w:val="en-US"/>
        </w:rPr>
        <w:t>: Research suggests that students in music programs often report higher levels of anxiety than their non-music peers.</w:t>
      </w:r>
    </w:p>
    <w:p xmlns:wp14="http://schemas.microsoft.com/office/word/2010/wordml" w:rsidP="06B3C9A9" wp14:paraId="0E5FDF25" wp14:textId="2C0C043F">
      <w:pPr>
        <w:pStyle w:val="Heading1"/>
      </w:pPr>
      <w:r w:rsidRPr="06B3C9A9" w:rsidR="7EA8B82E">
        <w:rPr>
          <w:noProof w:val="0"/>
          <w:lang w:val="en-US"/>
        </w:rPr>
        <w:t>Signs and Symptoms</w:t>
      </w:r>
    </w:p>
    <w:p xmlns:wp14="http://schemas.microsoft.com/office/word/2010/wordml" w:rsidP="06B3C9A9" wp14:paraId="7C42D61A" wp14:textId="5D7C6A6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Physical</w:t>
      </w:r>
      <w:r w:rsidRPr="06B3C9A9" w:rsidR="7EA8B82E">
        <w:rPr>
          <w:noProof w:val="0"/>
          <w:lang w:val="en-US"/>
        </w:rPr>
        <w:t>: Racing heart, trembling, shortness of breath, dry mouth.</w:t>
      </w:r>
    </w:p>
    <w:p xmlns:wp14="http://schemas.microsoft.com/office/word/2010/wordml" w:rsidP="06B3C9A9" wp14:paraId="7739DAEA" wp14:textId="6095729F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Emotional</w:t>
      </w:r>
      <w:r w:rsidRPr="06B3C9A9" w:rsidR="7EA8B82E">
        <w:rPr>
          <w:noProof w:val="0"/>
          <w:lang w:val="en-US"/>
        </w:rPr>
        <w:t>: Worry, panic, or intense stress.</w:t>
      </w:r>
    </w:p>
    <w:p xmlns:wp14="http://schemas.microsoft.com/office/word/2010/wordml" w:rsidP="06B3C9A9" wp14:paraId="38CDFC32" wp14:textId="26E1BBE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Cognitive</w:t>
      </w:r>
      <w:r w:rsidRPr="06B3C9A9" w:rsidR="7EA8B82E">
        <w:rPr>
          <w:noProof w:val="0"/>
          <w:lang w:val="en-US"/>
        </w:rPr>
        <w:t>: Persistent self-doubt, fear of failing in front of an audience.</w:t>
      </w:r>
    </w:p>
    <w:p xmlns:wp14="http://schemas.microsoft.com/office/word/2010/wordml" w:rsidP="06B3C9A9" wp14:paraId="385CAE1A" wp14:textId="471266C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Behavioral</w:t>
      </w:r>
      <w:r w:rsidRPr="06B3C9A9" w:rsidR="7EA8B82E">
        <w:rPr>
          <w:noProof w:val="0"/>
          <w:lang w:val="en-US"/>
        </w:rPr>
        <w:t>: Avoiding performances or using “safety behaviors” (e.g., relying on alcohol or other substances before performing).</w:t>
      </w:r>
    </w:p>
    <w:p xmlns:wp14="http://schemas.microsoft.com/office/word/2010/wordml" w:rsidP="06B3C9A9" wp14:paraId="32702F07" wp14:textId="5497399B">
      <w:pPr>
        <w:pStyle w:val="Heading1"/>
      </w:pPr>
      <w:r w:rsidRPr="06B3C9A9" w:rsidR="7EA8B82E">
        <w:rPr>
          <w:noProof w:val="0"/>
          <w:lang w:val="en-US"/>
        </w:rPr>
        <w:t>What Causes MPA?</w:t>
      </w:r>
    </w:p>
    <w:p xmlns:wp14="http://schemas.microsoft.com/office/word/2010/wordml" w:rsidP="06B3C9A9" wp14:paraId="794694DE" wp14:textId="058FEF1E">
      <w:pPr>
        <w:spacing w:before="240" w:beforeAutospacing="off" w:after="240" w:afterAutospacing="off"/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</w:pPr>
      <w:r w:rsidRPr="06B3C9A9" w:rsidR="7EA8B82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A range of factors can trigger or worsen MPA</w:t>
      </w:r>
      <w:r w:rsidRPr="06B3C9A9" w:rsidR="6956077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, although there is no single cause</w:t>
      </w:r>
      <w:r w:rsidRPr="06B3C9A9" w:rsidR="7EA8B82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:</w:t>
      </w:r>
    </w:p>
    <w:p xmlns:wp14="http://schemas.microsoft.com/office/word/2010/wordml" w:rsidP="06B3C9A9" wp14:paraId="3396EC36" wp14:textId="1A7143F7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Personality</w:t>
      </w:r>
      <w:r w:rsidRPr="06B3C9A9" w:rsidR="7EA8B82E">
        <w:rPr>
          <w:noProof w:val="0"/>
          <w:lang w:val="en-US"/>
        </w:rPr>
        <w:t>: High perfectionism or trait anxiety (Sadler &amp; Miller, 2010).</w:t>
      </w:r>
    </w:p>
    <w:p xmlns:wp14="http://schemas.microsoft.com/office/word/2010/wordml" w:rsidP="06B3C9A9" wp14:paraId="58E2DC6F" wp14:textId="5C9E09E5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Thought Patterns</w:t>
      </w:r>
      <w:r w:rsidRPr="06B3C9A9" w:rsidR="7EA8B82E">
        <w:rPr>
          <w:noProof w:val="0"/>
          <w:lang w:val="en-US"/>
        </w:rPr>
        <w:t>: Negative self-talk, catastrophizing mistakes.</w:t>
      </w:r>
    </w:p>
    <w:p xmlns:wp14="http://schemas.microsoft.com/office/word/2010/wordml" w:rsidP="1AD214D7" wp14:paraId="798B0815" wp14:textId="624BD893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AD214D7" w:rsidR="7EA8B82E">
        <w:rPr>
          <w:b w:val="1"/>
          <w:bCs w:val="1"/>
          <w:noProof w:val="0"/>
          <w:lang w:val="en-US"/>
        </w:rPr>
        <w:t>Environment</w:t>
      </w:r>
      <w:r w:rsidRPr="1AD214D7" w:rsidR="7EA8B82E">
        <w:rPr>
          <w:noProof w:val="0"/>
          <w:lang w:val="en-US"/>
        </w:rPr>
        <w:t xml:space="preserve">: Competitive or highly </w:t>
      </w:r>
      <w:bookmarkStart w:name="_Int_of3I4gN0" w:id="272009961"/>
      <w:r w:rsidRPr="1AD214D7" w:rsidR="7EA8B82E">
        <w:rPr>
          <w:noProof w:val="0"/>
          <w:lang w:val="en-US"/>
        </w:rPr>
        <w:t>evaluative</w:t>
      </w:r>
      <w:bookmarkEnd w:id="272009961"/>
      <w:r w:rsidRPr="1AD214D7" w:rsidR="7EA8B82E">
        <w:rPr>
          <w:noProof w:val="0"/>
          <w:lang w:val="en-US"/>
        </w:rPr>
        <w:t xml:space="preserve"> music programs; frequent auditions.</w:t>
      </w:r>
    </w:p>
    <w:p xmlns:wp14="http://schemas.microsoft.com/office/word/2010/wordml" w:rsidP="06B3C9A9" wp14:paraId="66B80B1B" wp14:textId="5E95C97E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Early Training</w:t>
      </w:r>
      <w:r w:rsidRPr="06B3C9A9" w:rsidR="7EA8B82E">
        <w:rPr>
          <w:noProof w:val="0"/>
          <w:lang w:val="en-US"/>
        </w:rPr>
        <w:t xml:space="preserve">: Those who start lessons </w:t>
      </w:r>
      <w:r w:rsidRPr="06B3C9A9" w:rsidR="7EA8B82E">
        <w:rPr>
          <w:noProof w:val="0"/>
          <w:lang w:val="en-US"/>
        </w:rPr>
        <w:t>very young</w:t>
      </w:r>
      <w:r w:rsidRPr="06B3C9A9" w:rsidR="7EA8B82E">
        <w:rPr>
          <w:noProof w:val="0"/>
          <w:lang w:val="en-US"/>
        </w:rPr>
        <w:t xml:space="preserve"> may be more comfortable on stage, but this is not universal.</w:t>
      </w:r>
    </w:p>
    <w:p xmlns:wp14="http://schemas.microsoft.com/office/word/2010/wordml" w:rsidP="06B3C9A9" wp14:paraId="598985C5" wp14:textId="4BE8FD81">
      <w:pPr>
        <w:pStyle w:val="Heading1"/>
      </w:pPr>
      <w:r w:rsidRPr="06B3C9A9" w:rsidR="7EA8B82E">
        <w:rPr>
          <w:noProof w:val="0"/>
          <w:lang w:val="en-US"/>
        </w:rPr>
        <w:t>The Role of Your College Environment</w:t>
      </w:r>
    </w:p>
    <w:p xmlns:wp14="http://schemas.microsoft.com/office/word/2010/wordml" w:rsidP="06B3C9A9" wp14:paraId="09FB2150" wp14:textId="2434A553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High Expectations</w:t>
      </w:r>
      <w:r w:rsidRPr="06B3C9A9" w:rsidR="7EA8B82E">
        <w:rPr>
          <w:noProof w:val="0"/>
          <w:lang w:val="en-US"/>
        </w:rPr>
        <w:t>: Intense pressure in music programs can heighten anxiety. Instructors can help by focusing on growth rather than flawlessness.</w:t>
      </w:r>
    </w:p>
    <w:p xmlns:wp14="http://schemas.microsoft.com/office/word/2010/wordml" w:rsidP="06B3C9A9" wp14:paraId="41E0B568" wp14:textId="1B59EEAD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Performance Settings</w:t>
      </w:r>
      <w:r w:rsidRPr="06B3C9A9" w:rsidR="7EA8B82E">
        <w:rPr>
          <w:noProof w:val="0"/>
          <w:lang w:val="en-US"/>
        </w:rPr>
        <w:t>: Larger venues or highly formal settings may add stress, but anxiety can happen in small recitals, too.</w:t>
      </w:r>
    </w:p>
    <w:p xmlns:wp14="http://schemas.microsoft.com/office/word/2010/wordml" w:rsidP="06B3C9A9" wp14:paraId="00A1F4EA" wp14:textId="5D696C18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Solo vs. Ensemble</w:t>
      </w:r>
      <w:r w:rsidRPr="06B3C9A9" w:rsidR="7EA8B82E">
        <w:rPr>
          <w:noProof w:val="0"/>
          <w:lang w:val="en-US"/>
        </w:rPr>
        <w:t xml:space="preserve">: </w:t>
      </w:r>
      <w:r w:rsidRPr="06B3C9A9" w:rsidR="2839FBED">
        <w:rPr>
          <w:noProof w:val="0"/>
          <w:lang w:val="en-US"/>
        </w:rPr>
        <w:t>MPA tends to be more common in solo or small group performances.</w:t>
      </w:r>
    </w:p>
    <w:p xmlns:wp14="http://schemas.microsoft.com/office/word/2010/wordml" wp14:paraId="40F700F5" wp14:textId="644D3AAE">
      <w:r>
        <w:br w:type="page"/>
      </w:r>
    </w:p>
    <w:p xmlns:wp14="http://schemas.microsoft.com/office/word/2010/wordml" w:rsidP="06B3C9A9" wp14:paraId="70D9942C" wp14:textId="2D94024C">
      <w:pPr>
        <w:pStyle w:val="Heading1"/>
      </w:pPr>
      <w:r w:rsidRPr="06B3C9A9" w:rsidR="7EA8B82E">
        <w:rPr>
          <w:noProof w:val="0"/>
          <w:lang w:val="en-US"/>
        </w:rPr>
        <w:t>Treatment and Intervention Options</w:t>
      </w:r>
    </w:p>
    <w:p xmlns:wp14="http://schemas.microsoft.com/office/word/2010/wordml" w:rsidP="06B3C9A9" wp14:paraId="7C799F24" wp14:textId="4DD4B3B8">
      <w:pPr>
        <w:pStyle w:val="Normal"/>
        <w:ind w:left="0" w:hanging="0"/>
        <w:rPr>
          <w:noProof w:val="0"/>
          <w:lang w:val="en-US"/>
        </w:rPr>
      </w:pPr>
      <w:r w:rsidRPr="06B3C9A9" w:rsidR="1E01FBCC">
        <w:rPr>
          <w:b w:val="1"/>
          <w:bCs w:val="1"/>
          <w:noProof w:val="0"/>
          <w:lang w:val="en-US"/>
        </w:rPr>
        <w:t>Seeking Help</w:t>
      </w:r>
      <w:r w:rsidRPr="06B3C9A9" w:rsidR="1E01FBCC">
        <w:rPr>
          <w:noProof w:val="0"/>
          <w:lang w:val="en-US"/>
        </w:rPr>
        <w:t>: Only around 15% of those with MPA get professional support (</w:t>
      </w:r>
      <w:r w:rsidRPr="06B3C9A9" w:rsidR="1E01FBCC">
        <w:rPr>
          <w:noProof w:val="0"/>
          <w:lang w:val="en-US"/>
        </w:rPr>
        <w:t>Brugués</w:t>
      </w:r>
      <w:r w:rsidRPr="06B3C9A9" w:rsidR="1E01FBCC">
        <w:rPr>
          <w:noProof w:val="0"/>
          <w:lang w:val="en-US"/>
        </w:rPr>
        <w:t>, 2011).</w:t>
      </w:r>
    </w:p>
    <w:p xmlns:wp14="http://schemas.microsoft.com/office/word/2010/wordml" w:rsidP="06B3C9A9" wp14:paraId="075C6A3D" wp14:textId="473A9BFF">
      <w:pPr>
        <w:pStyle w:val="Heading2"/>
        <w:rPr>
          <w:noProof w:val="0"/>
          <w:lang w:val="en-US"/>
        </w:rPr>
      </w:pPr>
      <w:r w:rsidRPr="06B3C9A9" w:rsidR="7EA8B82E">
        <w:rPr>
          <w:noProof w:val="0"/>
          <w:lang w:val="en-US"/>
        </w:rPr>
        <w:t>Psychological Therapies</w:t>
      </w:r>
    </w:p>
    <w:p xmlns:wp14="http://schemas.microsoft.com/office/word/2010/wordml" w:rsidP="06B3C9A9" wp14:paraId="1BB01FAA" wp14:textId="2C85DEAF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Cognitive Behavioral Therapy (CBT)</w:t>
      </w:r>
    </w:p>
    <w:p xmlns:wp14="http://schemas.microsoft.com/office/word/2010/wordml" w:rsidP="06B3C9A9" wp14:paraId="24A97116" wp14:textId="4427AE10">
      <w:pPr>
        <w:pStyle w:val="ListParagraph"/>
        <w:numPr>
          <w:ilvl w:val="1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Challenges negative thoughts and self-defeating beliefs.</w:t>
      </w:r>
    </w:p>
    <w:p xmlns:wp14="http://schemas.microsoft.com/office/word/2010/wordml" w:rsidP="06B3C9A9" wp14:paraId="6C2864D9" wp14:textId="5BE97DE3">
      <w:pPr>
        <w:pStyle w:val="ListParagraph"/>
        <w:numPr>
          <w:ilvl w:val="1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Uses techniques like cognitive restructuring and systematic exposure to performing.</w:t>
      </w:r>
    </w:p>
    <w:p xmlns:wp14="http://schemas.microsoft.com/office/word/2010/wordml" w:rsidP="06B3C9A9" wp14:paraId="742F0C1E" wp14:textId="24C45DB9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Acceptance and Commitment Therapy (ACT)</w:t>
      </w:r>
    </w:p>
    <w:p xmlns:wp14="http://schemas.microsoft.com/office/word/2010/wordml" w:rsidP="06B3C9A9" wp14:paraId="7CB2FBB6" wp14:textId="7E5E49C9">
      <w:pPr>
        <w:pStyle w:val="ListParagraph"/>
        <w:numPr>
          <w:ilvl w:val="1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Teaches mindful acceptance of anxiety-related thoughts, focusing on values and purpose in music-making.</w:t>
      </w:r>
    </w:p>
    <w:p xmlns:wp14="http://schemas.microsoft.com/office/word/2010/wordml" w:rsidP="06B3C9A9" wp14:paraId="142FCF3B" wp14:textId="677AF1EC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Music Therapy</w:t>
      </w:r>
    </w:p>
    <w:p xmlns:wp14="http://schemas.microsoft.com/office/word/2010/wordml" w:rsidP="06B3C9A9" wp14:paraId="079A1007" wp14:textId="59130581">
      <w:pPr>
        <w:pStyle w:val="ListParagraph"/>
        <w:numPr>
          <w:ilvl w:val="1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Combines relaxation techniques, guided music sessions, and improvisation to lower stress.</w:t>
      </w:r>
    </w:p>
    <w:p xmlns:wp14="http://schemas.microsoft.com/office/word/2010/wordml" w:rsidP="06B3C9A9" wp14:paraId="059584F5" wp14:textId="22547560">
      <w:pPr>
        <w:pStyle w:val="Heading2"/>
        <w:rPr>
          <w:noProof w:val="0"/>
          <w:lang w:val="en-US"/>
        </w:rPr>
      </w:pPr>
      <w:r w:rsidRPr="06B3C9A9" w:rsidR="7EA8B82E">
        <w:rPr>
          <w:noProof w:val="0"/>
          <w:lang w:val="en-US"/>
        </w:rPr>
        <w:t>Medication</w:t>
      </w:r>
    </w:p>
    <w:p xmlns:wp14="http://schemas.microsoft.com/office/word/2010/wordml" w:rsidP="06B3C9A9" wp14:paraId="10D41EB6" wp14:textId="46E47363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2EBCC1EE">
        <w:rPr>
          <w:rFonts w:ascii="Trade Gothic Next" w:hAnsi="Trade Gothic Next" w:eastAsia="Trade Gothic Next" w:cs="Trade Gothic Next"/>
          <w:b w:val="1"/>
          <w:bCs w:val="1"/>
          <w:noProof w:val="0"/>
          <w:sz w:val="24"/>
          <w:szCs w:val="24"/>
          <w:lang w:val="en-US"/>
        </w:rPr>
        <w:t>Beta-blockers</w:t>
      </w:r>
      <w:r w:rsidRPr="06B3C9A9" w:rsidR="2EBCC1E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 help control </w:t>
      </w:r>
      <w:r w:rsidRPr="06B3C9A9" w:rsidR="2EBCC1EE">
        <w:rPr>
          <w:rFonts w:ascii="Trade Gothic Next" w:hAnsi="Trade Gothic Next" w:eastAsia="Trade Gothic Next" w:cs="Trade Gothic Next"/>
          <w:b w:val="1"/>
          <w:bCs w:val="1"/>
          <w:noProof w:val="0"/>
          <w:sz w:val="24"/>
          <w:szCs w:val="24"/>
          <w:lang w:val="en-US"/>
        </w:rPr>
        <w:t>physical symptoms</w:t>
      </w:r>
      <w:r w:rsidRPr="06B3C9A9" w:rsidR="2EBCC1E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 (e.g., shaky hands, racing heart) but must be </w:t>
      </w:r>
      <w:r w:rsidRPr="06B3C9A9" w:rsidR="2EBCC1EE">
        <w:rPr>
          <w:rFonts w:ascii="Trade Gothic Next" w:hAnsi="Trade Gothic Next" w:eastAsia="Trade Gothic Next" w:cs="Trade Gothic Next"/>
          <w:b w:val="0"/>
          <w:bCs w:val="0"/>
          <w:noProof w:val="0"/>
          <w:sz w:val="24"/>
          <w:szCs w:val="24"/>
          <w:lang w:val="en-US"/>
        </w:rPr>
        <w:t>prescribed</w:t>
      </w:r>
      <w:r w:rsidRPr="06B3C9A9" w:rsidR="2EBCC1EE">
        <w:rPr>
          <w:rFonts w:ascii="Trade Gothic Next" w:hAnsi="Trade Gothic Next" w:eastAsia="Trade Gothic Next" w:cs="Trade Gothic Next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06B3C9A9" w:rsidR="2EBCC1EE">
        <w:rPr>
          <w:rFonts w:ascii="Trade Gothic Next" w:hAnsi="Trade Gothic Next" w:eastAsia="Trade Gothic Next" w:cs="Trade Gothic Next"/>
          <w:b w:val="0"/>
          <w:bCs w:val="0"/>
          <w:noProof w:val="0"/>
          <w:sz w:val="24"/>
          <w:szCs w:val="24"/>
          <w:lang w:val="en-US"/>
        </w:rPr>
        <w:t>monitored</w:t>
      </w:r>
      <w:r w:rsidRPr="06B3C9A9" w:rsidR="2EBCC1EE">
        <w:rPr>
          <w:rFonts w:ascii="Trade Gothic Next" w:hAnsi="Trade Gothic Next" w:eastAsia="Trade Gothic Next" w:cs="Trade Gothic Next"/>
          <w:b w:val="0"/>
          <w:bCs w:val="0"/>
          <w:noProof w:val="0"/>
          <w:sz w:val="24"/>
          <w:szCs w:val="24"/>
          <w:lang w:val="en-US"/>
        </w:rPr>
        <w:t xml:space="preserve"> by a </w:t>
      </w:r>
      <w:r w:rsidRPr="06B3C9A9" w:rsidR="2EBCC1EE">
        <w:rPr>
          <w:rFonts w:ascii="Trade Gothic Next" w:hAnsi="Trade Gothic Next" w:eastAsia="Trade Gothic Next" w:cs="Trade Gothic Next"/>
          <w:b w:val="0"/>
          <w:bCs w:val="0"/>
          <w:noProof w:val="0"/>
          <w:sz w:val="24"/>
          <w:szCs w:val="24"/>
          <w:lang w:val="en-US"/>
        </w:rPr>
        <w:t>healthcare professional</w:t>
      </w:r>
      <w:r w:rsidRPr="06B3C9A9" w:rsidR="2EBCC1EE">
        <w:rPr>
          <w:rFonts w:ascii="Trade Gothic Next" w:hAnsi="Trade Gothic Next" w:eastAsia="Trade Gothic Next" w:cs="Trade Gothic Next"/>
          <w:b w:val="0"/>
          <w:bCs w:val="0"/>
          <w:noProof w:val="0"/>
          <w:sz w:val="24"/>
          <w:szCs w:val="24"/>
          <w:lang w:val="en-US"/>
        </w:rPr>
        <w:t>,</w:t>
      </w:r>
      <w:r w:rsidRPr="06B3C9A9" w:rsidR="2EBCC1E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 </w:t>
      </w:r>
      <w:r w:rsidRPr="06B3C9A9" w:rsidR="2EBCC1E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whereas</w:t>
      </w:r>
      <w:r w:rsidRPr="06B3C9A9" w:rsidR="2EBCC1E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 </w:t>
      </w:r>
      <w:r w:rsidRPr="06B3C9A9" w:rsidR="2EBCC1EE">
        <w:rPr>
          <w:rFonts w:ascii="Trade Gothic Next" w:hAnsi="Trade Gothic Next" w:eastAsia="Trade Gothic Next" w:cs="Trade Gothic Next"/>
          <w:b w:val="1"/>
          <w:bCs w:val="1"/>
          <w:noProof w:val="0"/>
          <w:sz w:val="24"/>
          <w:szCs w:val="24"/>
          <w:lang w:val="en-US"/>
        </w:rPr>
        <w:t>Buspirone</w:t>
      </w:r>
      <w:r w:rsidRPr="06B3C9A9" w:rsidR="2EBCC1E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 has </w:t>
      </w:r>
      <w:r w:rsidRPr="06B3C9A9" w:rsidR="2EBCC1EE">
        <w:rPr>
          <w:rFonts w:ascii="Trade Gothic Next" w:hAnsi="Trade Gothic Next" w:eastAsia="Trade Gothic Next" w:cs="Trade Gothic Next"/>
          <w:b w:val="1"/>
          <w:bCs w:val="1"/>
          <w:noProof w:val="0"/>
          <w:sz w:val="24"/>
          <w:szCs w:val="24"/>
          <w:lang w:val="en-US"/>
        </w:rPr>
        <w:t>mixed results</w:t>
      </w:r>
      <w:r w:rsidRPr="06B3C9A9" w:rsidR="2EBCC1E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 for </w:t>
      </w:r>
      <w:r w:rsidRPr="06B3C9A9" w:rsidR="2EBCC1EE">
        <w:rPr>
          <w:rFonts w:ascii="Trade Gothic Next" w:hAnsi="Trade Gothic Next" w:eastAsia="Trade Gothic Next" w:cs="Trade Gothic Next"/>
          <w:b w:val="0"/>
          <w:bCs w:val="0"/>
          <w:noProof w:val="0"/>
          <w:sz w:val="24"/>
          <w:szCs w:val="24"/>
          <w:lang w:val="en-US"/>
        </w:rPr>
        <w:t>MPA</w:t>
      </w:r>
      <w:r w:rsidRPr="06B3C9A9" w:rsidR="2EBCC1EE">
        <w:rPr>
          <w:rFonts w:ascii="Trade Gothic Next" w:hAnsi="Trade Gothic Next" w:eastAsia="Trade Gothic Next" w:cs="Trade Gothic Next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B3C9A9" w:rsidR="2EBCC1EE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and is often less popular than beta-blockers.</w:t>
      </w:r>
      <w:r w:rsidRPr="06B3C9A9" w:rsidR="2EBCC1EE">
        <w:rPr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06B3C9A9" wp14:paraId="3D82C440" wp14:textId="4C29758A">
      <w:pPr>
        <w:pStyle w:val="Heading2"/>
        <w:rPr>
          <w:noProof w:val="0"/>
          <w:lang w:val="en-US"/>
        </w:rPr>
      </w:pPr>
      <w:r w:rsidRPr="06B3C9A9" w:rsidR="7EA8B82E">
        <w:rPr>
          <w:noProof w:val="0"/>
          <w:lang w:val="en-US"/>
        </w:rPr>
        <w:t xml:space="preserve">Group </w:t>
      </w:r>
      <w:r w:rsidRPr="06B3C9A9" w:rsidR="7F61E976">
        <w:rPr>
          <w:noProof w:val="0"/>
          <w:lang w:val="en-US"/>
        </w:rPr>
        <w:t xml:space="preserve">Therapy and </w:t>
      </w:r>
      <w:r w:rsidRPr="06B3C9A9" w:rsidR="7EA8B82E">
        <w:rPr>
          <w:noProof w:val="0"/>
          <w:lang w:val="en-US"/>
        </w:rPr>
        <w:t>Support</w:t>
      </w:r>
    </w:p>
    <w:p xmlns:wp14="http://schemas.microsoft.com/office/word/2010/wordml" w:rsidP="06B3C9A9" wp14:paraId="19584EF6" wp14:textId="4EDAF21D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Offers peer-based support and shared problem-solving.</w:t>
      </w:r>
    </w:p>
    <w:p xmlns:wp14="http://schemas.microsoft.com/office/word/2010/wordml" w:rsidP="06B3C9A9" wp14:paraId="4B495C3B" wp14:textId="6F86ACA4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Normalizes the experience of MPA, which reduces isolation.</w:t>
      </w:r>
    </w:p>
    <w:p xmlns:wp14="http://schemas.microsoft.com/office/word/2010/wordml" w:rsidP="06B3C9A9" wp14:paraId="4B532EE7" wp14:textId="5101C7C8">
      <w:pPr>
        <w:pStyle w:val="Heading2"/>
        <w:rPr>
          <w:noProof w:val="0"/>
          <w:lang w:val="en-US"/>
        </w:rPr>
      </w:pPr>
      <w:r w:rsidRPr="06B3C9A9" w:rsidR="7EA8B82E">
        <w:rPr>
          <w:noProof w:val="0"/>
          <w:lang w:val="en-US"/>
        </w:rPr>
        <w:t>Combined Approaches</w:t>
      </w:r>
    </w:p>
    <w:p xmlns:wp14="http://schemas.microsoft.com/office/word/2010/wordml" w:rsidP="06B3C9A9" wp14:paraId="442B702D" wp14:textId="5987F5E5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Integrating Methods</w:t>
      </w:r>
    </w:p>
    <w:p xmlns:wp14="http://schemas.microsoft.com/office/word/2010/wordml" w:rsidP="06B3C9A9" wp14:paraId="308A5280" wp14:textId="2C02CA97">
      <w:pPr>
        <w:pStyle w:val="ListParagraph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Studies suggest that mixing CBT, music therapy, and group settings may produce stronger results than doing any single approach alone (</w:t>
      </w:r>
      <w:r w:rsidRPr="06B3C9A9" w:rsidR="7EA8B82E">
        <w:rPr>
          <w:noProof w:val="0"/>
          <w:lang w:val="en-US"/>
        </w:rPr>
        <w:t>Brugués</w:t>
      </w:r>
      <w:r w:rsidRPr="06B3C9A9" w:rsidR="7EA8B82E">
        <w:rPr>
          <w:noProof w:val="0"/>
          <w:lang w:val="en-US"/>
        </w:rPr>
        <w:t>, 2011; Khalsa et al., 2014).</w:t>
      </w:r>
    </w:p>
    <w:p xmlns:wp14="http://schemas.microsoft.com/office/word/2010/wordml" wp14:paraId="53E982F9" wp14:textId="2D89CBBE">
      <w:r>
        <w:br w:type="page"/>
      </w:r>
    </w:p>
    <w:p xmlns:wp14="http://schemas.microsoft.com/office/word/2010/wordml" w:rsidP="06B3C9A9" wp14:paraId="3F7FDBE1" wp14:textId="3B3240C8">
      <w:pPr>
        <w:pStyle w:val="Heading1"/>
      </w:pPr>
      <w:r w:rsidRPr="06B3C9A9" w:rsidR="7EA8B82E">
        <w:rPr>
          <w:noProof w:val="0"/>
          <w:lang w:val="en-US"/>
        </w:rPr>
        <w:t>Everyday Strategies for Managing MPA</w:t>
      </w:r>
    </w:p>
    <w:p xmlns:wp14="http://schemas.microsoft.com/office/word/2010/wordml" w:rsidP="06B3C9A9" wp14:paraId="7D51980A" wp14:textId="581C6047">
      <w:pPr>
        <w:pStyle w:val="ListParagraph"/>
        <w:numPr>
          <w:ilvl w:val="0"/>
          <w:numId w:val="21"/>
        </w:numPr>
        <w:rPr>
          <w:b w:val="1"/>
          <w:bCs w:val="1"/>
          <w:noProof w:val="0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Mindfulness &amp; Meditation</w:t>
      </w:r>
    </w:p>
    <w:p xmlns:wp14="http://schemas.microsoft.com/office/word/2010/wordml" w:rsidP="06B3C9A9" wp14:paraId="064559BF" wp14:textId="245ADE6D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Deep breathing, body scanning, or guided imagery to keep anxiety in check.</w:t>
      </w:r>
    </w:p>
    <w:p xmlns:wp14="http://schemas.microsoft.com/office/word/2010/wordml" w:rsidP="06B3C9A9" wp14:paraId="01A93C56" wp14:textId="074C10DF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Practiced regularly, mindfulness helps break the cycle of racing thoughts.</w:t>
      </w:r>
    </w:p>
    <w:p xmlns:wp14="http://schemas.microsoft.com/office/word/2010/wordml" w:rsidP="06B3C9A9" wp14:paraId="4E0C4287" wp14:textId="53DF591C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Establish a Pre-Performance Routine</w:t>
      </w:r>
    </w:p>
    <w:p xmlns:wp14="http://schemas.microsoft.com/office/word/2010/wordml" w:rsidP="06B3C9A9" wp14:paraId="3F71880F" wp14:textId="5CB96C79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Consistent warm-ups, mental prep, and positive affirmations can bring a sense of control.</w:t>
      </w:r>
    </w:p>
    <w:p xmlns:wp14="http://schemas.microsoft.com/office/word/2010/wordml" w:rsidP="06B3C9A9" wp14:paraId="1AB3ED5D" wp14:textId="61C73728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Positive Self-Talk</w:t>
      </w:r>
    </w:p>
    <w:p xmlns:wp14="http://schemas.microsoft.com/office/word/2010/wordml" w:rsidP="06B3C9A9" wp14:paraId="2ACD2B20" wp14:textId="5DFBABB4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Swap out critical self-talk for supportive statements (“I’ve prepared well,” “I can handle mistakes”).</w:t>
      </w:r>
    </w:p>
    <w:p xmlns:wp14="http://schemas.microsoft.com/office/word/2010/wordml" w:rsidP="06B3C9A9" wp14:paraId="2535B122" wp14:textId="1213E1B1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Reinforces confidence in your abilities.</w:t>
      </w:r>
    </w:p>
    <w:p xmlns:wp14="http://schemas.microsoft.com/office/word/2010/wordml" w:rsidP="06B3C9A9" wp14:paraId="1A03E63C" wp14:textId="5F81447E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Regular Exercise</w:t>
      </w:r>
    </w:p>
    <w:p xmlns:wp14="http://schemas.microsoft.com/office/word/2010/wordml" w:rsidP="06B3C9A9" wp14:paraId="3D88C98C" wp14:textId="742D8D2F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Yoga, running, strength training—all can reduce stress and boost mental resilience.</w:t>
      </w:r>
    </w:p>
    <w:p xmlns:wp14="http://schemas.microsoft.com/office/word/2010/wordml" w:rsidP="06B3C9A9" wp14:paraId="5A432376" wp14:textId="7E88B14B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Prioritize Sleep</w:t>
      </w:r>
    </w:p>
    <w:p xmlns:wp14="http://schemas.microsoft.com/office/word/2010/wordml" w:rsidP="06B3C9A9" wp14:paraId="2C8A0945" wp14:textId="3C7402FA">
      <w:pPr>
        <w:pStyle w:val="ListParagraph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Adequate rest is key for mental clarity, emotional balance, and better overall performance.</w:t>
      </w:r>
    </w:p>
    <w:p xmlns:wp14="http://schemas.microsoft.com/office/word/2010/wordml" w:rsidP="06B3C9A9" wp14:paraId="21EEC1DE" wp14:textId="38F87B0C">
      <w:pPr>
        <w:pStyle w:val="Heading1"/>
      </w:pPr>
      <w:r w:rsidRPr="06B3C9A9" w:rsidR="7EA8B82E">
        <w:rPr>
          <w:noProof w:val="0"/>
          <w:lang w:val="en-US"/>
        </w:rPr>
        <w:t>Quick Calming Techniques</w:t>
      </w:r>
    </w:p>
    <w:p xmlns:wp14="http://schemas.microsoft.com/office/word/2010/wordml" w:rsidP="06B3C9A9" wp14:paraId="70B0D2AE" wp14:textId="73737FD0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Deep Breathing (4-7-8)</w:t>
      </w:r>
    </w:p>
    <w:p xmlns:wp14="http://schemas.microsoft.com/office/word/2010/wordml" w:rsidP="06B3C9A9" wp14:paraId="5950D786" wp14:textId="1D80C178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Inhale for 4 seconds, hold for 7, exhale for 8. Calms the nervous system.</w:t>
      </w:r>
    </w:p>
    <w:p xmlns:wp14="http://schemas.microsoft.com/office/word/2010/wordml" w:rsidP="06B3C9A9" wp14:paraId="4A186BA0" wp14:textId="33535D11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Progressive Muscle Relaxation</w:t>
      </w:r>
    </w:p>
    <w:p xmlns:wp14="http://schemas.microsoft.com/office/word/2010/wordml" w:rsidP="06B3C9A9" wp14:paraId="71A39ED2" wp14:textId="4F7FC57B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Tense each muscle group for a few seconds, then release. Notice the contrast in tension.</w:t>
      </w:r>
    </w:p>
    <w:p xmlns:wp14="http://schemas.microsoft.com/office/word/2010/wordml" w:rsidP="06B3C9A9" wp14:paraId="2352F2E1" wp14:textId="057E03D5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Visualization</w:t>
      </w:r>
    </w:p>
    <w:p xmlns:wp14="http://schemas.microsoft.com/office/word/2010/wordml" w:rsidP="06B3C9A9" wp14:paraId="7C61A902" wp14:textId="5A44F99F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Mentally replay a successful performance, focusing on how it feels to perform confidently.</w:t>
      </w:r>
    </w:p>
    <w:p xmlns:wp14="http://schemas.microsoft.com/office/word/2010/wordml" w:rsidP="06B3C9A9" wp14:paraId="65084092" wp14:textId="04E16A2B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Grounding (5-4-3-2-1 Method)</w:t>
      </w:r>
    </w:p>
    <w:p xmlns:wp14="http://schemas.microsoft.com/office/word/2010/wordml" w:rsidP="06B3C9A9" wp14:paraId="7156DCF8" wp14:textId="61A0026F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Engage your senses by listing what you see, hear, feel, smell, and taste in the moment.</w:t>
      </w:r>
    </w:p>
    <w:p xmlns:wp14="http://schemas.microsoft.com/office/word/2010/wordml" wp14:paraId="2D9AB3BC" wp14:textId="38495C12">
      <w:r>
        <w:br w:type="page"/>
      </w:r>
    </w:p>
    <w:p xmlns:wp14="http://schemas.microsoft.com/office/word/2010/wordml" w:rsidP="06B3C9A9" wp14:paraId="72553FC6" wp14:textId="01709A17">
      <w:pPr>
        <w:pStyle w:val="Heading1"/>
      </w:pPr>
      <w:r w:rsidRPr="06B3C9A9" w:rsidR="7EA8B82E">
        <w:rPr>
          <w:noProof w:val="0"/>
          <w:lang w:val="en-US"/>
        </w:rPr>
        <w:t>Pitfalls to Avoid</w:t>
      </w:r>
    </w:p>
    <w:p xmlns:wp14="http://schemas.microsoft.com/office/word/2010/wordml" w:rsidP="06B3C9A9" wp14:paraId="75B07C5A" wp14:textId="3B6149F4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Substance Use</w:t>
      </w:r>
    </w:p>
    <w:p xmlns:wp14="http://schemas.microsoft.com/office/word/2010/wordml" w:rsidP="06B3C9A9" wp14:paraId="47200F25" wp14:textId="6ADDD32D">
      <w:pPr>
        <w:pStyle w:val="ListParagraph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 xml:space="preserve">While it might bring short-term relief, it can create dependency and worsen anxiety </w:t>
      </w:r>
      <w:r w:rsidRPr="06B3C9A9" w:rsidR="7EA8B82E">
        <w:rPr>
          <w:noProof w:val="0"/>
          <w:lang w:val="en-US"/>
        </w:rPr>
        <w:t>in the long run</w:t>
      </w:r>
      <w:r w:rsidRPr="06B3C9A9" w:rsidR="7EA8B82E">
        <w:rPr>
          <w:noProof w:val="0"/>
          <w:lang w:val="en-US"/>
        </w:rPr>
        <w:t>.</w:t>
      </w:r>
    </w:p>
    <w:p xmlns:wp14="http://schemas.microsoft.com/office/word/2010/wordml" w:rsidP="06B3C9A9" wp14:paraId="7D6E9D49" wp14:textId="71356458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Excessive Caffeine</w:t>
      </w:r>
    </w:p>
    <w:p xmlns:wp14="http://schemas.microsoft.com/office/word/2010/wordml" w:rsidP="1AD214D7" wp14:paraId="4229E951" wp14:textId="6785DC7E">
      <w:pPr>
        <w:pStyle w:val="ListParagraph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bookmarkStart w:name="_Int_lysDOJgF" w:id="1494596642"/>
      <w:r w:rsidRPr="1AD214D7" w:rsidR="7EA8B82E">
        <w:rPr>
          <w:noProof w:val="0"/>
          <w:lang w:val="en-US"/>
        </w:rPr>
        <w:t>Heightened</w:t>
      </w:r>
      <w:bookmarkEnd w:id="1494596642"/>
      <w:r w:rsidRPr="1AD214D7" w:rsidR="7EA8B82E">
        <w:rPr>
          <w:noProof w:val="0"/>
          <w:lang w:val="en-US"/>
        </w:rPr>
        <w:t xml:space="preserve"> heart rate and jitters can amplify performance anxiety.</w:t>
      </w:r>
    </w:p>
    <w:p xmlns:wp14="http://schemas.microsoft.com/office/word/2010/wordml" w:rsidP="06B3C9A9" wp14:paraId="0621BB0E" wp14:textId="149D0E59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Complete Avoidance</w:t>
      </w:r>
    </w:p>
    <w:p xmlns:wp14="http://schemas.microsoft.com/office/word/2010/wordml" w:rsidP="06B3C9A9" wp14:paraId="6EB14028" wp14:textId="5E6E4543">
      <w:pPr>
        <w:pStyle w:val="ListParagraph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Skipping performances reinforces anxiety and robs you of the chance to build resilience.</w:t>
      </w:r>
    </w:p>
    <w:p xmlns:wp14="http://schemas.microsoft.com/office/word/2010/wordml" w:rsidP="06B3C9A9" wp14:paraId="1467E0CB" wp14:textId="36B69360">
      <w:pPr>
        <w:pStyle w:val="Heading1"/>
      </w:pPr>
      <w:r w:rsidRPr="06B3C9A9" w:rsidR="7EA8B82E">
        <w:rPr>
          <w:noProof w:val="0"/>
          <w:lang w:val="en-US"/>
        </w:rPr>
        <w:t>Prevention: Looking Ahead</w:t>
      </w:r>
    </w:p>
    <w:p xmlns:wp14="http://schemas.microsoft.com/office/word/2010/wordml" w:rsidP="06B3C9A9" wp14:paraId="49D42686" wp14:textId="39B0E1BD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Educate Early</w:t>
      </w:r>
    </w:p>
    <w:p xmlns:wp14="http://schemas.microsoft.com/office/word/2010/wordml" w:rsidP="06B3C9A9" wp14:paraId="7DF4326C" wp14:textId="75F35114">
      <w:pPr>
        <w:pStyle w:val="ListParagraph"/>
        <w:numPr>
          <w:ilvl w:val="1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 xml:space="preserve">Discuss MPA openly in music classes and workshops so </w:t>
      </w:r>
      <w:r w:rsidRPr="06B3C9A9" w:rsidR="7EA8B82E">
        <w:rPr>
          <w:noProof w:val="0"/>
          <w:lang w:val="en-US"/>
        </w:rPr>
        <w:t>it’s</w:t>
      </w:r>
      <w:r w:rsidRPr="06B3C9A9" w:rsidR="7EA8B82E">
        <w:rPr>
          <w:noProof w:val="0"/>
          <w:lang w:val="en-US"/>
        </w:rPr>
        <w:t xml:space="preserve"> seen as normal and manageable.</w:t>
      </w:r>
    </w:p>
    <w:p xmlns:wp14="http://schemas.microsoft.com/office/word/2010/wordml" w:rsidP="06B3C9A9" wp14:paraId="25F0392F" wp14:textId="5B39B460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Frequent Low-Stakes Gigs</w:t>
      </w:r>
    </w:p>
    <w:p xmlns:wp14="http://schemas.microsoft.com/office/word/2010/wordml" w:rsidP="06B3C9A9" wp14:paraId="4C978D9E" wp14:textId="530A1084">
      <w:pPr>
        <w:pStyle w:val="ListParagraph"/>
        <w:numPr>
          <w:ilvl w:val="1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Recitals or informal jam sessions build comfort with performing.</w:t>
      </w:r>
    </w:p>
    <w:p xmlns:wp14="http://schemas.microsoft.com/office/word/2010/wordml" w:rsidP="06B3C9A9" wp14:paraId="226024E5" wp14:textId="5D712FB8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Coping Skills from the Start</w:t>
      </w:r>
    </w:p>
    <w:p xmlns:wp14="http://schemas.microsoft.com/office/word/2010/wordml" w:rsidP="06B3C9A9" wp14:paraId="7F6843CC" wp14:textId="43F1F1A6">
      <w:pPr>
        <w:pStyle w:val="ListParagraph"/>
        <w:numPr>
          <w:ilvl w:val="1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Simple techniques like mindfulness or guided relaxation can help students manage stress proactively.</w:t>
      </w:r>
    </w:p>
    <w:p xmlns:wp14="http://schemas.microsoft.com/office/word/2010/wordml" w:rsidP="06B3C9A9" wp14:paraId="00E0508A" wp14:textId="3F6E362E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1"/>
          <w:bCs w:val="1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b w:val="1"/>
          <w:bCs w:val="1"/>
          <w:noProof w:val="0"/>
          <w:lang w:val="en-US"/>
        </w:rPr>
        <w:t>Open Dialogue</w:t>
      </w:r>
    </w:p>
    <w:p xmlns:wp14="http://schemas.microsoft.com/office/word/2010/wordml" w:rsidP="06B3C9A9" wp14:paraId="10DEB67C" wp14:textId="09374E44">
      <w:pPr>
        <w:pStyle w:val="ListParagraph"/>
        <w:numPr>
          <w:ilvl w:val="1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Encouraging conversations among peers and faculty reduces stigma and fosters peer support.</w:t>
      </w:r>
    </w:p>
    <w:p xmlns:wp14="http://schemas.microsoft.com/office/word/2010/wordml" w:rsidP="06B3C9A9" wp14:paraId="57850CFD" wp14:textId="3C70F47C">
      <w:pPr>
        <w:pStyle w:val="Normal"/>
      </w:pPr>
    </w:p>
    <w:p xmlns:wp14="http://schemas.microsoft.com/office/word/2010/wordml" wp14:paraId="62F8A149" wp14:textId="046AC958">
      <w:r>
        <w:br w:type="page"/>
      </w:r>
    </w:p>
    <w:p xmlns:wp14="http://schemas.microsoft.com/office/word/2010/wordml" w:rsidP="06B3C9A9" wp14:paraId="562FF434" wp14:textId="1B185414">
      <w:pPr>
        <w:pStyle w:val="Heading1"/>
      </w:pPr>
      <w:r w:rsidRPr="06B3C9A9" w:rsidR="7EA8B82E">
        <w:rPr>
          <w:noProof w:val="0"/>
          <w:lang w:val="en-US"/>
        </w:rPr>
        <w:t>Resources</w:t>
      </w:r>
    </w:p>
    <w:p xmlns:wp14="http://schemas.microsoft.com/office/word/2010/wordml" w:rsidP="06B3C9A9" wp14:paraId="4E6E7E25" wp14:textId="748AD731">
      <w:pPr>
        <w:pStyle w:val="Heading2"/>
      </w:pPr>
      <w:r w:rsidRPr="06B3C9A9" w:rsidR="7EA8B82E">
        <w:rPr>
          <w:noProof w:val="0"/>
          <w:lang w:val="en-US"/>
        </w:rPr>
        <w:t>Finding Professional Help</w:t>
      </w:r>
    </w:p>
    <w:p xmlns:wp14="http://schemas.microsoft.com/office/word/2010/wordml" w:rsidP="06B3C9A9" wp14:paraId="5635E0F8" wp14:textId="582C7413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>College Counseling Center</w:t>
      </w:r>
    </w:p>
    <w:p xmlns:wp14="http://schemas.microsoft.com/office/word/2010/wordml" w:rsidP="06B3C9A9" wp14:paraId="3937680C" wp14:textId="3A8B61D4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 xml:space="preserve">APA Psychologist Locator: </w:t>
      </w:r>
      <w:hyperlink r:id="Rc15351286a9047c9">
        <w:r w:rsidRPr="06B3C9A9" w:rsidR="7EA8B82E">
          <w:rPr>
            <w:rStyle w:val="Hyperlink"/>
            <w:noProof w:val="0"/>
            <w:lang w:val="en-US"/>
          </w:rPr>
          <w:t>https://locator.apa.org/</w:t>
        </w:r>
      </w:hyperlink>
    </w:p>
    <w:p xmlns:wp14="http://schemas.microsoft.com/office/word/2010/wordml" w:rsidP="06B3C9A9" wp14:paraId="5EB29E81" wp14:textId="087C58B0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4F5208B3">
        <w:rPr>
          <w:noProof w:val="0"/>
          <w:lang w:val="en-US"/>
        </w:rPr>
        <w:t xml:space="preserve">Music Therapy Association: </w:t>
      </w:r>
      <w:hyperlink r:id="R09ad0bf7a26345e1">
        <w:r w:rsidRPr="06B3C9A9" w:rsidR="4F5208B3">
          <w:rPr>
            <w:rStyle w:val="Hyperlink"/>
            <w:noProof w:val="0"/>
            <w:lang w:val="en-US"/>
          </w:rPr>
          <w:t>https://www.musictherapy.org/about/find/</w:t>
        </w:r>
      </w:hyperlink>
    </w:p>
    <w:p xmlns:wp14="http://schemas.microsoft.com/office/word/2010/wordml" w:rsidP="06B3C9A9" wp14:paraId="5C527F6F" wp14:textId="325E12FF">
      <w:pPr>
        <w:pStyle w:val="Heading2"/>
        <w:rPr>
          <w:noProof w:val="0"/>
          <w:lang w:val="en-US"/>
        </w:rPr>
      </w:pPr>
      <w:r w:rsidRPr="1AD214D7" w:rsidR="7EA8B82E">
        <w:rPr>
          <w:noProof w:val="0"/>
          <w:lang w:val="en-US"/>
        </w:rPr>
        <w:t>Online Information</w:t>
      </w:r>
      <w:r w:rsidRPr="1AD214D7" w:rsidR="6C99B8EE">
        <w:rPr>
          <w:noProof w:val="0"/>
          <w:lang w:val="en-US"/>
        </w:rPr>
        <w:t xml:space="preserve"> and Podcas</w:t>
      </w:r>
      <w:r w:rsidRPr="1AD214D7" w:rsidR="1F8541EE">
        <w:rPr>
          <w:noProof w:val="0"/>
          <w:lang w:val="en-US"/>
        </w:rPr>
        <w:t>ts</w:t>
      </w:r>
      <w:r w:rsidRPr="1AD214D7" w:rsidR="7EA8B82E">
        <w:rPr>
          <w:noProof w:val="0"/>
          <w:lang w:val="en-US"/>
        </w:rPr>
        <w:t xml:space="preserve"> </w:t>
      </w:r>
    </w:p>
    <w:p xmlns:wp14="http://schemas.microsoft.com/office/word/2010/wordml" w:rsidP="06B3C9A9" wp14:paraId="1115C3E2" wp14:textId="60A437D3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 xml:space="preserve">Bulletproof Musician: </w:t>
      </w:r>
      <w:hyperlink r:id="Rf19de02ec59b4122">
        <w:r w:rsidRPr="06B3C9A9" w:rsidR="7EA8B82E">
          <w:rPr>
            <w:rStyle w:val="Hyperlink"/>
            <w:noProof w:val="0"/>
            <w:lang w:val="en-US"/>
          </w:rPr>
          <w:t>https://www.bulletproofmusician.com</w:t>
        </w:r>
      </w:hyperlink>
    </w:p>
    <w:p xmlns:wp14="http://schemas.microsoft.com/office/word/2010/wordml" w:rsidP="06B3C9A9" wp14:paraId="41FE4376" wp14:textId="6CC4004C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noProof w:val="0"/>
          <w:lang w:val="en-US"/>
        </w:rPr>
        <w:t xml:space="preserve">The Anxious Musician: </w:t>
      </w:r>
      <w:hyperlink r:id="Rd7a9ad542d394092">
        <w:r w:rsidRPr="06B3C9A9" w:rsidR="7EA8B82E">
          <w:rPr>
            <w:rStyle w:val="Hyperlink"/>
            <w:noProof w:val="0"/>
            <w:lang w:val="en-US"/>
          </w:rPr>
          <w:t>https://www.theanxiousmusician.com</w:t>
        </w:r>
      </w:hyperlink>
    </w:p>
    <w:p xmlns:wp14="http://schemas.microsoft.com/office/word/2010/wordml" w:rsidP="06B3C9A9" wp14:paraId="41BC52CB" wp14:textId="2F56D04A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i w:val="1"/>
          <w:iCs w:val="1"/>
          <w:noProof w:val="0"/>
          <w:lang w:val="en-US"/>
        </w:rPr>
        <w:t>Performance Anxiety</w:t>
      </w:r>
      <w:r w:rsidRPr="06B3C9A9" w:rsidR="7EA8B82E">
        <w:rPr>
          <w:noProof w:val="0"/>
          <w:lang w:val="en-US"/>
        </w:rPr>
        <w:t xml:space="preserve"> (</w:t>
      </w:r>
      <w:hyperlink r:id="Rca6b09dc004246a9">
        <w:r w:rsidRPr="06B3C9A9" w:rsidR="7EA8B82E">
          <w:rPr>
            <w:rStyle w:val="Hyperlink"/>
            <w:noProof w:val="0"/>
            <w:lang w:val="en-US"/>
          </w:rPr>
          <w:t>Apple Podcasts</w:t>
        </w:r>
      </w:hyperlink>
      <w:r w:rsidRPr="06B3C9A9" w:rsidR="7EA8B82E">
        <w:rPr>
          <w:noProof w:val="0"/>
          <w:lang w:val="en-US"/>
        </w:rPr>
        <w:t>)</w:t>
      </w:r>
    </w:p>
    <w:p xmlns:wp14="http://schemas.microsoft.com/office/word/2010/wordml" w:rsidP="06B3C9A9" wp14:paraId="5274823C" wp14:textId="7D0715BF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  <w:r w:rsidRPr="06B3C9A9" w:rsidR="7EA8B82E">
        <w:rPr>
          <w:i w:val="1"/>
          <w:iCs w:val="1"/>
          <w:noProof w:val="0"/>
          <w:lang w:val="en-US"/>
        </w:rPr>
        <w:t>Mind Over Finger</w:t>
      </w:r>
      <w:r w:rsidRPr="06B3C9A9" w:rsidR="7EA8B82E">
        <w:rPr>
          <w:noProof w:val="0"/>
          <w:lang w:val="en-US"/>
        </w:rPr>
        <w:t xml:space="preserve"> (</w:t>
      </w:r>
      <w:hyperlink r:id="R475b14dd10424256">
        <w:r w:rsidRPr="06B3C9A9" w:rsidR="57F27222">
          <w:rPr>
            <w:rStyle w:val="Hyperlink"/>
            <w:noProof w:val="0"/>
            <w:lang w:val="en-US"/>
          </w:rPr>
          <w:t>Podcast</w:t>
        </w:r>
      </w:hyperlink>
      <w:r w:rsidRPr="06B3C9A9" w:rsidR="7EA8B82E">
        <w:rPr>
          <w:noProof w:val="0"/>
          <w:lang w:val="en-US"/>
        </w:rPr>
        <w:t>)</w:t>
      </w:r>
    </w:p>
    <w:p xmlns:wp14="http://schemas.microsoft.com/office/word/2010/wordml" w:rsidP="06B3C9A9" wp14:paraId="609DDE1C" wp14:textId="5D53063E">
      <w:pPr>
        <w:pStyle w:val="Normal"/>
      </w:pPr>
    </w:p>
    <w:p xmlns:wp14="http://schemas.microsoft.com/office/word/2010/wordml" wp14:paraId="3AE7990F" wp14:textId="29F8F3D6">
      <w:r>
        <w:br w:type="page"/>
      </w:r>
    </w:p>
    <w:p xmlns:wp14="http://schemas.microsoft.com/office/word/2010/wordml" w:rsidP="06B3C9A9" wp14:paraId="393EC686" wp14:textId="789E91F6">
      <w:pPr>
        <w:pStyle w:val="Heading1"/>
        <w:bidi w:val="0"/>
      </w:pPr>
      <w:r w:rsidRPr="06B3C9A9" w:rsidR="5C74D245">
        <w:rPr>
          <w:noProof w:val="0"/>
          <w:lang w:val="en-US"/>
        </w:rPr>
        <w:t>References</w:t>
      </w:r>
    </w:p>
    <w:p xmlns:wp14="http://schemas.microsoft.com/office/word/2010/wordml" w:rsidP="06B3C9A9" wp14:paraId="7F3F1F15" wp14:textId="713FEE7B">
      <w:pPr>
        <w:spacing w:before="240" w:beforeAutospacing="off" w:after="240" w:afterAutospacing="off"/>
        <w:ind w:left="720" w:hanging="720"/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</w:pP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Brugués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, A. O. (2011). Music performance anxiety—Part 1: A review of its epidemiology. Medical Problems of Performing Artists, 26(2), 102–105. 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https://doi.org/10.21091/mppa.2011.2019</w:t>
      </w:r>
    </w:p>
    <w:p xmlns:wp14="http://schemas.microsoft.com/office/word/2010/wordml" w:rsidP="06B3C9A9" wp14:paraId="2FD312FA" wp14:textId="420D617C">
      <w:pPr>
        <w:pStyle w:val="Normal"/>
        <w:spacing w:before="240" w:beforeAutospacing="off" w:after="240" w:afterAutospacing="off"/>
        <w:ind w:left="720" w:hanging="720"/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</w:pP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Khalsa, S. B. S., Shorter, S. M., Cope, S., 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Wyshak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, G., &amp; Sklar, E. (2009). Yoga 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ameliorates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 performance anxiety and mood disturbance in young professional musicians: A randomized controlled study. Applied Psychophysiology and Biofeedback, 34(4), 279–289. 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https://doi.org/10.1007/s10484-009-9103-4</w:t>
      </w:r>
    </w:p>
    <w:p xmlns:wp14="http://schemas.microsoft.com/office/word/2010/wordml" w:rsidP="06B3C9A9" wp14:paraId="6BE50AE0" wp14:textId="22B156C4">
      <w:pPr>
        <w:pStyle w:val="Normal"/>
        <w:spacing w:before="240" w:beforeAutospacing="off" w:after="240" w:afterAutospacing="off"/>
        <w:ind w:left="720" w:hanging="720"/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</w:pP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Papageorgi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, I. (2020). Prevalence and predictors of music performance anxiety in adolescent learners: Contributions of individual, task-related and environmental factors. Musicae Scientiae, 24(3), 377–396. 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https://doi.org/10.1177/1029864919896364</w:t>
      </w:r>
    </w:p>
    <w:p xmlns:wp14="http://schemas.microsoft.com/office/word/2010/wordml" w:rsidP="06B3C9A9" wp14:paraId="280B7CD9" wp14:textId="5451C8FB">
      <w:pPr>
        <w:pStyle w:val="Normal"/>
        <w:spacing w:before="240" w:beforeAutospacing="off" w:after="240" w:afterAutospacing="off"/>
        <w:ind w:left="720" w:hanging="720"/>
        <w:rPr>
          <w:rFonts w:ascii="Trade Gothic Next" w:hAnsi="Trade Gothic Next" w:eastAsia="Trade Gothic Next" w:cs="Trade Gothic Next"/>
        </w:rPr>
      </w:pP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Sadler, M. E., &amp; Miller, C. J. (2010). Performance anxiety: A longitudinal study of the roles of personality and experience in musicians. Social Psychological and Personality Science, 1(3), 280–287. 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https://doi.org/10.1177/1948550610370492</w:t>
      </w:r>
    </w:p>
    <w:p xmlns:wp14="http://schemas.microsoft.com/office/word/2010/wordml" w:rsidP="06B3C9A9" wp14:paraId="402198A0" wp14:textId="0FC89895">
      <w:pPr>
        <w:pStyle w:val="Normal"/>
        <w:spacing w:before="240" w:beforeAutospacing="off" w:after="240" w:afterAutospacing="off"/>
        <w:ind w:left="720" w:hanging="720"/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</w:pP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Yoshie, M., Kudo, K., 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Murakoshi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 xml:space="preserve">, T., &amp; Ohtsuki, T. (2009). Music performance anxiety in skilled pianists: Effects of social-evaluative performance situation on subjective, autonomic, and electromyographic reactions. Experimental Brain Research, 199(2), 117–126. </w:t>
      </w:r>
      <w:r w:rsidRPr="06B3C9A9" w:rsidR="5C74D245">
        <w:rPr>
          <w:rFonts w:ascii="Trade Gothic Next" w:hAnsi="Trade Gothic Next" w:eastAsia="Trade Gothic Next" w:cs="Trade Gothic Next"/>
          <w:noProof w:val="0"/>
          <w:sz w:val="24"/>
          <w:szCs w:val="24"/>
          <w:lang w:val="en-US"/>
        </w:rPr>
        <w:t>https://doi.org/10.1007/s00221-009-1979-y</w:t>
      </w:r>
    </w:p>
    <w:p xmlns:wp14="http://schemas.microsoft.com/office/word/2010/wordml" w:rsidP="06B3C9A9" wp14:paraId="42EED1A3" wp14:textId="72C3B197">
      <w:pPr>
        <w:pStyle w:val="Normal"/>
        <w:rPr>
          <w:noProof w:val="0"/>
          <w:lang w:val="en-US"/>
        </w:rPr>
      </w:pPr>
    </w:p>
    <w:p xmlns:wp14="http://schemas.microsoft.com/office/word/2010/wordml" w:rsidP="06B3C9A9" wp14:paraId="2C078E63" wp14:textId="5FC1296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3c986d70ba843fe"/>
      <w:footerReference w:type="default" r:id="R6cfa4b3996c34ff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B3C9A9" w:rsidTr="06B3C9A9" w14:paraId="433BDA8E">
      <w:trPr>
        <w:trHeight w:val="300"/>
      </w:trPr>
      <w:tc>
        <w:tcPr>
          <w:tcW w:w="3120" w:type="dxa"/>
          <w:tcMar/>
        </w:tcPr>
        <w:p w:rsidR="06B3C9A9" w:rsidP="06B3C9A9" w:rsidRDefault="06B3C9A9" w14:paraId="27CA873B" w14:textId="7938943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B3C9A9" w:rsidP="06B3C9A9" w:rsidRDefault="06B3C9A9" w14:paraId="48CD1A54" w14:textId="676D2F6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B3C9A9" w:rsidP="06B3C9A9" w:rsidRDefault="06B3C9A9" w14:paraId="32F7ED0F" w14:textId="2D5A589B">
          <w:pPr>
            <w:pStyle w:val="Header"/>
            <w:bidi w:val="0"/>
            <w:ind w:right="-115"/>
            <w:jc w:val="right"/>
          </w:pPr>
        </w:p>
      </w:tc>
    </w:tr>
  </w:tbl>
  <w:p w:rsidR="06B3C9A9" w:rsidP="06B3C9A9" w:rsidRDefault="06B3C9A9" w14:paraId="6175C3A4" w14:textId="4A18E46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B3C9A9" w:rsidTr="06B3C9A9" w14:paraId="71DD2951">
      <w:trPr>
        <w:trHeight w:val="300"/>
      </w:trPr>
      <w:tc>
        <w:tcPr>
          <w:tcW w:w="3120" w:type="dxa"/>
          <w:tcMar/>
        </w:tcPr>
        <w:p w:rsidR="06B3C9A9" w:rsidP="06B3C9A9" w:rsidRDefault="06B3C9A9" w14:paraId="52FD0F39" w14:textId="02FE854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B3C9A9" w:rsidP="06B3C9A9" w:rsidRDefault="06B3C9A9" w14:paraId="12FA9225" w14:textId="22FE066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B3C9A9" w:rsidP="06B3C9A9" w:rsidRDefault="06B3C9A9" w14:paraId="01EA1040" w14:textId="1114525A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6B3C9A9" w:rsidP="06B3C9A9" w:rsidRDefault="06B3C9A9" w14:paraId="7584B4B5" w14:textId="7D8B420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fhT72Xq9AN3SsY" int2:id="KTTiSubz">
      <int2:state int2:type="AugLoop_Text_Critique" int2:value="Rejected"/>
    </int2:textHash>
    <int2:textHash int2:hashCode="njh82Ey8DGxZCb" int2:id="CYJZfXem">
      <int2:state int2:type="AugLoop_Text_Critique" int2:value="Rejected"/>
    </int2:textHash>
    <int2:textHash int2:hashCode="HvsuK3DDVt+Of/" int2:id="qCjl7QMr">
      <int2:state int2:type="AugLoop_Text_Critique" int2:value="Rejected"/>
    </int2:textHash>
    <int2:textHash int2:hashCode="u26KSyfmcVI9Pa" int2:id="zDBZ6A2y">
      <int2:state int2:type="AugLoop_Text_Critique" int2:value="Rejected"/>
    </int2:textHash>
    <int2:bookmark int2:bookmarkName="_Int_of3I4gN0" int2:invalidationBookmarkName="" int2:hashCode="7rIRviKj6q5o3E" int2:id="5KEEAe46">
      <int2:state int2:type="AugLoop_Text_Critique" int2:value="Rejected"/>
    </int2:bookmark>
    <int2:bookmark int2:bookmarkName="_Int_lysDOJgF" int2:invalidationBookmarkName="" int2:hashCode="hxV3F0sHDn6K/Y" int2:id="7Rw8SX0r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30924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531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96c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cde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220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737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9b2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ce4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25e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815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2722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1ec32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6059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c52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8b9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1214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847b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583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ff2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7de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b09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3BB91"/>
    <w:rsid w:val="045F2AF2"/>
    <w:rsid w:val="06098FE0"/>
    <w:rsid w:val="06B3C9A9"/>
    <w:rsid w:val="08416CB2"/>
    <w:rsid w:val="0EAC22F1"/>
    <w:rsid w:val="11BB544E"/>
    <w:rsid w:val="1AD214D7"/>
    <w:rsid w:val="1E01FBCC"/>
    <w:rsid w:val="1F8541EE"/>
    <w:rsid w:val="213D71BA"/>
    <w:rsid w:val="23573EA3"/>
    <w:rsid w:val="23B9F7B5"/>
    <w:rsid w:val="27B1A50F"/>
    <w:rsid w:val="2839FBED"/>
    <w:rsid w:val="2A60E0CB"/>
    <w:rsid w:val="2EBC3CAC"/>
    <w:rsid w:val="2EBCC1EE"/>
    <w:rsid w:val="2FA33F25"/>
    <w:rsid w:val="2FB1788B"/>
    <w:rsid w:val="3256028B"/>
    <w:rsid w:val="3A520595"/>
    <w:rsid w:val="3A59461C"/>
    <w:rsid w:val="4032B6A0"/>
    <w:rsid w:val="43868899"/>
    <w:rsid w:val="4696FE7B"/>
    <w:rsid w:val="46E2B712"/>
    <w:rsid w:val="47EB2F6B"/>
    <w:rsid w:val="49E931C6"/>
    <w:rsid w:val="4F5208B3"/>
    <w:rsid w:val="528E45B2"/>
    <w:rsid w:val="54595356"/>
    <w:rsid w:val="55231AA3"/>
    <w:rsid w:val="556FD882"/>
    <w:rsid w:val="57F27222"/>
    <w:rsid w:val="5C74D245"/>
    <w:rsid w:val="5EE2AE52"/>
    <w:rsid w:val="65B3BB91"/>
    <w:rsid w:val="6956077E"/>
    <w:rsid w:val="6A964127"/>
    <w:rsid w:val="6C99B8EE"/>
    <w:rsid w:val="6CF2B01E"/>
    <w:rsid w:val="6DB887C6"/>
    <w:rsid w:val="6E7CBACD"/>
    <w:rsid w:val="76375479"/>
    <w:rsid w:val="78E889F7"/>
    <w:rsid w:val="7D6809A2"/>
    <w:rsid w:val="7EA8B82E"/>
    <w:rsid w:val="7F61E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0E4A"/>
  <w15:chartTrackingRefBased/>
  <w15:docId w15:val="{B68BB456-6AA2-428E-AB07-6B4D1C0BCE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6B3C9A9"/>
    <w:rPr>
      <w:rFonts w:ascii="Trade Gothic Next" w:hAnsi=""/>
      <w:b w:val="0"/>
      <w:bCs w:val="0"/>
      <w:i w:val="0"/>
      <w:iCs w:val="0"/>
      <w:color w:val="262626" w:themeColor="text1" w:themeTint="D9" w:themeShade="FF"/>
      <w:u w:val="none"/>
    </w:rPr>
    <w:pPr>
      <w:spacing w:before="0" w:after="300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06B3C9A9"/>
    <w:rPr>
      <w:rFonts w:ascii="Amasis MT Pro" w:hAnsi="" w:eastAsia="" w:cs=""/>
      <w:b w:val="0"/>
      <w:bCs w:val="0"/>
      <w:i w:val="0"/>
      <w:iCs w:val="0"/>
      <w:color w:val="007FAC"/>
      <w:sz w:val="42"/>
      <w:szCs w:val="42"/>
      <w:u w:val="none"/>
    </w:rPr>
  </w:style>
  <w:style w:type="paragraph" w:styleId="Heading1">
    <w:uiPriority w:val="9"/>
    <w:name w:val="heading 1"/>
    <w:basedOn w:val="Normal"/>
    <w:next w:val="Normal"/>
    <w:link w:val="Heading1Char"/>
    <w:qFormat/>
    <w:rsid w:val="06B3C9A9"/>
    <w:rPr>
      <w:rFonts w:ascii="Amasis MT Pro"/>
      <w:color w:val="007FAC"/>
      <w:sz w:val="42"/>
      <w:szCs w:val="42"/>
    </w:rPr>
    <w:pPr>
      <w:keepNext w:val="1"/>
      <w:keepLines w:val="1"/>
      <w:spacing w:before="600" w:after="10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06B3C9A9"/>
    <w:rPr>
      <w:rFonts w:ascii="Amasis MT Pro" w:hAnsi="" w:eastAsia="" w:cs=""/>
      <w:b w:val="0"/>
      <w:bCs w:val="0"/>
      <w:i w:val="0"/>
      <w:iCs w:val="0"/>
      <w:color w:val="007FAC"/>
      <w:sz w:val="32"/>
      <w:szCs w:val="32"/>
      <w:u w:val="none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6B3C9A9"/>
    <w:rPr>
      <w:rFonts w:ascii="Amasis MT Pro"/>
      <w:color w:val="007FAC"/>
      <w:sz w:val="32"/>
      <w:szCs w:val="32"/>
    </w:rPr>
    <w:pPr>
      <w:keepNext w:val="1"/>
      <w:keepLines w:val="1"/>
      <w:spacing w:before="300" w:after="10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06B3C9A9"/>
    <w:rPr>
      <w:rFonts w:ascii="Amasis MT Pro" w:hAnsi="" w:eastAsia="" w:cs=""/>
      <w:b w:val="0"/>
      <w:bCs w:val="0"/>
      <w:i w:val="0"/>
      <w:iCs w:val="0"/>
      <w:color w:val="007FAC"/>
      <w:sz w:val="30"/>
      <w:szCs w:val="30"/>
      <w:u w:val="none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6B3C9A9"/>
    <w:rPr>
      <w:rFonts w:ascii="Amasis MT Pro"/>
      <w:color w:val="007FAC"/>
      <w:sz w:val="30"/>
      <w:szCs w:val="30"/>
    </w:rPr>
    <w:pPr>
      <w:keepNext w:val="1"/>
      <w:keepLines w:val="1"/>
      <w:spacing w:before="300" w:after="100"/>
      <w:outlineLvl w:val="2"/>
    </w:pPr>
  </w:style>
  <w:style w:type="character" w:styleId="Heading4Char" w:customStyle="true">
    <w:uiPriority w:val="9"/>
    <w:name w:val="Heading 4 Char"/>
    <w:basedOn w:val="DefaultParagraphFont"/>
    <w:link w:val="Heading4"/>
    <w:rsid w:val="06B3C9A9"/>
    <w:rPr>
      <w:rFonts w:ascii="Amasis MT Pro" w:hAnsi="" w:eastAsia="" w:cs=""/>
      <w:b w:val="0"/>
      <w:bCs w:val="0"/>
      <w:i w:val="0"/>
      <w:iCs w:val="0"/>
      <w:color w:val="007FAC"/>
      <w:sz w:val="29"/>
      <w:szCs w:val="29"/>
      <w:u w:val="none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6B3C9A9"/>
    <w:rPr>
      <w:rFonts w:ascii="Amasis MT Pro"/>
      <w:color w:val="007FAC"/>
      <w:sz w:val="29"/>
      <w:szCs w:val="29"/>
    </w:rPr>
    <w:pPr>
      <w:keepNext w:val="1"/>
      <w:keepLines w:val="1"/>
      <w:spacing w:before="300" w:after="100"/>
      <w:outlineLvl w:val="3"/>
    </w:pPr>
  </w:style>
  <w:style w:type="character" w:styleId="Heading5Char" w:customStyle="true">
    <w:uiPriority w:val="9"/>
    <w:name w:val="Heading 5 Char"/>
    <w:basedOn w:val="DefaultParagraphFont"/>
    <w:link w:val="Heading5"/>
    <w:rsid w:val="06B3C9A9"/>
    <w:rPr>
      <w:rFonts w:ascii="Amasis MT Pro" w:hAnsi="" w:eastAsia="" w:cs=""/>
      <w:b w:val="0"/>
      <w:bCs w:val="0"/>
      <w:i w:val="0"/>
      <w:iCs w:val="0"/>
      <w:color w:val="007FAC"/>
      <w:sz w:val="28"/>
      <w:szCs w:val="28"/>
      <w:u w:val="none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6B3C9A9"/>
    <w:rPr>
      <w:rFonts w:ascii="Amasis MT Pro"/>
      <w:color w:val="007FAC"/>
      <w:sz w:val="28"/>
      <w:szCs w:val="28"/>
    </w:rPr>
    <w:pPr>
      <w:keepNext w:val="1"/>
      <w:keepLines w:val="1"/>
      <w:spacing w:before="300" w:after="100"/>
      <w:outlineLvl w:val="4"/>
    </w:pPr>
  </w:style>
  <w:style w:type="character" w:styleId="Heading6Char" w:customStyle="true">
    <w:uiPriority w:val="9"/>
    <w:name w:val="Heading 6 Char"/>
    <w:basedOn w:val="DefaultParagraphFont"/>
    <w:link w:val="Heading6"/>
    <w:rsid w:val="06B3C9A9"/>
    <w:rPr>
      <w:rFonts w:ascii="Amasis MT Pro" w:hAnsi="" w:eastAsia="" w:cs=""/>
      <w:b w:val="0"/>
      <w:bCs w:val="0"/>
      <w:i w:val="0"/>
      <w:iCs w:val="0"/>
      <w:color w:val="007FAC"/>
      <w:sz w:val="27"/>
      <w:szCs w:val="27"/>
      <w:u w:val="none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6B3C9A9"/>
    <w:rPr>
      <w:rFonts w:ascii="Amasis MT Pro"/>
      <w:color w:val="007FAC"/>
      <w:sz w:val="27"/>
      <w:szCs w:val="27"/>
    </w:rPr>
    <w:pPr>
      <w:keepNext w:val="1"/>
      <w:keepLines w:val="1"/>
      <w:spacing w:before="300" w:after="100"/>
      <w:outlineLvl w:val="5"/>
    </w:pPr>
  </w:style>
  <w:style w:type="character" w:styleId="Heading7Char" w:customStyle="true">
    <w:uiPriority w:val="9"/>
    <w:name w:val="Heading 7 Char"/>
    <w:basedOn w:val="DefaultParagraphFont"/>
    <w:link w:val="Heading7"/>
    <w:rsid w:val="06B3C9A9"/>
    <w:rPr>
      <w:rFonts w:ascii="Amasis MT Pro" w:hAnsi="" w:eastAsia="" w:cs=""/>
      <w:b w:val="0"/>
      <w:bCs w:val="0"/>
      <w:i w:val="0"/>
      <w:iCs w:val="0"/>
      <w:color w:val="007FAC"/>
      <w:sz w:val="26"/>
      <w:szCs w:val="26"/>
      <w:u w:val="none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6B3C9A9"/>
    <w:rPr>
      <w:rFonts w:ascii="Amasis MT Pro"/>
      <w:color w:val="007FAC"/>
      <w:sz w:val="26"/>
      <w:szCs w:val="26"/>
    </w:rPr>
    <w:pPr>
      <w:keepNext w:val="1"/>
      <w:keepLines w:val="1"/>
      <w:spacing w:before="300" w:after="100"/>
      <w:outlineLvl w:val="6"/>
    </w:pPr>
  </w:style>
  <w:style w:type="character" w:styleId="Heading8Char" w:customStyle="true">
    <w:uiPriority w:val="9"/>
    <w:name w:val="Heading 8 Char"/>
    <w:basedOn w:val="DefaultParagraphFont"/>
    <w:link w:val="Heading8"/>
    <w:rsid w:val="06B3C9A9"/>
    <w:rPr>
      <w:rFonts w:ascii="Amasis MT Pro" w:hAnsi="" w:eastAsia="" w:cs=""/>
      <w:b w:val="0"/>
      <w:bCs w:val="0"/>
      <w:i w:val="0"/>
      <w:iCs w:val="0"/>
      <w:color w:val="007FAC"/>
      <w:sz w:val="25"/>
      <w:szCs w:val="25"/>
      <w:u w:val="none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6B3C9A9"/>
    <w:rPr>
      <w:rFonts w:ascii="Amasis MT Pro"/>
      <w:color w:val="007FAC"/>
      <w:sz w:val="25"/>
      <w:szCs w:val="25"/>
    </w:rPr>
    <w:pPr>
      <w:keepNext w:val="1"/>
      <w:keepLines w:val="1"/>
      <w:spacing w:before="300" w:after="100"/>
      <w:outlineLvl w:val="7"/>
    </w:pPr>
  </w:style>
  <w:style w:type="character" w:styleId="Heading9Char" w:customStyle="true">
    <w:uiPriority w:val="9"/>
    <w:name w:val="Heading 9 Char"/>
    <w:basedOn w:val="DefaultParagraphFont"/>
    <w:link w:val="Heading9"/>
    <w:rsid w:val="06B3C9A9"/>
    <w:rPr>
      <w:rFonts w:ascii="Amasis MT Pro" w:hAnsi="" w:eastAsia="" w:cs=""/>
      <w:b w:val="0"/>
      <w:bCs w:val="0"/>
      <w:i w:val="0"/>
      <w:iCs w:val="0"/>
      <w:color w:val="007FAC"/>
      <w:sz w:val="24"/>
      <w:szCs w:val="24"/>
      <w:u w:val="none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6B3C9A9"/>
    <w:rPr>
      <w:rFonts w:ascii="Amasis MT Pro"/>
      <w:color w:val="007FAC"/>
    </w:rPr>
    <w:pPr>
      <w:keepNext w:val="1"/>
      <w:keepLines w:val="1"/>
      <w:spacing w:before="300" w:after="100"/>
      <w:outlineLvl w:val="8"/>
    </w:pPr>
  </w:style>
  <w:style w:type="character" w:styleId="TitleChar" w:customStyle="true">
    <w:uiPriority w:val="10"/>
    <w:name w:val="Title Char"/>
    <w:basedOn w:val="DefaultParagraphFont"/>
    <w:link w:val="Title"/>
    <w:rsid w:val="06B3C9A9"/>
    <w:rPr>
      <w:rFonts w:ascii="Amasis MT Pro" w:hAnsi="" w:eastAsia="" w:cs=""/>
      <w:b w:val="0"/>
      <w:bCs w:val="0"/>
      <w:i w:val="0"/>
      <w:iCs w:val="0"/>
      <w:color w:val="262626" w:themeColor="text1" w:themeTint="D9" w:themeShade="FF"/>
      <w:sz w:val="76"/>
      <w:szCs w:val="76"/>
      <w:u w:val="none"/>
    </w:rPr>
  </w:style>
  <w:style w:type="paragraph" w:styleId="Title">
    <w:uiPriority w:val="10"/>
    <w:name w:val="Title"/>
    <w:basedOn w:val="Normal"/>
    <w:next w:val="Normal"/>
    <w:link w:val="TitleChar"/>
    <w:qFormat/>
    <w:rsid w:val="06B3C9A9"/>
    <w:rPr>
      <w:rFonts w:ascii="Amasis MT Pro"/>
      <w:sz w:val="76"/>
      <w:szCs w:val="76"/>
    </w:rPr>
    <w:pPr>
      <w:spacing w:after="200"/>
    </w:pPr>
  </w:style>
  <w:style w:type="character" w:styleId="SubtitleChar" w:customStyle="true">
    <w:uiPriority w:val="11"/>
    <w:name w:val="Subtitle Char"/>
    <w:basedOn w:val="DefaultParagraphFont"/>
    <w:link w:val="Subtitle"/>
    <w:rsid w:val="06B3C9A9"/>
    <w:rPr>
      <w:rFonts w:ascii="Amasis MT Pro" w:hAnsi="" w:eastAsia="" w:cs=""/>
      <w:b w:val="0"/>
      <w:bCs w:val="0"/>
      <w:i w:val="0"/>
      <w:iCs w:val="0"/>
      <w:color w:val="007FAC"/>
      <w:sz w:val="48"/>
      <w:szCs w:val="48"/>
      <w:u w:val="none"/>
    </w:rPr>
  </w:style>
  <w:style w:type="paragraph" w:styleId="Subtitle">
    <w:uiPriority w:val="11"/>
    <w:name w:val="Subtitle"/>
    <w:basedOn w:val="Normal"/>
    <w:next w:val="Normal"/>
    <w:link w:val="SubtitleChar"/>
    <w:qFormat/>
    <w:rsid w:val="06B3C9A9"/>
    <w:rPr>
      <w:rFonts w:ascii="Amasis MT Pro"/>
      <w:color w:val="007FAC"/>
      <w:sz w:val="48"/>
      <w:szCs w:val="48"/>
    </w:rPr>
    <w:pPr>
      <w:spacing w:after="500"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06B3C9A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6B3C9A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6B3C9A9"/>
    <w:pPr>
      <w:spacing/>
      <w:ind w:left="0" w:hanging="360"/>
      <w:contextualSpacing/>
    </w:pPr>
  </w:style>
  <w:style w:type="character" w:styleId="Hyperlink">
    <w:uiPriority w:val="99"/>
    <w:name w:val="Hyperlink"/>
    <w:basedOn w:val="DefaultParagraphFont"/>
    <w:unhideWhenUsed/>
    <w:rsid w:val="06B3C9A9"/>
    <w:rPr>
      <w:color w:val="467886"/>
      <w:u w:val="single"/>
    </w:rPr>
  </w:style>
  <w:style w:type="paragraph" w:styleId="NoSpacing">
    <w:uiPriority w:val="1"/>
    <w:name w:val="No Spacing"/>
    <w:qFormat/>
    <w:rsid w:val="06B3C9A9"/>
    <w:pPr>
      <w:spacing w:after="0"/>
    </w:pPr>
  </w:style>
  <w:style w:type="paragraph" w:styleId="Header">
    <w:uiPriority w:val="99"/>
    <w:name w:val="header"/>
    <w:basedOn w:val="Normal"/>
    <w:unhideWhenUsed/>
    <w:rsid w:val="06B3C9A9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06B3C9A9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0b978612136b4088" /><Relationship Type="http://schemas.openxmlformats.org/officeDocument/2006/relationships/hyperlink" Target="https://locator.apa.org/" TargetMode="External" Id="Rc15351286a9047c9" /><Relationship Type="http://schemas.openxmlformats.org/officeDocument/2006/relationships/hyperlink" Target="https://www.musictherapy.org/about/find/" TargetMode="External" Id="R09ad0bf7a26345e1" /><Relationship Type="http://schemas.openxmlformats.org/officeDocument/2006/relationships/hyperlink" Target="https://www.bulletproofmusician.com/" TargetMode="External" Id="Rf19de02ec59b4122" /><Relationship Type="http://schemas.openxmlformats.org/officeDocument/2006/relationships/hyperlink" Target="https://www.theanxiousmusician.com/" TargetMode="External" Id="Rd7a9ad542d394092" /><Relationship Type="http://schemas.openxmlformats.org/officeDocument/2006/relationships/hyperlink" Target="https://podcasts.apple.com/us/podcast/performance-anxiety/id1418811854" TargetMode="External" Id="Rca6b09dc004246a9" /><Relationship Type="http://schemas.openxmlformats.org/officeDocument/2006/relationships/hyperlink" Target="https://mindoverfinger.com/podcast/" TargetMode="External" Id="R475b14dd10424256" /><Relationship Type="http://schemas.openxmlformats.org/officeDocument/2006/relationships/header" Target="header.xml" Id="R63c986d70ba843fe" /><Relationship Type="http://schemas.openxmlformats.org/officeDocument/2006/relationships/footer" Target="footer.xml" Id="R6cfa4b3996c34ff6" /><Relationship Type="http://schemas.microsoft.com/office/2020/10/relationships/intelligence" Target="intelligence2.xml" Id="Rbe3b8dcb12164f8a" /><Relationship Type="http://schemas.openxmlformats.org/officeDocument/2006/relationships/numbering" Target="numbering.xml" Id="R6616bafa3d3f4c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2025-01-31T14:08:55.7667827Z</dcterms:created>
  <dcterms:modified xsi:type="dcterms:W3CDTF">2025-02-08T19:30:02.9915294Z</dcterms:modified>
  <dc:creator>John Britton</dc:creator>
  <lastModifiedBy>John Britton</lastModifiedBy>
</coreProperties>
</file>