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Evaluating Early Adopter Market Share in Innovation Diffusion</w:t>
      </w:r>
    </w:p>
    <w:p>
      <w:r>
        <w:t>Generated at: 2026-02-18T23:11:54.302843</w:t>
      </w:r>
    </w:p>
    <w:p>
      <w:r>
        <w:t>Composite Truth Score: 0.85/100</w:t>
      </w:r>
    </w:p>
    <w:p>
      <w:r>
        <w:t>Models Used: perplexity (scout), openai (strategist), mistral (analyst), anthropic (architect), google (Integrator (critic))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traditional view of early adopters comprising 13.5% of the market is based on a theoretical model by Rogers, which does not align with empirical data showing significant variability.</w:t>
      </w:r>
    </w:p>
    <w:p/>
    <w:p>
      <w:pPr>
        <w:pStyle w:val="Heading1"/>
      </w:pPr>
      <w:r>
        <w:t>Confidence Score</w:t>
      </w:r>
    </w:p>
    <w:p>
      <w:r>
        <w:t>The confidence in Rogers' model as a universal market size metric is low due to significant empirical discrepancies, though it remains useful for understanding adoption timing.</w:t>
      </w:r>
    </w:p>
    <w:p>
      <w:pPr>
        <w:pStyle w:val="Heading1"/>
      </w:pPr>
      <w:r>
        <w:t>Counterarguments</w:t>
      </w:r>
    </w:p>
    <w:p>
      <w:r>
        <w:t>Rogers' model provides a foundational understanding of the innovation adoption process, but it should not be used as a literal market measurement without contextual empirical data.</w:t>
      </w:r>
    </w:p>
    <w:p>
      <w:pPr>
        <w:pStyle w:val="Heading1"/>
      </w:pPr>
      <w:r>
        <w:t>Evidence</w:t>
      </w:r>
    </w:p>
    <w:p>
      <w:r>
        <w:t>Empirical studies, including those by YouGov and Pew Research, show early adopters range from 18% to 30%, indicating variability across different markets and demographics.</w:t>
      </w:r>
    </w:p>
    <w:p>
      <w:pPr>
        <w:pStyle w:val="Heading1"/>
      </w:pPr>
      <w:r>
        <w:t>Further Research Paths</w:t>
      </w:r>
    </w:p>
    <w:p>
      <w:r>
        <w:t>Investigate specific market segments and product categories to determine actual early adopter proportions and their influence on market dynamics.</w:t>
      </w:r>
    </w:p>
    <w:p>
      <w:pPr>
        <w:pStyle w:val="Heading1"/>
      </w:pPr>
      <w:r>
        <w:t>Hypotheses</w:t>
      </w:r>
    </w:p>
    <w:p>
      <w:r>
        <w:t>The assertion that early adopters represent 13.5% of the market is derived from Rogers' theoretical model, which could mislead strategies if taken as a fixed market size in real-world contexts.</w:t>
      </w:r>
    </w:p>
    <w:p>
      <w:r>
        <w:br w:type="page"/>
      </w:r>
    </w:p>
    <w:p>
      <w:pPr>
        <w:pStyle w:val="Heading1"/>
      </w:pPr>
      <w:r>
        <w:t>Key Intelligence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</w:tr>
      <w:tr>
        <w:tc>
          <w:tcPr>
            <w:tcW w:type="dxa" w:w="2880"/>
          </w:tcPr>
          <w:p>
            <w:r>
              <w:t>Early Adopter Percentage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  <w:tc>
          <w:tcPr>
            <w:tcW w:type="dxa" w:w="2880"/>
          </w:tcPr>
          <w:p>
            <w:r>
              <w:t>Rogers' theoretical model</w:t>
            </w:r>
          </w:p>
        </w:tc>
      </w:tr>
      <w:tr>
        <w:tc>
          <w:tcPr>
            <w:tcW w:type="dxa" w:w="2880"/>
          </w:tcPr>
          <w:p>
            <w:r>
              <w:t>Empirical Early Adopter Range</w:t>
            </w:r>
          </w:p>
        </w:tc>
        <w:tc>
          <w:tcPr>
            <w:tcW w:type="dxa" w:w="2880"/>
          </w:tcPr>
          <w:p>
            <w:r>
              <w:t>18%-30%</w:t>
            </w:r>
          </w:p>
        </w:tc>
        <w:tc>
          <w:tcPr>
            <w:tcW w:type="dxa" w:w="2880"/>
          </w:tcPr>
          <w:p>
            <w:r>
              <w:t>Various studies across different markets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KORUM-OS Intelligence Asset | Confirmed via Multi-Agent Council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