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tbl>
      <w:tblPr>
        <w:tblStyle w:val="TableGrid"/>
        <w:name w:val="Tabela2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667"/>
        <w:gridCol w:w="2419"/>
        <w:gridCol w:w="1089"/>
        <w:gridCol w:w="4463"/>
      </w:tblGrid>
      <w:tr>
        <w:trPr>
          <w:tblHeader w:val="0"/>
          <w:cantSplit w:val="0"/>
          <w:trHeight w:val="10021" w:hRule="atLeast"/>
        </w:trPr>
        <w:tc>
          <w:tcPr>
            <w:tcW w:w="9638" w:type="dxa"/>
            <w:gridSpan w:val="4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D8D8D8" tmln="10, 20, 20, 0, 0"/>
              <w:right w:val="nil" w:sz="0" w:space="0" w:color="000000" tmln="20, 20, 20, 0, 0"/>
            </w:tcBorders>
            <w:tmTcPr id="1781431079" protected="0"/>
          </w:tcPr>
          <w:p>
            <w:pPr>
              <w:spacing w:before="120" w:after="120" w:line="240" w:lineRule="auto"/>
              <w:jc w:val="center"/>
              <w:rPr>
                <w:rFonts w:ascii="Trebuchet MS" w:hAnsi="Trebuchet MS" w:cs="Times New Roman"/>
                <w:b/>
                <w:color w:val="0070c0"/>
                <w:sz w:val="36"/>
                <w:szCs w:val="28"/>
                <w:lang w:eastAsia="es-pe"/>
              </w:rPr>
            </w:pPr>
            <w:r/>
            <w:bookmarkStart w:id="0" w:name="_Hlk513032121"/>
            <w:r/>
            <w:bookmarkStart w:id="1" w:name="_Hlk513032244"/>
            <w:r/>
            <w:bookmarkStart w:id="2" w:name="_Hlk524514270"/>
            <w:r/>
            <w:bookmarkStart w:id="3" w:name="_Hlk513032263"/>
            <w:r/>
            <w:bookmarkStart w:id="4" w:name="Check1"/>
            <w:r/>
            <w:r>
              <w:rPr>
                <w:rFonts w:ascii="Trebuchet MS" w:hAnsi="Trebuchet MS" w:cs="Times New Roman"/>
                <w:b/>
                <w:color w:val="0070c0"/>
                <w:sz w:val="36"/>
                <w:szCs w:val="28"/>
                <w:lang w:eastAsia="es-pe"/>
              </w:rPr>
              <w:t>{razao_social}</w:t>
            </w:r>
            <w:r>
              <w:rPr>
                <w:rFonts w:ascii="Trebuchet MS" w:hAnsi="Trebuchet MS" w:cs="Times New Roman"/>
                <w:b/>
                <w:color w:val="0070c0"/>
                <w:sz w:val="36"/>
                <w:szCs w:val="28"/>
                <w:lang w:eastAsia="es-pe"/>
              </w:rPr>
            </w:r>
          </w:p>
          <w:p>
            <w:pPr>
              <w:rPr>
                <w:rFonts w:cs="Times New Roman"/>
                <w:b/>
                <w:color w:val="0070c0"/>
                <w:sz w:val="36"/>
                <w:szCs w:val="28"/>
                <w:lang w:eastAsia="es-pe"/>
              </w:rPr>
            </w:pPr>
            <w:r>
              <w:rPr>
                <w:rFonts w:cs="Times New Roman"/>
                <w:b/>
                <w:color w:val="0070c0"/>
                <w:sz w:val="36"/>
                <w:szCs w:val="28"/>
                <w:lang w:eastAsia="es-pe"/>
              </w:rPr>
            </w:r>
          </w:p>
          <w:p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  <w:r/>
            <w:r>
              <w:rPr>
                <w:noProof/>
              </w:rPr>
              <w:drawing>
                <wp:inline distT="0" distB="0" distL="0" distR="0">
                  <wp:extent cx="5759450" cy="3625215"/>
                  <wp:effectExtent l="0" t="0" r="0" b="0"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2"/>
                          <pic:cNvPicPr>
                            <a:picLocks noChangeAspect="1"/>
                            <a:extLst>
                              <a:ext uri="sm">
                                <sm:smNativeData xmlns:sm="sm" val="SMDATA_16_J3su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eQ4AAAAAAABkAAAAZAAAAAAAAAAjAAAABAAAAGQAAAAXAAAAFAAAAAAAAAAAAAAA/38AAP9/AAAAAAAACQAAAAQAAAAAAAAAHgAAAGgAAAAAAAAAAAAAAAAAAAAAAAAAAAAAABAnAAAQJwAAAAAAAAAAAAAAAAAAAAAAAAAAAAAAAAAAAAAAALE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IAB6AAAAAAAAACAAAAAAAAAAAAAAAAAAAAAAAAAAAAAAAAAAAAbiMAAE0WAAAAAAAAAAAAAAAAAAAoAAAACAAAAAEAAAABAAAA"/>
                              </a:ext>
                            </a:extLst>
                          </pic:cNvPicPr>
                        </pic:nvPicPr>
                        <pic:blipFill>
                          <a:blip r:embed="rId8"/>
                          <a:srcRect b="37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6252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softEdge rad="112395"/>
                          </a:effectLst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rFonts w:ascii="Trebuchet MS" w:hAnsi="Trebuchet MS" w:cs="Times New Roman"/>
              </w:rPr>
            </w:r>
          </w:p>
          <w:p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</w:r>
          </w:p>
          <w:p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</w:r>
          </w:p>
          <w:p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</w:r>
          </w:p>
          <w:p>
            <w:pPr>
              <w:spacing w:after="0" w:line="240" w:lineRule="auto"/>
              <w:jc w:val="center"/>
              <w:rPr>
                <w:rFonts w:ascii="Trebuchet MS" w:hAnsi="Trebuchet MS" w:cs="Times New Roman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Trebuchet MS" w:hAnsi="Trebuchet MS" w:cs="Times New Roman"/>
                <w:b/>
                <w:color w:val="0070c0"/>
                <w:sz w:val="40"/>
                <w:szCs w:val="32"/>
                <w:lang w:eastAsia="es-pe"/>
              </w:rPr>
              <w:t>PROPOSTA TÉCNICA / COMERCIAL</w:t>
            </w:r>
          </w:p>
          <w:p>
            <w:pPr>
              <w:spacing w:after="0" w:line="240" w:lineRule="auto"/>
              <w:jc w:val="center"/>
              <w:rPr>
                <w:rFonts w:ascii="Trebuchet MS" w:hAnsi="Trebuchet MS" w:cs="Times New Roman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Trebuchet MS" w:hAnsi="Trebuchet MS" w:cs="Times New Roman"/>
                <w:b/>
                <w:color w:val="0070c0"/>
                <w:sz w:val="40"/>
                <w:szCs w:val="32"/>
                <w:lang w:eastAsia="es-pe"/>
              </w:rPr>
            </w:r>
          </w:p>
          <w:p>
            <w:pPr>
              <w:spacing w:after="0" w:line="240" w:lineRule="auto"/>
              <w:jc w:val="center"/>
              <w:rPr>
                <w:rFonts w:ascii="Trebuchet MS" w:hAnsi="Trebuchet MS" w:cs="Times New Roman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Trebuchet MS" w:hAnsi="Trebuchet MS" w:cs="Times New Roman"/>
                <w:b/>
                <w:color w:val="0070c0"/>
                <w:sz w:val="40"/>
                <w:szCs w:val="32"/>
                <w:lang w:eastAsia="es-pe"/>
              </w:rPr>
              <w:t>{ptc_number}</w:t>
            </w:r>
          </w:p>
          <w:p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</w:r>
          </w:p>
          <w:p>
            <w:pPr>
              <w:spacing w:after="0" w:line="200" w:lineRule="atLeast"/>
              <w:jc w:val="center"/>
              <w:rPr>
                <w:rFonts w:ascii="Trebuchet MS" w:hAnsi="Trebuchet MS" w:cs="Times New Roman"/>
                <w:b/>
                <w:sz w:val="26"/>
                <w:szCs w:val="26"/>
              </w:rPr>
            </w:pPr>
            <w:r>
              <w:rPr>
                <w:rFonts w:ascii="Trebuchet MS" w:hAnsi="Trebuchet MS" w:cs="Times New Roman"/>
                <w:b/>
                <w:sz w:val="26"/>
                <w:szCs w:val="26"/>
              </w:rPr>
              <w:t>{data_emissao}</w:t>
            </w:r>
          </w:p>
          <w:p>
            <w:pPr>
              <w:spacing w:after="0" w:line="200" w:lineRule="atLeast"/>
              <w:jc w:val="center"/>
              <w:rPr>
                <w:rFonts w:ascii="Trebuchet MS" w:hAnsi="Trebuchet MS" w:cs="Times New Roman"/>
                <w:b/>
                <w:sz w:val="26"/>
                <w:szCs w:val="26"/>
              </w:rPr>
            </w:pPr>
            <w:r>
              <w:rPr>
                <w:rFonts w:ascii="Trebuchet MS" w:hAnsi="Trebuchet MS" w:cs="Times New Roman"/>
                <w:b/>
                <w:sz w:val="26"/>
                <w:szCs w:val="26"/>
              </w:rPr>
            </w:r>
          </w:p>
          <w:p>
            <w:pPr>
              <w:spacing w:after="0" w:line="240" w:lineRule="auto"/>
              <w:jc w:val="center"/>
              <w:rPr>
                <w:rFonts w:ascii="Trebuchet MS" w:hAnsi="Trebuchet MS" w:cs="Tahoma"/>
                <w:sz w:val="56"/>
                <w:szCs w:val="56"/>
              </w:rPr>
            </w:pPr>
            <w:r>
              <w:rPr>
                <w:rFonts w:ascii="Trebuchet MS" w:hAnsi="Trebuchet MS" w:cs="Tahoma"/>
                <w:sz w:val="56"/>
                <w:szCs w:val="56"/>
              </w:rPr>
            </w:r>
          </w:p>
        </w:tc>
      </w:tr>
      <w:tr>
        <w:trPr>
          <w:tblHeader w:val="0"/>
          <w:cantSplit w:val="0"/>
          <w:trHeight w:val="567" w:hRule="atLeast"/>
        </w:trPr>
        <w:tc>
          <w:tcPr>
            <w:tcW w:w="1667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Título:</w:t>
            </w:r>
          </w:p>
        </w:tc>
        <w:tc>
          <w:tcPr>
            <w:tcW w:w="7971" w:type="dxa"/>
            <w:gridSpan w:val="3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 w:cs="Times New Roman"/>
                <w:b/>
                <w:color w:val="0070c0"/>
                <w:sz w:val="32"/>
                <w:szCs w:val="24"/>
                <w:lang w:eastAsia="es-pe"/>
              </w:rPr>
            </w:pPr>
            <w:r>
              <w:rPr>
                <w:rFonts w:ascii="Trebuchet MS" w:hAnsi="Trebuchet MS" w:cs="Times New Roman"/>
                <w:b/>
                <w:color w:val="0070c0"/>
                <w:sz w:val="32"/>
                <w:szCs w:val="24"/>
                <w:lang w:eastAsia="es-pe"/>
              </w:rPr>
              <w:t>{projeto}</w:t>
            </w:r>
          </w:p>
        </w:tc>
      </w:tr>
      <w:tr>
        <w:trPr>
          <w:tblHeader w:val="0"/>
          <w:cantSplit w:val="0"/>
          <w:trHeight w:val="567" w:hRule="atLeast"/>
        </w:trPr>
        <w:tc>
          <w:tcPr>
            <w:tcW w:w="1667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Cliente:</w:t>
            </w:r>
          </w:p>
        </w:tc>
        <w:tc>
          <w:tcPr>
            <w:tcW w:w="7971" w:type="dxa"/>
            <w:gridSpan w:val="3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 w:cs="Tahoma"/>
                <w:highlight w:val="yellow"/>
              </w:rPr>
            </w:pPr>
            <w:r>
              <w:rPr>
                <w:rFonts w:ascii="Trebuchet MS" w:hAnsi="Trebuchet MS" w:cs="Tahoma"/>
              </w:rPr>
              <w:t>{razao_social}</w:t>
            </w:r>
            <w:r>
              <w:rPr>
                <w:rFonts w:ascii="Trebuchet MS" w:hAnsi="Trebuchet MS" w:cs="Tahoma"/>
                <w:highlight w:val="yellow"/>
              </w:rPr>
            </w:r>
          </w:p>
        </w:tc>
      </w:tr>
      <w:tr>
        <w:trPr>
          <w:tblHeader w:val="0"/>
          <w:cantSplit w:val="0"/>
          <w:trHeight w:val="567" w:hRule="atLeast"/>
        </w:trPr>
        <w:tc>
          <w:tcPr>
            <w:tcW w:w="1667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Endereço:</w:t>
            </w:r>
          </w:p>
        </w:tc>
        <w:tc>
          <w:tcPr>
            <w:tcW w:w="7971" w:type="dxa"/>
            <w:gridSpan w:val="3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 w:cs="Tahoma"/>
                <w:highlight w:val="yellow"/>
              </w:rPr>
            </w:pPr>
            <w:r>
              <w:rPr>
                <w:rFonts w:ascii="Trebuchet MS" w:hAnsi="Trebuchet MS" w:cs="Tahoma"/>
              </w:rPr>
              <w:t>{logradouro}, {numero} - {bairro} – CEP {cep}</w:t>
            </w:r>
            <w:r>
              <w:rPr>
                <w:rFonts w:ascii="Trebuchet MS" w:hAnsi="Trebuchet MS" w:cs="Tahoma"/>
                <w:highlight w:val="yellow"/>
              </w:rPr>
            </w:r>
          </w:p>
        </w:tc>
      </w:tr>
      <w:tr>
        <w:trPr>
          <w:tblHeader w:val="0"/>
          <w:cantSplit w:val="0"/>
          <w:trHeight w:val="567" w:hRule="atLeast"/>
        </w:trPr>
        <w:tc>
          <w:tcPr>
            <w:tcW w:w="1667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Município/UF:</w:t>
            </w:r>
          </w:p>
        </w:tc>
        <w:tc>
          <w:tcPr>
            <w:tcW w:w="2419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 w:cs="Times New Roman"/>
                <w:kern w:val="1"/>
              </w:rPr>
            </w:pPr>
            <w:r>
              <w:rPr>
                <w:rFonts w:ascii="Trebuchet MS" w:hAnsi="Trebuchet MS" w:cs="Tahoma"/>
              </w:rPr>
              <w:t>{cidade_cliente}/</w:t>
            </w:r>
            <w:r>
              <w:rPr>
                <w:rFonts w:ascii="Trebuchet MS" w:hAnsi="Trebuchet MS" w:cs="Times New Roman"/>
                <w:kern w:val="1"/>
              </w:rPr>
              <w:t>{UF}</w:t>
            </w:r>
          </w:p>
        </w:tc>
        <w:tc>
          <w:tcPr>
            <w:tcW w:w="1089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CNPJ:</w:t>
            </w:r>
          </w:p>
        </w:tc>
        <w:tc>
          <w:tcPr>
            <w:tcW w:w="4463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 w:cs="Tahoma"/>
              </w:rPr>
            </w:pPr>
            <w:r>
              <w:rPr>
                <w:rFonts w:ascii="Trebuchet MS" w:hAnsi="Trebuchet MS" w:cs="Tahoma"/>
              </w:rPr>
              <w:t>{cnpj}</w:t>
            </w:r>
          </w:p>
        </w:tc>
      </w:tr>
      <w:tr>
        <w:trPr>
          <w:tblHeader w:val="0"/>
          <w:cantSplit w:val="0"/>
          <w:trHeight w:val="567" w:hRule="atLeast"/>
        </w:trPr>
        <w:tc>
          <w:tcPr>
            <w:tcW w:w="1667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000000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Solicitante:</w:t>
            </w:r>
          </w:p>
        </w:tc>
        <w:tc>
          <w:tcPr>
            <w:tcW w:w="2419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000000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 w:cs="Tahoma"/>
              </w:rPr>
            </w:pPr>
            <w:r>
              <w:rPr>
                <w:rFonts w:ascii="Trebuchet MS" w:hAnsi="Trebuchet MS" w:cs="Tahoma"/>
              </w:rPr>
              <w:t>{contato_nome}</w:t>
            </w:r>
          </w:p>
        </w:tc>
        <w:tc>
          <w:tcPr>
            <w:tcW w:w="1089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000000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E-mail:</w:t>
            </w:r>
          </w:p>
        </w:tc>
        <w:tc>
          <w:tcPr>
            <w:tcW w:w="4463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000000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cs="Tahoma"/>
              </w:rPr>
            </w:pPr>
            <w:r>
              <w:rPr>
                <w:rFonts w:ascii="Trebuchet MS" w:hAnsi="Trebuchet MS" w:cs="Tahoma"/>
              </w:rPr>
              <w:t>{contato_email}</w:t>
            </w:r>
            <w:r>
              <w:rPr>
                <w:rFonts w:cs="Tahoma"/>
              </w:rPr>
            </w:r>
          </w:p>
        </w:tc>
      </w:tr>
    </w:tbl>
    <w:p>
      <w:pPr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sz w:val="21"/>
          <w:szCs w:val="21"/>
        </w:rPr>
      </w:r>
    </w:p>
    <w:p>
      <w:pPr>
        <w:pStyle w:val="para18"/>
        <w:spacing/>
        <w:jc w:val="center"/>
        <w:tabs defTabSz="0">
          <w:tab w:val="left" w:pos="9498" w:leader="none"/>
        </w:tabs>
        <w:rPr>
          <w:rFonts w:ascii="Trebuchet MS" w:hAnsi="Trebuchet MS"/>
          <w:b/>
          <w:sz w:val="18"/>
          <w:szCs w:val="18"/>
        </w:rPr>
      </w:pPr>
      <w:r>
        <w:rPr>
          <w:rFonts w:ascii="Trebuchet MS" w:hAnsi="Trebuchet MS"/>
          <w:b/>
          <w:sz w:val="18"/>
          <w:szCs w:val="18"/>
        </w:rPr>
        <w:t>SUMÁRIO</w:t>
      </w:r>
    </w:p>
    <w:p>
      <w:pPr>
        <w:pStyle w:val="para14"/>
        <w:rPr>
          <w:kern w:val="1"/>
          <w:sz w:val="24"/>
          <w:szCs w:val="24"/>
          <w:lang w:eastAsia="pt-br"/>
        </w:rPr>
      </w:pPr>
      <w:r>
        <w:rPr>
          <w:kern w:val="1"/>
          <w:sz w:val="24"/>
          <w:szCs w:val="24"/>
          <w:lang w:eastAsia="pt-br"/>
        </w:rPr>
        <w:fldChar w:fldCharType="begin"/>
      </w:r>
      <w:r>
        <w:rPr>
          <w:kern w:val="1"/>
          <w:sz w:val="24"/>
          <w:szCs w:val="24"/>
          <w:lang w:eastAsia="pt-br"/>
        </w:rPr>
        <w:instrText xml:space="preserve"> TOC \o \z \h </w:instrText>
      </w:r>
      <w:r>
        <w:rPr>
          <w:kern w:val="1"/>
          <w:sz w:val="24"/>
          <w:szCs w:val="24"/>
          <w:lang w:eastAsia="pt-br"/>
        </w:rPr>
        <w:fldChar w:fldCharType="separate"/>
      </w:r>
      <w:hyperlink w:anchor="_Toc225514759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1.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INTRODUÇÃO</w:t>
        </w:r>
        <w:r>
          <w:tab/>
        </w:r>
        <w:r>
          <w:fldChar w:fldCharType="begin"/>
          <w:instrText xml:space="preserve"> PAGEREF _Toc225514759 \h \* Arabic </w:instrText>
          <w:fldChar w:fldCharType="separate"/>
          <w:t>4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60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2.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REFERÊNCIAS NORMATIVAS</w:t>
        </w:r>
        <w:r>
          <w:tab/>
        </w:r>
        <w:r>
          <w:fldChar w:fldCharType="begin"/>
          <w:instrText xml:space="preserve"> PAGEREF _Toc225514760 \h \* Arabic </w:instrText>
          <w:fldChar w:fldCharType="separate"/>
          <w:t>4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61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3.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DOCUMENTOS DE REFERÊNCIA</w:t>
        </w:r>
        <w:r>
          <w:tab/>
        </w:r>
        <w:r>
          <w:fldChar w:fldCharType="begin"/>
          <w:instrText xml:space="preserve"> PAGEREF _Toc225514761 \h \* Arabic </w:instrText>
          <w:fldChar w:fldCharType="separate"/>
          <w:t>4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62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4.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ESCOPO DE FORNECIMENTO</w:t>
        </w:r>
        <w:r>
          <w:tab/>
        </w:r>
        <w:r>
          <w:fldChar w:fldCharType="begin"/>
          <w:instrText xml:space="preserve"> PAGEREF _Toc225514762 \h \* Arabic </w:instrText>
          <w:fldChar w:fldCharType="separate"/>
          <w:t>4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63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4.1.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PROJETOS ELÉTRICOS</w:t>
        </w:r>
        <w:r>
          <w:tab/>
        </w:r>
        <w:r>
          <w:fldChar w:fldCharType="begin"/>
          <w:instrText xml:space="preserve"> PAGEREF _Toc225514763 \h \* Arabic </w:instrText>
          <w:fldChar w:fldCharType="separate"/>
          <w:t>4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64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4.2.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PAINÉIS ELÉTRICOS</w:t>
        </w:r>
        <w:r>
          <w:tab/>
        </w:r>
        <w:r>
          <w:fldChar w:fldCharType="begin"/>
          <w:instrText xml:space="preserve"> PAGEREF _Toc225514764 \h \* Arabic </w:instrText>
          <w:fldChar w:fldCharType="separate"/>
          <w:t>4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65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4.2.1.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KN#1 - CUBÍCULO DE NEUTRO 13,2Kv</w:t>
        </w:r>
        <w:r>
          <w:tab/>
        </w:r>
        <w:r>
          <w:fldChar w:fldCharType="begin"/>
          <w:instrText xml:space="preserve"> PAGEREF _Toc225514765 \h \* Arabic </w:instrText>
          <w:fldChar w:fldCharType="separate"/>
          <w:t>4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66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4.2.1.1.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CARACTERÍTICAS DO LOCAL DE INSTALAÇÃO</w:t>
        </w:r>
        <w:r>
          <w:tab/>
        </w:r>
        <w:r>
          <w:fldChar w:fldCharType="begin"/>
          <w:instrText xml:space="preserve"> PAGEREF _Toc225514766 \h \* Arabic </w:instrText>
          <w:fldChar w:fldCharType="separate"/>
          <w:t>4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67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4.2.1.2.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CARACTERÍSTICAS ELÉTRICAS</w:t>
        </w:r>
        <w:r>
          <w:tab/>
        </w:r>
        <w:r>
          <w:fldChar w:fldCharType="begin"/>
          <w:instrText xml:space="preserve"> PAGEREF _Toc225514767 \h \* Arabic </w:instrText>
          <w:fldChar w:fldCharType="separate"/>
          <w:t>4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68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4.2.2.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[K#01] CUBÍCULO DO GERADOR 8MVA  13,2kV</w:t>
        </w:r>
        <w:r>
          <w:tab/>
        </w:r>
        <w:r>
          <w:fldChar w:fldCharType="begin"/>
          <w:instrText xml:space="preserve"> PAGEREF _Toc225514768 \h \* Arabic </w:instrText>
          <w:fldChar w:fldCharType="separate"/>
          <w:t>6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69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4.2.2.1.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CARACTERÍTICAS DO LOCAL DE INSTALAÇÃO</w:t>
        </w:r>
        <w:r>
          <w:tab/>
        </w:r>
        <w:r>
          <w:fldChar w:fldCharType="begin"/>
          <w:instrText xml:space="preserve"> PAGEREF _Toc225514769 \h \* Arabic </w:instrText>
          <w:fldChar w:fldCharType="separate"/>
          <w:t>6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70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4.2.2.2.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CARACTERÍSTICAS ELÉTRICAS</w:t>
        </w:r>
        <w:r>
          <w:tab/>
        </w:r>
        <w:r>
          <w:fldChar w:fldCharType="begin"/>
          <w:instrText xml:space="preserve"> PAGEREF _Toc225514770 \h \* Arabic </w:instrText>
          <w:fldChar w:fldCharType="separate"/>
          <w:t>6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71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4.3.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TESTE E APROVAÇÃO DE FÁBRICA (TAF)</w:t>
        </w:r>
        <w:r>
          <w:tab/>
        </w:r>
        <w:r>
          <w:fldChar w:fldCharType="begin"/>
          <w:instrText xml:space="preserve"> PAGEREF _Toc225514771 \h \* Arabic </w:instrText>
          <w:fldChar w:fldCharType="separate"/>
          <w:t>8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72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4.4.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EMBALAGEM</w:t>
        </w:r>
        <w:r>
          <w:tab/>
        </w:r>
        <w:r>
          <w:fldChar w:fldCharType="begin"/>
          <w:instrText xml:space="preserve"> PAGEREF _Toc225514772 \h \* Arabic </w:instrText>
          <w:fldChar w:fldCharType="separate"/>
          <w:t>8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73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5.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RESPONSABILIDADE DE FORNECIMENTO - CONTRATADA</w:t>
        </w:r>
        <w:r>
          <w:tab/>
        </w:r>
        <w:r>
          <w:fldChar w:fldCharType="begin"/>
          <w:instrText xml:space="preserve"> PAGEREF _Toc225514773 \h \* Arabic </w:instrText>
          <w:fldChar w:fldCharType="separate"/>
          <w:t>8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74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6.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RESPONSABILIDADE DE FORNECIMENTO – CONTRATANTE</w:t>
        </w:r>
        <w:r>
          <w:tab/>
        </w:r>
        <w:r>
          <w:fldChar w:fldCharType="begin"/>
          <w:instrText xml:space="preserve"> PAGEREF _Toc225514774 \h \* Arabic </w:instrText>
          <w:fldChar w:fldCharType="separate"/>
          <w:t>8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75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7.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EXCLUSÕES</w:t>
        </w:r>
        <w:r>
          <w:tab/>
        </w:r>
        <w:r>
          <w:fldChar w:fldCharType="begin"/>
          <w:instrText xml:space="preserve"> PAGEREF _Toc225514775 \h \* Arabic </w:instrText>
          <w:fldChar w:fldCharType="separate"/>
          <w:t>9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76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8.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PRAZO DE ENTREGA</w:t>
        </w:r>
        <w:r>
          <w:tab/>
        </w:r>
        <w:r>
          <w:fldChar w:fldCharType="begin"/>
          <w:instrText xml:space="preserve"> PAGEREF _Toc225514776 \h \* Arabic </w:instrText>
          <w:fldChar w:fldCharType="separate"/>
          <w:t>9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77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9.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VALIDADE DA PROPOSTA</w:t>
        </w:r>
        <w:r>
          <w:tab/>
        </w:r>
        <w:r>
          <w:fldChar w:fldCharType="begin"/>
          <w:instrText xml:space="preserve"> PAGEREF _Toc225514777 \h \* Arabic </w:instrText>
          <w:fldChar w:fldCharType="separate"/>
          <w:t>9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78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10.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TRANSPORTE</w:t>
        </w:r>
        <w:r>
          <w:tab/>
        </w:r>
        <w:r>
          <w:fldChar w:fldCharType="begin"/>
          <w:instrText xml:space="preserve"> PAGEREF _Toc225514778 \h \* Arabic </w:instrText>
          <w:fldChar w:fldCharType="separate"/>
          <w:t>9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79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11.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NOTAS GERAIS</w:t>
        </w:r>
        <w:r>
          <w:tab/>
        </w:r>
        <w:r>
          <w:fldChar w:fldCharType="begin"/>
          <w:instrText xml:space="preserve"> PAGEREF _Toc225514779 \h \* Arabic </w:instrText>
          <w:fldChar w:fldCharType="separate"/>
          <w:t>9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80&quot;" w:history="1">
        <w:r>
          <w:rPr>
            <w:rStyle w:val="char2"/>
            <w:rFonts w:ascii="Trebuchet MS" w:hAnsi="Trebuchet MS"/>
            <w:bCs/>
            <w:color w:val="auto"/>
            <w:u w:color="auto" w:val="none"/>
          </w:rPr>
          <w:t>II - BASE DA PROPOSTA COMERCIAL</w:t>
        </w:r>
        <w:r>
          <w:tab/>
        </w:r>
        <w:r>
          <w:fldChar w:fldCharType="begin"/>
          <w:instrText xml:space="preserve"> PAGEREF _Toc225514780 \h \* Arabic </w:instrText>
          <w:fldChar w:fldCharType="separate"/>
          <w:t>10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81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12.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PREÇO</w:t>
        </w:r>
        <w:r>
          <w:tab/>
        </w:r>
        <w:r>
          <w:fldChar w:fldCharType="begin"/>
          <w:instrText xml:space="preserve"> PAGEREF _Toc225514781 \h \* Arabic </w:instrText>
          <w:fldChar w:fldCharType="separate"/>
          <w:t>11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82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13.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CONDIÇÕES DE PAGAMENTO / EVENTOS FINANCEIROS</w:t>
        </w:r>
        <w:r>
          <w:tab/>
        </w:r>
        <w:r>
          <w:fldChar w:fldCharType="begin"/>
          <w:instrText xml:space="preserve"> PAGEREF _Toc225514782 \h \* Arabic </w:instrText>
          <w:fldChar w:fldCharType="separate"/>
          <w:t>11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83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14.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CANCELAMENTO DO PEDIDO</w:t>
        </w:r>
        <w:r>
          <w:tab/>
        </w:r>
        <w:r>
          <w:fldChar w:fldCharType="begin"/>
          <w:instrText xml:space="preserve"> PAGEREF _Toc225514783 \h \* Arabic </w:instrText>
          <w:fldChar w:fldCharType="separate"/>
          <w:t>11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84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15.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TERMOS DE GARANTIA</w:t>
        </w:r>
        <w:r>
          <w:tab/>
        </w:r>
        <w:r>
          <w:fldChar w:fldCharType="begin"/>
          <w:instrText xml:space="preserve"> PAGEREF _Toc225514784 \h \* Arabic </w:instrText>
          <w:fldChar w:fldCharType="separate"/>
          <w:t>11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85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15.1.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PRODUTOS</w:t>
        </w:r>
        <w:r>
          <w:tab/>
        </w:r>
        <w:r>
          <w:fldChar w:fldCharType="begin"/>
          <w:instrText xml:space="preserve"> PAGEREF _Toc225514785 \h \* Arabic </w:instrText>
          <w:fldChar w:fldCharType="separate"/>
          <w:t>11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86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15.2.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ACIONAMENTO DA GARANTIA</w:t>
        </w:r>
        <w:r>
          <w:tab/>
        </w:r>
        <w:r>
          <w:fldChar w:fldCharType="begin"/>
          <w:instrText xml:space="preserve"> PAGEREF _Toc225514786 \h \* Arabic </w:instrText>
          <w:fldChar w:fldCharType="separate"/>
          <w:t>12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87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15.3.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NÃO SERÃO COBERTOS PELA GARANTIA</w:t>
        </w:r>
        <w:r>
          <w:tab/>
        </w:r>
        <w:r>
          <w:fldChar w:fldCharType="begin"/>
          <w:instrText xml:space="preserve"> PAGEREF _Toc225514787 \h \* Arabic </w:instrText>
          <w:fldChar w:fldCharType="separate"/>
          <w:t>12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88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15.4.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EXCLUSÃO DE GARANTIA</w:t>
        </w:r>
        <w:r>
          <w:tab/>
        </w:r>
        <w:r>
          <w:fldChar w:fldCharType="begin"/>
          <w:instrText xml:space="preserve"> PAGEREF _Toc225514788 \h \* Arabic </w:instrText>
          <w:fldChar w:fldCharType="separate"/>
          <w:t>12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89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16.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RESERVA DE DOMÍNIO</w:t>
        </w:r>
        <w:r>
          <w:tab/>
        </w:r>
        <w:r>
          <w:fldChar w:fldCharType="begin"/>
          <w:instrText xml:space="preserve"> PAGEREF _Toc225514789 \h \* Arabic </w:instrText>
          <w:fldChar w:fldCharType="separate"/>
          <w:t>12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90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17.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DADOS P/ EMISSÃO DO PEDIDO DE COMPRA</w:t>
        </w:r>
        <w:r>
          <w:tab/>
        </w:r>
        <w:r>
          <w:fldChar w:fldCharType="begin"/>
          <w:instrText xml:space="preserve"> PAGEREF _Toc225514790 \h \* Arabic </w:instrText>
          <w:fldChar w:fldCharType="separate"/>
          <w:t>12</w:t>
          <w:fldChar w:fldCharType="end"/>
        </w:r>
      </w:hyperlink>
    </w:p>
    <w:p>
      <w:pPr>
        <w:pStyle w:val="para14"/>
        <w:rPr>
          <w:kern w:val="1"/>
          <w:sz w:val="24"/>
          <w:szCs w:val="24"/>
          <w:lang w:eastAsia="pt-br"/>
        </w:rPr>
      </w:pPr>
      <w:hyperlink w:anchor="_Toc225514791&quot;" w:history="1">
        <w:r>
          <w:rPr>
            <w:rStyle w:val="char2"/>
            <w:rFonts w:ascii="Trebuchet MS" w:hAnsi="Trebuchet MS"/>
            <w:b/>
            <w:color w:val="auto"/>
            <w:u w:color="auto" w:val="none"/>
          </w:rPr>
          <w:t>18.</w:t>
        </w:r>
        <w:r>
          <w:rPr>
            <w:kern w:val="1"/>
            <w:sz w:val="24"/>
            <w:szCs w:val="24"/>
            <w:lang w:eastAsia="pt-br"/>
          </w:rPr>
          <w:tab/>
        </w:r>
        <w:r>
          <w:rPr>
            <w:rStyle w:val="char2"/>
            <w:rFonts w:ascii="Trebuchet MS" w:hAnsi="Trebuchet MS"/>
            <w:b/>
            <w:color w:val="auto"/>
            <w:u w:color="auto" w:val="none"/>
          </w:rPr>
          <w:t>CONTROLE DE REVISÕES</w:t>
        </w:r>
        <w:r>
          <w:tab/>
        </w:r>
        <w:r>
          <w:fldChar w:fldCharType="begin"/>
          <w:instrText xml:space="preserve"> PAGEREF _Toc225514791 \h \* Arabic </w:instrText>
          <w:fldChar w:fldCharType="separate"/>
          <w:t>13</w:t>
          <w:fldChar w:fldCharType="end"/>
        </w:r>
      </w:hyperlink>
    </w:p>
    <w:p>
      <w:pPr>
        <w:spacing/>
        <w:jc w:val="center"/>
        <w:tabs defTabSz="0">
          <w:tab w:val="left" w:pos="9498" w:leader="none"/>
        </w:tabs>
        <w:rPr>
          <w:rFonts w:ascii="Trebuchet MS" w:hAnsi="Trebuchet MS"/>
          <w:b/>
          <w:bCs/>
          <w:sz w:val="21"/>
          <w:szCs w:val="21"/>
        </w:rPr>
      </w:pPr>
      <w:r>
        <w:rPr>
          <w:rFonts w:ascii="Trebuchet MS" w:hAnsi="Trebuchet MS"/>
          <w:b/>
          <w:bCs/>
          <w:sz w:val="21"/>
          <w:szCs w:val="21"/>
        </w:rPr>
        <w:fldChar w:fldCharType="end"/>
      </w:r>
      <w:r>
        <w:rPr>
          <w:rFonts w:ascii="Trebuchet MS" w:hAnsi="Trebuchet MS"/>
          <w:b/>
          <w:bCs/>
          <w:sz w:val="21"/>
          <w:szCs w:val="21"/>
        </w:rPr>
      </w:r>
    </w:p>
    <w:p>
      <w:pPr>
        <w:rPr>
          <w:rFonts w:ascii="Trebuchet MS" w:hAnsi="Trebuchet MS" w:cs="Times New Roman"/>
          <w:sz w:val="21"/>
          <w:szCs w:val="21"/>
        </w:rPr>
      </w:pPr>
      <w:r>
        <w:br w:type="page"/>
      </w:r>
      <w:r>
        <w:rPr>
          <w:rFonts w:ascii="Trebuchet MS" w:hAnsi="Trebuchet MS" w:cs="Times New Roman"/>
          <w:sz w:val="21"/>
          <w:szCs w:val="21"/>
        </w:rPr>
        <w:t>Agradecendo sua solicitação, submetemos à sua atenção nossa proposta técnica e comercial de acordo com os seguintes termos:</w:t>
      </w:r>
    </w:p>
    <w:p>
      <w:pPr>
        <w:spacing w:line="240" w:lineRule="auto"/>
        <w:jc w:val="both"/>
        <w:rPr>
          <w:rFonts w:ascii="Trebuchet MS" w:hAnsi="Trebuchet MS" w:cs="Times New Roman"/>
        </w:rPr>
      </w:pPr>
      <w:r>
        <w:rPr>
          <w:rFonts w:ascii="Trebuchet MS" w:hAnsi="Trebuchet MS" w:cs="Times New Roman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5" w:name="_Toc202342416"/>
      <w:r/>
      <w:bookmarkStart w:id="6" w:name="_Toc225514759"/>
      <w:r/>
      <w:r>
        <w:rPr>
          <w:rFonts w:ascii="Trebuchet MS" w:hAnsi="Trebuchet MS"/>
          <w:b/>
          <w:color w:val="0070c0"/>
          <w:u w:color="auto" w:val="single"/>
        </w:rPr>
        <w:t>INTRODUÇÃO</w:t>
      </w:r>
      <w:r/>
      <w:bookmarkEnd w:id="5"/>
      <w:r/>
      <w:bookmarkEnd w:id="6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Ao elaborarmos esta proposta consideramos o fornecimento de Painéis Elétricos de média tensão, para a LSP ENERGIA, localizada no município de Ribeirão Preto/SP.</w:t>
      </w:r>
    </w:p>
    <w:p>
      <w:pPr>
        <w:spacing w:line="240" w:lineRule="auto"/>
        <w:jc w:val="both"/>
        <w:rPr>
          <w:rFonts w:ascii="Trebuchet MS" w:hAnsi="Trebuchet MS" w:cs="Times New Roman"/>
        </w:rPr>
      </w:pPr>
      <w:r>
        <w:rPr>
          <w:rFonts w:ascii="Trebuchet MS" w:hAnsi="Trebuchet MS" w:cs="Times New Roman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7" w:name="_Toc202342418"/>
      <w:r/>
      <w:bookmarkStart w:id="8" w:name="_Toc533086168"/>
      <w:r/>
      <w:bookmarkStart w:id="9" w:name="_Toc225514760"/>
      <w:r/>
      <w:bookmarkStart w:id="10" w:name="_Toc533769504"/>
      <w:r/>
      <w:r>
        <w:rPr>
          <w:rFonts w:ascii="Trebuchet MS" w:hAnsi="Trebuchet MS"/>
          <w:b/>
          <w:color w:val="0070c0"/>
          <w:u w:color="auto" w:val="single"/>
        </w:rPr>
        <w:t>REFERÊNCIAS NORMATIVAS</w:t>
      </w:r>
      <w:r/>
      <w:bookmarkEnd w:id="7"/>
      <w:r/>
      <w:bookmarkEnd w:id="8"/>
      <w:r/>
      <w:bookmarkEnd w:id="9"/>
      <w:r/>
      <w:bookmarkEnd w:id="10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Para garantir a conformidade com os padrões e regulamentos aplicáveis, esta proposta é fundamentada nas seguintes referências normativas:</w:t>
      </w:r>
    </w:p>
    <w:p>
      <w:pPr>
        <w:pStyle w:val="para15"/>
        <w:numPr>
          <w:ilvl w:val="0"/>
          <w:numId w:val="1"/>
        </w:numPr>
        <w:ind w:left="714" w:hanging="357"/>
        <w:spacing/>
        <w:jc w:val="both"/>
        <w:rPr>
          <w:rFonts w:ascii="Trebuchet MS" w:hAnsi="Trebuchet MS"/>
          <w:sz w:val="16"/>
          <w:szCs w:val="16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NR-10 – Norma regulamentadora que garante a segurança e a saúde dos trabalhadores que interagem nas instalações e serviços com eletricidade.</w:t>
      </w:r>
      <w:r>
        <w:rPr>
          <w:rFonts w:ascii="Trebuchet MS" w:hAnsi="Trebuchet MS"/>
          <w:sz w:val="16"/>
          <w:szCs w:val="16"/>
          <w:lang w:val="pt-br"/>
        </w:rPr>
      </w:r>
    </w:p>
    <w:p>
      <w:pPr>
        <w:pStyle w:val="para15"/>
        <w:numPr>
          <w:ilvl w:val="0"/>
          <w:numId w:val="1"/>
        </w:numPr>
        <w:ind w:left="714" w:hanging="357"/>
        <w:spacing/>
        <w:jc w:val="both"/>
        <w:rPr>
          <w:rFonts w:ascii="Trebuchet MS" w:hAnsi="Trebuchet MS"/>
          <w:sz w:val="16"/>
          <w:szCs w:val="16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NR-12 – Norma regulamentadora que garante a segurança no trabalho em máquinas equipamentos.</w:t>
      </w:r>
      <w:r>
        <w:rPr>
          <w:rFonts w:ascii="Trebuchet MS" w:hAnsi="Trebuchet MS"/>
          <w:sz w:val="16"/>
          <w:szCs w:val="16"/>
          <w:lang w:val="pt-br"/>
        </w:rPr>
      </w:r>
    </w:p>
    <w:p>
      <w:pPr>
        <w:pStyle w:val="para15"/>
        <w:numPr>
          <w:ilvl w:val="0"/>
          <w:numId w:val="1"/>
        </w:numPr>
        <w:ind w:left="714" w:hanging="357"/>
        <w:spacing/>
        <w:jc w:val="both"/>
        <w:rPr>
          <w:rFonts w:ascii="Trebuchet MS" w:hAnsi="Trebuchet MS"/>
          <w:sz w:val="16"/>
          <w:szCs w:val="16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ABNT NBR 5410 – Norma regulamentadora de instalações elétricas em baixa tensão.</w:t>
      </w:r>
      <w:r>
        <w:rPr>
          <w:rFonts w:ascii="Trebuchet MS" w:hAnsi="Trebuchet MS"/>
          <w:sz w:val="16"/>
          <w:szCs w:val="16"/>
          <w:lang w:val="pt-br"/>
        </w:rPr>
      </w:r>
    </w:p>
    <w:p>
      <w:pPr>
        <w:pStyle w:val="para15"/>
        <w:numPr>
          <w:ilvl w:val="0"/>
          <w:numId w:val="1"/>
        </w:numPr>
        <w:ind w:left="714" w:hanging="357"/>
        <w:spacing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ABNT NBR-IEC62271-200 – Norma que estabelece critérios para a construção e utilização de conjuntos de manobra e controle de alta tensão em invólucro metálico para tensões acima de 1Kv até inclusive 52kV.</w:t>
      </w:r>
    </w:p>
    <w:p>
      <w:pPr>
        <w:spacing/>
        <w:jc w:val="both"/>
        <w:rPr>
          <w:rFonts w:ascii="Trebuchet MS" w:hAnsi="Trebuchet MS"/>
          <w:sz w:val="16"/>
          <w:szCs w:val="16"/>
        </w:rPr>
      </w:pPr>
      <w:r>
        <w:rPr>
          <w:rFonts w:ascii="Trebuchet MS" w:hAnsi="Trebuchet MS"/>
          <w:sz w:val="16"/>
          <w:szCs w:val="16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11" w:name="_Toc202342417"/>
      <w:r/>
      <w:bookmarkStart w:id="12" w:name="_Toc225514761"/>
      <w:r/>
      <w:r>
        <w:rPr>
          <w:rFonts w:ascii="Trebuchet MS" w:hAnsi="Trebuchet MS"/>
          <w:b/>
          <w:color w:val="0070c0"/>
          <w:u w:color="auto" w:val="single"/>
        </w:rPr>
        <w:t>DOCUMENTOS DE REFERÊNCIA</w:t>
      </w:r>
      <w:r/>
      <w:bookmarkEnd w:id="11"/>
      <w:r/>
      <w:bookmarkEnd w:id="12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Neste conjunto de documentos estão apresentadas as referências essenciais para o desenvolvimento e execução desta proposta. Incluem-se as normas, padrões e especificações fornecidas pela contratante, que servirão como base para o planejamento, implementação e validação dos serviços a serem realizados.</w:t>
      </w:r>
    </w:p>
    <w:p>
      <w:pPr>
        <w:ind w:firstLine="284"/>
        <w:spacing w:after="0"/>
        <w:jc w:val="both"/>
        <w:rPr>
          <w:rFonts w:ascii="Trebuchet MS" w:hAnsi="Trebuchet MS" w:cs="Times New Roman"/>
          <w:sz w:val="21"/>
          <w:szCs w:val="21"/>
        </w:rPr>
      </w:pPr>
      <w:r/>
      <w:r>
        <w:rPr>
          <w:noProof/>
        </w:rPr>
        <w:drawing>
          <wp:inline distT="0" distB="0" distL="0" distR="0">
            <wp:extent cx="3667125" cy="485775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  <a:extLst>
                        <a:ext uri="sm">
                          <sm:smNativeData xmlns:sm="sm" val="SMDATA_16_J3sua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zAAAAB6AAAAAAAAAAAAAAAAAAAAAAAAAAAAAAAAAAAAAAAAAAAAAAjxYAAP0C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Trebuchet MS" w:hAnsi="Trebuchet MS" w:cs="Times New Roman"/>
          <w:sz w:val="21"/>
          <w:szCs w:val="21"/>
        </w:rPr>
      </w:r>
    </w:p>
    <w:p>
      <w:pPr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numPr>
          <w:ilvl w:val="0"/>
          <w:numId w:val="2"/>
        </w:numPr>
        <w:ind w:left="357" w:hanging="357"/>
        <w:spacing w:after="12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13" w:name="_Toc198219296"/>
      <w:r/>
      <w:bookmarkStart w:id="14" w:name="_Toc225514762"/>
      <w:r/>
      <w:r>
        <w:rPr>
          <w:rFonts w:ascii="Trebuchet MS" w:hAnsi="Trebuchet MS"/>
          <w:b/>
          <w:color w:val="0070c0"/>
          <w:u w:color="auto" w:val="single"/>
        </w:rPr>
        <w:t>ESCOPO DE FORNECIMENTO</w:t>
      </w:r>
      <w:r/>
      <w:bookmarkEnd w:id="13"/>
      <w:r/>
      <w:bookmarkEnd w:id="14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1"/>
          <w:numId w:val="2"/>
        </w:numPr>
        <w:ind w:left="432" w:hanging="432"/>
        <w:spacing w:after="12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15" w:name="_Toc225514763"/>
      <w:r/>
      <w:bookmarkStart w:id="16" w:name="_Toc198219297"/>
      <w:r/>
      <w:r>
        <w:rPr>
          <w:rFonts w:ascii="Trebuchet MS" w:hAnsi="Trebuchet MS"/>
          <w:b/>
          <w:color w:val="0070c0"/>
          <w:u w:color="auto" w:val="single"/>
        </w:rPr>
        <w:t>PROJETOS ELÉTRICOS</w:t>
      </w:r>
      <w:r/>
      <w:bookmarkEnd w:id="15"/>
      <w:r/>
      <w:bookmarkEnd w:id="16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after="0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Projeto fornecido pelo cliente.</w:t>
      </w:r>
    </w:p>
    <w:p>
      <w:pPr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numPr>
          <w:ilvl w:val="1"/>
          <w:numId w:val="2"/>
        </w:numPr>
        <w:ind w:left="432" w:hanging="432"/>
        <w:spacing w:after="12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17" w:name="_Toc225514764"/>
      <w:r/>
      <w:bookmarkStart w:id="18" w:name="_Toc198219298"/>
      <w:r/>
      <w:r>
        <w:rPr>
          <w:rFonts w:ascii="Trebuchet MS" w:hAnsi="Trebuchet MS"/>
          <w:b/>
          <w:color w:val="0070c0"/>
          <w:u w:color="auto" w:val="single"/>
        </w:rPr>
        <w:t>PAINÉIS ELÉTRICOS</w:t>
      </w:r>
      <w:r/>
      <w:bookmarkEnd w:id="17"/>
      <w:r/>
      <w:bookmarkEnd w:id="18"/>
      <w:r/>
      <w:bookmarkStart w:id="19" w:name="_Toc198219299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2"/>
          <w:numId w:val="2"/>
        </w:numPr>
        <w:ind w:left="504" w:hanging="504"/>
        <w:spacing w:after="12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20" w:name="_Toc225514765"/>
      <w:r/>
      <w:r>
        <w:rPr>
          <w:rFonts w:ascii="Trebuchet MS" w:hAnsi="Trebuchet MS"/>
          <w:b/>
          <w:color w:val="0070c0"/>
          <w:u w:color="auto" w:val="single"/>
        </w:rPr>
        <w:t>KN#1 - CUBÍCULO DE NEUTRO 13,2Kv</w:t>
      </w:r>
      <w:r/>
      <w:bookmarkEnd w:id="19"/>
      <w:r/>
      <w:bookmarkEnd w:id="20"/>
      <w:r/>
      <w:bookmarkStart w:id="21" w:name="_Toc196813757"/>
      <w:r/>
      <w:bookmarkStart w:id="22" w:name="_Toc198219300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3"/>
          <w:numId w:val="2"/>
        </w:numPr>
        <w:ind w:left="646" w:hanging="646"/>
        <w:spacing w:after="12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23" w:name="_Toc225514766"/>
      <w:r/>
      <w:r>
        <w:rPr>
          <w:rFonts w:ascii="Trebuchet MS" w:hAnsi="Trebuchet MS"/>
          <w:b/>
          <w:color w:val="0070c0"/>
          <w:u w:color="auto" w:val="single"/>
        </w:rPr>
        <w:t>CARACTERÍTICAS DO LOCAL DE INSTALAÇÃO</w:t>
      </w:r>
      <w:r/>
      <w:bookmarkEnd w:id="21"/>
      <w:r/>
      <w:bookmarkEnd w:id="22"/>
      <w:r/>
      <w:bookmarkEnd w:id="23"/>
      <w:r/>
      <w:r>
        <w:rPr>
          <w:rFonts w:ascii="Trebuchet MS" w:hAnsi="Trebuchet MS"/>
          <w:b/>
          <w:color w:val="0070c0"/>
          <w:u w:color="auto" w:val="single"/>
        </w:rPr>
      </w:r>
    </w:p>
    <w:tbl>
      <w:tblPr>
        <w:tblStyle w:val="TableGrid"/>
        <w:name w:val="Tabela3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4250"/>
        <w:gridCol w:w="5388"/>
      </w:tblGrid>
      <w:tr>
        <w:trPr>
          <w:tblHeader w:val="0"/>
          <w:cantSplit w:val="0"/>
          <w:trHeight w:val="0" w:hRule="auto"/>
        </w:trPr>
        <w:tc>
          <w:tcPr>
            <w:tcW w:w="4250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Tipo de Instalação</w:t>
            </w:r>
          </w:p>
        </w:tc>
        <w:tc>
          <w:tcPr>
            <w:tcW w:w="538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Abrigada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250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Temperatura do Local de Instalação</w:t>
            </w:r>
          </w:p>
        </w:tc>
        <w:tc>
          <w:tcPr>
            <w:tcW w:w="5388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Máxima 40°C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250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 xml:space="preserve">Elevação de Temperatura Conforme ABNT/IEC </w:t>
            </w:r>
          </w:p>
        </w:tc>
        <w:tc>
          <w:tcPr>
            <w:tcW w:w="5388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(temperatura ambiente 40ºC) 65ºC</w:t>
            </w:r>
          </w:p>
        </w:tc>
      </w:tr>
    </w:tbl>
    <w:p>
      <w:pPr>
        <w:spacing w:after="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3"/>
          <w:numId w:val="2"/>
        </w:numPr>
        <w:ind w:left="646" w:hanging="646"/>
        <w:spacing w:after="12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24" w:name="_Toc225514767"/>
      <w:r/>
      <w:bookmarkStart w:id="25" w:name="_Toc196813758"/>
      <w:r/>
      <w:bookmarkStart w:id="26" w:name="_Toc198219301"/>
      <w:r/>
      <w:r>
        <w:rPr>
          <w:rFonts w:ascii="Trebuchet MS" w:hAnsi="Trebuchet MS"/>
          <w:b/>
          <w:color w:val="0070c0"/>
          <w:u w:color="auto" w:val="single"/>
        </w:rPr>
        <w:t>CARACTERÍSTICAS ELÉTRICAS</w:t>
      </w:r>
      <w:r/>
      <w:bookmarkEnd w:id="24"/>
      <w:r/>
      <w:bookmarkEnd w:id="25"/>
      <w:r/>
      <w:bookmarkEnd w:id="26"/>
      <w:r/>
      <w:r>
        <w:rPr>
          <w:rFonts w:ascii="Trebuchet MS" w:hAnsi="Trebuchet MS"/>
          <w:b/>
          <w:color w:val="0070c0"/>
          <w:u w:color="auto" w:val="single"/>
        </w:rPr>
      </w:r>
    </w:p>
    <w:tbl>
      <w:tblPr>
        <w:tblStyle w:val="TableGrid"/>
        <w:name w:val="Tabela4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4327"/>
        <w:gridCol w:w="5311"/>
      </w:tblGrid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Classe de Isolação</w:t>
            </w:r>
          </w:p>
        </w:tc>
        <w:tc>
          <w:tcPr>
            <w:tcW w:w="531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17,5kV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de Serviço</w:t>
            </w:r>
          </w:p>
        </w:tc>
        <w:tc>
          <w:tcPr>
            <w:tcW w:w="531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13,2kV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Frequência</w:t>
            </w:r>
          </w:p>
        </w:tc>
        <w:tc>
          <w:tcPr>
            <w:tcW w:w="531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50Hz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Suportável a Frequência Industrial (60Hz/1MIN)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38 kV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Nível Básico de Impulso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95kV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Corrente Nominal do Barramento Horizontal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1000A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Corrente Nominal do Barramento Saídas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N. 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 xml:space="preserve">Corrente de Curto-Circuito Simétrica: 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25 kA/ 1 seg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para Comando e Sinalização Através de Fonte Externa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125 Vcc (fonte externa)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para Iluminação, Aquecimento e Tomadas Através de Fonte Externa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220 Vca (FF) / QDCA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vAlign w:val="center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Forma Construtiva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Os cubículos são compostos de três divisões internas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vAlign w:val="center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Detalhes Construtivos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Metal-Enclosed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vAlign w:val="center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Pintura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Cinza Munsell RAL 7035 / Placa de montagem Galvanizada</w:t>
            </w:r>
            <w:r>
              <w:rPr>
                <w:rFonts w:ascii="Trebuchet MS" w:hAnsi="Trebuchet MS"/>
                <w:sz w:val="21"/>
                <w:szCs w:val="21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Certificações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NBR IEC 62271-200</w:t>
            </w:r>
            <w:r>
              <w:rPr>
                <w:rFonts w:ascii="Trebuchet MS" w:hAnsi="Trebuchet MS"/>
                <w:sz w:val="21"/>
                <w:szCs w:val="21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Grau de Proteção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IP-4X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Acessos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Frontal e Traseiro</w:t>
            </w:r>
            <w:r>
              <w:rPr>
                <w:rFonts w:ascii="Trebuchet MS" w:hAnsi="Trebuchet MS"/>
                <w:sz w:val="21"/>
                <w:szCs w:val="21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Entrada e Saída Circuito de Força</w:t>
            </w:r>
          </w:p>
        </w:tc>
        <w:tc>
          <w:tcPr>
            <w:tcW w:w="531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Inferiores</w:t>
            </w:r>
            <w:r>
              <w:rPr>
                <w:rFonts w:ascii="Trebuchet MS" w:hAnsi="Trebuchet MS"/>
                <w:sz w:val="21"/>
                <w:szCs w:val="21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Fabricante</w:t>
            </w:r>
          </w:p>
        </w:tc>
        <w:tc>
          <w:tcPr>
            <w:tcW w:w="531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Pressmatt / Q&amp;T / Eletromei / Similar</w:t>
            </w:r>
            <w:r>
              <w:rPr>
                <w:rFonts w:ascii="Trebuchet MS" w:hAnsi="Trebuchet MS"/>
                <w:sz w:val="21"/>
                <w:szCs w:val="21"/>
              </w:rPr>
            </w:r>
          </w:p>
        </w:tc>
      </w:tr>
    </w:tbl>
    <w:p>
      <w:pPr>
        <w:spacing w:after="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  <w:lang w:val="pt-pt"/>
        </w:rPr>
        <w:t>CUBÍCULO NEUTRO</w:t>
      </w:r>
      <w:r>
        <w:rPr>
          <w:rFonts w:ascii="Trebuchet MS" w:hAnsi="Trebuchet MS"/>
          <w:b/>
          <w:color w:val="0070c0"/>
          <w:u w:color="auto" w:val="single"/>
        </w:rPr>
      </w:r>
    </w:p>
    <w:tbl>
      <w:tblPr>
        <w:tblStyle w:val="NormalTable"/>
        <w:name w:val="Tabela5"/>
        <w:tabOrder w:val="0"/>
        <w:jc w:val="center"/>
        <w:tblInd w:w="0" w:type="dxa"/>
        <w:tblW w:w="9778" w:type="dxa"/>
        <w:pPr>
          <w:spacing/>
          <w:jc w:val="center"/>
        </w:pPr>
        <w:tblLook w:val="0600" w:firstRow="0" w:lastRow="0" w:firstColumn="0" w:lastColumn="0" w:noHBand="1" w:noVBand="1"/>
      </w:tblPr>
      <w:tblGrid>
        <w:gridCol w:w="571"/>
        <w:gridCol w:w="720"/>
        <w:gridCol w:w="576"/>
        <w:gridCol w:w="6622"/>
        <w:gridCol w:w="1289"/>
      </w:tblGrid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  <w:t>ITEM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  <w:t>QUANT.</w:t>
            </w:r>
          </w:p>
        </w:tc>
        <w:tc>
          <w:tcPr>
            <w:tcW w:w="576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  <w:t>UNID.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lang w:eastAsia="pt-br"/>
              </w:rPr>
              <w:t>DESCRIÇÃO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  <w:t>FORNECIMENTO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BOTAO LISO PULSO PARA LINHA PILOT/COR.VERDE/FIXACAO.FURO.22MM/LAMPADA.NAO ILUMINADO/REF.M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BOTAO LISO PULSO PARA LINHA PILOT/COR.VERMELHO/FIXACAO.FURO.22MM/LAMPADA.NAO ILUMINADO/REF.M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0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MINI DISJUNTOR BIPOLAR, 230V, 5kA, CURVA C, 10A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MINI DISJUNTOR BIPOLAR, 230V, 5kA, CURVA C, 16A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SINALIZADOR COMANDO COMPACTO VERDE 22MM C/LED INTEGRADO 110-130 VDC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6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SINALIZADOR COMANDO COMPACTO VERMELHO 22MM C/LED INTEGRADO 110-130 VDC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LAMPADA 5W, 220V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8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TOMADA AUXILIAR 10A SEM INTERRUPTOR, FIXAÇÃO TRILHO TS35, PADRÃO NBR 14136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9</w:t>
            </w:r>
          </w:p>
        </w:tc>
        <w:tc>
          <w:tcPr>
            <w:tcW w:w="72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4MM2 AMARELO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72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50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4MM2 VERDE / AMARELO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11</w:t>
            </w:r>
          </w:p>
        </w:tc>
        <w:tc>
          <w:tcPr>
            <w:tcW w:w="72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1,5MM2 MORROM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72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1,5MM2 LARANJA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13</w:t>
            </w:r>
          </w:p>
        </w:tc>
        <w:tc>
          <w:tcPr>
            <w:tcW w:w="72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1,5MM2 VERMELHO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14</w:t>
            </w:r>
          </w:p>
        </w:tc>
        <w:tc>
          <w:tcPr>
            <w:tcW w:w="72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1,5MM2 CINZA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15</w:t>
            </w:r>
          </w:p>
        </w:tc>
        <w:tc>
          <w:tcPr>
            <w:tcW w:w="72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1,5MM2 AZUL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16</w:t>
            </w:r>
          </w:p>
        </w:tc>
        <w:tc>
          <w:tcPr>
            <w:tcW w:w="72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1,5MM2 VERDE / AMARELO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17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PORTA IDENTIFICADOR PLÁSTICO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18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14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POSTE FINAL, UTILIZADO COM BORNES. TIPO E/NS 35N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19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32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BORNE UNIVERSAL PASSAGEM, POR PARAF. 4MM², COR: CINZA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20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BORNE UNIVERSAL LIGAÇÃO À TERRA, POR PARAF. 4MM², COR: VERDE-AMARELA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21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TAMPA PARA BORNE 2.5MM/4MM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22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BR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TRILHO DIN35x7.5 DE AÇO GALVANIZADO BARRA C/ 2M - 5ST0141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23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DND80050 620 - CANALETA (RECORTE ABERTO), 80X50MM (ALTURA X BASE), PVC RIGIDO, AZUL CLARO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24</w:t>
            </w:r>
          </w:p>
        </w:tc>
        <w:tc>
          <w:tcPr>
            <w:tcW w:w="72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ISOLADOR DE BARRAMENTO 13,8KV - EPÓXI TENSÃO SUPORTAVEL 38KV/35KV BIL, DISTÂNCIA DE ESCOAMENTO 330mm, ALTURA 175mm, DIAMETRO COMPATIVEL PARA BARRA DE 50mm, PARAFUSO M10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25</w:t>
            </w:r>
          </w:p>
        </w:tc>
        <w:tc>
          <w:tcPr>
            <w:tcW w:w="72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14,535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KG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BARRA DE COBRE 1.1/2" X 3/8"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26</w:t>
            </w:r>
          </w:p>
        </w:tc>
        <w:tc>
          <w:tcPr>
            <w:tcW w:w="72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13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KG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BARRA DE COBRE 3" X 3/8"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27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BLOCO DE AFERIÇÃO 03 TC SEM NEUTRO PARAFUSO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28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BAP 1TC000SN BLOCO DE AFERIÇÃO 01 TC SEM NEUTRO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29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0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CONTATOR AUXILIAR 10A 120VCC CONEXÃO PARAFUSO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30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CONTATOR AUXILIAR, 24-60VCC, 60HZ, 3NA+1NF, CONEXAO PARAFUSO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31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FIM DE CURSO COM ALAVANCA 10A 1NA+1NF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32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RESISTOR DE ATERRAMENTO 6,9 KV, 200 A (10s) IP-00 CINZA MUNSELL N6,5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33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INTERRUPTOR A VÁCUO MSV; NÚMERO DE PÓLOS 1; OPERAÇÃO, SOB CARGA; CORRENTE NOMINAL, 400A; TENSÃO NOMINAL,15KV; TENSÃO APLICADA A FREQUÊNCIA INDUSTRIAL, 50KV; TENSÃO DE IMPULSO ATMOSFÉRICO, 110 KV; CORRENTE DE CURTA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34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BOTAO COMUTADOR TRES POSICOES NAO ILUMINADO PLASTICO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35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TRANSFORMADOR DE CORRENTE USO INTERNO 800/5/5A TENSÃO NOMINAL 17,5KV, FREQUENCIA 50HZ, FT-1,2 , MEDIÇÃO 0,3C25, PROTEÇÃO 10B10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36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TRANSFORMADOR DE CORRENTE USO INTERNO 50/5A TENSÃO NOMINAL 17,5KV, FREQUENCIA 50HZ, FT-1,2, PROTEÇÃO 10B100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37</w:t>
            </w:r>
          </w:p>
        </w:tc>
        <w:tc>
          <w:tcPr>
            <w:tcW w:w="72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PLACA DE ALUMÍNIO DE 297X210MM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38</w:t>
            </w:r>
          </w:p>
        </w:tc>
        <w:tc>
          <w:tcPr>
            <w:tcW w:w="72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PLACA DE INOX 50X20MM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39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PAINEL A PROVA DE ARCO (MÓDULO DE NEUTRO) PARA USO ABRIGADO MEDINDO 2200X800X1800 (AxLxP)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1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40</w:t>
            </w:r>
          </w:p>
        </w:tc>
        <w:tc>
          <w:tcPr>
            <w:tcW w:w="72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76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22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TAMPA LATERAL PARA PAC-A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</w:tbl>
    <w:p>
      <w:pPr>
        <w:spacing w:line="240" w:lineRule="auto"/>
        <w:jc w:val="both"/>
        <w:rPr>
          <w:rFonts w:ascii="Trebuchet MS" w:hAnsi="Trebuchet MS" w:cs="Times New Roman"/>
        </w:rPr>
      </w:pPr>
      <w:r>
        <w:rPr>
          <w:rFonts w:ascii="Trebuchet MS" w:hAnsi="Trebuchet MS" w:cs="Times New Roman"/>
        </w:rPr>
      </w:r>
    </w:p>
    <w:p>
      <w:pPr>
        <w:numPr>
          <w:ilvl w:val="2"/>
          <w:numId w:val="2"/>
        </w:numPr>
        <w:ind w:left="504" w:hanging="504"/>
        <w:spacing w:after="12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27" w:name="_Toc225514768"/>
      <w:r/>
      <w:bookmarkStart w:id="28" w:name="_Toc191313020"/>
      <w:r/>
      <w:r>
        <w:rPr>
          <w:rFonts w:ascii="Trebuchet MS" w:hAnsi="Trebuchet MS"/>
          <w:b/>
          <w:color w:val="0070c0"/>
          <w:u w:color="auto" w:val="single"/>
        </w:rPr>
        <w:t>[K#01] CUBÍCULO DO GERADOR 8MVA  13,2kV</w:t>
      </w:r>
      <w:r/>
      <w:bookmarkEnd w:id="27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3"/>
          <w:numId w:val="2"/>
        </w:numPr>
        <w:ind w:left="646" w:hanging="646"/>
        <w:spacing w:after="12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29" w:name="_Toc225514769"/>
      <w:r/>
      <w:r>
        <w:rPr>
          <w:rFonts w:ascii="Trebuchet MS" w:hAnsi="Trebuchet MS"/>
          <w:b/>
          <w:color w:val="0070c0"/>
          <w:u w:color="auto" w:val="single"/>
        </w:rPr>
        <w:t>CARACTERÍTICAS DO LOCAL DE INSTALAÇÃO</w:t>
      </w:r>
      <w:r/>
      <w:bookmarkEnd w:id="29"/>
      <w:r/>
      <w:r>
        <w:rPr>
          <w:rFonts w:ascii="Trebuchet MS" w:hAnsi="Trebuchet MS"/>
          <w:b/>
          <w:color w:val="0070c0"/>
          <w:u w:color="auto" w:val="single"/>
        </w:rPr>
      </w:r>
    </w:p>
    <w:tbl>
      <w:tblPr>
        <w:tblStyle w:val="TableGrid"/>
        <w:name w:val="Tabela6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4250"/>
        <w:gridCol w:w="5388"/>
      </w:tblGrid>
      <w:tr>
        <w:trPr>
          <w:tblHeader w:val="0"/>
          <w:cantSplit w:val="0"/>
          <w:trHeight w:val="0" w:hRule="auto"/>
        </w:trPr>
        <w:tc>
          <w:tcPr>
            <w:tcW w:w="4250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Tipo de Instalação</w:t>
            </w:r>
          </w:p>
        </w:tc>
        <w:tc>
          <w:tcPr>
            <w:tcW w:w="538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Abrigada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250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Temperatura do Local de Instalação</w:t>
            </w:r>
          </w:p>
        </w:tc>
        <w:tc>
          <w:tcPr>
            <w:tcW w:w="5388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Máxima 40°C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250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 xml:space="preserve">Elevação de Temperatura Conforme ABNT/IEC </w:t>
            </w:r>
          </w:p>
        </w:tc>
        <w:tc>
          <w:tcPr>
            <w:tcW w:w="5388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(temperatura ambiente 40ºC) 65ºC</w:t>
            </w:r>
          </w:p>
        </w:tc>
      </w:tr>
    </w:tbl>
    <w:p>
      <w:pPr>
        <w:spacing w:after="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3"/>
          <w:numId w:val="2"/>
        </w:numPr>
        <w:ind w:left="646" w:hanging="646"/>
        <w:spacing w:after="12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30" w:name="_Toc225514770"/>
      <w:r/>
      <w:r>
        <w:rPr>
          <w:rFonts w:ascii="Trebuchet MS" w:hAnsi="Trebuchet MS"/>
          <w:b/>
          <w:color w:val="0070c0"/>
          <w:u w:color="auto" w:val="single"/>
        </w:rPr>
        <w:t>CARACTERÍSTICAS ELÉTRICAS</w:t>
      </w:r>
      <w:r/>
      <w:bookmarkEnd w:id="30"/>
      <w:r/>
      <w:r>
        <w:rPr>
          <w:rFonts w:ascii="Trebuchet MS" w:hAnsi="Trebuchet MS"/>
          <w:b/>
          <w:color w:val="0070c0"/>
          <w:u w:color="auto" w:val="single"/>
        </w:rPr>
      </w:r>
    </w:p>
    <w:tbl>
      <w:tblPr>
        <w:tblStyle w:val="TableGrid"/>
        <w:name w:val="Tabela7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4327"/>
        <w:gridCol w:w="5311"/>
      </w:tblGrid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Classe de Isolação</w:t>
            </w:r>
          </w:p>
        </w:tc>
        <w:tc>
          <w:tcPr>
            <w:tcW w:w="531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17,5kV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de Serviço</w:t>
            </w:r>
          </w:p>
        </w:tc>
        <w:tc>
          <w:tcPr>
            <w:tcW w:w="531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13,2kV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Frequência</w:t>
            </w:r>
          </w:p>
        </w:tc>
        <w:tc>
          <w:tcPr>
            <w:tcW w:w="531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50Hz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Suportável a Frequência Industrial (60Hz/1MIN)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38 kV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Nível Básico de Impulso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95kV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Corrente Nominal do Barramento Horizontal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1250A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Corrente Nominal do Barramento Saídas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630A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 xml:space="preserve">Corrente de Curto-Circuito Simétrica: 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25 kA/ 1 seg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para Comando e Sinalização Através de Fonte Externa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125 Vcc (fonte externa)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para Iluminação, Aquecimento e Tomadas Através de Fonte Externa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 xml:space="preserve">220 Vca (FF) 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vAlign w:val="center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Forma Construtiva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Os cubículos são compostos de três divisões internas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vAlign w:val="center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Detalhes Construtivos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Metal-Enclosed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vAlign w:val="center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Pintura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Cinza Munsell RAL 7035 / Placa de montagem Galvanizada</w:t>
            </w:r>
            <w:r>
              <w:rPr>
                <w:rFonts w:ascii="Trebuchet MS" w:hAnsi="Trebuchet MS"/>
                <w:sz w:val="21"/>
                <w:szCs w:val="21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Certificações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NBR IEC 62271-200</w:t>
            </w:r>
            <w:r>
              <w:rPr>
                <w:rFonts w:ascii="Trebuchet MS" w:hAnsi="Trebuchet MS"/>
                <w:sz w:val="21"/>
                <w:szCs w:val="21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Grau de Proteção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IP-4X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Acessos</w:t>
            </w:r>
          </w:p>
        </w:tc>
        <w:tc>
          <w:tcPr>
            <w:tcW w:w="53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Frontal e Traseiro</w:t>
            </w:r>
            <w:r>
              <w:rPr>
                <w:rFonts w:ascii="Trebuchet MS" w:hAnsi="Trebuchet MS"/>
                <w:sz w:val="21"/>
                <w:szCs w:val="21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Entrada e Saída Circuito de Força</w:t>
            </w:r>
          </w:p>
        </w:tc>
        <w:tc>
          <w:tcPr>
            <w:tcW w:w="531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Inferiores</w:t>
            </w:r>
            <w:r>
              <w:rPr>
                <w:rFonts w:ascii="Trebuchet MS" w:hAnsi="Trebuchet MS"/>
                <w:sz w:val="21"/>
                <w:szCs w:val="21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Chave terra para disjuntor EATON</w:t>
            </w:r>
          </w:p>
        </w:tc>
        <w:tc>
          <w:tcPr>
            <w:tcW w:w="531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N. 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7" w:type="dxa"/>
            <w:shd w:val="solid" w:color="227ACB" tmshd="1677721856, 0, 1333507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Fabricante</w:t>
            </w:r>
          </w:p>
        </w:tc>
        <w:tc>
          <w:tcPr>
            <w:tcW w:w="531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Pressmatt / Q&amp;T / Eletromei / Similar</w:t>
            </w:r>
            <w:r>
              <w:rPr>
                <w:rFonts w:ascii="Trebuchet MS" w:hAnsi="Trebuchet MS"/>
                <w:sz w:val="21"/>
                <w:szCs w:val="21"/>
              </w:rPr>
            </w:r>
          </w:p>
        </w:tc>
      </w:tr>
    </w:tbl>
    <w:p>
      <w:pPr>
        <w:spacing w:after="0"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  <w:lang w:val="pt-pt"/>
        </w:rPr>
        <w:t>CUBÍCULO GERADOR</w:t>
      </w:r>
      <w:r>
        <w:rPr>
          <w:rFonts w:ascii="Trebuchet MS" w:hAnsi="Trebuchet MS"/>
          <w:b/>
          <w:color w:val="0070c0"/>
          <w:u w:color="auto" w:val="single"/>
        </w:rPr>
      </w:r>
    </w:p>
    <w:tbl>
      <w:tblPr>
        <w:tblStyle w:val="NormalTable"/>
        <w:name w:val="Tabela8"/>
        <w:tabOrder w:val="0"/>
        <w:jc w:val="center"/>
        <w:tblInd w:w="0" w:type="dxa"/>
        <w:tblW w:w="9778" w:type="dxa"/>
        <w:pPr>
          <w:spacing/>
          <w:jc w:val="center"/>
        </w:pPr>
        <w:tblLook w:val="0600" w:firstRow="0" w:lastRow="0" w:firstColumn="0" w:lastColumn="0" w:noHBand="1" w:noVBand="1"/>
      </w:tblPr>
      <w:tblGrid>
        <w:gridCol w:w="487"/>
        <w:gridCol w:w="690"/>
        <w:gridCol w:w="545"/>
        <w:gridCol w:w="6767"/>
        <w:gridCol w:w="1289"/>
      </w:tblGrid>
      <w:tr>
        <w:trPr>
          <w:tblHeader w:val="0"/>
          <w:cantSplit w:val="0"/>
          <w:trHeight w:val="567" w:hRule="atLeast"/>
        </w:trPr>
        <w:tc>
          <w:tcPr>
            <w:tcW w:w="48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  <w:t>ITEM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  <w:t>QUANT.</w:t>
            </w:r>
          </w:p>
        </w:tc>
        <w:tc>
          <w:tcPr>
            <w:tcW w:w="545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  <w:t>UNID.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b/>
                <w:bCs/>
                <w:sz w:val="16"/>
                <w:szCs w:val="16"/>
                <w:lang w:eastAsia="pt-br"/>
              </w:rPr>
              <w:t>DESCRIÇÃO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  <w:lang w:eastAsia="pt-br"/>
              </w:rPr>
              <w:t>FORNECIMENTO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MINIDISJUNTOR BIPOLAR 16A, CURVA C, 5KA/220VCA.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LUMINÁRIA PARA GABINETE EM AÇO COR ZINZA RAL 7032, COM LÂMPADA FLUORESCENTE 25W X 230V, INTERRUPTOR MANUAL LIGA/DESLIGA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TOMADA AUXILIAR 10A SEM INTERRUPTOR, FIXAÇÃO TRILHO TS35, PADRÃO NBR 14136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69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76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4MM2 AMARELO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69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76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2,5MM2 VERMELHO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6</w:t>
            </w:r>
          </w:p>
        </w:tc>
        <w:tc>
          <w:tcPr>
            <w:tcW w:w="69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76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1,5MM2 MORROM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69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76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1,5MM2 LARANJA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8</w:t>
            </w:r>
          </w:p>
        </w:tc>
        <w:tc>
          <w:tcPr>
            <w:tcW w:w="69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76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2,5MM2 MORROM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9</w:t>
            </w:r>
          </w:p>
        </w:tc>
        <w:tc>
          <w:tcPr>
            <w:tcW w:w="69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76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2,5MM2 LARANJA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69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76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2,5MM2 CINZA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11</w:t>
            </w:r>
          </w:p>
        </w:tc>
        <w:tc>
          <w:tcPr>
            <w:tcW w:w="69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76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CABO FLEXÍVEL 750V 70G PVC 2,5MM2 AZUL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6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PORTA IDENTIFICADOR PLÁSTICO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13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POSTE FINAL, UTILIZADO COM BORNES. TIPO E/NS 35N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14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26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BORNE UNIVERSAL PASSAGEM, POR PARAF. 2,5MM², COR: CINZA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15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BORNE UNIVERSAL PASSAGEM, POR PARAF. 4MM², COR: CINZA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16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BORNE UNIVERSAL LIGAÇÃO À TERRA, POR PARAF. 4MM², COR: VERDE-AMARELA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17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TAMPA PARA BORNE 2.5MM/4MM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18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BR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TRILHO DIN35x7.5 DE AÇO GALVANIZADO BARRA C/ 2M - 5ST0141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19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DND80050 620 - CANALETA (RECORTE ABERTO), 80X50MM (ALTURA X BASE), PVC RIGIDO, AZUL CLARO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20</w:t>
            </w:r>
          </w:p>
        </w:tc>
        <w:tc>
          <w:tcPr>
            <w:tcW w:w="69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86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KG</w:t>
            </w:r>
          </w:p>
        </w:tc>
        <w:tc>
          <w:tcPr>
            <w:tcW w:w="676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BARRA DE COBRE NU ACHATADA 50X10mm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21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DISJUNTOR- MOTOR TERMOMAGNÉTICO MPW40 DE 1...1,6A PROTEÇÃO CONTRA SOBRECARGA E CURTO-CIRCUITO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22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SINALIZADOR COMANDO COMPACTO BRANCO 22MM C/LED INTEGRADO 110-130 VDC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23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SINALIZADOR COMANDO COMPACTO VERMELHO 22MM C/LED INTEGRADO 110-130 VDC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24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SINALIZADOR COMANDO COMPACTO VERDE 22MM C/LED INTEGRADO 110-130 VDC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LSP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25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 xml:space="preserve">DISJUNTOR MÉDIA TENSÃO 17,5KV 630A 25KA EXTRAÍVEL MONTADO COM ACESSÓRIOS BA110VAC/DC  BF110VDC  MT125VDC    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26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 xml:space="preserve">PLUG FÊMEA PARA W-VACI 17,5KV 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27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 xml:space="preserve">MANIVELA PARA EXTRACAO DO DISJUNTOR EXTRAIVEL W-VACI 17,5/24KV. 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28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CAPACITOR PARA PROTEÇÃO CONTRA SURTO DE TENSÃO, ISOLAÇÃO EM ÓLEO DIELÉTRICO, MONOFÁSICO 0,25uF, 60Hz, TENSÃO DE TRABALHO 13,8KV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29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PARA-RAIOS POLIMÉRICO DE ÓXIDO DE ZINCO, TENSAO NOMINAL DE 18KV, CORRENTE NOMINAL DE DESCARGA 10KA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30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TRANSFORMADOR DE POTENCIAL PARA USO INTERNO EM EPÓXI 13,8KV/R3/115VCA/R3, FREQUÊNCIA 50HZ, GRUPO DE LIGAÇÃO 3B (1,9XVN), POTÊNCIA TÉRMICA 500VA, CLASSE DE EXATIDÃO 0,6P75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31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TRANSFORMADOR DE CORRENTE EPOXI, USO INTERNO PARA MEDIÇÃO E PROTEÇÃO, CLASSE DE TENSÃO 15KV, NBI 95KV, PRIMÁRIO 800A E SECUNDÁRIO 5/5A - 0,3C25/10B100 (50HZ)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32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TRANSFORMADOR DE POTENCIAL PARA USO INTERNO EM EPÓXI 13,8KV/R3/115VCA/R3, FREQUÊNCIA 50HZ, GRUPO DE LIGAÇÃO 3B (1,9XVN), POTÊNCIA TÉRMICA 500VA, CLASSE DE EXATIDÃO 0,6P75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33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FIM DE CURSO COM ALAVANCA 10A 1NA+1NF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34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BLOCO AFERIÇÃO PARA TRANSFORMADOR PARA 3 TC SEM NEUT WTL C400311 WEIDMULLER CONEXEL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35</w:t>
            </w:r>
          </w:p>
        </w:tc>
        <w:tc>
          <w:tcPr>
            <w:tcW w:w="69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PLACA DE ALUMÍNIO DE 297X210MM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36</w:t>
            </w:r>
          </w:p>
        </w:tc>
        <w:tc>
          <w:tcPr>
            <w:tcW w:w="69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PLACA DE INOX 50X20MM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37</w:t>
            </w:r>
          </w:p>
        </w:tc>
        <w:tc>
          <w:tcPr>
            <w:tcW w:w="690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9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ISOLADOR DE BARRAMENTO 13,8KV - EPÓXI TENSÃO SUPORTAVEL 38KV/35KV BIL, DISTÂNCIA DE ESCOAMENTO 330mm, ALTURA 175mm, DIAMETRO COMPATIVEL PARA BARRA DE 50mm, PARAFUSO M10</w:t>
            </w:r>
          </w:p>
        </w:tc>
        <w:tc>
          <w:tcPr>
            <w:tcW w:w="1289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38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PAINEL A PROVA DE ARCO (MÓDULO PARA DISJUNTOR 1250A EATON) PARA USO ABRIGADO MEDINDO 2200X1000X1800 (AxLxP) - Entrada e Saida de Cabos no mesmo módulo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39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SUB CUBÍCULO PARA DISJUNTOR 630A-17,5kV (EATON)  - Pino de Contato de 35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487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pt-br"/>
              </w:rPr>
              <w:t>40</w:t>
            </w:r>
          </w:p>
        </w:tc>
        <w:tc>
          <w:tcPr>
            <w:tcW w:w="690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45" w:type="dxa"/>
            <w:vAlign w:val="center"/>
            <w:shd w:val="solid" w:color="FFFFFF" tmshd="1677721856, 0, 16777215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767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TAMPA LATERAL PARA PAC-A</w:t>
            </w:r>
          </w:p>
        </w:tc>
        <w:tc>
          <w:tcPr>
            <w:tcW w:w="1289" w:type="dxa"/>
            <w:vAlign w:val="center"/>
            <w:tcMar>
              <w:top w:w="0" w:type="dxa"/>
              <w:left w:w="70" w:type="dxa"/>
              <w:bottom w:w="0" w:type="dxa"/>
              <w:right w:w="70" w:type="dxa"/>
            </w:tcMar>
            <w:tcBorders>
              <w:top w:val="single" w:sz="4" w:space="0" w:color="D8D8D8" tmln="10, 20, 20, 0, 0"/>
              <w:left w:val="single" w:sz="4" w:space="0" w:color="D8D8D8" tmln="10, 20, 20, 0, 0"/>
              <w:bottom w:val="single" w:sz="4" w:space="0" w:color="D8D8D8" tmln="10, 20, 20, 0, 0"/>
              <w:right w:val="single" w:sz="4" w:space="0" w:color="D8D8D8" tmln="1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eastAsia="pt-br"/>
              </w:rPr>
            </w:pPr>
            <w:r>
              <w:rPr>
                <w:rFonts w:eastAsia="Times New Roman"/>
                <w:sz w:val="16"/>
                <w:szCs w:val="16"/>
                <w:lang w:eastAsia="pt-br"/>
              </w:rPr>
              <w:t>SONNE</w:t>
            </w:r>
          </w:p>
        </w:tc>
      </w:tr>
    </w:tbl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pStyle w:val="para15"/>
        <w:numPr>
          <w:ilvl w:val="1"/>
          <w:numId w:val="2"/>
        </w:numPr>
        <w:ind w:left="432" w:hanging="432"/>
        <w:spacing w:after="120" w:line="276" w:lineRule="auto"/>
        <w:contextualSpacing w:val="0"/>
        <w:outlineLvl w:val="0"/>
        <w:rPr>
          <w:rFonts w:ascii="Trebuchet MS" w:hAnsi="Trebuchet MS" w:eastAsia="Calibri"/>
          <w:b/>
          <w:color w:val="0070c0"/>
          <w:u w:color="auto" w:val="single"/>
          <w:lang w:val="pt-br"/>
        </w:rPr>
      </w:pPr>
      <w:r/>
      <w:bookmarkStart w:id="31" w:name="_Toc225514771"/>
      <w:r/>
      <w:r>
        <w:rPr>
          <w:rFonts w:ascii="Trebuchet MS" w:hAnsi="Trebuchet MS" w:eastAsia="Calibri"/>
          <w:b/>
          <w:color w:val="0070c0"/>
          <w:u w:color="auto" w:val="single"/>
          <w:lang w:val="pt-br"/>
        </w:rPr>
        <w:t>TESTE E APROVAÇÃO DE FÁBRICA</w:t>
      </w:r>
      <w:r/>
      <w:bookmarkEnd w:id="28"/>
      <w:r/>
      <w:r>
        <w:rPr>
          <w:rFonts w:ascii="Trebuchet MS" w:hAnsi="Trebuchet MS" w:eastAsia="Calibri"/>
          <w:b/>
          <w:color w:val="0070c0"/>
          <w:u w:color="auto" w:val="single"/>
          <w:lang w:val="pt-br"/>
        </w:rPr>
        <w:t xml:space="preserve"> (TAF)</w:t>
      </w:r>
      <w:r/>
      <w:bookmarkEnd w:id="31"/>
      <w:r/>
      <w:r>
        <w:rPr>
          <w:rFonts w:ascii="Trebuchet MS" w:hAnsi="Trebuchet MS" w:eastAsia="Calibri"/>
          <w:b/>
          <w:color w:val="0070c0"/>
          <w:u w:color="auto" w:val="single"/>
          <w:lang w:val="pt-br"/>
        </w:rPr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Serão realizados os Testes e Aprovações em Fábrica (TAF) do painel, na fábrica da contratada localizada no município de Sertãozinho/SP, pela contratante.</w:t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 xml:space="preserve">Os testes a serem realizados nos painéis seguirão integralmente o Plano de Testes estabelecido pela LSP, elaborado de acordo com normas técnicas e procedimentos internos de qualidade. </w:t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Os testes poderão ser acompanhados ou não por um representante da contratada.</w:t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32" w:name="_Toc190267362"/>
      <w:r/>
      <w:bookmarkStart w:id="33" w:name="_Toc191313021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pStyle w:val="para15"/>
        <w:numPr>
          <w:ilvl w:val="1"/>
          <w:numId w:val="2"/>
        </w:numPr>
        <w:ind w:left="432" w:hanging="432"/>
        <w:spacing w:after="120" w:line="276" w:lineRule="auto"/>
        <w:contextualSpacing w:val="0"/>
        <w:outlineLvl w:val="0"/>
        <w:rPr>
          <w:rFonts w:ascii="Trebuchet MS" w:hAnsi="Trebuchet MS" w:eastAsia="Calibri"/>
          <w:b/>
          <w:color w:val="0070c0"/>
          <w:u w:color="auto" w:val="single"/>
        </w:rPr>
      </w:pPr>
      <w:r/>
      <w:bookmarkStart w:id="34" w:name="_Toc225514772"/>
      <w:r/>
      <w:r>
        <w:rPr>
          <w:rFonts w:ascii="Trebuchet MS" w:hAnsi="Trebuchet MS" w:eastAsia="Calibri"/>
          <w:b/>
          <w:color w:val="0070c0"/>
          <w:u w:color="auto" w:val="single"/>
        </w:rPr>
        <w:t>EMBALAGEM</w:t>
      </w:r>
      <w:r/>
      <w:bookmarkEnd w:id="32"/>
      <w:r/>
      <w:bookmarkEnd w:id="33"/>
      <w:r/>
      <w:bookmarkEnd w:id="34"/>
      <w:r/>
      <w:r>
        <w:rPr>
          <w:rFonts w:ascii="Trebuchet MS" w:hAnsi="Trebuchet MS" w:eastAsia="Calibri"/>
          <w:b/>
          <w:color w:val="0070c0"/>
          <w:u w:color="auto" w:val="single"/>
        </w:rPr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 xml:space="preserve">A embalagem será adequada para proteger efetivamente o conteúdo para o embarque e transporte até o local da obra. </w:t>
      </w:r>
    </w:p>
    <w:tbl>
      <w:tblPr>
        <w:tblStyle w:val="TableGrid"/>
        <w:name w:val="Tabela9"/>
        <w:tabOrder w:val="0"/>
        <w:jc w:val="center"/>
        <w:tblInd w:w="0" w:type="dxa"/>
        <w:tblW w:w="9638" w:type="dxa"/>
        <w:pPr>
          <w:spacing/>
          <w:jc w:val="center"/>
        </w:pPr>
        <w:tblLook w:val="0600" w:firstRow="0" w:lastRow="0" w:firstColumn="0" w:lastColumn="0" w:noHBand="1" w:noVBand="1"/>
      </w:tblPr>
      <w:tblGrid>
        <w:gridCol w:w="3441"/>
        <w:gridCol w:w="1542"/>
        <w:gridCol w:w="1542"/>
        <w:gridCol w:w="1542"/>
        <w:gridCol w:w="1571"/>
      </w:tblGrid>
      <w:tr>
        <w:trPr>
          <w:tblHeader w:val="0"/>
          <w:cantSplit w:val="0"/>
          <w:trHeight w:val="284" w:hRule="atLeast"/>
        </w:trPr>
        <w:tc>
          <w:tcPr>
            <w:tcW w:w="3441" w:type="dxa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6197" w:type="dxa"/>
            <w:gridSpan w:val="4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CARACTERÍSTICAS</w:t>
            </w:r>
          </w:p>
        </w:tc>
      </w:tr>
      <w:tr>
        <w:trPr>
          <w:tblHeader w:val="0"/>
          <w:cantSplit w:val="0"/>
          <w:trHeight w:val="284" w:hRule="atLeast"/>
        </w:trPr>
        <w:tc>
          <w:tcPr>
            <w:tcW w:w="344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/>
                <w:sz w:val="16"/>
                <w:szCs w:val="16"/>
              </w:rPr>
              <w:t>Classificação de Transporte</w:t>
            </w:r>
            <w:r>
              <w:rPr>
                <w:rFonts w:ascii="Trebuchet MS" w:hAnsi="Trebuchet MS"/>
                <w:sz w:val="16"/>
                <w:szCs w:val="16"/>
              </w:rPr>
            </w:r>
          </w:p>
        </w:tc>
        <w:tc>
          <w:tcPr>
            <w:tcW w:w="1542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/>
                <w:sz w:val="16"/>
                <w:szCs w:val="16"/>
              </w:rPr>
              <w:t xml:space="preserve">(X) Nacional   </w:t>
            </w:r>
            <w:r>
              <w:rPr>
                <w:rFonts w:ascii="Trebuchet MS" w:hAnsi="Trebuchet MS"/>
                <w:sz w:val="16"/>
                <w:szCs w:val="16"/>
              </w:rPr>
            </w:r>
          </w:p>
        </w:tc>
        <w:tc>
          <w:tcPr>
            <w:tcW w:w="4655" w:type="dxa"/>
            <w:gridSpan w:val="3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/>
                <w:sz w:val="16"/>
                <w:szCs w:val="16"/>
              </w:rPr>
              <w:t xml:space="preserve">(  ) Exportação (Estufagem e/ou fumigação)  </w:t>
            </w:r>
            <w:r>
              <w:rPr>
                <w:rFonts w:ascii="Trebuchet MS" w:hAnsi="Trebuchet MS"/>
                <w:sz w:val="16"/>
                <w:szCs w:val="16"/>
              </w:rPr>
            </w:r>
          </w:p>
        </w:tc>
      </w:tr>
      <w:tr>
        <w:trPr>
          <w:tblHeader w:val="0"/>
          <w:cantSplit w:val="0"/>
          <w:trHeight w:val="284" w:hRule="atLeast"/>
        </w:trPr>
        <w:tc>
          <w:tcPr>
            <w:tcW w:w="344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/>
                <w:sz w:val="16"/>
                <w:szCs w:val="16"/>
              </w:rPr>
              <w:t>Invólucro de Proteção</w:t>
            </w:r>
            <w:r>
              <w:rPr>
                <w:rFonts w:ascii="Trebuchet MS" w:hAnsi="Trebuchet MS"/>
                <w:sz w:val="16"/>
                <w:szCs w:val="16"/>
              </w:rPr>
            </w:r>
          </w:p>
        </w:tc>
        <w:tc>
          <w:tcPr>
            <w:tcW w:w="1542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D8D8D8" tmln="10, 20, 20, 0, 0"/>
              <w:right w:val="nil" w:sz="0" w:space="0" w:color="000000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(  ) N/A</w:t>
            </w:r>
          </w:p>
        </w:tc>
        <w:tc>
          <w:tcPr>
            <w:tcW w:w="1542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D8D8D8" tmln="10, 20, 20, 0, 0"/>
              <w:right w:val="nil" w:sz="0" w:space="0" w:color="000000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(X) Plástico Bolha</w:t>
            </w:r>
          </w:p>
        </w:tc>
        <w:tc>
          <w:tcPr>
            <w:tcW w:w="1542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4" w:space="0" w:color="D8D8D8" tmln="10, 20, 20, 0, 0"/>
              <w:right w:val="nil" w:sz="0" w:space="0" w:color="000000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</w:r>
          </w:p>
        </w:tc>
        <w:tc>
          <w:tcPr>
            <w:tcW w:w="157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</w:r>
          </w:p>
        </w:tc>
      </w:tr>
      <w:tr>
        <w:trPr>
          <w:tblHeader w:val="0"/>
          <w:cantSplit w:val="0"/>
          <w:trHeight w:val="284" w:hRule="atLeast"/>
        </w:trPr>
        <w:tc>
          <w:tcPr>
            <w:tcW w:w="344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/>
                <w:sz w:val="16"/>
                <w:szCs w:val="16"/>
              </w:rPr>
              <w:t>Estrutura de Proteção</w:t>
            </w:r>
            <w:r>
              <w:rPr>
                <w:rFonts w:ascii="Trebuchet MS" w:hAnsi="Trebuchet MS"/>
                <w:sz w:val="16"/>
                <w:szCs w:val="16"/>
              </w:rPr>
            </w:r>
          </w:p>
        </w:tc>
        <w:tc>
          <w:tcPr>
            <w:tcW w:w="3084" w:type="dxa"/>
            <w:gridSpan w:val="2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(X) Engradado de Madeira</w:t>
            </w:r>
          </w:p>
        </w:tc>
        <w:tc>
          <w:tcPr>
            <w:tcW w:w="3113" w:type="dxa"/>
            <w:gridSpan w:val="2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(  ) Caixa de Madeira</w:t>
            </w:r>
          </w:p>
        </w:tc>
      </w:tr>
    </w:tbl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35" w:name="_Toc66112899"/>
      <w:r/>
      <w:bookmarkStart w:id="36" w:name="_Toc148099825"/>
      <w:r/>
      <w:bookmarkStart w:id="37" w:name="_Toc202342428"/>
      <w:r/>
      <w:bookmarkStart w:id="38" w:name="_Toc209090587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tabs defTabSz="0">
          <w:tab w:val="left" w:pos="426" w:leader="none"/>
        </w:tabs>
        <w:rPr>
          <w:rFonts w:ascii="Trebuchet MS" w:hAnsi="Trebuchet MS"/>
          <w:b/>
          <w:color w:val="0070c0"/>
          <w:u w:color="auto" w:val="single"/>
        </w:rPr>
      </w:pPr>
      <w:r/>
      <w:bookmarkStart w:id="39" w:name="_Toc225514773"/>
      <w:r/>
      <w:r>
        <w:rPr>
          <w:rFonts w:ascii="Trebuchet MS" w:hAnsi="Trebuchet MS"/>
          <w:b/>
          <w:color w:val="0070c0"/>
          <w:u w:color="auto" w:val="single"/>
        </w:rPr>
        <w:t xml:space="preserve">RESPONSABILIDADE DE FORNECIMENTO - </w:t>
      </w:r>
      <w:r/>
      <w:bookmarkEnd w:id="35"/>
      <w:r/>
      <w:bookmarkEnd w:id="36"/>
      <w:r/>
      <w:r>
        <w:rPr>
          <w:rFonts w:ascii="Trebuchet MS" w:hAnsi="Trebuchet MS"/>
          <w:b/>
          <w:color w:val="0070c0"/>
          <w:u w:color="auto" w:val="single"/>
        </w:rPr>
        <w:t>CONTRATADA</w:t>
      </w:r>
      <w:r/>
      <w:bookmarkEnd w:id="37"/>
      <w:r/>
      <w:bookmarkEnd w:id="38"/>
      <w:r/>
      <w:bookmarkEnd w:id="39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Seguir rigorosamente as normas e os padrões definidos pela Contratante.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Atendimento as legislações trabalhistas, previdência social e tributária, devendo providenciar as devidas licenças municipais, estaduais e federais, assim como o pagamento de todos encargos trabalhistas.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Fornecimento de painéis conforme descrito neste documento.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Fornecimento de EPI´s aos nossos colaboradores.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Fornecimento de NR10 aos colaboradores.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Fornecimento de Seguros de vida e acidentes pessoais aso colaboradores.</w:t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tabs defTabSz="0">
          <w:tab w:val="left" w:pos="426" w:leader="none"/>
        </w:tabs>
        <w:rPr>
          <w:rFonts w:ascii="Trebuchet MS" w:hAnsi="Trebuchet MS"/>
          <w:b/>
          <w:color w:val="0070c0"/>
          <w:u w:color="auto" w:val="single"/>
        </w:rPr>
      </w:pPr>
      <w:r/>
      <w:bookmarkStart w:id="40" w:name="_Toc66112900"/>
      <w:r/>
      <w:bookmarkStart w:id="41" w:name="_Toc148099826"/>
      <w:r/>
      <w:bookmarkStart w:id="42" w:name="_Toc202342429"/>
      <w:r/>
      <w:bookmarkStart w:id="43" w:name="_Toc209090588"/>
      <w:r/>
      <w:bookmarkStart w:id="44" w:name="_Toc225514774"/>
      <w:r/>
      <w:r>
        <w:rPr>
          <w:rFonts w:ascii="Trebuchet MS" w:hAnsi="Trebuchet MS"/>
          <w:b/>
          <w:color w:val="0070c0"/>
          <w:u w:color="auto" w:val="single"/>
        </w:rPr>
        <w:t xml:space="preserve">RESPONSABILIDADE DE FORNECIMENTO – </w:t>
      </w:r>
      <w:r/>
      <w:bookmarkEnd w:id="40"/>
      <w:r/>
      <w:bookmarkEnd w:id="41"/>
      <w:r/>
      <w:r>
        <w:rPr>
          <w:rFonts w:ascii="Trebuchet MS" w:hAnsi="Trebuchet MS"/>
          <w:b/>
          <w:color w:val="0070c0"/>
          <w:u w:color="auto" w:val="single"/>
        </w:rPr>
        <w:t>CONTRATANTE</w:t>
      </w:r>
      <w:r/>
      <w:bookmarkEnd w:id="42"/>
      <w:r/>
      <w:bookmarkEnd w:id="43"/>
      <w:r/>
      <w:bookmarkEnd w:id="44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Obrigações financeiras com a Contratada.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 documentação técnica mínima do projeto deverá ser disponibilizada pelo cliente em meio impresso ou eletrônico de modo a esta ter o registro das informações necessárias e dados utilizados na planta, com seus respectivos comentários já realizados pelo cliente.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Informar requisitos específico ou política de SSMA (Segurança, Saúde e Meio Ambiente)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Informar a requisitos específicos de projeto e montagem.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Instalação dos painéis em campo.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Comissionamento e start-up em campo.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ART de Projeto e Montagem dos Painéis.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Entrega dos materiais de vossa responsabilidade na fábrica da Sonne.</w:t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tabs defTabSz="0">
          <w:tab w:val="left" w:pos="426" w:leader="none"/>
        </w:tabs>
        <w:rPr>
          <w:rFonts w:ascii="Trebuchet MS" w:hAnsi="Trebuchet MS"/>
          <w:b/>
          <w:color w:val="0070c0"/>
          <w:u w:color="auto" w:val="single"/>
        </w:rPr>
      </w:pPr>
      <w:r/>
      <w:bookmarkStart w:id="45" w:name="_Toc202342430"/>
      <w:r/>
      <w:bookmarkStart w:id="46" w:name="_Toc225514775"/>
      <w:r/>
      <w:bookmarkStart w:id="47" w:name="_Toc209090589"/>
      <w:r/>
      <w:bookmarkStart w:id="48" w:name="_Toc148099827"/>
      <w:r/>
      <w:bookmarkStart w:id="49" w:name="_Hlk143603715"/>
      <w:r/>
      <w:r>
        <w:rPr>
          <w:rFonts w:ascii="Trebuchet MS" w:hAnsi="Trebuchet MS"/>
          <w:b/>
          <w:color w:val="0070c0"/>
          <w:u w:color="auto" w:val="single"/>
        </w:rPr>
        <w:t>EXCLUSÕES</w:t>
      </w:r>
      <w:r/>
      <w:bookmarkEnd w:id="45"/>
      <w:r/>
      <w:bookmarkEnd w:id="46"/>
      <w:r/>
      <w:bookmarkEnd w:id="47"/>
      <w:r/>
      <w:bookmarkEnd w:id="48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/>
      <w:bookmarkEnd w:id="49"/>
      <w:r/>
      <w:r>
        <w:rPr>
          <w:rFonts w:ascii="Trebuchet MS" w:hAnsi="Trebuchet MS"/>
          <w:sz w:val="21"/>
          <w:szCs w:val="21"/>
          <w:lang w:val="pt-br"/>
        </w:rPr>
        <w:t>Qualquer outro tipo de serviço ou produto que não esteja descrito explicitamente no escopo de fornecimento desta proposta;</w:t>
      </w:r>
      <w:r>
        <w:rPr>
          <w:rFonts w:ascii="Trebuchet MS" w:hAnsi="Trebuchet MS"/>
          <w:sz w:val="21"/>
          <w:szCs w:val="21"/>
          <w:lang w:val="pt-br"/>
        </w:rPr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Esta proposta não inclui qualquer tipo de seguro, tais como: Seguro de Responsabilidade Civil Geral, Seguro de Responsabilidade Civil Profissional, Seguro Garantia, Seguro Carta Fiança, Seguro de Riscos de Engenharia ou Seguro de Acidentes Pessoais. Caso a contratação de quaisquer desses seguros seja necessária, a solicitação deverá ser formalizada previamente, podendo implicar na revisão dos valores apresentados neste orçamento.</w:t>
      </w:r>
    </w:p>
    <w:p>
      <w:pPr>
        <w:pStyle w:val="para15"/>
        <w:ind w:left="709"/>
        <w:spacing w:after="60"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tabs defTabSz="0">
          <w:tab w:val="left" w:pos="426" w:leader="none"/>
        </w:tabs>
        <w:rPr>
          <w:rFonts w:ascii="Trebuchet MS" w:hAnsi="Trebuchet MS"/>
          <w:b/>
          <w:color w:val="0070c0"/>
          <w:u w:color="auto" w:val="single"/>
        </w:rPr>
      </w:pPr>
      <w:r/>
      <w:bookmarkStart w:id="50" w:name="_Toc151480739"/>
      <w:r/>
      <w:bookmarkStart w:id="51" w:name="_Toc143603817"/>
      <w:r/>
      <w:bookmarkStart w:id="52" w:name="_Toc209090590"/>
      <w:r/>
      <w:bookmarkStart w:id="53" w:name="_Toc225514776"/>
      <w:r/>
      <w:bookmarkStart w:id="54" w:name="_Toc170912183"/>
      <w:r/>
      <w:r>
        <w:rPr>
          <w:rFonts w:ascii="Trebuchet MS" w:hAnsi="Trebuchet MS"/>
          <w:b/>
          <w:color w:val="0070c0"/>
          <w:u w:color="auto" w:val="single"/>
        </w:rPr>
        <w:t>PRAZO DE ENTREGA</w:t>
      </w:r>
      <w:r/>
      <w:bookmarkEnd w:id="50"/>
      <w:r/>
      <w:bookmarkEnd w:id="51"/>
      <w:r/>
      <w:bookmarkEnd w:id="52"/>
      <w:r/>
      <w:bookmarkEnd w:id="53"/>
      <w:r/>
      <w:bookmarkEnd w:id="54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after="6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O prazo previsto para execução é de 50 dias úteis, contados a partir do efetivo cumprimento, pela contratante, das obrigações especificadas neste item, considerando-se como marco inicial para a contagem do prazo o que ocorrer por último.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 xml:space="preserve">Assinatura do contrato/confirmação do pedido. </w:t>
      </w:r>
    </w:p>
    <w:p>
      <w:pPr>
        <w:pStyle w:val="para15"/>
        <w:numPr>
          <w:ilvl w:val="0"/>
          <w:numId w:val="3"/>
        </w:numPr>
        <w:ind w:left="709" w:hanging="357"/>
        <w:spacing w:after="60"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Liberação de informações técnicas.</w:t>
      </w:r>
    </w:p>
    <w:p>
      <w:pPr>
        <w:spacing w:before="120" w:after="6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Este prazo poderá ser prorrogado em casos de: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Eventuais alterações no escopo.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Eventuais atrasos nas aprovações dos projetos.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Descumprimento de pagamentos em datas acordadas.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Situações de atrasos imputáveis à contratante ou a terceiros por ela designados.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Casos de força maior.</w:t>
      </w:r>
    </w:p>
    <w:p>
      <w:pPr>
        <w:pStyle w:val="para15"/>
        <w:numPr>
          <w:ilvl w:val="0"/>
          <w:numId w:val="3"/>
        </w:numPr>
        <w:ind w:left="709" w:hanging="357"/>
        <w:spacing w:after="60"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Casos fortuito.</w:t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Não cabendo à contratada qualquer ônus decorrente de tais situações. Nessas condições, as atividades poderão ser interrompidas temporariamente para tratativas da situação indicada, sendo a contratante formalmente comunicada, e, após a solução do problema, o prazo originalmente estabelecido será revisto."</w:t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tabs defTabSz="0">
          <w:tab w:val="left" w:pos="426" w:leader="none"/>
        </w:tabs>
        <w:rPr>
          <w:rFonts w:ascii="Trebuchet MS" w:hAnsi="Trebuchet MS"/>
          <w:b/>
          <w:color w:val="0070c0"/>
          <w:u w:color="auto" w:val="single"/>
        </w:rPr>
      </w:pPr>
      <w:r/>
      <w:bookmarkStart w:id="55" w:name="_Toc209090591"/>
      <w:r/>
      <w:bookmarkStart w:id="56" w:name="_Toc170912184"/>
      <w:r/>
      <w:bookmarkStart w:id="57" w:name="_Toc225514777"/>
      <w:r/>
      <w:bookmarkStart w:id="58" w:name="_Toc143603818"/>
      <w:r/>
      <w:bookmarkStart w:id="59" w:name="_Toc151480740"/>
      <w:r/>
      <w:r>
        <w:rPr>
          <w:rFonts w:ascii="Trebuchet MS" w:hAnsi="Trebuchet MS"/>
          <w:b/>
          <w:color w:val="0070c0"/>
          <w:u w:color="auto" w:val="single"/>
        </w:rPr>
        <w:t>VALIDADE DA PROPOSTA</w:t>
      </w:r>
      <w:r/>
      <w:bookmarkEnd w:id="55"/>
      <w:r/>
      <w:bookmarkEnd w:id="56"/>
      <w:r/>
      <w:bookmarkEnd w:id="57"/>
      <w:r/>
      <w:bookmarkEnd w:id="58"/>
      <w:r/>
      <w:bookmarkEnd w:id="59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Os termos de validade desta proposta estipulam que ela é válida por um período de 10 dias a partir da data de emissão. Após esse prazo, a proposta será considerada inválida e sujeita a revisão e atualização conforme as condições de mercado e as necessidades do cliente.</w:t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tabs defTabSz="0">
          <w:tab w:val="left" w:pos="426" w:leader="none"/>
        </w:tabs>
        <w:rPr>
          <w:rFonts w:ascii="Trebuchet MS" w:hAnsi="Trebuchet MS"/>
          <w:b/>
          <w:color w:val="0070c0"/>
          <w:u w:color="auto" w:val="single"/>
        </w:rPr>
      </w:pPr>
      <w:r/>
      <w:bookmarkStart w:id="60" w:name="_Toc225514778"/>
      <w:r/>
      <w:bookmarkStart w:id="61" w:name="_Toc164936348"/>
      <w:r/>
      <w:bookmarkStart w:id="62" w:name="_Toc209090592"/>
      <w:r/>
      <w:bookmarkStart w:id="63" w:name="_Toc170912185"/>
      <w:r/>
      <w:r>
        <w:rPr>
          <w:rFonts w:ascii="Trebuchet MS" w:hAnsi="Trebuchet MS"/>
          <w:b/>
          <w:color w:val="0070c0"/>
          <w:u w:color="auto" w:val="single"/>
        </w:rPr>
        <w:t>TRANSPORTE</w:t>
      </w:r>
      <w:r/>
      <w:bookmarkEnd w:id="60"/>
      <w:r/>
      <w:bookmarkEnd w:id="61"/>
      <w:r/>
      <w:bookmarkEnd w:id="62"/>
      <w:r/>
      <w:bookmarkEnd w:id="63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after="6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Conforme estabelecido durante as negociações comerciais, foi incorporado a modalidade:</w:t>
      </w:r>
    </w:p>
    <w:p>
      <w:pPr>
        <w:ind w:firstLine="284"/>
        <w:spacing w:after="0" w:line="240" w:lineRule="auto"/>
        <w:jc w:val="both"/>
        <w:rPr>
          <w:rFonts w:ascii="Trebuchet MS" w:hAnsi="Trebuchet MS" w:eastAsia="Times New Roman"/>
          <w:sz w:val="21"/>
          <w:szCs w:val="21"/>
          <w:lang w:eastAsia="pt-br"/>
        </w:rPr>
      </w:pPr>
      <w:r>
        <w:rPr>
          <w:rFonts w:ascii="Trebuchet MS" w:hAnsi="Trebuchet MS" w:eastAsia="Times New Roman"/>
          <w:sz w:val="21"/>
          <w:szCs w:val="21"/>
          <w:lang w:eastAsia="pt-br"/>
        </w:rPr>
        <w:t xml:space="preserve">(  ) Não se aplica </w:t>
      </w:r>
      <w:r>
        <w:rPr>
          <w:rFonts w:ascii="Trebuchet MS" w:hAnsi="Trebuchet MS" w:cs="Times New Roman"/>
          <w:sz w:val="21"/>
          <w:szCs w:val="21"/>
        </w:rPr>
        <w:t>na presente proposta.</w:t>
      </w:r>
      <w:r>
        <w:rPr>
          <w:rFonts w:ascii="Trebuchet MS" w:hAnsi="Trebuchet MS" w:eastAsia="Times New Roman"/>
          <w:sz w:val="21"/>
          <w:szCs w:val="21"/>
          <w:lang w:eastAsia="pt-br"/>
        </w:rPr>
      </w:r>
    </w:p>
    <w:p>
      <w:pPr>
        <w:ind w:firstLine="284"/>
        <w:spacing w:after="0" w:line="240" w:lineRule="auto"/>
        <w:jc w:val="both"/>
        <w:rPr>
          <w:rFonts w:ascii="Trebuchet MS" w:hAnsi="Trebuchet MS" w:eastAsia="Times New Roman"/>
          <w:sz w:val="21"/>
          <w:szCs w:val="21"/>
          <w:lang w:eastAsia="pt-br"/>
        </w:rPr>
      </w:pPr>
      <w:r>
        <w:rPr>
          <w:rFonts w:ascii="Trebuchet MS" w:hAnsi="Trebuchet MS" w:eastAsia="Times New Roman"/>
          <w:sz w:val="21"/>
          <w:szCs w:val="21"/>
          <w:lang w:eastAsia="pt-br"/>
        </w:rPr>
        <w:t>(  ) Toda a responsabilidade pelo transporte da mercadoria é da contratada.</w:t>
      </w:r>
    </w:p>
    <w:p>
      <w:pPr>
        <w:ind w:firstLine="284"/>
        <w:spacing w:after="0" w:line="240" w:lineRule="auto"/>
        <w:jc w:val="both"/>
        <w:rPr>
          <w:rFonts w:ascii="Trebuchet MS" w:hAnsi="Trebuchet MS" w:eastAsia="Times New Roman"/>
          <w:sz w:val="21"/>
          <w:szCs w:val="21"/>
          <w:lang w:eastAsia="pt-br"/>
        </w:rPr>
      </w:pPr>
      <w:r>
        <w:rPr>
          <w:rFonts w:ascii="Trebuchet MS" w:hAnsi="Trebuchet MS" w:eastAsia="Times New Roman"/>
          <w:sz w:val="21"/>
          <w:szCs w:val="21"/>
          <w:lang w:eastAsia="pt-br"/>
        </w:rPr>
        <w:t>(X) Toda a responsabilidade pelo transporte da mercadoria é da contratante.</w:t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tabs defTabSz="0">
          <w:tab w:val="left" w:pos="426" w:leader="none"/>
        </w:tabs>
        <w:rPr>
          <w:rFonts w:ascii="Trebuchet MS" w:hAnsi="Trebuchet MS"/>
          <w:b/>
          <w:color w:val="0070c0"/>
          <w:u w:color="auto" w:val="single"/>
        </w:rPr>
      </w:pPr>
      <w:r/>
      <w:bookmarkStart w:id="64" w:name="_Toc225514779"/>
      <w:r/>
      <w:bookmarkStart w:id="65" w:name="_Toc209090593"/>
      <w:r/>
      <w:r>
        <w:rPr>
          <w:rFonts w:ascii="Trebuchet MS" w:hAnsi="Trebuchet MS"/>
          <w:b/>
          <w:color w:val="0070c0"/>
          <w:u w:color="auto" w:val="single"/>
        </w:rPr>
        <w:t>NOTAS GERAIS</w:t>
      </w:r>
      <w:r/>
      <w:bookmarkEnd w:id="64"/>
      <w:r/>
      <w:bookmarkEnd w:id="65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Por favor, mencionar o número desta proposta em todas as comunicações relacionadas ao projeto.</w:t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 xml:space="preserve">Todas e quaisquer observações quanto ao serviço e/ou equipamentos deverá ser endereçado diretamente ao e-mail </w:t>
      </w:r>
      <w:hyperlink r:id="rId10" w:history="1">
        <w:r>
          <w:rPr>
            <w:rFonts w:ascii="Trebuchet MS" w:hAnsi="Trebuchet MS" w:cs="Times New Roman"/>
            <w:sz w:val="21"/>
            <w:szCs w:val="21"/>
          </w:rPr>
          <w:t>comercial@sonne.com.br</w:t>
        </w:r>
      </w:hyperlink>
      <w:r>
        <w:rPr>
          <w:rFonts w:ascii="Trebuchet MS" w:hAnsi="Trebuchet MS" w:cs="Times New Roman"/>
          <w:sz w:val="21"/>
          <w:szCs w:val="21"/>
        </w:rPr>
        <w:t>.</w:t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 xml:space="preserve">Consideramos o horário normal de trabalho de segunda á sexta-feira das </w:t>
      </w:r>
      <w:r/>
      <w:bookmarkStart w:id="66" w:name="OLE_LINK4"/>
      <w:r/>
      <w:bookmarkStart w:id="67" w:name="OLE_LINK3"/>
      <w:r/>
      <w:r>
        <w:rPr>
          <w:rFonts w:ascii="Trebuchet MS" w:hAnsi="Trebuchet MS" w:cs="Times New Roman"/>
          <w:sz w:val="21"/>
          <w:szCs w:val="21"/>
        </w:rPr>
        <w:t>07h00min às 17h00min</w:t>
      </w:r>
      <w:r/>
      <w:bookmarkEnd w:id="66"/>
      <w:r/>
      <w:bookmarkEnd w:id="67"/>
      <w:r/>
      <w:r>
        <w:rPr>
          <w:rFonts w:ascii="Trebuchet MS" w:hAnsi="Trebuchet MS" w:cs="Times New Roman"/>
          <w:sz w:val="21"/>
          <w:szCs w:val="21"/>
        </w:rPr>
        <w:t>, com intervalo de 01 hora e 12 minutos para almoço, não estamos considerando horas extras, caso necessário poderá ser revisto desde que as partes estejam de comum acordo, pois será incorridos valores adicionais.</w:t>
      </w:r>
      <w:r>
        <w:rPr>
          <w:rFonts w:ascii="Trebuchet MS" w:hAnsi="Trebuchet MS" w:cs="Times New Roman"/>
          <w:sz w:val="21"/>
          <w:szCs w:val="21"/>
        </w:rPr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Consideramos horas trabalhadas períodos em deslocamento, tendo início da saída da equipe técnica da sede da contratada ou hotel até a contratante e vice-versa, sempre respeitado os limites de horas conforme item anterior, horas que anteceda ou extrapole a jornada de trabalho, será incorridos valores adicionais.</w:t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Para garantir a execução do cronograma, estamos considerando que os serviços serão executados de forma ininterrupta, na hipótese de ocorrerem atrasos, interferências, períodos parados ou a necessidade de desmobilização imputáveis à contratante ou a terceiros por ela designados, será incorridos valores adicionais previamente acordados entre as partes e reembolsados integralmente pela contratante.</w:t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As horas utilizadas durante esse período de desmobilização e remobilização serão consideradas e contabilizadas dentro do total de horas previsto desta proposta.</w:t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Modificações de conceitos, adequações acarretadas por informações errôneas, acréscimos ao escopo e alterações similares será incorridos valores adicionais previamente acordados entre as partes e reembolsados integralmente pela contratante.</w:t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equipe técnica da Sonne deverá ter livre acesso aos equipamentos e dados do projeto e sempre que necessário e a contratante deverá disponibilizar um responsável para assessorar a contratada para o fluxo adequado das atividades.</w:t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Em casos de dias com chuvas excessivas, impossibilitando a execução normal das atividades, será acrescida a mesma no cronograma da obra em questão.</w:t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Quando aplicado o cliente deverá analisar o relatório técnico/horas apresentado e, estando de acordo, assiná-los. Em caso de divergências, o cliente deverá assinar o relatório e indicar suas observações por escrito no corpo do mesmo, a não manifestação será considerado como validado e aceito, sendo faturado integralmente. Em caso de divergências será faturado parcial e discutido a observações posteriormente.</w:t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Sonne reserva-se o direito de, a seu critério, terceirizar total ou parcial os serviços relativos à montagem de campo. A eventual terceirização não exime a Sonne de suas responsabilidades perante a contratante, permanecendo sob sua gestão o controle técnico, operacional e documental de todas as etapas envolvidas na execução dos serviços de montagem.</w:t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pStyle w:val="para1"/>
        <w:ind w:left="357" w:hanging="357"/>
        <w:spacing w:before="0" w:after="120" w:line="276" w:lineRule="auto"/>
        <w:rPr>
          <w:rFonts w:ascii="Trebuchet MS" w:hAnsi="Trebuchet MS" w:cs="Calibri"/>
          <w:bCs/>
          <w:color w:val="0070c0"/>
          <w:sz w:val="22"/>
          <w:szCs w:val="22"/>
          <w:u w:color="auto" w:val="single"/>
          <w:lang w:val="pt-br"/>
        </w:rPr>
      </w:pPr>
      <w:r/>
      <w:bookmarkStart w:id="68" w:name="_Toc209090594"/>
      <w:r/>
      <w:bookmarkStart w:id="69" w:name="_Toc225514780"/>
      <w:r/>
      <w:r>
        <w:rPr>
          <w:rFonts w:ascii="Trebuchet MS" w:hAnsi="Trebuchet MS" w:cs="Calibri"/>
          <w:bCs/>
          <w:color w:val="0070c0"/>
          <w:sz w:val="22"/>
          <w:szCs w:val="22"/>
          <w:lang w:val="pt-br"/>
        </w:rPr>
        <w:t xml:space="preserve">II - </w:t>
      </w:r>
      <w:r>
        <w:rPr>
          <w:rFonts w:ascii="Trebuchet MS" w:hAnsi="Trebuchet MS" w:cs="Calibri"/>
          <w:bCs/>
          <w:color w:val="0070c0"/>
          <w:sz w:val="22"/>
          <w:szCs w:val="22"/>
          <w:u w:color="auto" w:val="single"/>
          <w:lang w:val="pt-br"/>
        </w:rPr>
        <w:t>BASE DA PROPOSTA COMERCIAL</w:t>
      </w:r>
      <w:r/>
      <w:bookmarkEnd w:id="68"/>
      <w:r/>
      <w:bookmarkEnd w:id="69"/>
      <w:r/>
      <w:r>
        <w:rPr>
          <w:rFonts w:ascii="Trebuchet MS" w:hAnsi="Trebuchet MS" w:cs="Calibri"/>
          <w:bCs/>
          <w:color w:val="0070c0"/>
          <w:sz w:val="22"/>
          <w:szCs w:val="22"/>
          <w:u w:color="auto" w:val="single"/>
          <w:lang w:val="pt-br"/>
        </w:rPr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Agradecemos sua solicitação e, em atenção, submetemos à sua apreciação nossa proposta comercial, elaborada de acordo com os seguintes termos:</w:t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execução dos serviços será realizada com base no escopo definido na base da proposta técnica, observando integralmente as premissas e diretrizes nela estabelecidas.</w:t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tabs defTabSz="0">
          <w:tab w:val="left" w:pos="426" w:leader="none"/>
        </w:tabs>
        <w:rPr>
          <w:rFonts w:ascii="Trebuchet MS" w:hAnsi="Trebuchet MS"/>
          <w:b/>
          <w:color w:val="0070c0"/>
          <w:u w:color="auto" w:val="single"/>
        </w:rPr>
      </w:pPr>
      <w:r/>
      <w:bookmarkStart w:id="70" w:name="_Toc225514781"/>
      <w:r/>
      <w:bookmarkStart w:id="71" w:name="_Toc208416501"/>
      <w:r/>
      <w:bookmarkStart w:id="72" w:name="_Toc209090595"/>
      <w:r/>
      <w:r>
        <w:rPr>
          <w:rFonts w:ascii="Trebuchet MS" w:hAnsi="Trebuchet MS"/>
          <w:b/>
          <w:color w:val="0070c0"/>
          <w:u w:color="auto" w:val="single"/>
        </w:rPr>
        <w:t>PREÇO</w:t>
      </w:r>
      <w:r/>
      <w:bookmarkEnd w:id="70"/>
      <w:r/>
      <w:bookmarkEnd w:id="71"/>
      <w:r/>
      <w:bookmarkEnd w:id="72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Os valores apresentados nesta proposta comercial correspondem à execução dos serviços ou ao fornecimento dos equipamentos descritos nesta proposta, a qual será executada de acordo com as premissas técnicas nela estabelecidas, sendo:</w:t>
      </w:r>
    </w:p>
    <w:p>
      <w:pPr>
        <w:ind w:firstLine="284"/>
        <w:spacing w:after="0"/>
        <w:jc w:val="both"/>
        <w:rPr>
          <w:rFonts w:ascii="Trebuchet MS" w:hAnsi="Trebuchet MS" w:cs="Times New Roman"/>
          <w:sz w:val="6"/>
          <w:szCs w:val="6"/>
        </w:rPr>
      </w:pPr>
      <w:r>
        <w:rPr>
          <w:rFonts w:ascii="Trebuchet MS" w:hAnsi="Trebuchet MS" w:cs="Times New Roman"/>
          <w:sz w:val="6"/>
          <w:szCs w:val="6"/>
        </w:rPr>
      </w:r>
    </w:p>
    <w:tbl>
      <w:tblPr>
        <w:tblStyle w:val="TableGrid"/>
        <w:name w:val="Tabela10"/>
        <w:tabOrder w:val="0"/>
        <w:jc w:val="center"/>
        <w:tblInd w:w="0" w:type="dxa"/>
        <w:tblW w:w="9638" w:type="dxa"/>
        <w:pPr>
          <w:spacing/>
          <w:jc w:val="center"/>
        </w:pPr>
        <w:tblLook w:val="0600" w:firstRow="0" w:lastRow="0" w:firstColumn="0" w:lastColumn="0" w:noHBand="1" w:noVBand="1"/>
      </w:tblPr>
      <w:tblGrid>
        <w:gridCol w:w="616"/>
        <w:gridCol w:w="674"/>
        <w:gridCol w:w="693"/>
        <w:gridCol w:w="5026"/>
        <w:gridCol w:w="1358"/>
        <w:gridCol w:w="1271"/>
      </w:tblGrid>
      <w:tr>
        <w:trPr>
          <w:tblHeader w:val="0"/>
          <w:cantSplit w:val="0"/>
          <w:trHeight w:val="284" w:hRule="atLeast"/>
        </w:trPr>
        <w:tc>
          <w:tcPr>
            <w:tcW w:w="616" w:type="dxa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74" w:type="dxa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QTDE</w:t>
            </w:r>
          </w:p>
        </w:tc>
        <w:tc>
          <w:tcPr>
            <w:tcW w:w="693" w:type="dxa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UNID.</w:t>
            </w:r>
          </w:p>
        </w:tc>
        <w:tc>
          <w:tcPr>
            <w:tcW w:w="5026" w:type="dxa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358" w:type="dxa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VALOR UNID. (R$)</w:t>
            </w:r>
          </w:p>
        </w:tc>
        <w:tc>
          <w:tcPr>
            <w:tcW w:w="1271" w:type="dxa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VALOR TOTAL (R$)</w:t>
            </w:r>
          </w:p>
        </w:tc>
      </w:tr>
      <w:tr>
        <w:trPr>
          <w:tblHeader w:val="0"/>
          <w:cantSplit w:val="0"/>
          <w:trHeight w:val="454" w:hRule="atLeast"/>
        </w:trPr>
        <w:tc>
          <w:tcPr>
            <w:tcW w:w="616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</w:t>
            </w:r>
          </w:p>
        </w:tc>
        <w:tc>
          <w:tcPr>
            <w:tcW w:w="674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</w:t>
            </w:r>
          </w:p>
        </w:tc>
        <w:tc>
          <w:tcPr>
            <w:tcW w:w="693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CJ</w:t>
            </w:r>
          </w:p>
        </w:tc>
        <w:tc>
          <w:tcPr>
            <w:tcW w:w="5026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KN#1 - CUBICULO DE NEUTRO</w:t>
            </w:r>
          </w:p>
          <w:p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i/>
                <w:iCs/>
                <w:sz w:val="18"/>
                <w:szCs w:val="18"/>
              </w:rPr>
              <w:t>NCM 8537.20.90</w:t>
            </w:r>
            <w:r>
              <w:rPr>
                <w:rFonts w:ascii="Trebuchet MS" w:hAnsi="Trebuchet MS"/>
                <w:b/>
                <w:bCs/>
                <w:sz w:val="16"/>
                <w:szCs w:val="16"/>
              </w:rPr>
            </w:r>
          </w:p>
        </w:tc>
        <w:tc>
          <w:tcPr>
            <w:tcW w:w="1358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</w:r>
          </w:p>
        </w:tc>
        <w:tc>
          <w:tcPr>
            <w:tcW w:w="127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</w:r>
          </w:p>
        </w:tc>
      </w:tr>
      <w:tr>
        <w:trPr>
          <w:tblHeader w:val="0"/>
          <w:cantSplit w:val="0"/>
          <w:trHeight w:val="454" w:hRule="atLeast"/>
        </w:trPr>
        <w:tc>
          <w:tcPr>
            <w:tcW w:w="616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2</w:t>
            </w:r>
          </w:p>
        </w:tc>
        <w:tc>
          <w:tcPr>
            <w:tcW w:w="674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</w:t>
            </w:r>
          </w:p>
        </w:tc>
        <w:tc>
          <w:tcPr>
            <w:tcW w:w="693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CJ</w:t>
            </w:r>
          </w:p>
        </w:tc>
        <w:tc>
          <w:tcPr>
            <w:tcW w:w="5026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[K#01] CUBÍCULO DO GERADOR 8MVA  13,2kV</w:t>
            </w:r>
          </w:p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i/>
                <w:iCs/>
                <w:sz w:val="18"/>
                <w:szCs w:val="18"/>
              </w:rPr>
              <w:t>NCM 8537.20.90</w:t>
            </w:r>
            <w:r>
              <w:rPr>
                <w:rFonts w:ascii="Trebuchet MS" w:hAnsi="Trebuchet MS"/>
                <w:sz w:val="16"/>
                <w:szCs w:val="16"/>
              </w:rPr>
            </w:r>
          </w:p>
        </w:tc>
        <w:tc>
          <w:tcPr>
            <w:tcW w:w="1358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</w:r>
          </w:p>
        </w:tc>
        <w:tc>
          <w:tcPr>
            <w:tcW w:w="127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</w:r>
          </w:p>
        </w:tc>
      </w:tr>
      <w:tr>
        <w:trPr>
          <w:tblHeader w:val="0"/>
          <w:cantSplit w:val="0"/>
          <w:trHeight w:val="284" w:hRule="atLeast"/>
        </w:trPr>
        <w:tc>
          <w:tcPr>
            <w:tcW w:w="8367" w:type="dxa"/>
            <w:gridSpan w:val="5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b/>
                <w:bCs/>
                <w:sz w:val="16"/>
                <w:szCs w:val="16"/>
              </w:rPr>
              <w:t>VALOR TOTAL COM IMPOSTOS INCLUSOS</w:t>
            </w:r>
          </w:p>
        </w:tc>
        <w:tc>
          <w:tcPr>
            <w:tcW w:w="127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right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b/>
                <w:bCs/>
                <w:sz w:val="16"/>
                <w:szCs w:val="16"/>
              </w:rPr>
            </w:r>
          </w:p>
        </w:tc>
      </w:tr>
    </w:tbl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tabs defTabSz="0">
          <w:tab w:val="left" w:pos="426" w:leader="none"/>
        </w:tabs>
        <w:rPr>
          <w:rFonts w:ascii="Trebuchet MS" w:hAnsi="Trebuchet MS"/>
          <w:b/>
          <w:color w:val="0070c0"/>
          <w:u w:color="auto" w:val="single"/>
        </w:rPr>
      </w:pPr>
      <w:r/>
      <w:bookmarkStart w:id="73" w:name="_Toc209090596"/>
      <w:r/>
      <w:bookmarkStart w:id="74" w:name="_Toc225514782"/>
      <w:r/>
      <w:r>
        <w:rPr>
          <w:rFonts w:ascii="Trebuchet MS" w:hAnsi="Trebuchet MS"/>
          <w:b/>
          <w:color w:val="0070c0"/>
          <w:u w:color="auto" w:val="single"/>
        </w:rPr>
        <w:t>CONDIÇÕES DE PAGAMENTO / EVENTOS FINANCEIROS</w:t>
      </w:r>
      <w:r/>
      <w:bookmarkEnd w:id="73"/>
      <w:r/>
      <w:bookmarkEnd w:id="74"/>
      <w:r/>
      <w:r>
        <w:rPr>
          <w:rFonts w:ascii="Trebuchet MS" w:hAnsi="Trebuchet MS"/>
          <w:b/>
          <w:color w:val="0070c0"/>
          <w:u w:color="auto" w:val="single"/>
        </w:rPr>
      </w:r>
    </w:p>
    <w:tbl>
      <w:tblPr>
        <w:tblStyle w:val="TableGrid"/>
        <w:name w:val="Tabela11"/>
        <w:tabOrder w:val="0"/>
        <w:jc w:val="center"/>
        <w:tblInd w:w="0" w:type="dxa"/>
        <w:tblW w:w="9638" w:type="dxa"/>
        <w:pPr>
          <w:spacing/>
          <w:jc w:val="center"/>
        </w:pPr>
        <w:tblLook w:val="0600" w:firstRow="0" w:lastRow="0" w:firstColumn="0" w:lastColumn="0" w:noHBand="1" w:noVBand="1"/>
      </w:tblPr>
      <w:tblGrid>
        <w:gridCol w:w="2834"/>
        <w:gridCol w:w="993"/>
        <w:gridCol w:w="5811"/>
      </w:tblGrid>
      <w:tr>
        <w:trPr>
          <w:tblHeader w:val="0"/>
          <w:cantSplit w:val="0"/>
          <w:trHeight w:val="284" w:hRule="atLeast"/>
        </w:trPr>
        <w:tc>
          <w:tcPr>
            <w:tcW w:w="2834" w:type="dxa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CONDIÇÕES DE PAGAMENTO</w:t>
            </w:r>
          </w:p>
        </w:tc>
        <w:tc>
          <w:tcPr>
            <w:tcW w:w="993" w:type="dxa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AVANÇO</w:t>
            </w:r>
          </w:p>
        </w:tc>
        <w:tc>
          <w:tcPr>
            <w:tcW w:w="5811" w:type="dxa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EVENTO</w:t>
            </w:r>
          </w:p>
        </w:tc>
      </w:tr>
      <w:tr>
        <w:trPr>
          <w:tblHeader w:val="0"/>
          <w:cantSplit w:val="0"/>
          <w:trHeight w:val="340" w:hRule="atLeast"/>
        </w:trPr>
        <w:tc>
          <w:tcPr>
            <w:tcW w:w="2834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</w:t>
            </w:r>
            <w:r>
              <w:rPr>
                <w:rFonts w:ascii="Aptos Narrow" w:hAnsi="Aptos Narrow"/>
                <w:sz w:val="16"/>
                <w:szCs w:val="16"/>
              </w:rPr>
              <w:t>°</w:t>
            </w:r>
            <w:r>
              <w:rPr>
                <w:rFonts w:ascii="Trebuchet MS" w:hAnsi="Trebuchet MS"/>
                <w:sz w:val="16"/>
                <w:szCs w:val="16"/>
              </w:rPr>
              <w:t xml:space="preserve"> - EVENTO DE PAGAMENTO</w:t>
            </w:r>
            <w:r>
              <w:rPr>
                <w:rFonts w:ascii="Trebuchet MS" w:hAnsi="Trebuchet MS"/>
                <w:sz w:val="16"/>
                <w:szCs w:val="16"/>
              </w:rPr>
            </w:r>
          </w:p>
        </w:tc>
        <w:tc>
          <w:tcPr>
            <w:tcW w:w="993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35%</w:t>
            </w:r>
          </w:p>
        </w:tc>
        <w:tc>
          <w:tcPr>
            <w:tcW w:w="58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1ª QUINZENA DE ABRIL</w:t>
            </w:r>
          </w:p>
        </w:tc>
      </w:tr>
      <w:tr>
        <w:trPr>
          <w:tblHeader w:val="0"/>
          <w:cantSplit w:val="0"/>
          <w:trHeight w:val="340" w:hRule="atLeast"/>
        </w:trPr>
        <w:tc>
          <w:tcPr>
            <w:tcW w:w="2834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2°</w:t>
            </w:r>
            <w:r>
              <w:rPr>
                <w:rFonts w:ascii="Trebuchet MS" w:hAnsi="Trebuchet MS"/>
                <w:sz w:val="16"/>
                <w:szCs w:val="16"/>
              </w:rPr>
              <w:t xml:space="preserve"> - EVENTO DE PAGAMENTO</w:t>
            </w:r>
            <w:r>
              <w:rPr>
                <w:rFonts w:ascii="Trebuchet MS" w:hAnsi="Trebuchet MS"/>
                <w:sz w:val="16"/>
                <w:szCs w:val="16"/>
              </w:rPr>
            </w:r>
          </w:p>
        </w:tc>
        <w:tc>
          <w:tcPr>
            <w:tcW w:w="993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30%</w:t>
            </w:r>
          </w:p>
        </w:tc>
        <w:tc>
          <w:tcPr>
            <w:tcW w:w="58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A 30 DIAS CORRIDOS DO 1</w:t>
            </w:r>
            <w:r>
              <w:rPr>
                <w:rFonts w:ascii="Aptos Narrow" w:hAnsi="Aptos Narrow"/>
                <w:sz w:val="16"/>
                <w:szCs w:val="16"/>
              </w:rPr>
              <w:t>°</w:t>
            </w:r>
            <w:r>
              <w:rPr>
                <w:rFonts w:ascii="Trebuchet MS" w:hAnsi="Trebuchet MS"/>
                <w:sz w:val="16"/>
                <w:szCs w:val="16"/>
              </w:rPr>
              <w:t xml:space="preserve"> EVENTO DE PAGAMENTO</w:t>
            </w:r>
            <w:r>
              <w:rPr>
                <w:rFonts w:ascii="Trebuchet MS" w:hAnsi="Trebuchet MS"/>
                <w:b/>
                <w:bCs/>
                <w:sz w:val="16"/>
                <w:szCs w:val="16"/>
              </w:rPr>
            </w:r>
          </w:p>
        </w:tc>
      </w:tr>
      <w:tr>
        <w:trPr>
          <w:tblHeader w:val="0"/>
          <w:cantSplit w:val="0"/>
          <w:trHeight w:val="340" w:hRule="atLeast"/>
        </w:trPr>
        <w:tc>
          <w:tcPr>
            <w:tcW w:w="2834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3°</w:t>
            </w:r>
            <w:r>
              <w:rPr>
                <w:rFonts w:ascii="Trebuchet MS" w:hAnsi="Trebuchet MS"/>
                <w:sz w:val="16"/>
                <w:szCs w:val="16"/>
              </w:rPr>
              <w:t xml:space="preserve"> - EVENTO DE PAGAMENTO</w:t>
            </w:r>
            <w:r>
              <w:rPr>
                <w:rFonts w:ascii="Trebuchet MS" w:hAnsi="Trebuchet MS"/>
                <w:sz w:val="16"/>
                <w:szCs w:val="16"/>
              </w:rPr>
            </w:r>
          </w:p>
        </w:tc>
        <w:tc>
          <w:tcPr>
            <w:tcW w:w="993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35%</w:t>
            </w:r>
          </w:p>
        </w:tc>
        <w:tc>
          <w:tcPr>
            <w:tcW w:w="58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A 30 DIAS CORRIDOS DO 2</w:t>
            </w:r>
            <w:r>
              <w:rPr>
                <w:rFonts w:ascii="Aptos Narrow" w:hAnsi="Aptos Narrow"/>
                <w:sz w:val="16"/>
                <w:szCs w:val="16"/>
              </w:rPr>
              <w:t>°</w:t>
            </w:r>
            <w:r>
              <w:rPr>
                <w:rFonts w:ascii="Trebuchet MS" w:hAnsi="Trebuchet MS"/>
                <w:sz w:val="16"/>
                <w:szCs w:val="16"/>
              </w:rPr>
              <w:t xml:space="preserve"> EVENTO DE PAGAMENTO</w:t>
            </w:r>
            <w:r>
              <w:rPr>
                <w:rFonts w:ascii="Trebuchet MS" w:hAnsi="Trebuchet MS"/>
                <w:b/>
                <w:bCs/>
                <w:sz w:val="16"/>
                <w:szCs w:val="16"/>
              </w:rPr>
            </w:r>
          </w:p>
        </w:tc>
      </w:tr>
      <w:tr>
        <w:trPr>
          <w:tblHeader w:val="0"/>
          <w:cantSplit w:val="0"/>
          <w:trHeight w:val="340" w:hRule="atLeast"/>
        </w:trPr>
        <w:tc>
          <w:tcPr>
            <w:tcW w:w="2834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4°</w:t>
            </w:r>
            <w:r>
              <w:rPr>
                <w:rFonts w:ascii="Trebuchet MS" w:hAnsi="Trebuchet MS"/>
                <w:sz w:val="16"/>
                <w:szCs w:val="16"/>
              </w:rPr>
              <w:t xml:space="preserve"> - EVENTO DE PAGAMENTO</w:t>
            </w:r>
            <w:r>
              <w:rPr>
                <w:rFonts w:ascii="Trebuchet MS" w:hAnsi="Trebuchet MS"/>
                <w:sz w:val="16"/>
                <w:szCs w:val="16"/>
              </w:rPr>
            </w:r>
          </w:p>
        </w:tc>
        <w:tc>
          <w:tcPr>
            <w:tcW w:w="993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10%</w:t>
            </w:r>
          </w:p>
        </w:tc>
        <w:tc>
          <w:tcPr>
            <w:tcW w:w="58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APÓS TAF DE ENTREGA</w:t>
            </w:r>
            <w:r>
              <w:rPr>
                <w:rFonts w:ascii="Trebuchet MS" w:hAnsi="Trebuchet MS"/>
                <w:b/>
                <w:bCs/>
                <w:sz w:val="16"/>
                <w:szCs w:val="16"/>
              </w:rPr>
            </w:r>
          </w:p>
        </w:tc>
      </w:tr>
      <w:tr>
        <w:trPr>
          <w:tblHeader w:val="0"/>
          <w:cantSplit w:val="0"/>
          <w:trHeight w:val="340" w:hRule="atLeast"/>
        </w:trPr>
        <w:tc>
          <w:tcPr>
            <w:tcW w:w="2834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</w:r>
          </w:p>
        </w:tc>
        <w:tc>
          <w:tcPr>
            <w:tcW w:w="993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100%</w:t>
            </w:r>
          </w:p>
        </w:tc>
        <w:tc>
          <w:tcPr>
            <w:tcW w:w="581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b/>
                <w:bCs/>
                <w:sz w:val="16"/>
                <w:szCs w:val="16"/>
              </w:rPr>
            </w:r>
          </w:p>
        </w:tc>
      </w:tr>
    </w:tbl>
    <w:p>
      <w:pPr>
        <w:spacing w:after="0"/>
        <w:jc w:val="both"/>
        <w:rPr>
          <w:rFonts w:ascii="Trebuchet MS" w:hAnsi="Trebuchet MS" w:cs="Times New Roman"/>
        </w:rPr>
      </w:pPr>
      <w:r>
        <w:rPr>
          <w:rFonts w:ascii="Trebuchet MS" w:hAnsi="Trebuchet MS" w:cs="Times New Roman"/>
        </w:rPr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Caso os pagamentos acordados não sejam efetuados nas datas estabelecidas, os serviços serão automaticamente paralisados até a devida regularização das pendências financeiras. Ressaltamos que eventuais atrasos no cronograma decorrentes dessa paralisação não serão de responsabilidade da contratada.</w:t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tabs defTabSz="0">
          <w:tab w:val="left" w:pos="426" w:leader="none"/>
        </w:tabs>
        <w:rPr>
          <w:rFonts w:ascii="Trebuchet MS" w:hAnsi="Trebuchet MS"/>
          <w:b/>
          <w:color w:val="0070c0"/>
          <w:u w:color="auto" w:val="single"/>
        </w:rPr>
      </w:pPr>
      <w:r/>
      <w:bookmarkStart w:id="75" w:name="_Toc225514783"/>
      <w:r/>
      <w:bookmarkStart w:id="76" w:name="_Toc209090598"/>
      <w:r/>
      <w:r>
        <w:rPr>
          <w:rFonts w:ascii="Trebuchet MS" w:hAnsi="Trebuchet MS"/>
          <w:b/>
          <w:color w:val="0070c0"/>
          <w:u w:color="auto" w:val="single"/>
        </w:rPr>
        <w:t>CANCELAMENTO DO PEDIDO</w:t>
      </w:r>
      <w:r/>
      <w:bookmarkEnd w:id="75"/>
      <w:r/>
      <w:bookmarkEnd w:id="76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Em caso de cancelamento do pedido por iniciativa da Contratante, será devida à Contratada uma indenização correspondente a 35% (trinta e cinco por cento) sobre o valor total da proposta, a título de compensação pelos custos administrativos, operacionais e pela perda de oportunidade decorrente da rescisão.</w:t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tabs defTabSz="0">
          <w:tab w:val="left" w:pos="426" w:leader="none"/>
        </w:tabs>
        <w:rPr>
          <w:rFonts w:ascii="Trebuchet MS" w:hAnsi="Trebuchet MS"/>
          <w:b/>
          <w:color w:val="0070c0"/>
          <w:u w:color="auto" w:val="single"/>
        </w:rPr>
      </w:pPr>
      <w:r/>
      <w:bookmarkStart w:id="77" w:name="_Toc202342438"/>
      <w:r/>
      <w:bookmarkStart w:id="78" w:name="_Toc143603821"/>
      <w:r/>
      <w:bookmarkStart w:id="79" w:name="_Toc209090599"/>
      <w:r/>
      <w:bookmarkStart w:id="80" w:name="_Toc225514784"/>
      <w:r/>
      <w:r>
        <w:rPr>
          <w:rFonts w:ascii="Trebuchet MS" w:hAnsi="Trebuchet MS"/>
          <w:b/>
          <w:color w:val="0070c0"/>
          <w:u w:color="auto" w:val="single"/>
        </w:rPr>
        <w:t>TERMOS DE GARANTIA</w:t>
      </w:r>
      <w:r/>
      <w:bookmarkEnd w:id="77"/>
      <w:r/>
      <w:bookmarkEnd w:id="78"/>
      <w:r/>
      <w:bookmarkEnd w:id="79"/>
      <w:r/>
      <w:bookmarkEnd w:id="80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pStyle w:val="para15"/>
        <w:numPr>
          <w:ilvl w:val="1"/>
          <w:numId w:val="2"/>
        </w:numPr>
        <w:ind w:left="431" w:hanging="431"/>
        <w:spacing w:after="120" w:line="259" w:lineRule="auto"/>
        <w:contextualSpacing w:val="0"/>
        <w:outlineLvl w:val="0"/>
        <w:tabs defTabSz="0">
          <w:tab w:val="left" w:pos="567" w:leader="none"/>
        </w:tabs>
        <w:rPr>
          <w:rFonts w:ascii="Trebuchet MS" w:hAnsi="Trebuchet MS" w:eastAsia="Calibri"/>
          <w:b/>
          <w:color w:val="0070c0"/>
          <w:u w:color="auto" w:val="single"/>
          <w:lang w:val="pt-br"/>
        </w:rPr>
      </w:pPr>
      <w:r/>
      <w:bookmarkStart w:id="81" w:name="_Toc209090601"/>
      <w:r/>
      <w:bookmarkStart w:id="82" w:name="_Toc225514785"/>
      <w:r/>
      <w:r>
        <w:rPr>
          <w:rFonts w:ascii="Trebuchet MS" w:hAnsi="Trebuchet MS" w:eastAsia="Calibri"/>
          <w:b/>
          <w:color w:val="0070c0"/>
          <w:u w:color="auto" w:val="single"/>
          <w:lang w:val="pt-br"/>
        </w:rPr>
        <w:t>PRODUTOS</w:t>
      </w:r>
      <w:r/>
      <w:bookmarkEnd w:id="81"/>
      <w:r/>
      <w:bookmarkEnd w:id="82"/>
      <w:r/>
      <w:r>
        <w:rPr>
          <w:rFonts w:ascii="Trebuchet MS" w:hAnsi="Trebuchet MS" w:eastAsia="Calibri"/>
          <w:b/>
          <w:color w:val="0070c0"/>
          <w:u w:color="auto" w:val="single"/>
          <w:lang w:val="pt-br"/>
        </w:rPr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Fica estabelecido que os produtos fornecimento em referência terão garantia pelo prazo de 12 (doze) meses, contados a partir da emissão da nota fiscal, sendo a contratada responsável pela correção de eventuais falhas ou não conformidades decorrentes de execução inadequada.</w:t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No caso de equipamentos e componentes fabricados por terceiros, a contratada se limita e transfere integralmente ao comprador as garantias oferecidas pelos respectivos fabricantes, atuando unicamente como intermediária, não assumindo responsabilidades direta sobre estes produtos.</w:t>
      </w:r>
    </w:p>
    <w:p>
      <w:pPr>
        <w:spacing w:after="0"/>
        <w:jc w:val="both"/>
        <w:rPr>
          <w:rFonts w:ascii="Trebuchet MS" w:hAnsi="Trebuchet MS" w:cs="Times New Roman"/>
        </w:rPr>
      </w:pPr>
      <w:r>
        <w:rPr>
          <w:rFonts w:ascii="Trebuchet MS" w:hAnsi="Trebuchet MS" w:cs="Times New Roman"/>
        </w:rPr>
      </w:r>
    </w:p>
    <w:p>
      <w:pPr>
        <w:pStyle w:val="para15"/>
        <w:numPr>
          <w:ilvl w:val="1"/>
          <w:numId w:val="2"/>
        </w:numPr>
        <w:ind w:left="431" w:hanging="431"/>
        <w:spacing w:after="120" w:line="259" w:lineRule="auto"/>
        <w:contextualSpacing w:val="0"/>
        <w:outlineLvl w:val="0"/>
        <w:tabs defTabSz="0">
          <w:tab w:val="left" w:pos="567" w:leader="none"/>
        </w:tabs>
        <w:rPr>
          <w:rFonts w:ascii="Trebuchet MS" w:hAnsi="Trebuchet MS" w:eastAsia="Calibri"/>
          <w:b/>
          <w:color w:val="0070c0"/>
          <w:u w:color="auto" w:val="single"/>
          <w:lang w:val="pt-br"/>
        </w:rPr>
      </w:pPr>
      <w:r/>
      <w:bookmarkStart w:id="83" w:name="_Toc225514786"/>
      <w:r/>
      <w:bookmarkStart w:id="84" w:name="_Toc209090602"/>
      <w:r/>
      <w:r>
        <w:rPr>
          <w:rFonts w:ascii="Trebuchet MS" w:hAnsi="Trebuchet MS" w:eastAsia="Calibri"/>
          <w:b/>
          <w:color w:val="0070c0"/>
          <w:u w:color="auto" w:val="single"/>
          <w:lang w:val="pt-br"/>
        </w:rPr>
        <w:t>ACIONAMENTO DA GARANTIA</w:t>
      </w:r>
      <w:r/>
      <w:bookmarkEnd w:id="83"/>
      <w:r/>
      <w:bookmarkEnd w:id="84"/>
      <w:r/>
      <w:r>
        <w:rPr>
          <w:rFonts w:ascii="Trebuchet MS" w:hAnsi="Trebuchet MS" w:eastAsia="Calibri"/>
          <w:b/>
          <w:color w:val="0070c0"/>
          <w:u w:color="auto" w:val="single"/>
          <w:lang w:val="pt-br"/>
        </w:rPr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Em caso de acionamento da garantia, a contratante será responsável por subsidiar integralmente todas as despesas de viagem da contratada.</w:t>
      </w:r>
    </w:p>
    <w:p>
      <w:pPr>
        <w:spacing w:after="0"/>
        <w:jc w:val="both"/>
        <w:rPr>
          <w:rFonts w:ascii="Trebuchet MS" w:hAnsi="Trebuchet MS" w:cs="Times New Roman"/>
        </w:rPr>
      </w:pPr>
      <w:r>
        <w:rPr>
          <w:rFonts w:ascii="Trebuchet MS" w:hAnsi="Trebuchet MS" w:cs="Times New Roman"/>
        </w:rPr>
      </w:r>
    </w:p>
    <w:p>
      <w:pPr>
        <w:pStyle w:val="para15"/>
        <w:numPr>
          <w:ilvl w:val="1"/>
          <w:numId w:val="2"/>
        </w:numPr>
        <w:ind w:left="431" w:hanging="431"/>
        <w:spacing w:after="120" w:line="259" w:lineRule="auto"/>
        <w:contextualSpacing w:val="0"/>
        <w:outlineLvl w:val="0"/>
        <w:tabs defTabSz="0">
          <w:tab w:val="left" w:pos="567" w:leader="none"/>
        </w:tabs>
        <w:rPr>
          <w:rFonts w:ascii="Trebuchet MS" w:hAnsi="Trebuchet MS" w:eastAsia="Calibri"/>
          <w:b/>
          <w:color w:val="0070c0"/>
          <w:u w:color="auto" w:val="single"/>
          <w:lang w:val="pt-br"/>
        </w:rPr>
      </w:pPr>
      <w:r/>
      <w:bookmarkStart w:id="85" w:name="_Toc209090603"/>
      <w:r/>
      <w:bookmarkStart w:id="86" w:name="_Toc225514787"/>
      <w:r/>
      <w:r>
        <w:rPr>
          <w:rFonts w:ascii="Trebuchet MS" w:hAnsi="Trebuchet MS" w:eastAsia="Calibri"/>
          <w:b/>
          <w:color w:val="0070c0"/>
          <w:u w:color="auto" w:val="single"/>
          <w:lang w:val="pt-br"/>
        </w:rPr>
        <w:t>NÃO SERÃO COBERTOS PELA GARANTIA</w:t>
      </w:r>
      <w:r/>
      <w:bookmarkEnd w:id="85"/>
      <w:r/>
      <w:bookmarkEnd w:id="86"/>
      <w:r/>
      <w:r>
        <w:rPr>
          <w:rFonts w:ascii="Trebuchet MS" w:hAnsi="Trebuchet MS" w:eastAsia="Calibri"/>
          <w:b/>
          <w:color w:val="0070c0"/>
          <w:u w:color="auto" w:val="single"/>
          <w:lang w:val="pt-br"/>
        </w:rPr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Não serão de responsabilidade da contratada, em nenhuma hipótese, os lucros cessantes, perdas e danos diretos ou indiretos, perdas e danos consequentes ou prejuízos sofridos por terceiros, independentemente da causa ou natureza do evento.</w:t>
      </w:r>
    </w:p>
    <w:p>
      <w:pPr>
        <w:spacing w:after="0"/>
        <w:jc w:val="both"/>
        <w:rPr>
          <w:rFonts w:ascii="Trebuchet MS" w:hAnsi="Trebuchet MS" w:cs="Times New Roman"/>
        </w:rPr>
      </w:pPr>
      <w:r>
        <w:rPr>
          <w:rFonts w:ascii="Trebuchet MS" w:hAnsi="Trebuchet MS" w:cs="Times New Roman"/>
        </w:rPr>
      </w:r>
    </w:p>
    <w:p>
      <w:pPr>
        <w:pStyle w:val="para15"/>
        <w:numPr>
          <w:ilvl w:val="1"/>
          <w:numId w:val="2"/>
        </w:numPr>
        <w:ind w:left="431" w:hanging="431"/>
        <w:spacing w:after="120" w:line="259" w:lineRule="auto"/>
        <w:contextualSpacing w:val="0"/>
        <w:outlineLvl w:val="0"/>
        <w:tabs defTabSz="0">
          <w:tab w:val="left" w:pos="567" w:leader="none"/>
        </w:tabs>
        <w:rPr>
          <w:rFonts w:ascii="Trebuchet MS" w:hAnsi="Trebuchet MS" w:eastAsia="Calibri"/>
          <w:b/>
          <w:color w:val="0070c0"/>
          <w:u w:color="auto" w:val="single"/>
          <w:lang w:val="pt-br"/>
        </w:rPr>
      </w:pPr>
      <w:r/>
      <w:bookmarkStart w:id="87" w:name="_Toc209090604"/>
      <w:r/>
      <w:bookmarkStart w:id="88" w:name="_Toc225514788"/>
      <w:r/>
      <w:r>
        <w:rPr>
          <w:rFonts w:ascii="Trebuchet MS" w:hAnsi="Trebuchet MS" w:eastAsia="Calibri"/>
          <w:b/>
          <w:color w:val="0070c0"/>
          <w:u w:color="auto" w:val="single"/>
          <w:lang w:val="pt-br"/>
        </w:rPr>
        <w:t>EXCLUSÃO DE GARANTIA</w:t>
      </w:r>
      <w:r/>
      <w:bookmarkEnd w:id="87"/>
      <w:r/>
      <w:bookmarkEnd w:id="88"/>
      <w:r/>
      <w:r>
        <w:rPr>
          <w:rFonts w:ascii="Trebuchet MS" w:hAnsi="Trebuchet MS" w:eastAsia="Calibri"/>
          <w:b/>
          <w:color w:val="0070c0"/>
          <w:u w:color="auto" w:val="single"/>
          <w:lang w:val="pt-br"/>
        </w:rPr>
      </w:r>
    </w:p>
    <w:p>
      <w:pPr>
        <w:spacing w:after="6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Não estarão cobertos pela garantia os seguintes casos: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Defeitos originados por causas externas, caso fortuito ou força maior.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Danos resultantes de mau uso, operação inadequada ou intervenções realizadas pela Contratante ou por terceiros não autorizados.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Condições de operação diferentes das especificadas e negociadas na proposta técnica.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Desgaste natural dos equipamentos em decorrência do uso, descargas elétricas, sobretensões, intempéries, vibrações ou tensões mecânicas oriundas de outros equipamentos.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Danos ocasionados durante o transporte.</w:t>
      </w:r>
    </w:p>
    <w:p>
      <w:pPr>
        <w:pStyle w:val="para15"/>
        <w:numPr>
          <w:ilvl w:val="0"/>
          <w:numId w:val="3"/>
        </w:numPr>
        <w:ind w:left="709" w:hanging="357"/>
        <w:spacing w:line="259" w:lineRule="auto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Qualquer outro defeito que não seja classificado como falha ou vício decorrente exclusivamente dos serviços executados pela Contratada.</w:t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89" w:name="_Toc143603828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tabs defTabSz="0">
          <w:tab w:val="left" w:pos="426" w:leader="none"/>
        </w:tabs>
        <w:rPr>
          <w:rFonts w:ascii="Trebuchet MS" w:hAnsi="Trebuchet MS"/>
          <w:b/>
          <w:color w:val="0070c0"/>
          <w:u w:color="auto" w:val="single"/>
        </w:rPr>
      </w:pPr>
      <w:r/>
      <w:bookmarkStart w:id="90" w:name="_Toc225514789"/>
      <w:r/>
      <w:bookmarkStart w:id="91" w:name="_Toc209090605"/>
      <w:r/>
      <w:r>
        <w:rPr>
          <w:rFonts w:ascii="Trebuchet MS" w:hAnsi="Trebuchet MS"/>
          <w:b/>
          <w:color w:val="0070c0"/>
          <w:u w:color="auto" w:val="single"/>
        </w:rPr>
        <w:t>RESERVA DE DOMÍNIO</w:t>
      </w:r>
      <w:r/>
      <w:bookmarkEnd w:id="90"/>
      <w:r/>
      <w:bookmarkEnd w:id="91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Por meio da presente cláusula, estabelece-se de forma expressa, irrevogável e irretratável, nos termos do Código Civil Brasileiro e demais legislações aplicáveis, a reserva de domínio sobre os equipamentos fornecidos.</w:t>
      </w:r>
    </w:p>
    <w:p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propriedade dos referidos equipamentos permanecerá vinculada e reservada à Sonne do Brasil até que haja o pagamento integral do preço ajustado, incluindo eventuais encargos, correções ou valores adicionais decorrentes do presente contrato.</w:t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posse direta dos equipamentos será concedida a contratante, que assumirá a condição de fiel depositário, sem que tal concessão implique em transferência da posse indireta ou da titularidade, que permanecerão reservadas à Sonne do Brasil até a quitação integral das obrigações contratuais.</w:t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tabs defTabSz="0">
          <w:tab w:val="left" w:pos="426" w:leader="none"/>
        </w:tabs>
        <w:rPr>
          <w:rFonts w:ascii="Trebuchet MS" w:hAnsi="Trebuchet MS"/>
          <w:b/>
          <w:color w:val="0070c0"/>
          <w:u w:color="auto" w:val="single"/>
        </w:rPr>
      </w:pPr>
      <w:r/>
      <w:bookmarkStart w:id="92" w:name="_Toc225514790"/>
      <w:r/>
      <w:bookmarkStart w:id="93" w:name="_Toc209090606"/>
      <w:r/>
      <w:bookmarkStart w:id="94" w:name="_Toc202342446"/>
      <w:r/>
      <w:r>
        <w:rPr>
          <w:rFonts w:ascii="Trebuchet MS" w:hAnsi="Trebuchet MS"/>
          <w:b/>
          <w:color w:val="0070c0"/>
          <w:u w:color="auto" w:val="single"/>
        </w:rPr>
        <w:t>DADOS P/ EMISSÃO DO PEDIDO DE COMPRA</w:t>
      </w:r>
      <w:r/>
      <w:bookmarkEnd w:id="89"/>
      <w:r/>
      <w:bookmarkEnd w:id="92"/>
      <w:r/>
      <w:bookmarkEnd w:id="93"/>
      <w:r/>
      <w:bookmarkEnd w:id="94"/>
      <w:r/>
      <w:r>
        <w:rPr>
          <w:rFonts w:ascii="Trebuchet MS" w:hAnsi="Trebuchet MS"/>
          <w:b/>
          <w:color w:val="0070c0"/>
          <w:u w:color="auto" w:val="single"/>
        </w:rPr>
      </w:r>
    </w:p>
    <w:tbl>
      <w:tblPr>
        <w:tblStyle w:val="TableGrid"/>
        <w:name w:val="Tabela12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284" w:hRule="atLeast"/>
        </w:trPr>
        <w:tc>
          <w:tcPr>
            <w:tcW w:w="9638" w:type="dxa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DADOS CADASTRAIS</w:t>
            </w:r>
          </w:p>
        </w:tc>
      </w:tr>
      <w:tr>
        <w:trPr>
          <w:tblHeader w:val="0"/>
          <w:cantSplit w:val="0"/>
          <w:trHeight w:val="340" w:hRule="atLeast"/>
        </w:trPr>
        <w:tc>
          <w:tcPr>
            <w:tcW w:w="9638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Sonne do Brasil Ltda - Me</w:t>
            </w:r>
          </w:p>
          <w:p>
            <w:pPr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Rua. José Soares da Silva, 92 - Vila Industrial - CEP 14177-050 - Sertãozinho – SP – Brasil</w:t>
            </w:r>
          </w:p>
          <w:p>
            <w:pPr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CNPJ: 23.312.602/0001-80</w:t>
            </w:r>
          </w:p>
          <w:p>
            <w:pPr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IE: 664.181.925.118</w:t>
            </w:r>
          </w:p>
          <w:p>
            <w:pPr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IM: 128884</w:t>
            </w:r>
          </w:p>
          <w:p>
            <w:pPr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TEL.:  55 16 3491-3390</w:t>
              <w:tab/>
            </w:r>
          </w:p>
          <w:p>
            <w:pPr>
              <w:spacing w:after="6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 xml:space="preserve">E-MAIL: </w:t>
            </w:r>
            <w:hyperlink r:id="rId10" w:history="1">
              <w:r>
                <w:rPr>
                  <w:rFonts w:ascii="Trebuchet MS" w:hAnsi="Trebuchet MS" w:cs="Times New Roman"/>
                  <w:sz w:val="21"/>
                  <w:szCs w:val="21"/>
                </w:rPr>
                <w:t>comercial@sonne.com.br</w:t>
              </w:r>
            </w:hyperlink>
          </w:p>
        </w:tc>
      </w:tr>
    </w:tbl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Start w:id="95" w:name="_Toc130203634"/>
      <w:r/>
      <w:bookmarkStart w:id="96" w:name="_Toc143603829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/>
      <w:bookmarkEnd w:id="95"/>
      <w:r/>
      <w:bookmarkEnd w:id="96"/>
      <w:r/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spacing w:line="276" w:lineRule="auto"/>
        <w:outlineLvl w:val="0"/>
        <w:rPr>
          <w:rFonts w:ascii="Trebuchet MS" w:hAnsi="Trebuchet MS"/>
          <w:b/>
          <w:color w:val="0070c0"/>
          <w:u w:color="auto" w:val="single"/>
        </w:rPr>
      </w:pPr>
      <w:r>
        <w:rPr>
          <w:rFonts w:ascii="Trebuchet MS" w:hAnsi="Trebuchet MS"/>
          <w:b/>
          <w:color w:val="0070c0"/>
          <w:u w:color="auto" w:val="single"/>
        </w:rPr>
      </w:r>
    </w:p>
    <w:p>
      <w:pPr>
        <w:numPr>
          <w:ilvl w:val="0"/>
          <w:numId w:val="2"/>
        </w:numPr>
        <w:ind w:left="284" w:hanging="284"/>
        <w:spacing w:after="120" w:line="276" w:lineRule="auto"/>
        <w:outlineLvl w:val="0"/>
        <w:tabs defTabSz="0">
          <w:tab w:val="left" w:pos="426" w:leader="none"/>
        </w:tabs>
        <w:rPr>
          <w:rFonts w:ascii="Trebuchet MS" w:hAnsi="Trebuchet MS"/>
          <w:b/>
          <w:color w:val="0070c0"/>
          <w:u w:color="auto" w:val="single"/>
        </w:rPr>
      </w:pPr>
      <w:r/>
      <w:bookmarkStart w:id="97" w:name="_Toc209090608"/>
      <w:r/>
      <w:bookmarkStart w:id="98" w:name="_Toc202342448"/>
      <w:r/>
      <w:bookmarkStart w:id="99" w:name="_Toc225514791"/>
      <w:r/>
      <w:bookmarkStart w:id="100" w:name="_Hlk143603921"/>
      <w:r/>
      <w:r>
        <w:rPr>
          <w:rFonts w:ascii="Trebuchet MS" w:hAnsi="Trebuchet MS"/>
          <w:b/>
          <w:color w:val="0070c0"/>
          <w:u w:color="auto" w:val="single"/>
        </w:rPr>
        <w:t>CONTROLE DE REVISÕES</w:t>
      </w:r>
      <w:r/>
      <w:bookmarkEnd w:id="97"/>
      <w:r/>
      <w:bookmarkEnd w:id="98"/>
      <w:r/>
      <w:bookmarkEnd w:id="99"/>
      <w:r/>
      <w:r>
        <w:rPr>
          <w:rFonts w:ascii="Trebuchet MS" w:hAnsi="Trebuchet MS"/>
          <w:b/>
          <w:color w:val="0070c0"/>
          <w:u w:color="auto" w:val="single"/>
        </w:rPr>
      </w:r>
    </w:p>
    <w:tbl>
      <w:tblPr>
        <w:tblStyle w:val="TableGrid"/>
        <w:name w:val="Tabela13"/>
        <w:tabOrder w:val="0"/>
        <w:jc w:val="center"/>
        <w:tblInd w:w="0" w:type="dxa"/>
        <w:tblW w:w="9637" w:type="dxa"/>
        <w:pPr>
          <w:spacing/>
          <w:jc w:val="center"/>
        </w:pPr>
        <w:tblLook w:val="0600" w:firstRow="0" w:lastRow="0" w:firstColumn="0" w:lastColumn="0" w:noHBand="1" w:noVBand="1"/>
      </w:tblPr>
      <w:tblGrid>
        <w:gridCol w:w="1137"/>
        <w:gridCol w:w="1561"/>
        <w:gridCol w:w="6939"/>
      </w:tblGrid>
      <w:tr>
        <w:trPr>
          <w:tblHeader w:val="0"/>
          <w:cantSplit w:val="0"/>
          <w:trHeight w:val="284" w:hRule="atLeast"/>
        </w:trPr>
        <w:tc>
          <w:tcPr>
            <w:tcW w:w="1137" w:type="dxa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/>
            <w:bookmarkEnd w:id="100"/>
            <w:r/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REVISÃO</w:t>
            </w: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r>
          </w:p>
        </w:tc>
        <w:tc>
          <w:tcPr>
            <w:tcW w:w="1561" w:type="dxa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6939" w:type="dxa"/>
            <w:vAlign w:val="center"/>
            <w:shd w:val="solid" w:color="0070C0" tmshd="1677721856, 0, 12611584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>
        <w:trPr>
          <w:tblHeader w:val="0"/>
          <w:cantSplit w:val="0"/>
          <w:trHeight w:val="340" w:hRule="atLeast"/>
        </w:trPr>
        <w:tc>
          <w:tcPr>
            <w:tcW w:w="1137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/>
                <w:sz w:val="21"/>
                <w:szCs w:val="21"/>
              </w:rPr>
              <w:t>R00</w:t>
            </w:r>
          </w:p>
        </w:tc>
        <w:tc>
          <w:tcPr>
            <w:tcW w:w="1561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jc w:val="center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/>
                <w:sz w:val="21"/>
                <w:szCs w:val="21"/>
              </w:rPr>
              <w:t>27/03/2026</w:t>
            </w:r>
          </w:p>
        </w:tc>
        <w:tc>
          <w:tcPr>
            <w:tcW w:w="6939" w:type="dxa"/>
            <w:vAlign w:val="center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D8D8D8" tmln="10, 20, 20, 0, 0"/>
              <w:left w:val="nil" w:sz="0" w:space="0" w:color="D8D8D8" tmln="20, 20, 20, 0, 0"/>
              <w:bottom w:val="single" w:sz="4" w:space="0" w:color="D8D8D8" tmln="10, 20, 20, 0, 0"/>
              <w:right w:val="nil" w:sz="0" w:space="0" w:color="D8D8D8" tmln="20, 20, 20, 0, 0"/>
            </w:tcBorders>
            <w:tmTcPr id="1781431079" protected="0"/>
          </w:tcPr>
          <w:p>
            <w:pPr>
              <w:spacing w:after="0" w:line="240" w:lineRule="auto"/>
              <w:rPr>
                <w:rFonts w:ascii="Trebuchet MS" w:hAnsi="Trebuchet MS"/>
                <w:b/>
                <w:bCs/>
                <w:sz w:val="21"/>
                <w:szCs w:val="21"/>
              </w:rPr>
            </w:pPr>
            <w:r>
              <w:rPr>
                <w:rFonts w:ascii="Trebuchet MS" w:hAnsi="Trebuchet MS"/>
                <w:sz w:val="21"/>
                <w:szCs w:val="21"/>
              </w:rPr>
              <w:t>EMISSÃO INICIAL.</w:t>
            </w:r>
            <w:r>
              <w:rPr>
                <w:rFonts w:ascii="Trebuchet MS" w:hAnsi="Trebuchet MS"/>
                <w:b/>
                <w:bCs/>
                <w:sz w:val="21"/>
                <w:szCs w:val="21"/>
              </w:rPr>
            </w:r>
          </w:p>
        </w:tc>
      </w:tr>
    </w:tbl>
    <w:p>
      <w:pPr>
        <w:spacing w:after="0"/>
        <w:jc w:val="both"/>
        <w:rPr>
          <w:rFonts w:ascii="Trebuchet MS" w:hAnsi="Trebuchet MS" w:cs="Times New Roman"/>
        </w:rPr>
      </w:pPr>
      <w:r>
        <w:rPr>
          <w:rFonts w:ascii="Trebuchet MS" w:hAnsi="Trebuchet MS" w:cs="Times New Roman"/>
        </w:rPr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Esperamos que esta proposta esteja de acordo com suas expectativas e esperamos receber seus comentários. Por favor, não hesite em nos contatar em caso de necessidade de alguma informação adicional.</w:t>
      </w:r>
    </w:p>
    <w:p>
      <w:pPr>
        <w:spacing w:after="0"/>
        <w:jc w:val="both"/>
        <w:rPr>
          <w:rFonts w:ascii="Trebuchet MS" w:hAnsi="Trebuchet MS" w:cs="Helvetica"/>
        </w:rPr>
      </w:pPr>
      <w:r>
        <w:rPr>
          <w:rFonts w:ascii="Trebuchet MS" w:hAnsi="Trebuchet MS" w:cs="Helvetica"/>
        </w:rPr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Atenciosamente,</w:t>
      </w:r>
    </w:p>
    <w:p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</w:r>
    </w:p>
    <w:tbl>
      <w:tblPr>
        <w:tblStyle w:val="TableGrid"/>
        <w:name w:val="Tabela14"/>
        <w:tabOrder w:val="0"/>
        <w:jc w:val="center"/>
        <w:tblInd w:w="0" w:type="dxa"/>
        <w:tblW w:w="9638" w:type="dxa"/>
        <w:pPr>
          <w:spacing/>
          <w:jc w:val="center"/>
        </w:pPr>
        <w:tblLook w:val="0600" w:firstRow="0" w:lastRow="0" w:firstColumn="0" w:lastColumn="0" w:noHBand="1" w:noVBand="1"/>
      </w:tblPr>
      <w:tblGrid>
        <w:gridCol w:w="4819"/>
        <w:gridCol w:w="4819"/>
      </w:tblGrid>
      <w:tr>
        <w:trPr>
          <w:tblHeader w:val="0"/>
          <w:cantSplit w:val="0"/>
          <w:trHeight w:val="842" w:hRule="atLeast"/>
        </w:trPr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single" w:sz="4" w:space="0" w:color="000000" tmln="10, 20, 20, 0, 0"/>
            </w:tcBorders>
            <w:tmTcPr id="1781431079" protected="0"/>
          </w:tcPr>
          <w:p>
            <w:pPr>
              <w:spacing w:after="0" w:line="259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/>
            <w:bookmarkStart w:id="101" w:name="_Hlk219290827"/>
            <w:r/>
            <w:r>
              <w:rPr>
                <w:rFonts w:ascii="Trebuchet MS" w:hAnsi="Trebuchet MS" w:cs="Times New Roman"/>
                <w:sz w:val="21"/>
                <w:szCs w:val="21"/>
              </w:rPr>
              <w:t>Daniel Agapito</w:t>
            </w:r>
            <w:r>
              <w:rPr>
                <w:rFonts w:ascii="Trebuchet MS" w:hAnsi="Trebuchet MS" w:cs="Times New Roman"/>
                <w:sz w:val="21"/>
                <w:szCs w:val="21"/>
              </w:rPr>
            </w:r>
          </w:p>
          <w:p>
            <w:pPr>
              <w:spacing w:after="0" w:line="259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Gerente Comercial</w:t>
            </w:r>
          </w:p>
          <w:p>
            <w:pPr>
              <w:spacing w:after="0" w:line="259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Tel.: +55 16 3491-3390 | 16 9.9785-0294</w:t>
            </w:r>
          </w:p>
          <w:p>
            <w:pPr>
              <w:spacing w:after="0" w:line="259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daniel.agapito@sonne.com.br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 w:sz="0" w:space="0" w:color="000000" tmln="20, 20, 20, 0, 0"/>
              <w:left w:val="single" w:sz="4" w:space="0" w:color="000000" tmln="10, 20, 20, 0, 0"/>
              <w:bottom w:val="nil" w:sz="0" w:space="0" w:color="000000" tmln="20, 20, 20, 0, 0"/>
              <w:right w:val="nil" w:sz="0" w:space="0" w:color="000000" tmln="20, 20, 20, 0, 0"/>
            </w:tcBorders>
            <w:tmTcPr id="1781431079" protected="0"/>
          </w:tcPr>
          <w:p>
            <w:pPr>
              <w:spacing w:after="0" w:line="259" w:lineRule="auto"/>
              <w:jc w:val="right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Tiago Osti Andrade</w:t>
            </w:r>
          </w:p>
          <w:p>
            <w:pPr>
              <w:spacing w:after="0" w:line="259" w:lineRule="auto"/>
              <w:jc w:val="right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Diretor Comercial</w:t>
            </w:r>
          </w:p>
          <w:p>
            <w:pPr>
              <w:spacing w:after="0" w:line="259" w:lineRule="auto"/>
              <w:jc w:val="right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Tel.: + 55 16 3491-3390 | 16 9.9615-9646 </w:t>
            </w:r>
          </w:p>
          <w:p>
            <w:pPr>
              <w:spacing w:after="0" w:line="259" w:lineRule="auto"/>
              <w:jc w:val="right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tiago.andrade@sonne.com.br</w:t>
            </w:r>
          </w:p>
        </w:tc>
      </w:tr>
    </w:tbl>
    <w:p>
      <w:pPr>
        <w:spacing w:line="240" w:lineRule="auto"/>
        <w:jc w:val="both"/>
        <w:rPr>
          <w:rFonts w:ascii="Trebuchet MS" w:hAnsi="Trebuchet MS" w:cs="Times New Roman"/>
        </w:rPr>
      </w:pPr>
      <w:r>
        <w:rPr>
          <w:rFonts w:ascii="Trebuchet MS" w:hAnsi="Trebuchet MS" w:cs="Times New Roman"/>
        </w:rPr>
      </w:r>
    </w:p>
    <w:p>
      <w:pPr>
        <w:spacing w:line="240" w:lineRule="auto"/>
        <w:jc w:val="both"/>
        <w:rPr>
          <w:rFonts w:ascii="Trebuchet MS" w:hAnsi="Trebuchet MS" w:cs="Times New Roman"/>
        </w:rPr>
      </w:pPr>
      <w:r/>
      <w:bookmarkEnd w:id="4"/>
      <w:r/>
      <w:r>
        <w:rPr>
          <w:rFonts w:ascii="Trebuchet MS" w:hAnsi="Trebuchet MS" w:cs="Times New Roman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11"/>
      <w:footerReference w:type="default" r:id="rId12"/>
      <w:type w:val="nextPage"/>
      <w:pgSz w:h="16838" w:w="11906"/>
      <w:pgMar w:left="1134" w:top="1418" w:right="1134" w:bottom="1418" w:header="425" w:footer="709"/>
      <w:paperSrc w:first="0" w:other="0" a="0" b="0"/>
      <w:pgNumType w:fmt="decimal"/>
      <w:tmGutter w:val="3"/>
      <w:mirrorMargins w:val="0"/>
      <w:tmSection w:h="-2">
        <w:tmHeader w:id="0" w:h="0" edge="425" text="0">
          <w:shd w:val="none"/>
        </w:tmHeader>
        <w:tmFooter w:id="0" w:h="0" edge="709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Univers">
    <w:panose1 w:val="020B060402020202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  <w:font w:name="Tahoma">
    <w:panose1 w:val="020B0604030504040204"/>
    <w:charset w:val="00"/>
    <w:family w:val="swiss"/>
    <w:pitch w:val="default"/>
  </w:font>
  <w:font w:name="Trebuchet MS">
    <w:panose1 w:val="020B0603020202020204"/>
    <w:charset w:val="00"/>
    <w:family w:val="swiss"/>
    <w:pitch w:val="default"/>
  </w:font>
  <w:font w:name="Aptos Narrow">
    <w:panose1 w:val="020B0604020202020204"/>
    <w:charset w:val="00"/>
    <w:family w:val="swiss"/>
    <w:pitch w:val="default"/>
  </w:font>
  <w:font w:name="Helvetica">
    <w:panose1 w:val="020B0604020202020204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tabs defTabSz="0">
        <w:tab w:val="left" w:pos="3418" w:leader="none"/>
        <w:tab w:val="right" w:pos="9070" w:leader="none"/>
      </w:tabs>
      <w:rPr>
        <w:rFonts w:ascii="Trebuchet MS" w:hAnsi="Trebuchet MS" w:cs="Tahoma"/>
      </w:rPr>
    </w:pPr>
    <w:r>
      <w:rPr>
        <w:noProof/>
      </w:rPr>
      <w:drawing>
        <wp:anchor distT="0" distB="0" distL="114300" distR="114300" simplePos="0" relativeHeight="251659266" behindDoc="1" locked="0" layoutInCell="0" hidden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0098405" cy="14008100"/>
          <wp:effectExtent l="0" t="0" r="0" b="0"/>
          <wp:wrapNone/>
          <wp:docPr id="1026" name="Imagem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Imagem1"/>
                  <pic:cNvPicPr>
                    <a:extLst>
                      <a:ext uri="sm">
                        <sm:smNativeData xmlns:sm="sm" val="SMDATA_16_J3su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kCAAACAAAAAAAAAAAgAAAAEAAAAAAAAAAgAAAAEAAAAAAAAAHz4AACxWAAAAAAAAMvj//6r2//8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8405" cy="14008100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anchor>
      </w:drawing>
    </w:r>
    <w:r>
      <w:rPr>
        <w:rStyle w:val="char3"/>
        <w:rFonts w:ascii="Trebuchet MS" w:hAnsi="Trebuchet MS" w:cs="Tahoma"/>
        <w:sz w:val="18"/>
      </w:rPr>
      <w:t>{ptc_number}</w:t>
    </w:r>
    <w:r>
      <w:rPr>
        <w:rStyle w:val="char3"/>
        <w:rFonts w:ascii="Trebuchet MS" w:hAnsi="Trebuchet MS" w:cs="Tahoma"/>
        <w:sz w:val="18"/>
      </w:rPr>
    </w:r>
    <w:r>
      <w:rPr>
        <w:rStyle w:val="char3"/>
        <w:rFonts w:ascii="Trebuchet MS" w:hAnsi="Trebuchet MS" w:cs="Tahoma"/>
        <w:sz w:val="18"/>
      </w:rPr>
      <w:ptab w:relativeTo="margin" w:alignment="center" w:leader="none"/>
    </w:r>
    <w:r>
      <w:rPr>
        <w:rStyle w:val="char3"/>
        <w:rFonts w:ascii="Trebuchet MS" w:hAnsi="Trebuchet MS" w:cs="Tahoma"/>
        <w:sz w:val="18"/>
      </w:rPr>
      <w:t xml:space="preserve"> </w:t>
    </w:r>
    <w:r>
      <w:rPr>
        <w:rStyle w:val="char3"/>
        <w:rFonts w:ascii="Trebuchet MS" w:hAnsi="Trebuchet MS" w:cs="Tahoma"/>
        <w:sz w:val="18"/>
      </w:rPr>
    </w:r>
    <w:r>
      <w:rPr>
        <w:rStyle w:val="char3"/>
        <w:rFonts w:ascii="Trebuchet MS" w:hAnsi="Trebuchet MS" w:cs="Tahoma"/>
        <w:sz w:val="18"/>
      </w:rPr>
      <w:ptab w:relativeTo="margin" w:alignment="right" w:leader="none"/>
    </w:r>
    <w:r>
      <w:rPr>
        <w:rStyle w:val="char3"/>
        <w:rFonts w:ascii="Trebuchet MS" w:hAnsi="Trebuchet MS" w:cs="Tahoma"/>
        <w:sz w:val="18"/>
      </w:rPr>
      <w:t xml:space="preserve">Página </w:t>
    </w:r>
    <w:r>
      <w:rPr>
        <w:rStyle w:val="char3"/>
        <w:rFonts w:ascii="Trebuchet MS" w:hAnsi="Trebuchet MS" w:cs="Tahoma"/>
        <w:b/>
        <w:bCs/>
        <w:sz w:val="18"/>
      </w:rPr>
    </w:r>
    <w:r>
      <w:rPr>
        <w:rStyle w:val="char3"/>
        <w:rFonts w:ascii="Trebuchet MS" w:hAnsi="Trebuchet MS" w:cs="Tahoma"/>
        <w:b/>
        <w:bCs/>
        <w:sz w:val="18"/>
      </w:rPr>
      <w:fldChar w:fldCharType="begin"/>
      <w:instrText xml:space="preserve"> PAGE \* Arabic </w:instrText>
      <w:fldChar w:fldCharType="separate"/>
      <w:t>1</w:t>
      <w:fldChar w:fldCharType="end"/>
    </w:r>
    <w:r>
      <w:rPr>
        <w:rStyle w:val="char3"/>
        <w:rFonts w:ascii="Trebuchet MS" w:hAnsi="Trebuchet MS" w:cs="Tahoma"/>
        <w:sz w:val="18"/>
      </w:rPr>
      <w:t xml:space="preserve"> de </w:t>
    </w:r>
    <w:r>
      <w:rPr>
        <w:rStyle w:val="char3"/>
        <w:rFonts w:ascii="Trebuchet MS" w:hAnsi="Trebuchet MS" w:cs="Tahoma"/>
        <w:b/>
        <w:bCs/>
        <w:sz w:val="18"/>
      </w:rPr>
    </w:r>
    <w:r>
      <w:rPr>
        <w:rStyle w:val="char3"/>
        <w:rFonts w:ascii="Trebuchet MS" w:hAnsi="Trebuchet MS" w:cs="Tahoma"/>
        <w:b/>
        <w:bCs/>
        <w:sz w:val="18"/>
      </w:rPr>
      <w:fldChar w:fldCharType="begin"/>
      <w:instrText xml:space="preserve"> NUMPAGES \* Arabic </w:instrText>
      <w:fldChar w:fldCharType="separate"/>
      <w:t>13</w:t>
      <w:fldChar w:fldCharType="end"/>
    </w:r>
    <w:r>
      <w:rPr>
        <w:rFonts w:ascii="Trebuchet MS" w:hAnsi="Trebuchet MS" w:cs="Tahoma"/>
      </w:rPr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tbl>
    <w:tblPr>
      <w:tblStyle w:val="TableGrid"/>
      <w:name w:val="Tabela1"/>
      <w:tabOrder w:val="0"/>
      <w:jc w:val="left"/>
      <w:tblInd w:w="0" w:type="dxa"/>
      <w:tblW w:w="9638" w:type="dxa"/>
      <w:tblLook w:val="0600" w:firstRow="0" w:lastRow="0" w:firstColumn="0" w:lastColumn="0" w:noHBand="1" w:noVBand="1"/>
    </w:tblPr>
    <w:tblGrid>
      <w:gridCol w:w="4771"/>
      <w:gridCol w:w="4867"/>
    </w:tblGrid>
    <w:tr>
      <w:trPr>
        <w:tblHeader w:val="0"/>
        <w:cantSplit w:val="0"/>
        <w:trHeight w:val="0" w:hRule="auto"/>
      </w:trPr>
      <w:tc>
        <w:tcPr>
          <w:tcW w:w="4771" w:type="dxa"/>
          <w:tcMar>
            <w:top w:w="0" w:type="dxa"/>
            <w:left w:w="108" w:type="dxa"/>
            <w:bottom w:w="0" w:type="dxa"/>
            <w:right w:w="108" w:type="dxa"/>
          </w:tcMar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1431079" protected="0"/>
        </w:tcPr>
        <w:p>
          <w:pPr>
            <w:pStyle w:val="para8"/>
          </w:pPr>
          <w:r>
            <w:rPr>
              <w:noProof/>
            </w:rPr>
            <w:drawing>
              <wp:inline distT="0" distB="0" distL="0" distR="0">
                <wp:extent cx="1943735" cy="638175"/>
                <wp:effectExtent l="0" t="0" r="0" b="0"/>
                <wp:docPr id="102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" name="Imagem 2"/>
                        <pic:cNvPicPr>
                          <a:picLocks noChangeAspect="1"/>
                          <a:extLst>
                            <a:ext uri="sm">
                              <sm:smNativeData xmlns:sm="sm" val="SMDATA_16_J3su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F6AAAAAAAAABAAAAAAAAAAAAAAAAAAAAAAAAAAAAAAAAAAAA9QsAAO0DAAAAAAAAAAAAAAAAAAAoAAAACAAAAAEAAAABAAAA"/>
                            </a:ext>
                          </a:extLst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735" cy="63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/>
        </w:p>
      </w:tc>
      <w:tc>
        <w:tcPr>
          <w:tcW w:w="4867" w:type="dxa"/>
          <w:tcMar>
            <w:top w:w="0" w:type="dxa"/>
            <w:left w:w="108" w:type="dxa"/>
            <w:bottom w:w="0" w:type="dxa"/>
            <w:right w:w="108" w:type="dxa"/>
          </w:tcMar>
          <w:tcBorders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</w:tcBorders>
          <w:tmTcPr id="1781431079" protected="0"/>
        </w:tcPr>
        <w:p>
          <w:pPr>
            <w:pStyle w:val="para8"/>
            <w:spacing/>
            <w:jc w:val="right"/>
            <w:rPr>
              <w:rFonts w:ascii="Tahoma" w:hAnsi="Tahoma" w:cs="Tahoma"/>
              <w:sz w:val="24"/>
              <w:szCs w:val="24"/>
            </w:rPr>
          </w:pPr>
          <w:r>
            <w:rPr>
              <w:rFonts w:ascii="Tahoma" w:hAnsi="Tahoma" w:cs="Tahoma"/>
              <w:sz w:val="24"/>
              <w:szCs w:val="24"/>
            </w:rPr>
            <w:t>SONNE DO BRASIL LTDA</w:t>
          </w:r>
        </w:p>
        <w:p>
          <w:pPr>
            <w:pStyle w:val="para8"/>
            <w:spacing/>
            <w:jc w:val="right"/>
            <w:rPr>
              <w:rFonts w:ascii="Tahoma" w:hAnsi="Tahoma" w:cs="Tahoma"/>
              <w:sz w:val="14"/>
              <w:szCs w:val="14"/>
            </w:rPr>
          </w:pPr>
          <w:r>
            <w:rPr>
              <w:rFonts w:ascii="Tahoma" w:hAnsi="Tahoma" w:cs="Tahoma"/>
              <w:sz w:val="14"/>
              <w:szCs w:val="14"/>
            </w:rPr>
            <w:t>Rua José Soares da Silva, 92 – Vila Industrial</w:t>
            <w:br w:type="textWrapping"/>
            <w:t>CEP 14177-050 – Sertãozinho - SP</w:t>
          </w:r>
        </w:p>
        <w:p>
          <w:pPr>
            <w:pStyle w:val="para8"/>
            <w:spacing/>
            <w:jc w:val="right"/>
            <w:rPr>
              <w:rFonts w:ascii="Tahoma" w:hAnsi="Tahoma" w:cs="Tahoma"/>
              <w:caps/>
              <w:sz w:val="14"/>
              <w:szCs w:val="14"/>
            </w:rPr>
          </w:pPr>
          <w:r>
            <w:rPr>
              <w:rFonts w:ascii="Tahoma" w:hAnsi="Tahoma" w:cs="Tahoma"/>
              <w:sz w:val="14"/>
              <w:szCs w:val="14"/>
            </w:rPr>
            <w:t>Tel.: ++55 16 3491-3390</w:t>
          </w:r>
          <w:r>
            <w:rPr>
              <w:rFonts w:ascii="Tahoma" w:hAnsi="Tahoma" w:cs="Tahoma"/>
              <w:caps/>
              <w:sz w:val="14"/>
              <w:szCs w:val="14"/>
            </w:rPr>
          </w:r>
        </w:p>
        <w:p>
          <w:pPr>
            <w:pStyle w:val="para8"/>
            <w:spacing/>
            <w:jc w:val="right"/>
            <w:rPr>
              <w:rFonts w:ascii="Times New Roman" w:hAnsi="Times New Roman" w:cs="Times New Roman"/>
            </w:rPr>
          </w:pPr>
          <w:r>
            <w:rPr>
              <w:rFonts w:ascii="Tahoma" w:hAnsi="Tahoma" w:cs="Tahoma"/>
              <w:sz w:val="14"/>
              <w:szCs w:val="14"/>
            </w:rPr>
            <w:t>comercial@sonne.com.br</w:t>
          </w:r>
          <w:r>
            <w:rPr>
              <w:rFonts w:ascii="Times New Roman" w:hAnsi="Times New Roman" w:cs="Times New Roman"/>
            </w:rPr>
          </w:r>
        </w:p>
      </w:tc>
    </w:tr>
  </w:tbl>
  <w:p>
    <w:pPr>
      <w:pStyle w:val="para8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">
    <w:multiLevelType w:val="hybridMultilevel"/>
    <w:name w:val="Lista numerada 2"/>
    <w:lvl w:ilvl="0">
      <w:start w:val="1"/>
      <w:numFmt w:val="decimal"/>
      <w:suff w:val="tab"/>
      <w:lvlText w:val="%1."/>
      <w:lvlJc w:val="left"/>
      <w:pPr>
        <w:ind w:left="0" w:hanging="0"/>
      </w:pPr>
    </w:lvl>
    <w:lvl w:ilvl="1">
      <w:start w:val="1"/>
      <w:numFmt w:val="decimal"/>
      <w:suff w:val="tab"/>
      <w:lvlText w:val="%1.%2."/>
      <w:lvlJc w:val="left"/>
      <w:pPr>
        <w:ind w:left="0" w:hanging="0"/>
      </w:pPr>
      <w:rPr>
        <w:b/>
      </w:rPr>
    </w:lvl>
    <w:lvl w:ilvl="2">
      <w:start w:val="1"/>
      <w:numFmt w:val="decimal"/>
      <w:suff w:val="tab"/>
      <w:lvlText w:val="%1.%2.%3."/>
      <w:lvlJc w:val="left"/>
      <w:pPr>
        <w:ind w:left="0" w:hanging="0"/>
      </w:pPr>
    </w:lvl>
    <w:lvl w:ilvl="3">
      <w:start w:val="1"/>
      <w:numFmt w:val="decimal"/>
      <w:suff w:val="tab"/>
      <w:lvlText w:val="%1.%2.%3.%4."/>
      <w:lvlJc w:val="left"/>
      <w:pPr>
        <w:ind w:left="1080" w:hanging="0"/>
      </w:pPr>
    </w:lvl>
    <w:lvl w:ilvl="4">
      <w:start w:val="1"/>
      <w:numFmt w:val="decimal"/>
      <w:suff w:val="tab"/>
      <w:lvlText w:val="%1.%2.%3.%4.%5."/>
      <w:lvlJc w:val="left"/>
      <w:pPr>
        <w:ind w:left="1440" w:hanging="0"/>
      </w:pPr>
    </w:lvl>
    <w:lvl w:ilvl="5">
      <w:start w:val="1"/>
      <w:numFmt w:val="decimal"/>
      <w:suff w:val="tab"/>
      <w:lvlText w:val="%1.%2.%3.%4.%5.%6."/>
      <w:lvlJc w:val="left"/>
      <w:pPr>
        <w:ind w:left="1800" w:hanging="0"/>
      </w:pPr>
    </w:lvl>
    <w:lvl w:ilvl="6">
      <w:start w:val="1"/>
      <w:numFmt w:val="decimal"/>
      <w:suff w:val="tab"/>
      <w:lvlText w:val="%1.%2.%3.%4.%5.%6.%7."/>
      <w:lvlJc w:val="left"/>
      <w:pPr>
        <w:ind w:left="2160" w:hanging="0"/>
      </w:pPr>
    </w:lvl>
    <w:lvl w:ilvl="7">
      <w:start w:val="1"/>
      <w:numFmt w:val="decimal"/>
      <w:suff w:val="tab"/>
      <w:lvlText w:val="%1.%2.%3.%4.%5.%6.%7.%8."/>
      <w:lvlJc w:val="left"/>
      <w:pPr>
        <w:ind w:left="2520" w:hanging="0"/>
      </w:pPr>
    </w:lvl>
    <w:lvl w:ilvl="8">
      <w:start w:val="1"/>
      <w:numFmt w:val="decimal"/>
      <w:suff w:val="tab"/>
      <w:lvlText w:val="%1.%2.%3.%4.%5.%6.%7.%8.%9."/>
      <w:lvlJc w:val="left"/>
      <w:pPr>
        <w:ind w:left="2880" w:hanging="0"/>
      </w:pPr>
    </w:lvl>
  </w:abstractNum>
  <w:abstractNum w:abstractNumId="3">
    <w:multiLevelType w:val="hybridMultilevel"/>
    <w:name w:val="Lista numerada 3"/>
    <w:lvl w:ilvl="0">
      <w:numFmt w:val="bullet"/>
      <w:suff w:val="tab"/>
      <w:lvlText w:val=""/>
      <w:lvlJc w:val="left"/>
      <w:pPr>
        <w:ind w:left="644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364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084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804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524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244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964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684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404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0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9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9"/>
    <w:tmLastPosCaret>
      <w:tmLastPosPgfIdx w:val="0"/>
      <w:tmLastPosIdx w:val="20"/>
    </w:tmLastPosCaret>
    <w:tmLastPosAnchor>
      <w:tmLastPosPgfIdx w:val="0"/>
      <w:tmLastPosIdx w:val="0"/>
    </w:tmLastPosAnchor>
    <w:tmLastPosTblRect w:left="0" w:top="0" w:right="0" w:bottom="0"/>
  </w:tmLastPos>
  <w:tmAppRevision w:date="1781431079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0"/>
        <w:szCs w:val="20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sz w:val="22"/>
      <w:szCs w:val="22"/>
      <w:lang w:eastAsia="en-us"/>
    </w:rPr>
  </w:style>
  <w:style w:type="paragraph" w:styleId="para1">
    <w:name w:val="heading 1"/>
    <w:qFormat/>
    <w:basedOn w:val="para0"/>
    <w:next w:val="para0"/>
    <w:pPr>
      <w:spacing w:before="72" w:after="72" w:line="240" w:lineRule="auto"/>
      <w:jc w:val="both"/>
      <w:outlineLvl w:val="0"/>
    </w:pPr>
    <w:rPr>
      <w:rFonts w:ascii="Univers" w:hAnsi="Univers" w:eastAsia="Times New Roman" w:cs="Times New Roman"/>
      <w:b/>
      <w:sz w:val="12"/>
      <w:szCs w:val="20"/>
      <w:lang w:val="en-us"/>
    </w:rPr>
  </w:style>
  <w:style w:type="paragraph" w:styleId="para2">
    <w:name w:val="heading 2"/>
    <w:qFormat/>
    <w:basedOn w:val="para0"/>
    <w:next w:val="para0"/>
    <w:pPr>
      <w:spacing w:before="40" w:after="0"/>
      <w:keepNext/>
      <w:outlineLvl w:val="1"/>
      <w:keepLines/>
    </w:pPr>
    <w:rPr>
      <w:rFonts w:ascii="Calibri Light" w:hAnsi="Calibri Light" w:eastAsia="Calibri Light" w:cs="Calibri Light"/>
      <w:color w:val="2e75b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 w:after="0"/>
      <w:keepNext/>
      <w:outlineLvl w:val="2"/>
      <w:keepLines/>
    </w:pPr>
    <w:rPr>
      <w:rFonts w:ascii="Calibri Light" w:hAnsi="Calibri Light" w:eastAsia="Calibri Light" w:cs="Calibri Light"/>
      <w:color w:val="1f4e79"/>
      <w:sz w:val="24"/>
      <w:szCs w:val="24"/>
    </w:rPr>
  </w:style>
  <w:style w:type="paragraph" w:styleId="para4">
    <w:name w:val="toc 2"/>
    <w:qFormat/>
    <w:basedOn w:val="para0"/>
    <w:next w:val="para0"/>
    <w:pPr>
      <w:ind w:left="220"/>
      <w:spacing w:after="100"/>
      <w:tabs defTabSz="0">
        <w:tab w:val="left" w:pos="960" w:leader="none"/>
        <w:tab w:val="right" w:pos="9072" w:leader="dot"/>
      </w:tabs>
    </w:pPr>
  </w:style>
  <w:style w:type="paragraph" w:styleId="para5">
    <w:name w:val="Body Text"/>
    <w:qFormat/>
    <w:basedOn w:val="para0"/>
    <w:pPr>
      <w:spacing w:after="0" w:line="240" w:lineRule="auto"/>
    </w:pPr>
    <w:rPr>
      <w:rFonts w:ascii="Times New Roman" w:hAnsi="Times New Roman" w:eastAsia="Times New Roman"/>
      <w:sz w:val="28"/>
    </w:rPr>
  </w:style>
  <w:style w:type="paragraph" w:styleId="para6" w:customStyle="1">
    <w:name w:val="annotation text"/>
    <w:qFormat/>
    <w:basedOn w:val="para0"/>
    <w:pPr>
      <w:spacing w:line="240" w:lineRule="auto"/>
    </w:pPr>
    <w:rPr>
      <w:sz w:val="20"/>
      <w:szCs w:val="20"/>
    </w:rPr>
  </w:style>
  <w:style w:type="paragraph" w:styleId="para7">
    <w:name w:val="Normal (Web)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styleId="para8">
    <w:name w:val="Header"/>
    <w:qFormat/>
    <w:basedOn w:val="para0"/>
    <w:pPr>
      <w:spacing w:after="0" w:line="240" w:lineRule="auto"/>
      <w:tabs defTabSz="0">
        <w:tab w:val="center" w:pos="4252" w:leader="none"/>
        <w:tab w:val="right" w:pos="8504" w:leader="none"/>
      </w:tabs>
    </w:pPr>
  </w:style>
  <w:style w:type="paragraph" w:styleId="para9" w:customStyle="1">
    <w:name w:val="annotation subject"/>
    <w:qFormat/>
    <w:basedOn w:val="para6"/>
    <w:next w:val="para6"/>
    <w:rPr>
      <w:b/>
      <w:bCs/>
    </w:rPr>
  </w:style>
  <w:style w:type="paragraph" w:styleId="para10">
    <w:name w:val="Footer"/>
    <w:qFormat/>
    <w:basedOn w:val="para0"/>
    <w:pPr>
      <w:spacing w:after="0" w:line="240" w:lineRule="auto"/>
      <w:tabs defTabSz="0">
        <w:tab w:val="center" w:pos="4252" w:leader="none"/>
        <w:tab w:val="right" w:pos="8504" w:leader="none"/>
      </w:tabs>
    </w:pPr>
  </w:style>
  <w:style w:type="paragraph" w:styleId="para11">
    <w:name w:val="toc 3"/>
    <w:qFormat/>
    <w:basedOn w:val="para0"/>
    <w:next w:val="para0"/>
    <w:pPr>
      <w:ind w:left="440"/>
      <w:spacing w:after="100"/>
    </w:pPr>
  </w:style>
  <w:style w:type="paragraph" w:styleId="para12">
    <w:name w:val="Balloon Text"/>
    <w:qFormat/>
    <w:basedOn w:val="para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a13">
    <w:name w:val="Normal Indent"/>
    <w:qFormat/>
    <w:basedOn w:val="para0"/>
    <w:pPr>
      <w:ind w:left="708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para14">
    <w:name w:val="toc 1"/>
    <w:qFormat/>
    <w:basedOn w:val="para0"/>
    <w:next w:val="para0"/>
    <w:pPr>
      <w:spacing w:after="100"/>
      <w:jc w:val="both"/>
      <w:tabs defTabSz="0">
        <w:tab w:val="left" w:pos="426" w:leader="none"/>
        <w:tab w:val="left" w:pos="709" w:leader="none"/>
        <w:tab w:val="left" w:pos="851" w:leader="none"/>
        <w:tab w:val="right" w:pos="9498" w:leader="dot"/>
      </w:tabs>
    </w:pPr>
  </w:style>
  <w:style w:type="paragraph" w:styleId="para15">
    <w:name w:val="List Paragraph"/>
    <w:qFormat/>
    <w:basedOn w:val="para0"/>
    <w:pPr>
      <w:ind w:left="720"/>
      <w:spacing w:after="0" w:line="240" w:lineRule="auto"/>
      <w:contextualSpacing/>
    </w:pPr>
    <w:rPr>
      <w:rFonts w:eastAsia="Times New Roman" w:cs="Times New Roman"/>
      <w:lang w:val="es-pe" w:eastAsia="es-pe"/>
    </w:rPr>
  </w:style>
  <w:style w:type="paragraph" w:styleId="para16" w:customStyle="1">
    <w:name w:val="Default"/>
    <w:qFormat/>
    <w:pPr>
      <w:spacing w:after="0" w:line="240" w:lineRule="auto"/>
    </w:pPr>
    <w:rPr>
      <w:rFonts w:ascii="Tahoma" w:hAnsi="Tahoma" w:eastAsia="Calibri" w:cs="Tahoma"/>
      <w:color w:val="000000"/>
      <w:sz w:val="24"/>
      <w:szCs w:val="24"/>
      <w:lang w:val="pt-br" w:eastAsia="en-us" w:bidi="ar-sa"/>
    </w:rPr>
  </w:style>
  <w:style w:type="paragraph" w:styleId="para17" w:customStyle="1">
    <w:name w:val="x_msonormal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para18" w:customStyle="1">
    <w:name w:val="TOC Heading"/>
    <w:qFormat/>
    <w:basedOn w:val="para1"/>
    <w:next w:val="para0"/>
    <w:pPr>
      <w:spacing w:before="240" w:after="0" w:line="259" w:lineRule="auto"/>
      <w:jc w:val="left"/>
      <w:keepNext/>
      <w:outlineLvl w:val="9"/>
      <w:keepLines/>
    </w:pPr>
    <w:rPr>
      <w:rFonts w:ascii="Calibri Light" w:hAnsi="Calibri Light" w:eastAsia="Calibri Light" w:cs="Calibri Light"/>
      <w:b w:val="0"/>
      <w:color w:val="2e75b6"/>
      <w:sz w:val="32"/>
      <w:szCs w:val="32"/>
      <w:lang w:val="pt-br" w:eastAsia="pt-br"/>
    </w:rPr>
  </w:style>
  <w:style w:type="paragraph" w:styleId="para19" w:customStyle="1">
    <w:name w:val="Table Paragraph"/>
    <w:qFormat/>
    <w:basedOn w:val="para0"/>
    <w:pPr>
      <w:spacing w:after="0" w:line="240" w:lineRule="auto"/>
      <w:widowControl w:val="0"/>
    </w:pPr>
    <w:rPr>
      <w:rFonts w:ascii="Arial" w:hAnsi="Arial" w:eastAsia="Arial" w:cs="Arial"/>
      <w:lang w:val="pt-pt" w:eastAsia="pt-pt" w:bidi="pt-pt"/>
    </w:rPr>
  </w:style>
  <w:style w:type="paragraph" w:styleId="para20" w:customStyle="1">
    <w:name w:val="western"/>
    <w:qFormat/>
    <w:basedOn w:val="para0"/>
    <w:pPr>
      <w:spacing w:before="100" w:after="100" w:beforeAutospacing="1" w:afterAutospacing="1" w:line="240" w:lineRule="auto"/>
      <w:jc w:val="both"/>
    </w:pPr>
    <w:rPr>
      <w:rFonts w:ascii="Arial" w:hAnsi="Arial" w:eastAsia="Times New Roman" w:cs="Arial"/>
      <w:color w:val="000000"/>
      <w:sz w:val="24"/>
      <w:szCs w:val="24"/>
      <w:lang w:eastAsia="pt-br"/>
    </w:rPr>
  </w:style>
  <w:style w:type="character" w:styleId="char0" w:default="1">
    <w:name w:val="Default Paragraph Font"/>
  </w:style>
  <w:style w:type="character" w:styleId="char1" w:customStyle="1">
    <w:name w:val="annotation reference"/>
    <w:basedOn w:val="char0"/>
    <w:rPr>
      <w:sz w:val="16"/>
      <w:szCs w:val="16"/>
    </w:rPr>
  </w:style>
  <w:style w:type="character" w:styleId="char2">
    <w:name w:val="Hyperlink"/>
    <w:basedOn w:val="char0"/>
    <w:rPr>
      <w:color w:val="0563c1"/>
      <w:u w:color="auto" w:val="single"/>
    </w:rPr>
  </w:style>
  <w:style w:type="character" w:styleId="char3">
    <w:name w:val="Page Number"/>
    <w:basedOn w:val="char0"/>
  </w:style>
  <w:style w:type="character" w:styleId="char4" w:customStyle="1">
    <w:name w:val="Cabeçalho Char"/>
    <w:basedOn w:val="char0"/>
  </w:style>
  <w:style w:type="character" w:styleId="char5" w:customStyle="1">
    <w:name w:val="Rodapé Char"/>
    <w:basedOn w:val="char0"/>
  </w:style>
  <w:style w:type="character" w:styleId="char6" w:customStyle="1">
    <w:name w:val="Título 1 Char"/>
    <w:basedOn w:val="char0"/>
    <w:rPr>
      <w:rFonts w:ascii="Univers" w:hAnsi="Univers" w:eastAsia="Times New Roman" w:cs="Times New Roman"/>
      <w:b/>
      <w:sz w:val="12"/>
      <w:szCs w:val="20"/>
      <w:lang w:val="en-us"/>
    </w:rPr>
  </w:style>
  <w:style w:type="character" w:styleId="char7" w:customStyle="1">
    <w:name w:val="Texto de balão Char"/>
    <w:basedOn w:val="char0"/>
    <w:rPr>
      <w:rFonts w:ascii="Tahoma" w:hAnsi="Tahoma" w:cs="Tahoma"/>
      <w:sz w:val="16"/>
      <w:szCs w:val="16"/>
    </w:rPr>
  </w:style>
  <w:style w:type="character" w:styleId="char8" w:customStyle="1">
    <w:name w:val="apple-converted-space"/>
    <w:basedOn w:val="char0"/>
  </w:style>
  <w:style w:type="character" w:styleId="char9" w:customStyle="1">
    <w:name w:val="Menção Pendente1"/>
    <w:basedOn w:val="char0"/>
    <w:rPr>
      <w:color w:val="808080"/>
      <w:shd w:val="clear" w:fill="e6e6e6"/>
    </w:rPr>
  </w:style>
  <w:style w:type="character" w:styleId="char10" w:customStyle="1">
    <w:name w:val="Corpo de texto Char1"/>
    <w:rPr>
      <w:rFonts w:ascii="Times New Roman" w:hAnsi="Times New Roman" w:eastAsia="Times New Roman"/>
      <w:sz w:val="28"/>
    </w:rPr>
  </w:style>
  <w:style w:type="character" w:styleId="char11" w:customStyle="1">
    <w:name w:val="Corpo de texto Char"/>
    <w:basedOn w:val="char0"/>
  </w:style>
  <w:style w:type="character" w:styleId="char12" w:customStyle="1">
    <w:name w:val="x_spelle"/>
    <w:basedOn w:val="char0"/>
  </w:style>
  <w:style w:type="character" w:styleId="char13" w:customStyle="1">
    <w:name w:val="Título 3 Char"/>
    <w:basedOn w:val="char0"/>
    <w:rPr>
      <w:rFonts w:ascii="Calibri Light" w:hAnsi="Calibri Light" w:eastAsia="Calibri Light" w:cs="Calibri Light"/>
      <w:color w:val="1f4e79"/>
      <w:sz w:val="24"/>
      <w:szCs w:val="24"/>
    </w:rPr>
  </w:style>
  <w:style w:type="character" w:styleId="char14" w:customStyle="1">
    <w:name w:val="Título 2 Char"/>
    <w:basedOn w:val="char0"/>
    <w:rPr>
      <w:rFonts w:ascii="Calibri Light" w:hAnsi="Calibri Light" w:eastAsia="Calibri Light" w:cs="Calibri Light"/>
      <w:color w:val="2e75b6"/>
      <w:sz w:val="26"/>
      <w:szCs w:val="26"/>
    </w:rPr>
  </w:style>
  <w:style w:type="character" w:styleId="char15" w:customStyle="1">
    <w:name w:val="Parágrafo da Lista Char"/>
    <w:basedOn w:val="char0"/>
    <w:rPr>
      <w:rFonts w:ascii="Calibri" w:hAnsi="Calibri" w:eastAsia="Times New Roman" w:cs="Times New Roman"/>
      <w:lang w:val="es-pe" w:eastAsia="es-pe"/>
    </w:rPr>
  </w:style>
  <w:style w:type="character" w:styleId="char16" w:customStyle="1">
    <w:name w:val="Unresolved Mention"/>
    <w:basedOn w:val="char0"/>
    <w:rPr>
      <w:color w:val="605e5c"/>
      <w:shd w:val="clear" w:fill="e1dfdd"/>
    </w:rPr>
  </w:style>
  <w:style w:type="character" w:styleId="char17">
    <w:name w:val="Placeholder Text"/>
    <w:basedOn w:val="char0"/>
    <w:rPr>
      <w:color w:val="666666"/>
    </w:rPr>
  </w:style>
  <w:style w:type="character" w:styleId="char18" w:customStyle="1">
    <w:name w:val="Estilo1"/>
    <w:basedOn w:val="char0"/>
    <w:rPr>
      <w:rFonts w:ascii="Trebuchet MS" w:hAnsi="Trebuchet MS"/>
      <w:sz w:val="21"/>
    </w:rPr>
  </w:style>
  <w:style w:type="character" w:styleId="char19" w:customStyle="1">
    <w:name w:val="Estilo2"/>
    <w:basedOn w:val="char0"/>
    <w:rPr>
      <w:rFonts w:ascii="Trebuchet MS" w:hAnsi="Trebuchet MS"/>
      <w:color w:val="000000"/>
      <w:sz w:val="21"/>
    </w:rPr>
  </w:style>
  <w:style w:type="character" w:styleId="char20" w:customStyle="1">
    <w:name w:val="Estilo3"/>
    <w:basedOn w:val="char0"/>
    <w:rPr>
      <w:rFonts w:ascii="Trebuchet MS" w:hAnsi="Trebuchet MS"/>
      <w:sz w:val="21"/>
    </w:rPr>
  </w:style>
  <w:style w:type="character" w:styleId="char21" w:customStyle="1">
    <w:name w:val="Texto de comentário Char"/>
    <w:basedOn w:val="char0"/>
    <w:rPr>
      <w:sz w:val="20"/>
      <w:szCs w:val="20"/>
    </w:rPr>
  </w:style>
  <w:style w:type="character" w:styleId="char22" w:customStyle="1">
    <w:name w:val="Assunto do comentário Char"/>
    <w:basedOn w:val="char21"/>
    <w:rPr>
      <w:b/>
      <w:bCs/>
      <w:sz w:val="20"/>
      <w:szCs w:val="2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GridTable1Light-Accent5">
    <w:name w:val="Tabela de grade 1 clara - Ênfase 5"/>
    <w:basedOn w:val="NormalTable"/>
    <w:tblPr>
      <w:tblBorders>
        <w:top w:val="single" w:sz="4" w:space="0" w:color="B4C6E7" tmln="10, 0, 0, 0, 0"/>
        <w:left w:val="single" w:sz="4" w:space="0" w:color="B4C6E7" tmln="10, 0, 0, 0, 0"/>
        <w:bottom w:val="single" w:sz="4" w:space="0" w:color="B4C6E7" tmln="10, 0, 0, 0, 0"/>
        <w:right w:val="single" w:sz="4" w:space="0" w:color="B4C6E7" tmln="10, 0, 0, 0, 0"/>
        <w:insideH w:val="single" w:sz="4" w:space="0" w:color="B4C6E7" tmln="10, 0, 0, 0, 0"/>
        <w:insideV w:val="single" w:sz="4" w:space="0" w:color="B4C6E7" tmln="10, 0, 0, 0, 0"/>
      </w:tblBorders>
    </w:tblPr>
    <w:tblStylePr w:type="firstRow">
      <w:rPr>
        <w:b/>
        <w:bCs/>
      </w:rPr>
      <w:tcPr>
        <w:tcBorders>
          <w:bottom w:val="single" w:sz="12" w:space="0" w:color="8EAADB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8EAADB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0"/>
        <w:szCs w:val="20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sz w:val="22"/>
      <w:szCs w:val="22"/>
      <w:lang w:eastAsia="en-us"/>
    </w:rPr>
  </w:style>
  <w:style w:type="paragraph" w:styleId="para1">
    <w:name w:val="heading 1"/>
    <w:qFormat/>
    <w:basedOn w:val="para0"/>
    <w:next w:val="para0"/>
    <w:pPr>
      <w:spacing w:before="72" w:after="72" w:line="240" w:lineRule="auto"/>
      <w:jc w:val="both"/>
      <w:outlineLvl w:val="0"/>
    </w:pPr>
    <w:rPr>
      <w:rFonts w:ascii="Univers" w:hAnsi="Univers" w:eastAsia="Times New Roman" w:cs="Times New Roman"/>
      <w:b/>
      <w:sz w:val="12"/>
      <w:szCs w:val="20"/>
      <w:lang w:val="en-us"/>
    </w:rPr>
  </w:style>
  <w:style w:type="paragraph" w:styleId="para2">
    <w:name w:val="heading 2"/>
    <w:qFormat/>
    <w:basedOn w:val="para0"/>
    <w:next w:val="para0"/>
    <w:pPr>
      <w:spacing w:before="40" w:after="0"/>
      <w:keepNext/>
      <w:outlineLvl w:val="1"/>
      <w:keepLines/>
    </w:pPr>
    <w:rPr>
      <w:rFonts w:ascii="Calibri Light" w:hAnsi="Calibri Light" w:eastAsia="Calibri Light" w:cs="Calibri Light"/>
      <w:color w:val="2e75b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 w:after="0"/>
      <w:keepNext/>
      <w:outlineLvl w:val="2"/>
      <w:keepLines/>
    </w:pPr>
    <w:rPr>
      <w:rFonts w:ascii="Calibri Light" w:hAnsi="Calibri Light" w:eastAsia="Calibri Light" w:cs="Calibri Light"/>
      <w:color w:val="1f4e79"/>
      <w:sz w:val="24"/>
      <w:szCs w:val="24"/>
    </w:rPr>
  </w:style>
  <w:style w:type="paragraph" w:styleId="para4">
    <w:name w:val="toc 2"/>
    <w:qFormat/>
    <w:basedOn w:val="para0"/>
    <w:next w:val="para0"/>
    <w:pPr>
      <w:ind w:left="220"/>
      <w:spacing w:after="100"/>
      <w:tabs defTabSz="0">
        <w:tab w:val="left" w:pos="960" w:leader="none"/>
        <w:tab w:val="right" w:pos="9072" w:leader="dot"/>
      </w:tabs>
    </w:pPr>
  </w:style>
  <w:style w:type="paragraph" w:styleId="para5">
    <w:name w:val="Body Text"/>
    <w:qFormat/>
    <w:basedOn w:val="para0"/>
    <w:pPr>
      <w:spacing w:after="0" w:line="240" w:lineRule="auto"/>
    </w:pPr>
    <w:rPr>
      <w:rFonts w:ascii="Times New Roman" w:hAnsi="Times New Roman" w:eastAsia="Times New Roman"/>
      <w:sz w:val="28"/>
    </w:rPr>
  </w:style>
  <w:style w:type="paragraph" w:styleId="para6" w:customStyle="1">
    <w:name w:val="annotation text"/>
    <w:qFormat/>
    <w:basedOn w:val="para0"/>
    <w:pPr>
      <w:spacing w:line="240" w:lineRule="auto"/>
    </w:pPr>
    <w:rPr>
      <w:sz w:val="20"/>
      <w:szCs w:val="20"/>
    </w:rPr>
  </w:style>
  <w:style w:type="paragraph" w:styleId="para7">
    <w:name w:val="Normal (Web)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styleId="para8">
    <w:name w:val="Header"/>
    <w:qFormat/>
    <w:basedOn w:val="para0"/>
    <w:pPr>
      <w:spacing w:after="0" w:line="240" w:lineRule="auto"/>
      <w:tabs defTabSz="0">
        <w:tab w:val="center" w:pos="4252" w:leader="none"/>
        <w:tab w:val="right" w:pos="8504" w:leader="none"/>
      </w:tabs>
    </w:pPr>
  </w:style>
  <w:style w:type="paragraph" w:styleId="para9" w:customStyle="1">
    <w:name w:val="annotation subject"/>
    <w:qFormat/>
    <w:basedOn w:val="para6"/>
    <w:next w:val="para6"/>
    <w:rPr>
      <w:b/>
      <w:bCs/>
    </w:rPr>
  </w:style>
  <w:style w:type="paragraph" w:styleId="para10">
    <w:name w:val="Footer"/>
    <w:qFormat/>
    <w:basedOn w:val="para0"/>
    <w:pPr>
      <w:spacing w:after="0" w:line="240" w:lineRule="auto"/>
      <w:tabs defTabSz="0">
        <w:tab w:val="center" w:pos="4252" w:leader="none"/>
        <w:tab w:val="right" w:pos="8504" w:leader="none"/>
      </w:tabs>
    </w:pPr>
  </w:style>
  <w:style w:type="paragraph" w:styleId="para11">
    <w:name w:val="toc 3"/>
    <w:qFormat/>
    <w:basedOn w:val="para0"/>
    <w:next w:val="para0"/>
    <w:pPr>
      <w:ind w:left="440"/>
      <w:spacing w:after="100"/>
    </w:pPr>
  </w:style>
  <w:style w:type="paragraph" w:styleId="para12">
    <w:name w:val="Balloon Text"/>
    <w:qFormat/>
    <w:basedOn w:val="para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a13">
    <w:name w:val="Normal Indent"/>
    <w:qFormat/>
    <w:basedOn w:val="para0"/>
    <w:pPr>
      <w:ind w:left="708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para14">
    <w:name w:val="toc 1"/>
    <w:qFormat/>
    <w:basedOn w:val="para0"/>
    <w:next w:val="para0"/>
    <w:pPr>
      <w:spacing w:after="100"/>
      <w:jc w:val="both"/>
      <w:tabs defTabSz="0">
        <w:tab w:val="left" w:pos="426" w:leader="none"/>
        <w:tab w:val="left" w:pos="709" w:leader="none"/>
        <w:tab w:val="left" w:pos="851" w:leader="none"/>
        <w:tab w:val="right" w:pos="9498" w:leader="dot"/>
      </w:tabs>
    </w:pPr>
  </w:style>
  <w:style w:type="paragraph" w:styleId="para15">
    <w:name w:val="List Paragraph"/>
    <w:qFormat/>
    <w:basedOn w:val="para0"/>
    <w:pPr>
      <w:ind w:left="720"/>
      <w:spacing w:after="0" w:line="240" w:lineRule="auto"/>
      <w:contextualSpacing/>
    </w:pPr>
    <w:rPr>
      <w:rFonts w:eastAsia="Times New Roman" w:cs="Times New Roman"/>
      <w:lang w:val="es-pe" w:eastAsia="es-pe"/>
    </w:rPr>
  </w:style>
  <w:style w:type="paragraph" w:styleId="para16" w:customStyle="1">
    <w:name w:val="Default"/>
    <w:qFormat/>
    <w:pPr>
      <w:spacing w:after="0" w:line="240" w:lineRule="auto"/>
    </w:pPr>
    <w:rPr>
      <w:rFonts w:ascii="Tahoma" w:hAnsi="Tahoma" w:eastAsia="Calibri" w:cs="Tahoma"/>
      <w:color w:val="000000"/>
      <w:sz w:val="24"/>
      <w:szCs w:val="24"/>
      <w:lang w:val="pt-br" w:eastAsia="en-us" w:bidi="ar-sa"/>
    </w:rPr>
  </w:style>
  <w:style w:type="paragraph" w:styleId="para17" w:customStyle="1">
    <w:name w:val="x_msonormal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para18" w:customStyle="1">
    <w:name w:val="TOC Heading"/>
    <w:qFormat/>
    <w:basedOn w:val="para1"/>
    <w:next w:val="para0"/>
    <w:pPr>
      <w:spacing w:before="240" w:after="0" w:line="259" w:lineRule="auto"/>
      <w:jc w:val="left"/>
      <w:keepNext/>
      <w:outlineLvl w:val="9"/>
      <w:keepLines/>
    </w:pPr>
    <w:rPr>
      <w:rFonts w:ascii="Calibri Light" w:hAnsi="Calibri Light" w:eastAsia="Calibri Light" w:cs="Calibri Light"/>
      <w:b w:val="0"/>
      <w:color w:val="2e75b6"/>
      <w:sz w:val="32"/>
      <w:szCs w:val="32"/>
      <w:lang w:val="pt-br" w:eastAsia="pt-br"/>
    </w:rPr>
  </w:style>
  <w:style w:type="paragraph" w:styleId="para19" w:customStyle="1">
    <w:name w:val="Table Paragraph"/>
    <w:qFormat/>
    <w:basedOn w:val="para0"/>
    <w:pPr>
      <w:spacing w:after="0" w:line="240" w:lineRule="auto"/>
      <w:widowControl w:val="0"/>
    </w:pPr>
    <w:rPr>
      <w:rFonts w:ascii="Arial" w:hAnsi="Arial" w:eastAsia="Arial" w:cs="Arial"/>
      <w:lang w:val="pt-pt" w:eastAsia="pt-pt" w:bidi="pt-pt"/>
    </w:rPr>
  </w:style>
  <w:style w:type="paragraph" w:styleId="para20" w:customStyle="1">
    <w:name w:val="western"/>
    <w:qFormat/>
    <w:basedOn w:val="para0"/>
    <w:pPr>
      <w:spacing w:before="100" w:after="100" w:beforeAutospacing="1" w:afterAutospacing="1" w:line="240" w:lineRule="auto"/>
      <w:jc w:val="both"/>
    </w:pPr>
    <w:rPr>
      <w:rFonts w:ascii="Arial" w:hAnsi="Arial" w:eastAsia="Times New Roman" w:cs="Arial"/>
      <w:color w:val="000000"/>
      <w:sz w:val="24"/>
      <w:szCs w:val="24"/>
      <w:lang w:eastAsia="pt-br"/>
    </w:rPr>
  </w:style>
  <w:style w:type="character" w:styleId="char0" w:default="1">
    <w:name w:val="Default Paragraph Font"/>
  </w:style>
  <w:style w:type="character" w:styleId="char1" w:customStyle="1">
    <w:name w:val="annotation reference"/>
    <w:basedOn w:val="char0"/>
    <w:rPr>
      <w:sz w:val="16"/>
      <w:szCs w:val="16"/>
    </w:rPr>
  </w:style>
  <w:style w:type="character" w:styleId="char2">
    <w:name w:val="Hyperlink"/>
    <w:basedOn w:val="char0"/>
    <w:rPr>
      <w:color w:val="0563c1"/>
      <w:u w:color="auto" w:val="single"/>
    </w:rPr>
  </w:style>
  <w:style w:type="character" w:styleId="char3">
    <w:name w:val="Page Number"/>
    <w:basedOn w:val="char0"/>
  </w:style>
  <w:style w:type="character" w:styleId="char4" w:customStyle="1">
    <w:name w:val="Cabeçalho Char"/>
    <w:basedOn w:val="char0"/>
  </w:style>
  <w:style w:type="character" w:styleId="char5" w:customStyle="1">
    <w:name w:val="Rodapé Char"/>
    <w:basedOn w:val="char0"/>
  </w:style>
  <w:style w:type="character" w:styleId="char6" w:customStyle="1">
    <w:name w:val="Título 1 Char"/>
    <w:basedOn w:val="char0"/>
    <w:rPr>
      <w:rFonts w:ascii="Univers" w:hAnsi="Univers" w:eastAsia="Times New Roman" w:cs="Times New Roman"/>
      <w:b/>
      <w:sz w:val="12"/>
      <w:szCs w:val="20"/>
      <w:lang w:val="en-us"/>
    </w:rPr>
  </w:style>
  <w:style w:type="character" w:styleId="char7" w:customStyle="1">
    <w:name w:val="Texto de balão Char"/>
    <w:basedOn w:val="char0"/>
    <w:rPr>
      <w:rFonts w:ascii="Tahoma" w:hAnsi="Tahoma" w:cs="Tahoma"/>
      <w:sz w:val="16"/>
      <w:szCs w:val="16"/>
    </w:rPr>
  </w:style>
  <w:style w:type="character" w:styleId="char8" w:customStyle="1">
    <w:name w:val="apple-converted-space"/>
    <w:basedOn w:val="char0"/>
  </w:style>
  <w:style w:type="character" w:styleId="char9" w:customStyle="1">
    <w:name w:val="Menção Pendente1"/>
    <w:basedOn w:val="char0"/>
    <w:rPr>
      <w:color w:val="808080"/>
      <w:shd w:val="clear" w:fill="e6e6e6"/>
    </w:rPr>
  </w:style>
  <w:style w:type="character" w:styleId="char10" w:customStyle="1">
    <w:name w:val="Corpo de texto Char1"/>
    <w:rPr>
      <w:rFonts w:ascii="Times New Roman" w:hAnsi="Times New Roman" w:eastAsia="Times New Roman"/>
      <w:sz w:val="28"/>
    </w:rPr>
  </w:style>
  <w:style w:type="character" w:styleId="char11" w:customStyle="1">
    <w:name w:val="Corpo de texto Char"/>
    <w:basedOn w:val="char0"/>
  </w:style>
  <w:style w:type="character" w:styleId="char12" w:customStyle="1">
    <w:name w:val="x_spelle"/>
    <w:basedOn w:val="char0"/>
  </w:style>
  <w:style w:type="character" w:styleId="char13" w:customStyle="1">
    <w:name w:val="Título 3 Char"/>
    <w:basedOn w:val="char0"/>
    <w:rPr>
      <w:rFonts w:ascii="Calibri Light" w:hAnsi="Calibri Light" w:eastAsia="Calibri Light" w:cs="Calibri Light"/>
      <w:color w:val="1f4e79"/>
      <w:sz w:val="24"/>
      <w:szCs w:val="24"/>
    </w:rPr>
  </w:style>
  <w:style w:type="character" w:styleId="char14" w:customStyle="1">
    <w:name w:val="Título 2 Char"/>
    <w:basedOn w:val="char0"/>
    <w:rPr>
      <w:rFonts w:ascii="Calibri Light" w:hAnsi="Calibri Light" w:eastAsia="Calibri Light" w:cs="Calibri Light"/>
      <w:color w:val="2e75b6"/>
      <w:sz w:val="26"/>
      <w:szCs w:val="26"/>
    </w:rPr>
  </w:style>
  <w:style w:type="character" w:styleId="char15" w:customStyle="1">
    <w:name w:val="Parágrafo da Lista Char"/>
    <w:basedOn w:val="char0"/>
    <w:rPr>
      <w:rFonts w:ascii="Calibri" w:hAnsi="Calibri" w:eastAsia="Times New Roman" w:cs="Times New Roman"/>
      <w:lang w:val="es-pe" w:eastAsia="es-pe"/>
    </w:rPr>
  </w:style>
  <w:style w:type="character" w:styleId="char16" w:customStyle="1">
    <w:name w:val="Unresolved Mention"/>
    <w:basedOn w:val="char0"/>
    <w:rPr>
      <w:color w:val="605e5c"/>
      <w:shd w:val="clear" w:fill="e1dfdd"/>
    </w:rPr>
  </w:style>
  <w:style w:type="character" w:styleId="char17">
    <w:name w:val="Placeholder Text"/>
    <w:basedOn w:val="char0"/>
    <w:rPr>
      <w:color w:val="666666"/>
    </w:rPr>
  </w:style>
  <w:style w:type="character" w:styleId="char18" w:customStyle="1">
    <w:name w:val="Estilo1"/>
    <w:basedOn w:val="char0"/>
    <w:rPr>
      <w:rFonts w:ascii="Trebuchet MS" w:hAnsi="Trebuchet MS"/>
      <w:sz w:val="21"/>
    </w:rPr>
  </w:style>
  <w:style w:type="character" w:styleId="char19" w:customStyle="1">
    <w:name w:val="Estilo2"/>
    <w:basedOn w:val="char0"/>
    <w:rPr>
      <w:rFonts w:ascii="Trebuchet MS" w:hAnsi="Trebuchet MS"/>
      <w:color w:val="000000"/>
      <w:sz w:val="21"/>
    </w:rPr>
  </w:style>
  <w:style w:type="character" w:styleId="char20" w:customStyle="1">
    <w:name w:val="Estilo3"/>
    <w:basedOn w:val="char0"/>
    <w:rPr>
      <w:rFonts w:ascii="Trebuchet MS" w:hAnsi="Trebuchet MS"/>
      <w:sz w:val="21"/>
    </w:rPr>
  </w:style>
  <w:style w:type="character" w:styleId="char21" w:customStyle="1">
    <w:name w:val="Texto de comentário Char"/>
    <w:basedOn w:val="char0"/>
    <w:rPr>
      <w:sz w:val="20"/>
      <w:szCs w:val="20"/>
    </w:rPr>
  </w:style>
  <w:style w:type="character" w:styleId="char22" w:customStyle="1">
    <w:name w:val="Assunto do comentário Char"/>
    <w:basedOn w:val="char21"/>
    <w:rPr>
      <w:b/>
      <w:bCs/>
      <w:sz w:val="20"/>
      <w:szCs w:val="2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GridTable1Light-Accent5">
    <w:name w:val="Tabela de grade 1 clara - Ênfase 5"/>
    <w:basedOn w:val="NormalTable"/>
    <w:tblPr>
      <w:tblBorders>
        <w:top w:val="single" w:sz="4" w:space="0" w:color="B4C6E7" tmln="10, 0, 0, 0, 0"/>
        <w:left w:val="single" w:sz="4" w:space="0" w:color="B4C6E7" tmln="10, 0, 0, 0, 0"/>
        <w:bottom w:val="single" w:sz="4" w:space="0" w:color="B4C6E7" tmln="10, 0, 0, 0, 0"/>
        <w:right w:val="single" w:sz="4" w:space="0" w:color="B4C6E7" tmln="10, 0, 0, 0, 0"/>
        <w:insideH w:val="single" w:sz="4" w:space="0" w:color="B4C6E7" tmln="10, 0, 0, 0, 0"/>
        <w:insideV w:val="single" w:sz="4" w:space="0" w:color="B4C6E7" tmln="10, 0, 0, 0, 0"/>
      </w:tblBorders>
    </w:tblPr>
    <w:tblStylePr w:type="firstRow">
      <w:rPr>
        <w:b/>
        <w:bCs/>
      </w:rPr>
      <w:tcPr>
        <w:tcBorders>
          <w:bottom w:val="single" w:sz="12" w:space="0" w:color="8EAADB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8EAADB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jpeg"/><Relationship Id="rId9" Type="http://schemas.openxmlformats.org/officeDocument/2006/relationships/image" Target="media/image2.png"/><Relationship Id="rId10" Type="http://schemas.openxmlformats.org/officeDocument/2006/relationships/hyperlink" Target="mailto:comercial@sonne.com.br&quot;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"1.0" encoding="UTF-8" standalone="yes" 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 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Univers"/>
        <a:ea typeface="Times New Roman"/>
        <a:cs typeface="Times New Roman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Aneiula</dc:creator>
  <cp:keywords/>
  <dc:description/>
  <cp:lastModifiedBy/>
  <cp:revision>29</cp:revision>
  <cp:lastPrinted>2026-03-27T17:39:00Z</cp:lastPrinted>
  <dcterms:created xsi:type="dcterms:W3CDTF">2026-03-23T19:43:00Z</dcterms:created>
  <dcterms:modified xsi:type="dcterms:W3CDTF">2026-06-14T09:57:59Z</dcterms:modified>
</cp:coreProperties>
</file>