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NovelScript 이용약관 책임구조 및 저작권 리스크 대응안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작성일: 2026-09-26</w:t>
      </w:r>
    </w:p>
    <w:p>
      <w:pPr>
        <w:pBdr>
          <w:bottom w:val="single" w:color="BBBBBB" w:sz="6" w:space="1"/>
        </w:pBdr>
        <w:spacing w:after="120" w:before="120"/>
      </w:pPr>
    </w:p>
    <w:p>
      <w:pPr>
        <w:pStyle w:val="Heading2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1. 배경 — 저작권 리스크 검증 요약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시장공백론 재검토</w:t>
      </w:r>
      <w:r>
        <w:rPr>
          <w:rFonts w:ascii="맑은 고딕" w:cs="맑은 고딕" w:eastAsia="맑은 고딕" w:hAnsi="맑은 고딕"/>
        </w:rPr>
        <w:t xml:space="preserve">: "AI 소설 창작 플랫폼"이라는 시장 자체는 비어있지 않음(노벨피아, NovelAI 등 기존 플레이어 존재). 실제 공백은 </w:t>
      </w:r>
      <w:r>
        <w:rPr>
          <w:rFonts w:ascii="맑은 고딕" w:cs="맑은 고딕" w:eastAsia="맑은 고딕" w:hAnsi="맑은 고딕"/>
          <w:b/>
          <w:bCs/>
        </w:rPr>
        <w:t xml:space="preserve">신뢰·수익화 체계의 부재</w:t>
      </w:r>
      <w:r>
        <w:rPr>
          <w:rFonts w:ascii="맑은 고딕" w:cs="맑은 고딕" w:eastAsia="맑은 고딕" w:hAnsi="맑은 고딕"/>
        </w:rPr>
        <w:t xml:space="preserve">에 있음 → NovelScript의 차별화 지점은 "책임있는 AI 플랫폼" 포지셔닝.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"상업 API만 쓰면 회피된다"는 가정은 기각</w:t>
      </w:r>
      <w:r>
        <w:rPr>
          <w:rFonts w:ascii="맑은 고딕" w:cs="맑은 고딕" w:eastAsia="맑은 고딕" w:hAnsi="맑은 고딕"/>
        </w:rPr>
        <w:t xml:space="preserve">: 학습 단계의 저작권 리스크는 회피되지 않고 산출(생성물) 단계로 이동함. 일반 상용 API(Gemini 등)는 생성물에 대한 책임을 이용자에게 전가하는 구조.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"프롬프트+검수+3-Strike로 충분하다"는 가정도 과장됨</w:t>
      </w:r>
      <w:r>
        <w:rPr>
          <w:rFonts w:ascii="맑은 고딕" w:cs="맑은 고딕" w:eastAsia="맑은 고딕" w:hAnsi="맑은 고딕"/>
        </w:rPr>
        <w:t xml:space="preserve">: 비문언적 유사성(표절이지만 문장이 다른 경우)은 사전 탐지가 사실상 불가능. 사후 조치(신고 기반)만 현실적으로 가능.</w:t>
      </w:r>
    </w:p>
    <w:p>
      <w:pPr>
        <w:pStyle w:val="Heading3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1F4D78"/>
          <w:sz w:val="24"/>
          <w:szCs w:val="24"/>
        </w:rPr>
        <w:t xml:space="preserve">API 티어 전환 계획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55"/>
        <w:gridCol w:w="7071"/>
      </w:tblGrid>
      <w:tr>
        <w:trPr>
          <w:tblHeader/>
        </w:trPr>
        <w:tc>
          <w:tcPr>
            <w:tcW w:type="dxa" w:w="19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type="dxa" w:w="70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9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Phase 1 (MVP)</w:t>
            </w:r>
          </w:p>
        </w:tc>
        <w:tc>
          <w:tcPr>
            <w:tcW w:type="dxa" w:w="70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Google Gemini API(일반 티어)</w:t>
            </w:r>
          </w:p>
        </w:tc>
      </w:tr>
      <w:tr>
        <w:tc>
          <w:tcPr>
            <w:tcW w:type="dxa" w:w="19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Phase 2 (유료화)</w:t>
            </w:r>
          </w:p>
        </w:tc>
        <w:tc>
          <w:tcPr>
            <w:tcW w:type="dxa" w:w="70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Vertex AI Indemnified Services 전환 검토 (면책 플랜)</w:t>
            </w:r>
          </w:p>
        </w:tc>
      </w:tr>
      <w:tr>
        <w:tc>
          <w:tcPr>
            <w:tcW w:type="dxa" w:w="19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Phase 3 (스케일)</w:t>
            </w:r>
          </w:p>
        </w:tc>
        <w:tc>
          <w:tcPr>
            <w:tcW w:type="dxa" w:w="70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멀티모델 라우팅 (OpenAI Business, Claude Enterprise 등)</w:t>
            </w:r>
          </w:p>
        </w:tc>
      </w:tr>
    </w:tbl>
    <w:p>
      <w:pPr>
        <w:spacing w:after="80"/>
      </w:pPr>
    </w:p>
    <w:p>
      <w:pPr>
        <w:pStyle w:val="Heading3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1F4D78"/>
          <w:sz w:val="24"/>
          <w:szCs w:val="24"/>
        </w:rPr>
        <w:t xml:space="preserve">BYOK(Bring Your Own Key) 화이트리스트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1급: 제공사가 </w:t>
      </w:r>
      <w:r>
        <w:rPr>
          <w:rFonts w:ascii="맑은 고딕" w:cs="맑은 고딕" w:eastAsia="맑은 고딕" w:hAnsi="맑은 고딕"/>
          <w:b/>
          <w:bCs/>
        </w:rPr>
        <w:t xml:space="preserve">키 보유자(이용자)에게 면책을 제공하는 약관·계약</w:t>
      </w:r>
      <w:r>
        <w:rPr>
          <w:rFonts w:ascii="맑은 고딕" w:cs="맑은 고딕" w:eastAsia="맑은 고딕" w:hAnsi="맑은 고딕"/>
        </w:rPr>
        <w:t xml:space="preserve">이 있는 API만 (회사가 계약 당사자인 것이 아님)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2급: 투명성 요건 충족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3급: 공개 API (제한적 허용)</w:t>
      </w:r>
    </w:p>
    <w:p>
      <w:pPr>
        <w:pBdr>
          <w:bottom w:val="single" w:color="BBBBBB" w:sz="6" w:space="1"/>
        </w:pBdr>
        <w:spacing w:after="120" w:before="120"/>
      </w:pPr>
    </w:p>
    <w:p>
      <w:pPr>
        <w:pStyle w:val="Heading2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2. 이용약관 책임구조 — 법적 근거</w:t>
      </w:r>
    </w:p>
    <w:p>
      <w:pPr>
        <w:pStyle w:val="Heading3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1F4D78"/>
          <w:sz w:val="24"/>
          <w:szCs w:val="24"/>
        </w:rPr>
        <w:t xml:space="preserve">핵심 논리: "AI 생성이라도 최종 게시는 작가 행위"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근거: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저작권법 제102조(OSP 책임 제한), 제103조(권리주장자의 요구에 따른 복제·전송의 중단), 제104조(특수한 유형의 OSP 의무 — 책임 제한 조항이 아님) — OSP가 침해를 실제로 인식하지 못했고, 인식 즉시 필요한 조치(삭제·차단)를 취했다면 책임 감경·면제.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정보통신망법 제44조의2 (임시조치) — 사생활 침해·명예훼손 등 권리침해 주장 시 최대 30일 임시조치(비공개). </w:t>
      </w:r>
      <w:r>
        <w:rPr>
          <w:rFonts w:ascii="맑은 고딕" w:cs="맑은 고딕" w:eastAsia="맑은 고딕" w:hAnsi="맑은 고딕"/>
          <w:b/>
          <w:bCs/>
        </w:rPr>
        <w:t xml:space="preserve">저작권 침해 신고는 저작권법 제103조의 별도 중단·재개 절차</w:t>
      </w:r>
      <w:r>
        <w:rPr>
          <w:rFonts w:ascii="맑은 고딕" w:cs="맑은 고딕" w:eastAsia="맑은 고딕" w:hAnsi="맑은 고딕"/>
        </w:rPr>
        <w:t xml:space="preserve">가 적용되므로 두 절차를 분리해 운영한다(조항 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저작권법상 침해 성립 시점은 "복제·공중송신" 행위 — 이를 실행하는 주체는 게시 버튼을 누른 이용자. AI는 초안 생성 도구일 뿐.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한계 (반드시 인지할 리스크):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약관의 규제에 관한 법률 제7조 — 사업자의 </w:t>
      </w:r>
      <w:r>
        <w:rPr>
          <w:rFonts w:ascii="맑은 고딕" w:cs="맑은 고딕" w:eastAsia="맑은 고딕" w:hAnsi="맑은 고딕"/>
          <w:b/>
          <w:bCs/>
        </w:rPr>
        <w:t xml:space="preserve">고의 또는 중과실</w:t>
      </w:r>
      <w:r>
        <w:rPr>
          <w:rFonts w:ascii="맑은 고딕" w:cs="맑은 고딕" w:eastAsia="맑은 고딕" w:hAnsi="맑은 고딕"/>
        </w:rPr>
        <w:t xml:space="preserve">로 인한 책임을 미리 면제하는 조항은 무효. 포괄 면책 조항은 무효 처리 가능.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→ 면책 조건은 항상 "회사가 침해 사실을 알지 못했고, 안 이후 신속히 조치했을 때"로 한정해야 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AI 관여도가 높을수록(프롬프트만 주고 전량 AI 생성 후 무수정 게시) "이용자의 실질적 창작·검수 행위"를 부정당할 가능성 → 게시 전 검수를 강제하는 UX가 이 법적 논리를 뒷받침하는 데 필수.</w:t>
      </w:r>
    </w:p>
    <w:p>
      <w:pPr>
        <w:pStyle w:val="Heading3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1F4D78"/>
          <w:sz w:val="24"/>
          <w:szCs w:val="24"/>
        </w:rPr>
        <w:t xml:space="preserve">이용약관 조항 구조 (기본 5개 조항 + 아래 2-1의 추가 조항 6~11)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1.	</w:t>
      </w:r>
      <w:r>
        <w:rPr>
          <w:rFonts w:ascii="맑은 고딕" w:cs="맑은 고딕" w:eastAsia="맑은 고딕" w:hAnsi="맑은 고딕"/>
          <w:b/>
          <w:bCs/>
        </w:rPr>
        <w:t xml:space="preserve">AI 도구 이용 및 결과물 책임 귀속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"AI는 창작을 보조하는 도구이며, 최종 검토·수정·게시 행위는 이용자 본인이 수행한다. 게시된 콘텐츠에 대한 저작권법상 책임은 게시한 이용자에게 귀속된다. 다만 회사의 생성·저장·전송 등 회사가 관여한 부분의 책임은 별도로 판단하며 이 조항으로 면제하지 않는다."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2.	</w:t>
      </w:r>
      <w:r>
        <w:rPr>
          <w:rFonts w:ascii="맑은 고딕" w:cs="맑은 고딕" w:eastAsia="맑은 고딕" w:hAnsi="맑은 고딕"/>
          <w:b/>
          <w:bCs/>
        </w:rPr>
        <w:t xml:space="preserve">표시-삭제 절차 (Notice-and-Takedown)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신고 유형별로 분리 — 저작권 침해: 중단 → 재개 요구 → 재개예정일 통지 → 재개/소 제기 시 유지(제103조) / 그 밖의 권리침해: 임시조치(최대 30일, 제44조의2) → (약관상 절차) 이의 → 결정(조항 8-B).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3.	</w:t>
      </w:r>
      <w:r>
        <w:rPr>
          <w:rFonts w:ascii="맑은 고딕" w:cs="맑은 고딕" w:eastAsia="맑은 고딕" w:hAnsi="맑은 고딕"/>
          <w:b/>
          <w:bCs/>
        </w:rPr>
        <w:t xml:space="preserve">위반 시 계정 제재 (3-Strike)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경고 → 일시정지 → 영구정지 단계.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4.	</w:t>
      </w:r>
      <w:r>
        <w:rPr>
          <w:rFonts w:ascii="맑은 고딕" w:cs="맑은 고딕" w:eastAsia="맑은 고딕" w:hAnsi="맑은 고딕"/>
          <w:b/>
          <w:bCs/>
        </w:rPr>
        <w:t xml:space="preserve">손해배상 및 구상권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"회사가 이용자의 콘텐츠로 인해 제3자에게 손해배상을 한 경우, 귀책사유가 있는 이용자에게 그 금액의 상환을 청구할 수 있다."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단, 회사의 고의·중과실은 물론 </w:t>
      </w:r>
      <w:r>
        <w:rPr>
          <w:rFonts w:ascii="맑은 고딕" w:cs="맑은 고딕" w:eastAsia="맑은 고딕" w:hAnsi="맑은 고딕"/>
          <w:b/>
          <w:bCs/>
        </w:rPr>
        <w:t xml:space="preserve">회사의 과실·귀책이 있는 부분도</w:t>
      </w:r>
      <w:r>
        <w:rPr>
          <w:rFonts w:ascii="맑은 고딕" w:cs="맑은 고딕" w:eastAsia="맑은 고딕" w:hAnsi="맑은 고딕"/>
        </w:rPr>
        <w:t xml:space="preserve"> 구상 범위에서 제외하고, 구상은 이용자 귀책과 인과관계가 있는 범위로 한정 (약관법 제6·7·8조 위반 소지 회피). 청구 시 산정 근거를 제시한다. </w:t>
      </w:r>
      <w:r>
        <w:rPr>
          <w:rFonts w:ascii="맑은 고딕" w:cs="맑은 고딕" w:eastAsia="맑은 고딕" w:hAnsi="맑은 고딕"/>
          <w:b/>
          <w:bCs/>
        </w:rPr>
        <w:t xml:space="preserve">구상 청구·상계는 조항 7⑤의 금전채무 확정 기준을 충족한 경우에 한한다.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5.	</w:t>
      </w:r>
      <w:r>
        <w:rPr>
          <w:rFonts w:ascii="맑은 고딕" w:cs="맑은 고딕" w:eastAsia="맑은 고딕" w:hAnsi="맑은 고딕"/>
          <w:b/>
          <w:bCs/>
        </w:rPr>
        <w:t xml:space="preserve">회사의 면책 범위와 한계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포괄 면책이 아니라 "회사가 인식하지 못한 침해에 대해서는"이라는 조건부 문구로 한정. 저작권법 제102조의 요건은 미인지·신속 삭제 외에 반복 침해자 정책, 통제 가능성·직접적 금전 이익 등 서비스 유형별로 다르므로, </w:t>
      </w:r>
      <w:r>
        <w:rPr>
          <w:rFonts w:ascii="맑은 고딕" w:cs="맑은 고딕" w:eastAsia="맑은 고딕" w:hAnsi="맑은 고딕"/>
          <w:b/>
          <w:bCs/>
        </w:rPr>
        <w:t xml:space="preserve">면책은 법정 요건을 충족한 경우에 한한다</w:t>
      </w:r>
      <w:r>
        <w:rPr>
          <w:rFonts w:ascii="맑은 고딕" w:cs="맑은 고딕" w:eastAsia="맑은 고딕" w:hAnsi="맑은 고딕"/>
        </w:rPr>
        <w:t xml:space="preserve">고 명시한다. 회사의 일반 과실도 면책하지 않는다.</w:t>
      </w:r>
    </w:p>
    <w:p>
      <w:pPr>
        <w:pStyle w:val="Heading3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1F4D78"/>
          <w:sz w:val="24"/>
          <w:szCs w:val="24"/>
        </w:rPr>
        <w:t xml:space="preserve">2-1. 추가 조항 초안 (2026-09-29 보완, 같은 날 gpt-6-astra 2회·Opus 5.5 검토 반영)</w:t>
      </w:r>
    </w:p>
    <w:p>
      <w:pPr>
        <w:pBdr>
          <w:left w:val="single" w:color="9AA8B8" w:sz="12" w:space="8"/>
        </w:pBdr>
        <w:spacing w:after="80"/>
        <w:ind w:left="24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아래는 변호사 자문 전 </w:t>
      </w:r>
      <w:r>
        <w:rPr>
          <w:rFonts w:ascii="맑은 고딕" w:cs="맑은 고딕" w:eastAsia="맑은 고딕" w:hAnsi="맑은 고딕"/>
          <w:b/>
          <w:bCs/>
          <w:color w:val="444444"/>
          <w:sz w:val="20"/>
          <w:szCs w:val="20"/>
        </w:rPr>
        <w:t xml:space="preserve">초안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이다. 문구·수치는 MVP 출시 직전 자문에서 확정한다. </w:t>
      </w:r>
      <w:r>
        <w:rPr>
          <w:rFonts w:ascii="Consolas" w:cs="Consolas" w:eastAsia="Consolas" w:hAnsi="Consolas"/>
          <w:color w:val="444444"/>
          <w:sz w:val="20"/>
          <w:szCs w:val="20"/>
          <w:shd w:fill="EEEEEE" w:val="clear"/>
        </w:rPr>
        <w:t xml:space="preserve">[ ]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는 미확정 값이며, 법정 기간은 숫자를 적지 않고 "법령에 따른다"로 두었다(저작권법 제103조·시행령, 정보통신망법 제44조의2 원문 대조 필요).</w:t>
      </w:r>
    </w:p>
    <w:p>
      <w:pPr>
        <w:pBdr>
          <w:left w:val="single" w:color="9AA8B8" w:sz="12" w:space="8"/>
        </w:pBdr>
        <w:spacing w:after="80"/>
        <w:ind w:left="240"/>
      </w:pPr>
      <w:r>
        <w:rPr>
          <w:rFonts w:ascii="맑은 고딕" w:cs="맑은 고딕" w:eastAsia="맑은 고딕" w:hAnsi="맑은 고딕"/>
          <w:b/>
          <w:bCs/>
          <w:color w:val="444444"/>
          <w:sz w:val="20"/>
          <w:szCs w:val="20"/>
        </w:rPr>
        <w:t xml:space="preserve">검토 반영 원칙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: ① 저작권법 절차(제103조)와 정보통신망법 절차(제44조의2)를 분리한다. ② 정산 환수는 "전액 박탈"이 아니라 근거·산정범위가 있는 반환·배상·상계로 한다. ③ 회사 책임 이전은 "회사의 귀책이 없는 범위"로 한정하며, 고의·중과실뿐 아니라 회사 과실분도 제외한다. ④ 미성년자·개인정보는 성립 요건과 처리 근거를 명시한다.</w:t>
      </w:r>
    </w:p>
    <w:p>
      <w:pPr>
        <w:pBdr>
          <w:left w:val="single" w:color="9AA8B8" w:sz="12" w:space="8"/>
        </w:pBdr>
        <w:spacing w:after="80"/>
        <w:ind w:left="240"/>
      </w:pPr>
      <w:r>
        <w:rPr>
          <w:rFonts w:ascii="맑은 고딕" w:cs="맑은 고딕" w:eastAsia="맑은 고딕" w:hAnsi="맑은 고딕"/>
          <w:b/>
          <w:bCs/>
          <w:color w:val="444444"/>
          <w:sz w:val="20"/>
          <w:szCs w:val="20"/>
        </w:rPr>
        <w:t xml:space="preserve">용어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: "신고자"는 권리자·권리주장자·그 대리인을 통칭한다. 항 번호는 원문자(①②)로, 호는 가·나·다로 표기한다.</w:t>
      </w:r>
    </w:p>
    <w:p>
      <w:pPr>
        <w:pBdr>
          <w:left w:val="single" w:color="9AA8B8" w:sz="12" w:space="8"/>
        </w:pBdr>
        <w:spacing w:after="80"/>
        <w:ind w:left="240"/>
      </w:pP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법령 사실 확인 상태는 </w:t>
      </w:r>
      <w:r>
        <w:rPr>
          <w:rFonts w:ascii="Consolas" w:cs="Consolas" w:eastAsia="Consolas" w:hAnsi="Consolas"/>
          <w:color w:val="444444"/>
          <w:sz w:val="20"/>
          <w:szCs w:val="20"/>
          <w:shd w:fill="EEEEEE" w:val="clear"/>
        </w:rPr>
        <w:t xml:space="preserve">변호사_자문_필요사항.md</w:t>
      </w:r>
      <w:r>
        <w:rPr>
          <w:rFonts w:ascii="맑은 고딕" w:cs="맑은 고딕" w:eastAsia="맑은 고딕" w:hAnsi="맑은 고딕"/>
          <w:color w:val="444444"/>
          <w:sz w:val="20"/>
          <w:szCs w:val="20"/>
        </w:rPr>
        <w:t xml:space="preserve">에 정리한다.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조항 6. 작품의 저작권 귀속 및 이용허락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1.	</w:t>
      </w:r>
      <w:r>
        <w:rPr>
          <w:rFonts w:ascii="맑은 고딕" w:cs="맑은 고딕" w:eastAsia="맑은 고딕" w:hAnsi="맑은 고딕"/>
        </w:rPr>
        <w:t xml:space="preserve">이용자가 작성·게시한 작품의 저작권은 이용자가 </w:t>
      </w:r>
      <w:r>
        <w:rPr>
          <w:rFonts w:ascii="맑은 고딕" w:cs="맑은 고딕" w:eastAsia="맑은 고딕" w:hAnsi="맑은 고딕"/>
          <w:b/>
          <w:bCs/>
        </w:rPr>
        <w:t xml:space="preserve">적법하게 보유한 범위에서</w:t>
      </w:r>
      <w:r>
        <w:rPr>
          <w:rFonts w:ascii="맑은 고딕" w:cs="맑은 고딕" w:eastAsia="맑은 고딕" w:hAnsi="맑은 고딕"/>
        </w:rPr>
        <w:t xml:space="preserve"> 해당 이용자에게 귀속된다. AI 생성 결과물 중 이용자의 창작적 기여가 없는 부분은 저작권 보호를 받지 못할 수 있으며, 회사는 이를 보증하지 않는다.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2.	</w:t>
      </w:r>
      <w:r>
        <w:rPr>
          <w:rFonts w:ascii="맑은 고딕" w:cs="맑은 고딕" w:eastAsia="맑은 고딕" w:hAnsi="맑은 고딕"/>
        </w:rPr>
        <w:t xml:space="preserve">이용자는 회사에 서비스 운영에 필요한 범위(저장·호스팅·전시·검색·추천·서비스 내 홍보 및 </w:t>
      </w:r>
      <w:r>
        <w:rPr>
          <w:rFonts w:ascii="맑은 고딕" w:cs="맑은 고딕" w:eastAsia="맑은 고딕" w:hAnsi="맑은 고딕"/>
          <w:b/>
          <w:bCs/>
        </w:rPr>
        <w:t xml:space="preserve">유료 열람 제공(판매·대여)</w:t>
      </w:r>
      <w:r>
        <w:rPr>
          <w:rFonts w:ascii="맑은 고딕" w:cs="맑은 고딕" w:eastAsia="맑은 고딕" w:hAnsi="맑은 고딕"/>
        </w:rPr>
        <w:t xml:space="preserve">)에서 비독점적 이용을 허락한다. 이 허락 자체에 대한 대가는 없으며, 수익배분·정산은 조항 7 및 별도 정산 조건에 따른다. 외부 광고, 제3자 재허락, 작품의 2차적 가공은 이 허락에 포함되지 않으며 별도 동의가 있어야 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3.	</w:t>
      </w:r>
      <w:r>
        <w:rPr>
          <w:rFonts w:ascii="맑은 고딕" w:cs="맑은 고딕" w:eastAsia="맑은 고딕" w:hAnsi="맑은 고딕"/>
        </w:rPr>
        <w:t xml:space="preserve">탈퇴 또는 작품 삭제 시 제2항의 허락은 종료하고, 회사는 신규 노출·홍보·유통을 중단한다. 다만 다음은 예외로 한다.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이미 구매·이용권을 취득한 이용자의 </w:t>
      </w:r>
      <w:r>
        <w:rPr>
          <w:rFonts w:ascii="맑은 고딕" w:cs="맑은 고딕" w:eastAsia="맑은 고딕" w:hAnsi="맑은 고딕"/>
          <w:b/>
          <w:bCs/>
        </w:rPr>
        <w:t xml:space="preserve">기존 열람 유지</w:t>
      </w:r>
      <w:r>
        <w:rPr>
          <w:rFonts w:ascii="맑은 고딕" w:cs="맑은 고딕" w:eastAsia="맑은 고딕" w:hAnsi="맑은 고딕"/>
        </w:rPr>
        <w:t xml:space="preserve">. 단 </w:t>
      </w:r>
      <w:r>
        <w:rPr>
          <w:rFonts w:ascii="맑은 고딕" w:cs="맑은 고딕" w:eastAsia="맑은 고딕" w:hAnsi="맑은 고딕"/>
          <w:b/>
          <w:bCs/>
        </w:rPr>
        <w:t xml:space="preserve">침해 신고에 따른 중단·삭제 작품에는 적용하지 않으며</w:t>
      </w:r>
      <w:r>
        <w:rPr>
          <w:rFonts w:ascii="맑은 고딕" w:cs="맑은 고딕" w:eastAsia="맑은 고딕" w:hAnsi="맑은 고딕"/>
        </w:rPr>
        <w:t xml:space="preserve">(침해 조치가 우선), 열람 유지 기간은 [이용권 기간 또는 최대 N일]로 한정한다.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서비스 제공에 필수적인 </w:t>
      </w:r>
      <w:r>
        <w:rPr>
          <w:rFonts w:ascii="맑은 고딕" w:cs="맑은 고딕" w:eastAsia="맑은 고딕" w:hAnsi="맑은 고딕"/>
          <w:b/>
          <w:bCs/>
        </w:rPr>
        <w:t xml:space="preserve">호스팅·CDN 등 기술적 저장·전송</w:t>
      </w:r>
      <w:r>
        <w:rPr>
          <w:rFonts w:ascii="맑은 고딕" w:cs="맑은 고딕" w:eastAsia="맑은 고딕" w:hAnsi="맑은 고딕"/>
        </w:rPr>
        <w:t xml:space="preserve">에 필요한 범위의 허락은 삭제 처리 완료 시까지 존속한다.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법령상 보존 의무가 있는 자료. 이는 </w:t>
      </w:r>
      <w:r>
        <w:rPr>
          <w:rFonts w:ascii="맑은 고딕" w:cs="맑은 고딕" w:eastAsia="맑은 고딕" w:hAnsi="맑은 고딕"/>
          <w:b/>
          <w:bCs/>
        </w:rPr>
        <w:t xml:space="preserve">보존 목적 외에는 이용하지 않는다.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4.	</w:t>
      </w:r>
      <w:r>
        <w:rPr>
          <w:rFonts w:ascii="맑은 고딕" w:cs="맑은 고딕" w:eastAsia="맑은 고딕" w:hAnsi="맑은 고딕"/>
        </w:rPr>
        <w:t xml:space="preserve">제2항의 허락에는 </w:t>
      </w:r>
      <w:r>
        <w:rPr>
          <w:rFonts w:ascii="맑은 고딕" w:cs="맑은 고딕" w:eastAsia="맑은 고딕" w:hAnsi="맑은 고딕"/>
          <w:b/>
          <w:bCs/>
        </w:rPr>
        <w:t xml:space="preserve">AI 모델 학습 목적의 이용이 포함되지 않는다.</w:t>
      </w:r>
      <w:r>
        <w:rPr>
          <w:rFonts w:ascii="맑은 고딕" w:cs="맑은 고딕" w:eastAsia="맑은 고딕" w:hAnsi="맑은 고딕"/>
        </w:rPr>
        <w:t xml:space="preserve"> 학습 목적 이용은 별도 특약(파운데이션 작가 프로그램)에 대한 명시적 선택 동의가 있을 때만 가능하다.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5.	</w:t>
      </w:r>
      <w:r>
        <w:rPr>
          <w:rFonts w:ascii="맑은 고딕" w:cs="맑은 고딕" w:eastAsia="맑은 고딕" w:hAnsi="맑은 고딕"/>
        </w:rPr>
        <w:t xml:space="preserve">이용자가 외부 AI API(BYOK)를 사용하는 경우, 입력된 내용에 대한 해당 API 제공사의 학습·보관 정책은 회사가 통제할 수 없으며 조항 10에 따라 이용자에게 고지한다.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6.	</w:t>
      </w:r>
      <w:r>
        <w:rPr>
          <w:rFonts w:ascii="맑은 고딕" w:cs="맑은 고딕" w:eastAsia="맑은 고딕" w:hAnsi="맑은 고딕"/>
        </w:rPr>
        <w:t xml:space="preserve">이용자는 게시 작품이 제3자의 권리를 침해하지 않도록 </w:t>
      </w:r>
      <w:r>
        <w:rPr>
          <w:rFonts w:ascii="맑은 고딕" w:cs="맑은 고딕" w:eastAsia="맑은 고딕" w:hAnsi="맑은 고딕"/>
          <w:b/>
          <w:bCs/>
        </w:rPr>
        <w:t xml:space="preserve">침해 방지 주의의무</w:t>
      </w:r>
      <w:r>
        <w:rPr>
          <w:rFonts w:ascii="맑은 고딕" w:cs="맑은 고딕" w:eastAsia="맑은 고딕" w:hAnsi="맑은 고딕"/>
        </w:rPr>
        <w:t xml:space="preserve">를 진다. 이는 결과를 보증하는 것이 아니며, 회사는 게시 직전 확인 절차를 통해 이를 고지한다.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조항 7. 침해 신고 접수 중 및 침해 확정 시 정산 처리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1.	</w:t>
      </w:r>
      <w:r>
        <w:rPr>
          <w:rFonts w:ascii="맑은 고딕" w:cs="맑은 고딕" w:eastAsia="맑은 고딕" w:hAnsi="맑은 고딕"/>
        </w:rPr>
        <w:t xml:space="preserve">권리침해 신고가 접수된 작품에 대해, 회사는 해당 작품에서 발생한 정산 예정액 </w:t>
      </w:r>
      <w:r>
        <w:rPr>
          <w:rFonts w:ascii="맑은 고딕" w:cs="맑은 고딕" w:eastAsia="맑은 고딕" w:hAnsi="맑은 고딕"/>
          <w:b/>
          <w:bCs/>
        </w:rPr>
        <w:t xml:space="preserve">중 신고 대상 작품에 귀속되는 금액에 한해</w:t>
      </w:r>
      <w:r>
        <w:rPr>
          <w:rFonts w:ascii="맑은 고딕" w:cs="맑은 고딕" w:eastAsia="맑은 고딕" w:hAnsi="맑은 고딕"/>
        </w:rPr>
        <w:t xml:space="preserve"> 정산·환전을 보류할 수 있다.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2.	</w:t>
      </w:r>
      <w:r>
        <w:rPr>
          <w:rFonts w:ascii="맑은 고딕" w:cs="맑은 고딕" w:eastAsia="맑은 고딕" w:hAnsi="맑은 고딕"/>
        </w:rPr>
        <w:t xml:space="preserve">보류액은 </w:t>
      </w:r>
      <w:r>
        <w:rPr>
          <w:rFonts w:ascii="맑은 고딕" w:cs="맑은 고딕" w:eastAsia="맑은 고딕" w:hAnsi="맑은 고딕"/>
          <w:b/>
          <w:bCs/>
        </w:rPr>
        <w:t xml:space="preserve">신고 대상 작품 귀속액과 권리자가 소명한 예상 분쟁 금액 중 적은 금액</w:t>
      </w:r>
      <w:r>
        <w:rPr>
          <w:rFonts w:ascii="맑은 고딕" w:cs="맑은 고딕" w:eastAsia="맑은 고딕" w:hAnsi="맑은 고딕"/>
        </w:rPr>
        <w:t xml:space="preserve">을 한도로 하며, 이를 넘는 정산금(비분쟁액)은 정상 지급한다. 보류 기간은 </w:t>
      </w:r>
      <w:r>
        <w:rPr>
          <w:rFonts w:ascii="맑은 고딕" w:cs="맑은 고딕" w:eastAsia="맑은 고딕" w:hAnsi="맑은 고딕"/>
          <w:b/>
          <w:bCs/>
        </w:rPr>
        <w:t xml:space="preserve">신고 접수일부터 기산</w:t>
      </w:r>
      <w:r>
        <w:rPr>
          <w:rFonts w:ascii="맑은 고딕" w:cs="맑은 고딕" w:eastAsia="맑은 고딕" w:hAnsi="맑은 고딕"/>
        </w:rPr>
        <w:t xml:space="preserve">하며, </w:t>
      </w:r>
      <w:r>
        <w:rPr>
          <w:rFonts w:ascii="맑은 고딕" w:cs="맑은 고딕" w:eastAsia="맑은 고딕" w:hAnsi="맑은 고딕"/>
          <w:b/>
          <w:bCs/>
        </w:rPr>
        <w:t xml:space="preserve">임시조치·중단 및 이의·재개 절차가 진행되는 기간</w:t>
      </w:r>
      <w:r>
        <w:rPr>
          <w:rFonts w:ascii="맑은 고딕" w:cs="맑은 고딕" w:eastAsia="맑은 고딕" w:hAnsi="맑은 고딕"/>
        </w:rPr>
        <w:t xml:space="preserve">으로 한정하고 기본 [60일]을 넘을 수 없다. 연장이 필요하면 사유를 통지하고 [1회]에 한해 [30일] 연장할 수 있다.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3.	</w:t>
      </w:r>
      <w:r>
        <w:rPr>
          <w:rFonts w:ascii="맑은 고딕" w:cs="맑은 고딕" w:eastAsia="맑은 고딕" w:hAnsi="맑은 고딕"/>
        </w:rPr>
        <w:t xml:space="preserve">보류 기간이 만료되었으나 침해 여부가 확정되지 않은 경우, 회사는 보류액을 지급한다. 다만 권리자가 소 제기·조정 신청 등 법적 절차를 개시했음을 소명하면 </w:t>
      </w:r>
      <w:r>
        <w:rPr>
          <w:rFonts w:ascii="맑은 고딕" w:cs="맑은 고딕" w:eastAsia="맑은 고딕" w:hAnsi="맑은 고딕"/>
          <w:b/>
          <w:bCs/>
        </w:rPr>
        <w:t xml:space="preserve">신고 접수일부터 기산한 보류·연장·유예 기간의 합계가 총 [6개월]을 넘지 않는 범위</w:t>
      </w:r>
      <w:r>
        <w:rPr>
          <w:rFonts w:ascii="맑은 고딕" w:cs="맑은 고딕" w:eastAsia="맑은 고딕" w:hAnsi="맑은 고딕"/>
        </w:rPr>
        <w:t xml:space="preserve">에서 분쟁 금액에 한해 유예할 수 있다. 이 경우에도 [30일]마다 재심사하며, </w:t>
      </w:r>
      <w:r>
        <w:rPr>
          <w:rFonts w:ascii="맑은 고딕" w:cs="맑은 고딕" w:eastAsia="맑은 고딕" w:hAnsi="맑은 고딕"/>
          <w:b/>
          <w:bCs/>
        </w:rPr>
        <w:t xml:space="preserve">취하·각하·조정 불성립 시 지체 없이 해제·지급</w:t>
      </w:r>
      <w:r>
        <w:rPr>
          <w:rFonts w:ascii="맑은 고딕" w:cs="맑은 고딕" w:eastAsia="맑은 고딕" w:hAnsi="맑은 고딕"/>
        </w:rPr>
        <w:t xml:space="preserve">한다. 유예로 인한 이자 손실은 [회사 부담으로 하고 이율은 자문 확인]으로 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4.	</w:t>
      </w:r>
      <w:r>
        <w:rPr>
          <w:rFonts w:ascii="맑은 고딕" w:cs="맑은 고딕" w:eastAsia="맑은 고딕" w:hAnsi="맑은 고딕"/>
        </w:rPr>
        <w:t xml:space="preserve">신고가 이유 없다고 확인되면 회사는 보류액을 지체 없이 지급한다.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5.	</w:t>
      </w:r>
      <w:r>
        <w:rPr>
          <w:rFonts w:ascii="맑은 고딕" w:cs="맑은 고딕" w:eastAsia="맑은 고딕" w:hAnsi="맑은 고딕"/>
          <w:b/>
          <w:bCs/>
        </w:rPr>
        <w:t xml:space="preserve">금전채무의 확정 기준(보수적)</w:t>
      </w:r>
      <w:r>
        <w:rPr>
          <w:rFonts w:ascii="맑은 고딕" w:cs="맑은 고딕" w:eastAsia="맑은 고딕" w:hAnsi="맑은 고딕"/>
        </w:rPr>
        <w:t xml:space="preserve">: 회사가 이용자에게 배상·반환을 청구하거나 정산금과 상계하려면 </w:t>
      </w:r>
      <w:r>
        <w:rPr>
          <w:rFonts w:ascii="맑은 고딕" w:cs="맑은 고딕" w:eastAsia="맑은 고딕" w:hAnsi="맑은 고딕"/>
          <w:b/>
          <w:bCs/>
        </w:rPr>
        <w:t xml:space="preserve">가. 이용자를 당사자로 하는 확정판결 또는 화해·조정조서(회사가 이용자에게 소송고지를 한 소송의 확정판결 포함 — 효력은 자문 확인), 나. 이용자가 서면으로 침해 및 금액을 인정한 경우, 다. 이용자가 합의한 재판 외 조정·화해 결과</w:t>
      </w:r>
      <w:r>
        <w:rPr>
          <w:rFonts w:ascii="맑은 고딕" w:cs="맑은 고딕" w:eastAsia="맑은 고딕" w:hAnsi="맑은 고딕"/>
        </w:rPr>
        <w:t xml:space="preserve"> 중 하나가 있어야 한다. 회사와 권리자 사이의 판결·합의만으로는 이용자에 대한 채무가 확정되지 않는다. </w:t>
      </w:r>
      <w:r>
        <w:rPr>
          <w:rFonts w:ascii="맑은 고딕" w:cs="맑은 고딕" w:eastAsia="맑은 고딕" w:hAnsi="맑은 고딕"/>
          <w:b/>
          <w:bCs/>
        </w:rPr>
        <w:t xml:space="preserve">회사의 내부 심의(조항 9)와 회사·권리자 간 합의만으로는 이용자의 금전채무를 확정하지 않으며</w:t>
      </w:r>
      <w:r>
        <w:rPr>
          <w:rFonts w:ascii="맑은 고딕" w:cs="맑은 고딕" w:eastAsia="맑은 고딕" w:hAnsi="맑은 고딕"/>
        </w:rPr>
        <w:t xml:space="preserve">, 내부 심의는 계정 제재와 임시 보류(제1~3항)의 근거로만 쓴다.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6.	</w:t>
      </w:r>
      <w:r>
        <w:rPr>
          <w:rFonts w:ascii="맑은 고딕" w:cs="맑은 고딕" w:eastAsia="맑은 고딕" w:hAnsi="맑은 고딕"/>
        </w:rPr>
        <w:t xml:space="preserve">위 확정 후 회사는 </w:t>
      </w:r>
      <w:r>
        <w:rPr>
          <w:rFonts w:ascii="맑은 고딕" w:cs="맑은 고딕" w:eastAsia="맑은 고딕" w:hAnsi="맑은 고딕"/>
          <w:b/>
          <w:bCs/>
        </w:rPr>
        <w:t xml:space="preserve">실제 발생한 손해 중 이용자 귀책 부분</w:t>
      </w:r>
      <w:r>
        <w:rPr>
          <w:rFonts w:ascii="맑은 고딕" w:cs="맑은 고딕" w:eastAsia="맑은 고딕" w:hAnsi="맑은 고딕"/>
        </w:rPr>
        <w:t xml:space="preserve">(회사가 권리자에게 지급한 배상금, 이용자 귀책 범위의 필요 비용)에 한해 청구·상계한다. </w:t>
      </w:r>
      <w:r>
        <w:rPr>
          <w:rFonts w:ascii="맑은 고딕" w:cs="맑은 고딕" w:eastAsia="맑은 고딕" w:hAnsi="맑은 고딕"/>
          <w:b/>
          <w:bCs/>
        </w:rPr>
        <w:t xml:space="preserve">합의금은 이용자가 그 금액에 동의했거나 법원이 상당성을 인정한 범위에서만</w:t>
      </w:r>
      <w:r>
        <w:rPr>
          <w:rFonts w:ascii="맑은 고딕" w:cs="맑은 고딕" w:eastAsia="맑은 고딕" w:hAnsi="맑은 고딕"/>
        </w:rPr>
        <w:t xml:space="preserve"> 포함한다. </w:t>
      </w:r>
      <w:r>
        <w:rPr>
          <w:rFonts w:ascii="맑은 고딕" w:cs="맑은 고딕" w:eastAsia="맑은 고딕" w:hAnsi="맑은 고딕"/>
          <w:b/>
          <w:bCs/>
        </w:rPr>
        <w:t xml:space="preserve">침해로 발생한 수익이 그 자체로 회사에 반환할 금액이 되지는 않으며</w:t>
      </w:r>
      <w:r>
        <w:rPr>
          <w:rFonts w:ascii="맑은 고딕" w:cs="맑은 고딕" w:eastAsia="맑은 고딕" w:hAnsi="맑은 고딕"/>
        </w:rPr>
        <w:t xml:space="preserve">, 수익 정산 거절은 침해 부분에 귀속되는 금액에 한하고, </w:t>
      </w:r>
      <w:r>
        <w:rPr>
          <w:rFonts w:ascii="맑은 고딕" w:cs="맑은 고딕" w:eastAsia="맑은 고딕" w:hAnsi="맑은 고딕"/>
          <w:b/>
          <w:bCs/>
        </w:rPr>
        <w:t xml:space="preserve">그 금액은 권리자에게 지급하거나 손해에 충당하는 데만 쓰며 남는 금액은 이용자에게 지급</w:t>
      </w:r>
      <w:r>
        <w:rPr>
          <w:rFonts w:ascii="맑은 고딕" w:cs="맑은 고딕" w:eastAsia="맑은 고딕" w:hAnsi="맑은 고딕"/>
        </w:rPr>
        <w:t xml:space="preserve">한다. 동일한 손해에 대해 </w:t>
      </w:r>
      <w:r>
        <w:rPr>
          <w:rFonts w:ascii="맑은 고딕" w:cs="맑은 고딕" w:eastAsia="맑은 고딕" w:hAnsi="맑은 고딕"/>
          <w:b/>
          <w:bCs/>
        </w:rPr>
        <w:t xml:space="preserve">배상금과 수익 환수를 중복해서 회수하지 않으며</w:t>
      </w:r>
      <w:r>
        <w:rPr>
          <w:rFonts w:ascii="맑은 고딕" w:cs="맑은 고딕" w:eastAsia="맑은 고딕" w:hAnsi="맑은 고딕"/>
        </w:rPr>
        <w:t xml:space="preserve">(조항 4의 구상과도 중복 금지), 산정 근거를 이용자에게 서면으로 제시한다.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7.	</w:t>
      </w:r>
      <w:r>
        <w:rPr>
          <w:rFonts w:ascii="맑은 고딕" w:cs="맑은 고딕" w:eastAsia="맑은 고딕" w:hAnsi="맑은 고딕"/>
        </w:rPr>
        <w:t xml:space="preserve">이용자는 보류·상계 통지일로부터 [7일] 이내에 이의를 제기할 수 있다. </w:t>
      </w:r>
      <w:r>
        <w:rPr>
          <w:rFonts w:ascii="맑은 고딕" w:cs="맑은 고딕" w:eastAsia="맑은 고딕" w:hAnsi="맑은 고딕"/>
          <w:b/>
          <w:bCs/>
        </w:rPr>
        <w:t xml:space="preserve">이의기간 경과는 이용자가 법적 청구권을 포기한 것으로 보지 않는다.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조항 8. 표시-삭제 절차 (조항 2 보완) — 두 절차의 분리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</w:rPr>
        <w:t xml:space="preserve">8-A. 저작권 침해 신고 (저작권법 제103조)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1.	</w:t>
      </w:r>
      <w:r>
        <w:rPr>
          <w:rFonts w:ascii="맑은 고딕" w:cs="맑은 고딕" w:eastAsia="맑은 고딕" w:hAnsi="맑은 고딕"/>
        </w:rPr>
        <w:t xml:space="preserve">회사는 저작권 침해 신고의 </w:t>
      </w:r>
      <w:r>
        <w:rPr>
          <w:rFonts w:ascii="맑은 고딕" w:cs="맑은 고딕" w:eastAsia="맑은 고딕" w:hAnsi="맑은 고딕"/>
          <w:b/>
          <w:bCs/>
        </w:rPr>
        <w:t xml:space="preserve">수령인(연락처)을 서비스 화면에 지정·공지</w:t>
      </w:r>
      <w:r>
        <w:rPr>
          <w:rFonts w:ascii="맑은 고딕" w:cs="맑은 고딕" w:eastAsia="맑은 고딕" w:hAnsi="맑은 고딕"/>
        </w:rPr>
        <w:t xml:space="preserve">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2.	</w:t>
      </w:r>
      <w:r>
        <w:rPr>
          <w:rFonts w:ascii="맑은 고딕" w:cs="맑은 고딕" w:eastAsia="맑은 고딕" w:hAnsi="맑은 고딕"/>
        </w:rPr>
        <w:t xml:space="preserve">권리자가 침해 주장의 소명자료를 갖춰 신고하면 회사는 해당 게시물을 중단하고, </w:t>
      </w:r>
      <w:r>
        <w:rPr>
          <w:rFonts w:ascii="맑은 고딕" w:cs="맑은 고딕" w:eastAsia="맑은 고딕" w:hAnsi="맑은 고딕"/>
          <w:b/>
          <w:bCs/>
        </w:rPr>
        <w:t xml:space="preserve">게시자와 신고자에게 각각 통지</w:t>
      </w:r>
      <w:r>
        <w:rPr>
          <w:rFonts w:ascii="맑은 고딕" w:cs="맑은 고딕" w:eastAsia="맑은 고딕" w:hAnsi="맑은 고딕"/>
        </w:rPr>
        <w:t xml:space="preserve">한다. 자료 미비 시 [3영업일] 이내 보완을 요청할 수 있다.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3.	</w:t>
      </w:r>
      <w:r>
        <w:rPr>
          <w:rFonts w:ascii="맑은 고딕" w:cs="맑은 고딕" w:eastAsia="맑은 고딕" w:hAnsi="맑은 고딕"/>
        </w:rPr>
        <w:t xml:space="preserve">게시자는 </w:t>
      </w:r>
      <w:r>
        <w:rPr>
          <w:rFonts w:ascii="맑은 고딕" w:cs="맑은 고딕" w:eastAsia="맑은 고딕" w:hAnsi="맑은 고딕"/>
          <w:b/>
          <w:bCs/>
        </w:rPr>
        <w:t xml:space="preserve">중단 통지일부터 법정 기간 이내</w:t>
      </w:r>
      <w:r>
        <w:rPr>
          <w:rFonts w:ascii="맑은 고딕" w:cs="맑은 고딕" w:eastAsia="맑은 고딕" w:hAnsi="맑은 고딕"/>
        </w:rPr>
        <w:t xml:space="preserve">(시행령상 [30일]로 확인되나 원문 대조 필요)에 정당한 권리를 소명하여 재개를 요구할 수 있다.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4.	</w:t>
      </w:r>
      <w:r>
        <w:rPr>
          <w:rFonts w:ascii="맑은 고딕" w:cs="맑은 고딕" w:eastAsia="맑은 고딕" w:hAnsi="맑은 고딕"/>
        </w:rPr>
        <w:t xml:space="preserve">재개 요구를 받으면 회사는 재개요구 사실과 재개예정일을 </w:t>
      </w:r>
      <w:r>
        <w:rPr>
          <w:rFonts w:ascii="맑은 고딕" w:cs="맑은 고딕" w:eastAsia="맑은 고딕" w:hAnsi="맑은 고딕"/>
          <w:b/>
          <w:bCs/>
        </w:rPr>
        <w:t xml:space="preserve">법정 기한 내에 신고자에게 통지</w:t>
      </w:r>
      <w:r>
        <w:rPr>
          <w:rFonts w:ascii="맑은 고딕" w:cs="맑은 고딕" w:eastAsia="맑은 고딕" w:hAnsi="맑은 고딕"/>
        </w:rPr>
        <w:t xml:space="preserve">하고 재개예정일에 게시를 재개한다. 신고자가 </w:t>
      </w:r>
      <w:r>
        <w:rPr>
          <w:rFonts w:ascii="맑은 고딕" w:cs="맑은 고딕" w:eastAsia="맑은 고딕" w:hAnsi="맑은 고딕"/>
          <w:b/>
          <w:bCs/>
        </w:rPr>
        <w:t xml:space="preserve">재개예정일 전에 소 제기 사실을 회사에 통지하면</w:t>
      </w:r>
      <w:r>
        <w:rPr>
          <w:rFonts w:ascii="맑은 고딕" w:cs="맑은 고딕" w:eastAsia="맑은 고딕" w:hAnsi="맑은 고딕"/>
        </w:rPr>
        <w:t xml:space="preserve"> 재개하지 않는다.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5.	</w:t>
      </w:r>
      <w:r>
        <w:rPr>
          <w:rFonts w:ascii="맑은 고딕" w:cs="맑은 고딕" w:eastAsia="맑은 고딕" w:hAnsi="맑은 고딕"/>
        </w:rPr>
        <w:t xml:space="preserve">기간·재개예정일의 구체 산정은 저작권법 제103조 및 시행령에 따르며, 서비스 내 안내문에 동일하게 반영한다. (자문 시 원문 확인)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</w:rPr>
        <w:t xml:space="preserve">8-B. 그 밖의 권리침해 신고 (정보통신망법 제44조의2)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1.	</w:t>
      </w:r>
      <w:r>
        <w:rPr>
          <w:rFonts w:ascii="맑은 고딕" w:cs="맑은 고딕" w:eastAsia="맑은 고딕" w:hAnsi="맑은 고딕"/>
        </w:rPr>
        <w:t xml:space="preserve">사생활 침해·명예훼손 등 권리침해 신고는 위 8-A와 별도로 처리한다.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2.	</w:t>
      </w:r>
      <w:r>
        <w:rPr>
          <w:rFonts w:ascii="맑은 고딕" w:cs="맑은 고딕" w:eastAsia="맑은 고딕" w:hAnsi="맑은 고딕"/>
        </w:rPr>
        <w:t xml:space="preserve">회사는 신고를 접수하면 지체 없이 삭제·임시조치 등 필요한 조치를 하고, </w:t>
      </w:r>
      <w:r>
        <w:rPr>
          <w:rFonts w:ascii="맑은 고딕" w:cs="맑은 고딕" w:eastAsia="맑은 고딕" w:hAnsi="맑은 고딕"/>
          <w:b/>
          <w:bCs/>
        </w:rPr>
        <w:t xml:space="preserve">신고자와 게시자 모두에게 통지</w:t>
      </w:r>
      <w:r>
        <w:rPr>
          <w:rFonts w:ascii="맑은 고딕" w:cs="맑은 고딕" w:eastAsia="맑은 고딕" w:hAnsi="맑은 고딕"/>
        </w:rPr>
        <w:t xml:space="preserve">하며, 조치 사실을 </w:t>
      </w:r>
      <w:r>
        <w:rPr>
          <w:rFonts w:ascii="맑은 고딕" w:cs="맑은 고딕" w:eastAsia="맑은 고딕" w:hAnsi="맑은 고딕"/>
          <w:b/>
          <w:bCs/>
        </w:rPr>
        <w:t xml:space="preserve">공시</w:t>
      </w:r>
      <w:r>
        <w:rPr>
          <w:rFonts w:ascii="맑은 고딕" w:cs="맑은 고딕" w:eastAsia="맑은 고딕" w:hAnsi="맑은 고딕"/>
        </w:rPr>
        <w:t xml:space="preserve">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3.	</w:t>
      </w:r>
      <w:r>
        <w:rPr>
          <w:rFonts w:ascii="맑은 고딕" w:cs="맑은 고딕" w:eastAsia="맑은 고딕" w:hAnsi="맑은 고딕"/>
        </w:rPr>
        <w:t xml:space="preserve">임시조치 기간은 최대 30일이다. 제44조의2에는 저작권법과 같은 완결된 재게시 절차가 없으므로 다음을 약관에 정한다.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게시자는 임시조치 통지일로부터 [7일] 이내에 소명자료와 함께 재게시를 요청할 수 있고, 회사는 이를 신고자에게 통지해 [7일] 이내 반론 기회를 준다.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회사는 임시조치 기간 종료 전에 양측 소명을 검토해 재게시 또는 삭제를 결정하고 이유를 통지한다.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기간 만료 시까지 결정이 없거나 신고자가 정당한 사유 없이 소명하지 않으면 재게시</w:t>
      </w:r>
      <w:r>
        <w:rPr>
          <w:rFonts w:ascii="맑은 고딕" w:cs="맑은 고딕" w:eastAsia="맑은 고딕" w:hAnsi="맑은 고딕"/>
        </w:rPr>
        <w:t xml:space="preserve">를 원칙으로 한다. 단 권리침해가 명백한 경우는 예외로 하고 사유를 통지한다.</w:t>
      </w:r>
    </w:p>
    <w:p>
      <w:pPr>
        <w:spacing w:after="100"/>
      </w:pPr>
      <w:r>
        <w:rPr>
          <w:rFonts w:ascii="맑은 고딕" w:cs="맑은 고딕" w:eastAsia="맑은 고딕" w:hAnsi="맑은 고딕"/>
          <w:i/>
          <w:iCs/>
        </w:rPr>
        <w:t xml:space="preserve">8-C. 공통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1.	</w:t>
      </w:r>
      <w:r>
        <w:rPr>
          <w:rFonts w:ascii="맑은 고딕" w:cs="맑은 고딕" w:eastAsia="맑은 고딕" w:hAnsi="맑은 고딕"/>
          <w:b/>
          <w:bCs/>
        </w:rPr>
        <w:t xml:space="preserve">8-A의 저작권 침해 신고에 대한 재개는 법정 의무</w:t>
      </w:r>
      <w:r>
        <w:rPr>
          <w:rFonts w:ascii="맑은 고딕" w:cs="맑은 고딕" w:eastAsia="맑은 고딕" w:hAnsi="맑은 고딕"/>
        </w:rPr>
        <w:t xml:space="preserve">이며 회사가 재량으로 삭제로 바꿀 수 없다. 이용약관 위반(권리침해와 무관한 위반 등)에 따른 별도 조치는 8-A·8-B 절차와 구분해 조항 9에 따른다.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2.	</w:t>
      </w:r>
      <w:r>
        <w:rPr>
          <w:rFonts w:ascii="맑은 고딕" w:cs="맑은 고딕" w:eastAsia="맑은 고딕" w:hAnsi="맑은 고딕"/>
          <w:b/>
          <w:bCs/>
        </w:rPr>
        <w:t xml:space="preserve">남용 신고 대응</w:t>
      </w:r>
      <w:r>
        <w:rPr>
          <w:rFonts w:ascii="맑은 고딕" w:cs="맑은 고딕" w:eastAsia="맑은 고딕" w:hAnsi="맑은 고딕"/>
        </w:rPr>
        <w:t xml:space="preserve">: 회사는 허위·악의적 신고임이 </w:t>
      </w:r>
      <w:r>
        <w:rPr>
          <w:rFonts w:ascii="맑은 고딕" w:cs="맑은 고딕" w:eastAsia="맑은 고딕" w:hAnsi="맑은 고딕"/>
          <w:b/>
          <w:bCs/>
        </w:rPr>
        <w:t xml:space="preserve">확인된 경우</w:t>
      </w:r>
      <w:r>
        <w:rPr>
          <w:rFonts w:ascii="맑은 고딕" w:cs="맑은 고딕" w:eastAsia="맑은 고딕" w:hAnsi="맑은 고딕"/>
        </w:rPr>
        <w:t xml:space="preserve">에 한해 해당 신고를 무효로 처리하고 반복 시 </w:t>
      </w:r>
      <w:r>
        <w:rPr>
          <w:rFonts w:ascii="맑은 고딕" w:cs="맑은 고딕" w:eastAsia="맑은 고딕" w:hAnsi="맑은 고딕"/>
          <w:b/>
          <w:bCs/>
        </w:rPr>
        <w:t xml:space="preserve">소명자료 요건 강화, 신고 우선처리 대상 제외</w:t>
      </w:r>
      <w:r>
        <w:rPr>
          <w:rFonts w:ascii="맑은 고딕" w:cs="맑은 고딕" w:eastAsia="맑은 고딕" w:hAnsi="맑은 고딕"/>
        </w:rPr>
        <w:t xml:space="preserve"> 등 처리상 제한을 할 수 있다. </w:t>
      </w:r>
      <w:r>
        <w:rPr>
          <w:rFonts w:ascii="맑은 고딕" w:cs="맑은 고딕" w:eastAsia="맑은 고딕" w:hAnsi="맑은 고딕"/>
          <w:b/>
          <w:bCs/>
        </w:rPr>
        <w:t xml:space="preserve">신고 접수 자체와 법정 중단·통지 의무는 제한하지 않는다.</w:t>
      </w:r>
      <w:r>
        <w:rPr>
          <w:rFonts w:ascii="맑은 고딕" w:cs="맑은 고딕" w:eastAsia="맑은 고딕" w:hAnsi="맑은 고딕"/>
        </w:rPr>
        <w:t xml:space="preserve"> 정당한 권리 없이 중단을 요구한 자의 책임에 관한 저작권법 제103조 규정(원문 확인 필요)을 함께 고지한다. 남용 판단 기준은 공개하며, "이유 없음 판단 횟수"만으로 악의를 추정하지 않는다.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조항 9. 계정 제재(3-Strike) 판단 및 구제 (조항 3 보완)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1.	</w:t>
      </w:r>
      <w:r>
        <w:rPr>
          <w:rFonts w:ascii="맑은 고딕" w:cs="맑은 고딕" w:eastAsia="맑은 고딕" w:hAnsi="맑은 고딕"/>
          <w:b/>
          <w:bCs/>
        </w:rPr>
        <w:t xml:space="preserve">조사 중 임시 제한</w:t>
      </w:r>
      <w:r>
        <w:rPr>
          <w:rFonts w:ascii="맑은 고딕" w:cs="맑은 고딕" w:eastAsia="맑은 고딕" w:hAnsi="맑은 고딕"/>
        </w:rPr>
        <w:t xml:space="preserve">과 </w:t>
      </w:r>
      <w:r>
        <w:rPr>
          <w:rFonts w:ascii="맑은 고딕" w:cs="맑은 고딕" w:eastAsia="맑은 고딕" w:hAnsi="맑은 고딕"/>
          <w:b/>
          <w:bCs/>
        </w:rPr>
        <w:t xml:space="preserve">최종 제재</w:t>
      </w:r>
      <w:r>
        <w:rPr>
          <w:rFonts w:ascii="맑은 고딕" w:cs="맑은 고딕" w:eastAsia="맑은 고딕" w:hAnsi="맑은 고딕"/>
        </w:rPr>
        <w:t xml:space="preserve">를 구분한다.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임시 제한: 제재 횟수(Strike)로 세지 않는다.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정산 보류</w:t>
      </w:r>
      <w:r>
        <w:rPr>
          <w:rFonts w:ascii="맑은 고딕" w:cs="맑은 고딕" w:eastAsia="맑은 고딕" w:hAnsi="맑은 고딕"/>
        </w:rPr>
        <w:t xml:space="preserve">: 회사의 판단만으로 할 수 없으며, </w:t>
      </w:r>
      <w:r>
        <w:rPr>
          <w:rFonts w:ascii="맑은 고딕" w:cs="맑은 고딕" w:eastAsia="맑은 고딕" w:hAnsi="맑은 고딕"/>
          <w:b/>
          <w:bCs/>
        </w:rPr>
        <w:t xml:space="preserve">조항 7의 요건(신고 접수·소명된 분쟁 금액 한도·기간 상한)을 모두 따른다.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작품 비공개</w:t>
      </w:r>
      <w:r>
        <w:rPr>
          <w:rFonts w:ascii="맑은 고딕" w:cs="맑은 고딕" w:eastAsia="맑은 고딕" w:hAnsi="맑은 고딕"/>
        </w:rPr>
        <w:t xml:space="preserve">: 8-A·8-B 절차가 진행 중인 건에는 적용하지 않고 해당 절차에 따른다. 8-A로 재개된 작품을 같은 사유로 다시 비공개하지 않는다. 그 밖에 명백한 약관 위반 등에 한해 최대 [N일].</w:t>
      </w:r>
    </w:p>
    <w:p>
      <w:pPr>
        <w:pStyle w:val="ListParagraph"/>
        <w:numPr>
          <w:ilvl w:val="2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신규 게시 제한</w:t>
      </w:r>
      <w:r>
        <w:rPr>
          <w:rFonts w:ascii="맑은 고딕" w:cs="맑은 고딕" w:eastAsia="맑은 고딕" w:hAnsi="맑은 고딕"/>
        </w:rPr>
        <w:t xml:space="preserve">: 최대 [14일].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최종 제재: 침해가 확정된 경우에 한해 Strike를 부과한다.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2.	</w:t>
      </w:r>
      <w:r>
        <w:rPr>
          <w:rFonts w:ascii="맑은 고딕" w:cs="맑은 고딕" w:eastAsia="맑은 고딕" w:hAnsi="맑은 고딕"/>
          <w:b/>
          <w:bCs/>
        </w:rPr>
        <w:t xml:space="preserve">확정 기준</w:t>
      </w:r>
      <w:r>
        <w:rPr>
          <w:rFonts w:ascii="맑은 고딕" w:cs="맑은 고딕" w:eastAsia="맑은 고딕" w:hAnsi="맑은 고딕"/>
        </w:rPr>
        <w:t xml:space="preserve">: </w:t>
      </w:r>
      <w:r>
        <w:rPr>
          <w:rFonts w:ascii="맑은 고딕" w:cs="맑은 고딕" w:eastAsia="맑은 고딕" w:hAnsi="맑은 고딕"/>
          <w:b/>
          <w:bCs/>
        </w:rPr>
        <w:t xml:space="preserve">계정 제재(Strike)</w:t>
      </w:r>
      <w:r>
        <w:rPr>
          <w:rFonts w:ascii="맑은 고딕" w:cs="맑은 고딕" w:eastAsia="맑은 고딕" w:hAnsi="맑은 고딕"/>
        </w:rPr>
        <w:t xml:space="preserve">는 가. 법원의 확정판결·화해·조정조서, 나. 이용자의 인정, 다. 이용자가 소명 기회를 부여받은 </w:t>
      </w:r>
      <w:r>
        <w:rPr>
          <w:rFonts w:ascii="맑은 고딕" w:cs="맑은 고딕" w:eastAsia="맑은 고딕" w:hAnsi="맑은 고딕"/>
          <w:b/>
          <w:bCs/>
        </w:rPr>
        <w:t xml:space="preserve">내부 심의 결정</w:t>
      </w:r>
      <w:r>
        <w:rPr>
          <w:rFonts w:ascii="맑은 고딕" w:cs="맑은 고딕" w:eastAsia="맑은 고딕" w:hAnsi="맑은 고딕"/>
        </w:rPr>
        <w:t xml:space="preserve">(이 경우 "운영정책 위반 확정"이며 법적 침해 확정이 아님) 중 하나로 확정한다. 가처분·미확정 판결은 임시 제한 사유일 뿐 최종 제재 사유가 아니다. </w:t>
      </w:r>
      <w:r>
        <w:rPr>
          <w:rFonts w:ascii="맑은 고딕" w:cs="맑은 고딕" w:eastAsia="맑은 고딕" w:hAnsi="맑은 고딕"/>
          <w:b/>
          <w:bCs/>
        </w:rPr>
        <w:t xml:space="preserve">금전채무 확정은 조항 7⑤에 따로 정한다.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3.	</w:t>
      </w:r>
      <w:r>
        <w:rPr>
          <w:rFonts w:ascii="맑은 고딕" w:cs="맑은 고딕" w:eastAsia="맑은 고딕" w:hAnsi="맑은 고딕"/>
        </w:rPr>
        <w:t xml:space="preserve">제재 결정 주체는 [2인 이상 합의 또는 내부 심의]로 하고, 사유를 서면(전자적 방법 포함)으로 통지한다.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4.	</w:t>
      </w:r>
      <w:r>
        <w:rPr>
          <w:rFonts w:ascii="맑은 고딕" w:cs="맑은 고딕" w:eastAsia="맑은 고딕" w:hAnsi="맑은 고딕"/>
        </w:rPr>
        <w:t xml:space="preserve">제재 단계(경고 → 일시정지 → 영구정지)와 각 단계의 </w:t>
      </w:r>
      <w:r>
        <w:rPr>
          <w:rFonts w:ascii="맑은 고딕" w:cs="맑은 고딕" w:eastAsia="맑은 고딕" w:hAnsi="맑은 고딕"/>
          <w:b/>
          <w:bCs/>
        </w:rPr>
        <w:t xml:space="preserve">기간, 횟수 산정 방법(누적 기간)</w:t>
      </w:r>
      <w:r>
        <w:rPr>
          <w:rFonts w:ascii="맑은 고딕" w:cs="맑은 고딕" w:eastAsia="맑은 고딕" w:hAnsi="맑은 고딕"/>
        </w:rPr>
        <w:t xml:space="preserve">은 운영기준으로 정해 공개한다. </w:t>
      </w:r>
      <w:r>
        <w:rPr>
          <w:rFonts w:ascii="맑은 고딕" w:cs="맑은 고딕" w:eastAsia="맑은 고딕" w:hAnsi="맑은 고딕"/>
          <w:b/>
          <w:bCs/>
        </w:rPr>
        <w:t xml:space="preserve">영구정지 시에도 보류 대상(조항 7)이 아닌 정산 잔액은 지급한다.</w:t>
      </w:r>
      <w:r>
        <w:rPr>
          <w:rFonts w:ascii="맑은 고딕" w:cs="맑은 고딕" w:eastAsia="맑은 고딕" w:hAnsi="맑은 고딕"/>
        </w:rPr>
        <w:t xml:space="preserve"> 운영기준을 변경할 때는 약관 변경에 준해 [30일] 전에 사전 공지하고, 이용자에게 불리한 변경은 동의를 받는다.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5.	</w:t>
      </w:r>
      <w:r>
        <w:rPr>
          <w:rFonts w:ascii="맑은 고딕" w:cs="맑은 고딕" w:eastAsia="맑은 고딕" w:hAnsi="맑은 고딕"/>
          <w:b/>
          <w:bCs/>
        </w:rPr>
        <w:t xml:space="preserve">명백한 고의 침해</w:t>
      </w:r>
      <w:r>
        <w:rPr>
          <w:rFonts w:ascii="맑은 고딕" w:cs="맑은 고딕" w:eastAsia="맑은 고딕" w:hAnsi="맑은 고딕"/>
        </w:rPr>
        <w:t xml:space="preserve">(허락 없는 원문 복제로 확인된 경우 등)는 확정 절차를 거친 후 단계 적용 없이 일시정지 또는 영구정지할 수 있다. 원문과 유사·동일하다는 사실만으로 즉시 확정하지 않는다(인용·허락 여부 확인).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6.	</w:t>
      </w:r>
      <w:r>
        <w:rPr>
          <w:rFonts w:ascii="맑은 고딕" w:cs="맑은 고딕" w:eastAsia="맑은 고딕" w:hAnsi="맑은 고딕"/>
        </w:rPr>
        <w:t xml:space="preserve">이용자는 제재 통지일로부터 [14일] 이내에 이의를 제기할 수 있고, 회사는 [14일] 이내에 재심 결과를 통지한다. 오탐으로 판명되면 Strike를 철회하고 관련 불이익을 회복한다.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조항 10. 이용자 API 키(BYOK) 이용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1.	</w:t>
      </w:r>
      <w:r>
        <w:rPr>
          <w:rFonts w:ascii="맑은 고딕" w:cs="맑은 고딕" w:eastAsia="맑은 고딕" w:hAnsi="맑은 고딕"/>
        </w:rPr>
        <w:t xml:space="preserve">이용자는 회사가 정한 </w:t>
      </w:r>
      <w:r>
        <w:rPr>
          <w:rFonts w:ascii="맑은 고딕" w:cs="맑은 고딕" w:eastAsia="맑은 고딕" w:hAnsi="맑은 고딕"/>
          <w:b/>
          <w:bCs/>
        </w:rPr>
        <w:t xml:space="preserve">화이트리스트 API</w:t>
      </w:r>
      <w:r>
        <w:rPr>
          <w:rFonts w:ascii="맑은 고딕" w:cs="맑은 고딕" w:eastAsia="맑은 고딕" w:hAnsi="맑은 고딕"/>
        </w:rPr>
        <w:t xml:space="preserve">(1~3급)의 키만 등록할 수 있다. 등급별 허용 범위와 각 API의 면책 계약 </w:t>
      </w:r>
      <w:r>
        <w:rPr>
          <w:rFonts w:ascii="맑은 고딕" w:cs="맑은 고딕" w:eastAsia="맑은 고딕" w:hAnsi="맑은 고딕"/>
          <w:b/>
          <w:bCs/>
        </w:rPr>
        <w:t xml:space="preserve">당사자·대상 서비스·제외 사유</w:t>
      </w:r>
      <w:r>
        <w:rPr>
          <w:rFonts w:ascii="맑은 고딕" w:cs="맑은 고딕" w:eastAsia="맑은 고딕" w:hAnsi="맑은 고딕"/>
        </w:rPr>
        <w:t xml:space="preserve">를 서비스 화면에 공개한다.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2.	</w:t>
      </w:r>
      <w:r>
        <w:rPr>
          <w:rFonts w:ascii="맑은 고딕" w:cs="맑은 고딕" w:eastAsia="맑은 고딕" w:hAnsi="맑은 고딕"/>
        </w:rPr>
        <w:t xml:space="preserve">이용자 키로 생성한 결과물의 </w:t>
      </w:r>
      <w:r>
        <w:rPr>
          <w:rFonts w:ascii="맑은 고딕" w:cs="맑은 고딕" w:eastAsia="맑은 고딕" w:hAnsi="맑은 고딕"/>
          <w:b/>
          <w:bCs/>
        </w:rPr>
        <w:t xml:space="preserve">게시 행위에 따른 책임</w:t>
      </w:r>
      <w:r>
        <w:rPr>
          <w:rFonts w:ascii="맑은 고딕" w:cs="맑은 고딕" w:eastAsia="맑은 고딕" w:hAnsi="맑은 고딕"/>
        </w:rPr>
        <w:t xml:space="preserve">은 조항 1과 같이 게시 이용자에게 있고, 해당 API 제공사 약관 준수 책임도 이용자에게 있다. 다만 회사가 결과물의 전송·저장·처리에 관여한 부분의 책임은 별도로 판단하며 이 조항으로 면제하지 않는다.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3.	</w:t>
      </w:r>
      <w:r>
        <w:rPr>
          <w:rFonts w:ascii="맑은 고딕" w:cs="맑은 고딕" w:eastAsia="맑은 고딕" w:hAnsi="맑은 고딕"/>
        </w:rPr>
        <w:t xml:space="preserve">이용자가 화이트리스트에 없는 API를 우회 사용한 경우, 이는 이용자 귀책 판단의 </w:t>
      </w:r>
      <w:r>
        <w:rPr>
          <w:rFonts w:ascii="맑은 고딕" w:cs="맑은 고딕" w:eastAsia="맑은 고딕" w:hAnsi="맑은 고딕"/>
          <w:b/>
          <w:bCs/>
        </w:rPr>
        <w:t xml:space="preserve">참고 사정</w:t>
      </w:r>
      <w:r>
        <w:rPr>
          <w:rFonts w:ascii="맑은 고딕" w:cs="맑은 고딕" w:eastAsia="맑은 고딕" w:hAnsi="맑은 고딕"/>
        </w:rPr>
        <w:t xml:space="preserve">이 될 수 있으나, 그 사실만으로 침해에 대한 과실·인과관계가 확정되지는 않는다. 회사의 책임 여부는 조항 5(회사의 면책 범위와 한계)에 따른다.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4.	</w:t>
      </w:r>
      <w:r>
        <w:rPr>
          <w:rFonts w:ascii="맑은 고딕" w:cs="맑은 고딕" w:eastAsia="맑은 고딕" w:hAnsi="맑은 고딕"/>
          <w:b/>
          <w:bCs/>
        </w:rPr>
        <w:t xml:space="preserve">개인정보·국외 이전</w:t>
      </w:r>
      <w:r>
        <w:rPr>
          <w:rFonts w:ascii="맑은 고딕" w:cs="맑은 고딕" w:eastAsia="맑은 고딕" w:hAnsi="맑은 고딕"/>
        </w:rPr>
        <w:t xml:space="preserve">: 이용자 입력(프롬프트·작품)이 외부 API 제공사(국외 포함)로 전송될 수 있다. 회사는 (i) </w:t>
      </w:r>
      <w:r>
        <w:rPr>
          <w:rFonts w:ascii="맑은 고딕" w:cs="맑은 고딕" w:eastAsia="맑은 고딕" w:hAnsi="맑은 고딕"/>
          <w:b/>
          <w:bCs/>
        </w:rPr>
        <w:t xml:space="preserve">계약 이행에 필요한 처리위탁·보관</w:t>
      </w:r>
      <w:r>
        <w:rPr>
          <w:rFonts w:ascii="맑은 고딕" w:cs="맑은 고딕" w:eastAsia="맑은 고딕" w:hAnsi="맑은 고딕"/>
        </w:rPr>
        <w:t xml:space="preserve">과 (ii) </w:t>
      </w:r>
      <w:r>
        <w:rPr>
          <w:rFonts w:ascii="맑은 고딕" w:cs="맑은 고딕" w:eastAsia="맑은 고딕" w:hAnsi="맑은 고딕"/>
          <w:b/>
          <w:bCs/>
        </w:rPr>
        <w:t xml:space="preserve">제공사의 독립적 학습·이용</w:t>
      </w:r>
      <w:r>
        <w:rPr>
          <w:rFonts w:ascii="맑은 고딕" w:cs="맑은 고딕" w:eastAsia="맑은 고딕" w:hAnsi="맑은 고딕"/>
        </w:rPr>
        <w:t xml:space="preserve">을 구분한다. (ii)는 처리위탁이 아닌 제3자 제공에 해당할 수 있으므로, </w:t>
      </w:r>
      <w:r>
        <w:rPr>
          <w:rFonts w:ascii="맑은 고딕" w:cs="맑은 고딕" w:eastAsia="맑은 고딕" w:hAnsi="맑은 고딕"/>
          <w:b/>
          <w:bCs/>
        </w:rPr>
        <w:t xml:space="preserve">별도 동의를 받거나 해당 API를 화이트리스트에서 제외</w:t>
      </w:r>
      <w:r>
        <w:rPr>
          <w:rFonts w:ascii="맑은 고딕" w:cs="맑은 고딕" w:eastAsia="맑은 고딕" w:hAnsi="맑은 고딕"/>
        </w:rPr>
        <w:t xml:space="preserve">한다. BYOK 전송 경로(회사 서버 경유 / 이용자 단말에서 직접 호출)를 서비스 화면에 명시하며, 회사 서버를 경유하는 경우 회사가 이전 주체로서 의무를 진다. 국외 이전 시 개인정보보호법 제28조의8 등에 따른 이전 근거(별도 동의 등, 조문·요건은 원문 확인 필요)를 갖추고, </w:t>
      </w:r>
      <w:r>
        <w:rPr>
          <w:rFonts w:ascii="맑은 고딕" w:cs="맑은 고딕" w:eastAsia="맑은 고딕" w:hAnsi="맑은 고딕"/>
          <w:b/>
          <w:bCs/>
        </w:rPr>
        <w:t xml:space="preserve">이전받는 자의 명칭·연락처, 이전 항목·국가·시기·방법, 이용 목적·보유기간, 이전 거부 방법·절차·거부 시 효과</w:t>
      </w:r>
      <w:r>
        <w:rPr>
          <w:rFonts w:ascii="맑은 고딕" w:cs="맑은 고딕" w:eastAsia="맑은 고딕" w:hAnsi="맑은 고딕"/>
        </w:rPr>
        <w:t xml:space="preserve">를 고지한다. 회사가 전송·위탁을 수행하는 범위의 의무는 "제공사 정책은 통제할 수 없다"는 사정으로 면제되지 않는다. 자사 학습 금지(조항 6④)와 제공사의 학습 가능성은 별개임을 명시한다. 이용자는 </w:t>
      </w:r>
      <w:r>
        <w:rPr>
          <w:rFonts w:ascii="맑은 고딕" w:cs="맑은 고딕" w:eastAsia="맑은 고딕" w:hAnsi="맑은 고딕"/>
          <w:b/>
          <w:bCs/>
        </w:rPr>
        <w:t xml:space="preserve">타인의 개인정보를 입력하지 않을 의무</w:t>
      </w:r>
      <w:r>
        <w:rPr>
          <w:rFonts w:ascii="맑은 고딕" w:cs="맑은 고딕" w:eastAsia="맑은 고딕" w:hAnsi="맑은 고딕"/>
        </w:rPr>
        <w:t xml:space="preserve">가 있다. 이용자 키는 [암호화하여 보관하거나 서버에 보관하지 않는다].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5.	</w:t>
      </w:r>
      <w:r>
        <w:rPr>
          <w:rFonts w:ascii="맑은 고딕" w:cs="맑은 고딕" w:eastAsia="맑은 고딕" w:hAnsi="맑은 고딕"/>
        </w:rPr>
        <w:t xml:space="preserve">화이트리스트 변경·API 제외 시 [14일] 전에 공지한다. 이미 결제한 유료 기능이 축소되는 경우 </w:t>
      </w:r>
      <w:r>
        <w:rPr>
          <w:rFonts w:ascii="맑은 고딕" w:cs="맑은 고딕" w:eastAsia="맑은 고딕" w:hAnsi="맑은 고딕"/>
          <w:b/>
          <w:bCs/>
        </w:rPr>
        <w:t xml:space="preserve">대체 수단 제공, 해지, 미사용분 환불 기준</w:t>
      </w:r>
      <w:r>
        <w:rPr>
          <w:rFonts w:ascii="맑은 고딕" w:cs="맑은 고딕" w:eastAsia="맑은 고딕" w:hAnsi="맑은 고딕"/>
        </w:rPr>
        <w:t xml:space="preserve">을 함께 공지한다.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6.	</w:t>
      </w:r>
      <w:r>
        <w:rPr>
          <w:rFonts w:ascii="맑은 고딕" w:cs="맑은 고딕" w:eastAsia="맑은 고딕" w:hAnsi="맑은 고딕"/>
        </w:rPr>
        <w:t xml:space="preserve">면책계약이 있는 API(1급)의 면책은 해당 API 제공사와 계약 당사자 사이의 계약에 따른다. 회사는 본 조 제1항에서 공개한 </w:t>
      </w:r>
      <w:r>
        <w:rPr>
          <w:rFonts w:ascii="맑은 고딕" w:cs="맑은 고딕" w:eastAsia="맑은 고딕" w:hAnsi="맑은 고딕"/>
          <w:b/>
          <w:bCs/>
        </w:rPr>
        <w:t xml:space="preserve">당사자·대상 서비스·제외 사유</w:t>
      </w:r>
      <w:r>
        <w:rPr>
          <w:rFonts w:ascii="맑은 고딕" w:cs="맑은 고딕" w:eastAsia="맑은 고딕" w:hAnsi="맑은 고딕"/>
        </w:rPr>
        <w:t xml:space="preserve">의 정확성에 책임을 지되, 개별 이용자의 요금제·사용 방식이 면책 대상인지에 대해서는 보증하지 않으며 이용자가 제공사 약관에서 확인해야 함을 고지한다.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조항 11. 미성년 이용자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1.	</w:t>
      </w:r>
      <w:r>
        <w:rPr>
          <w:rFonts w:ascii="맑은 고딕" w:cs="맑은 고딕" w:eastAsia="맑은 고딕" w:hAnsi="맑은 고딕"/>
        </w:rPr>
        <w:t xml:space="preserve">만 14세 미만은 가입할 수 없다.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2.	</w:t>
      </w:r>
      <w:r>
        <w:rPr>
          <w:rFonts w:ascii="맑은 고딕" w:cs="맑은 고딕" w:eastAsia="맑은 고딕" w:hAnsi="맑은 고딕"/>
        </w:rPr>
        <w:t xml:space="preserve">무료 이용계약도 무상 이용허락·침해 방지 주의의무·구상 의무를 수반하므로, 만 14세 이상 만 19세 미만 이용자는 </w:t>
      </w:r>
      <w:r>
        <w:rPr>
          <w:rFonts w:ascii="맑은 고딕" w:cs="맑은 고딕" w:eastAsia="맑은 고딕" w:hAnsi="맑은 고딕"/>
          <w:b/>
          <w:bCs/>
        </w:rPr>
        <w:t xml:space="preserve">가입 시 법정대리인의 동의</w:t>
      </w:r>
      <w:r>
        <w:rPr>
          <w:rFonts w:ascii="맑은 고딕" w:cs="맑은 고딕" w:eastAsia="맑은 고딕" w:hAnsi="맑은 고딕"/>
        </w:rPr>
        <w:t xml:space="preserve">(본인확인·연락처 확인 등 [확인 방식])를 받는 것을 원칙으로 한다. 예외를 두는 경우 [범위]를 별도로 정한다. 특히 다음은 법정대리인 동의 없이 할 수 없다.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유료 결제, 토큰 환전·정산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작품 게시(조항 6의 이용허락·침해 방지 주의의무 포함)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파운데이션 작가 프로그램 참여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3.	</w:t>
      </w:r>
      <w:r>
        <w:rPr>
          <w:rFonts w:ascii="맑은 고딕" w:cs="맑은 고딕" w:eastAsia="맑은 고딕" w:hAnsi="맑은 고딕"/>
        </w:rPr>
        <w:t xml:space="preserve">법정대리인 동의 없이 체결된 계약은 민법에 따라 취소될 수 있음을 고지한다. 다만 미성년자가 속임수로 성년자 또는 동의받은 것으로 믿게 한 경우에는 취소할 수 없다(민법 제17조, 자문 시 고지 여부 확인).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4.	</w:t>
      </w:r>
      <w:r>
        <w:rPr>
          <w:rFonts w:ascii="맑은 고딕" w:cs="맑은 고딕" w:eastAsia="맑은 고딕" w:hAnsi="맑은 고딕"/>
        </w:rPr>
        <w:t xml:space="preserve">계약 취소와 </w:t>
      </w:r>
      <w:r>
        <w:rPr>
          <w:rFonts w:ascii="맑은 고딕" w:cs="맑은 고딕" w:eastAsia="맑은 고딕" w:hAnsi="맑은 고딕"/>
          <w:b/>
          <w:bCs/>
        </w:rPr>
        <w:t xml:space="preserve">불법행위 책임은 별개</w:t>
      </w:r>
      <w:r>
        <w:rPr>
          <w:rFonts w:ascii="맑은 고딕" w:cs="맑은 고딕" w:eastAsia="맑은 고딕" w:hAnsi="맑은 고딕"/>
        </w:rPr>
        <w:t xml:space="preserve">이다. 미성년 이용자의 게시로 인한 손해배상·구상 청구는 </w:t>
      </w:r>
      <w:r>
        <w:rPr>
          <w:rFonts w:ascii="맑은 고딕" w:cs="맑은 고딕" w:eastAsia="맑은 고딕" w:hAnsi="맑은 고딕"/>
          <w:b/>
          <w:bCs/>
        </w:rPr>
        <w:t xml:space="preserve">책임능력, 법정대리인의 감독의무 위반 여부</w:t>
      </w:r>
      <w:r>
        <w:rPr>
          <w:rFonts w:ascii="맑은 고딕" w:cs="맑은 고딕" w:eastAsia="맑은 고딕" w:hAnsi="맑은 고딕"/>
        </w:rPr>
        <w:t xml:space="preserve"> 등을 개별 판단하며, 법정대리인의 동의가 곧 보증채무나 감독책임을 부담하는 것을 뜻하지는 않는다.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5.	</w:t>
      </w:r>
      <w:r>
        <w:rPr>
          <w:rFonts w:ascii="맑은 고딕" w:cs="맑은 고딕" w:eastAsia="맑은 고딕" w:hAnsi="맑은 고딕"/>
        </w:rPr>
        <w:t xml:space="preserve">파운데이션 작가 프로그램은 성년 이용자 또는 법정대리인의 동의를 받은 이용자에 한한다.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초안 적용 시 함께 해야 할 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조항 6~11은 UI-SPEC의 정산(환전) 화면, BYOK 등록 화면, 가입 흐름(연령 확인·법정대리인 동의)과 문구를 일치시킨다.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조항 번호는 기존 5개 조항 뒤에 이어 붙인 임시 번호이며, 최종 약관 편제는 자문 시 확정한다.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hd w:fill="EEEEEE" w:val="clear"/>
        </w:rPr>
        <w:t xml:space="preserve">[ ]</w:t>
      </w:r>
      <w:r>
        <w:rPr>
          <w:rFonts w:ascii="맑은 고딕" w:cs="맑은 고딕" w:eastAsia="맑은 고딕" w:hAnsi="맑은 고딕"/>
        </w:rPr>
        <w:t xml:space="preserve"> 수치는 운영 인력과 법정 최소 기간을 확인해 정한다.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이의기간은 정산·8-B는 [7일], 제재는 [14일]로 달리 두었다(불이익의 크기 차이). 자문 시 통일 여부를 확인한다.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내부 메모(약관 본문에 넣지 않는다)</w:t>
      </w:r>
      <w:r>
        <w:rPr>
          <w:rFonts w:ascii="맑은 고딕" w:cs="맑은 고딕" w:eastAsia="맑은 고딕" w:hAnsi="맑은 고딕"/>
        </w:rPr>
        <w:t xml:space="preserve">: 미성년자 대상 구상은 회수 가능성이 낮아 §3 구상권은 억지력 목적으로 운영한다. 이 판단은 공개 문서에 쓰지 않는다.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개인정보 관련 사항(조항 10④, 동의 로그, 학습 동의)은 개인정보처리방침 초안과 함께 자문받는다.</w:t>
      </w:r>
    </w:p>
    <w:p>
      <w:pPr>
        <w:pBdr>
          <w:bottom w:val="single" w:color="BBBBBB" w:sz="6" w:space="1"/>
        </w:pBdr>
        <w:spacing w:after="120" w:before="120"/>
      </w:pPr>
    </w:p>
    <w:p>
      <w:pPr>
        <w:pStyle w:val="Heading2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3. 구상권 행사 범위 — a/b 병기 확정안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0"/>
        <w:gridCol w:w="2590"/>
        <w:gridCol w:w="5016"/>
      </w:tblGrid>
      <w:tr>
        <w:trPr>
          <w:tblHeader/>
        </w:trPr>
        <w:tc>
          <w:tcPr>
            <w:tcW w:type="dxa" w:w="1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2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판단 기준</w:t>
            </w:r>
          </w:p>
        </w:tc>
        <w:tc>
          <w:tcPr>
            <w:tcW w:type="dxa" w:w="50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구상권 행사</w:t>
            </w:r>
          </w:p>
        </w:tc>
      </w:tr>
      <w:tr>
        <w:tc>
          <w:tcPr>
            <w:tcW w:type="dxa" w:w="1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(a) 고의적 침해</w:t>
            </w:r>
          </w:p>
        </w:tc>
        <w:tc>
          <w:tcPr>
            <w:tcW w:type="dxa" w:w="2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원작 그대로 붙여넣기, 타인 저작물 도용 등 명백한 고의</w:t>
            </w:r>
          </w:p>
        </w:tc>
        <w:tc>
          <w:tcPr>
            <w:tcW w:type="dxa" w:w="50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이용자 귀책 범위에서 행사 (회사 귀책분 제외, 산정 근거 제시)</w:t>
            </w:r>
          </w:p>
        </w:tc>
      </w:tr>
      <w:tr>
        <w:tc>
          <w:tcPr>
            <w:tcW w:type="dxa" w:w="1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(b) AI 생성물 무검수 게시</w:t>
            </w:r>
          </w:p>
        </w:tc>
        <w:tc>
          <w:tcPr>
            <w:tcW w:type="dxa" w:w="2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게시 직전 검수 확인 절차를 거쳤음에도 미검토 게시</w:t>
            </w:r>
          </w:p>
        </w:tc>
        <w:tc>
          <w:tcPr>
            <w:tcW w:type="dxa" w:w="50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과실로 보고 구상권 행사 (확인 로그는 정황 증거일 뿐 미검토 사실·인과관계를 확정하지 않으므로, 유사도 대조 등 추가 입증 필요)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b/>
          <w:bCs/>
        </w:rPr>
        <w:t xml:space="preserve">전제 조건 (b)</w:t>
      </w:r>
      <w:r>
        <w:rPr>
          <w:rFonts w:ascii="맑은 고딕" w:cs="맑은 고딕" w:eastAsia="맑은 고딕" w:hAnsi="맑은 고딕"/>
        </w:rPr>
        <w:t xml:space="preserve">: 회사는 게시 직전 시점에 "AI 생성 내용을 검토했는지, 타인 저작물과 유사성이 없는지"를 명시적으로 고지·확인받아야 함. 이 확인이 없었다면 회사도 주의의무를 다하지 않은 것으로 볼 여지가 있어 구상 범위가 축소됨.</w:t>
      </w:r>
    </w:p>
    <w:p>
      <w:pPr>
        <w:pStyle w:val="Heading3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1F4D78"/>
          <w:sz w:val="24"/>
          <w:szCs w:val="24"/>
        </w:rPr>
        <w:t xml:space="preserve">제품 요구사항 (UI-SPEC 반영 필요)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AI 생성 → 편집 화면에서 즉시 게시 불가.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"게시" 버튼 클릭 시 별도 확인 모달: "AI가 생성한 내용을 검토하셨습니까? 타인의 저작물과 유사한 내용이 포함되지 않았는지 확인해주세요" + 체크박스 동의.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동의 로그(타임스탬프, 동의 여부)를 서버에 기록 — 추후 구상권 행사 시 증거자료로 활용.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이용약관과 UI-SPEC에 동일한 문구로 반영해야 정합성 확보.</w:t>
      </w:r>
    </w:p>
    <w:p>
      <w:pPr>
        <w:pBdr>
          <w:bottom w:val="single" w:color="BBBBBB" w:sz="6" w:space="1"/>
        </w:pBdr>
        <w:spacing w:after="120" w:before="120"/>
      </w:pPr>
    </w:p>
    <w:p>
      <w:pPr>
        <w:pStyle w:val="Heading2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4. 자사 LLM 학습을 위한 데이터 이용권 — "파운데이션 작가 프로그램"</w:t>
      </w:r>
    </w:p>
    <w:p>
      <w:pPr>
        <w:pStyle w:val="Heading3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1F4D78"/>
          <w:sz w:val="24"/>
          <w:szCs w:val="24"/>
        </w:rPr>
        <w:t xml:space="preserve">설계 배경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서비스 운영(호스팅·전시·유통) 라이선스와 "AI 학습에 사용" 목적은 별개의 이용행위. 기존 UGC 약관의 포괄 라이선스 조항에 학습 목적을 끼워넣으면 약관법 제3조(중요 내용 설명의무) 위반 소지. → </w:t>
      </w:r>
      <w:r>
        <w:rPr>
          <w:rFonts w:ascii="맑은 고딕" w:cs="맑은 고딕" w:eastAsia="맑은 고딕" w:hAnsi="맑은 고딕"/>
          <w:b/>
          <w:bCs/>
        </w:rPr>
        <w:t xml:space="preserve">별도 특약 + 옵트인 방식</w:t>
      </w:r>
      <w:r>
        <w:rPr>
          <w:rFonts w:ascii="맑은 고딕" w:cs="맑은 고딕" w:eastAsia="맑은 고딕" w:hAnsi="맑은 고딕"/>
        </w:rPr>
        <w:t xml:space="preserve">으로 분리.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옵트아웃(기본 동의) 대신 옵트인을 채택하는 이유: "책임있는 AI 플랫폼" 포지셔닝과의 정합성. 몰래 기본 동의시켜 자사 AI 학습에 쓰는 구조가 알려지면 차별화 포지셔닝 자체가 훼손됨.</w:t>
      </w:r>
    </w:p>
    <w:p>
      <w:pPr>
        <w:pStyle w:val="Heading3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1F4D78"/>
          <w:sz w:val="24"/>
          <w:szCs w:val="24"/>
        </w:rPr>
        <w:t xml:space="preserve">자격 요건 — 절대 조건 + 상대 순위(랭킹) 병행 확정</w:t>
      </w:r>
    </w:p>
    <w:p>
      <w:pPr>
        <w:spacing w:after="100"/>
      </w:pPr>
      <w:r>
        <w:rPr>
          <w:rFonts w:ascii="맑은 고딕" w:cs="맑은 고딕" w:eastAsia="맑은 고딕" w:hAnsi="맑은 고딕"/>
        </w:rPr>
        <w:t xml:space="preserve">절대 임계치(조회수 1만/구독 500 등) 단독 방식은 초기 트래픽 부족 시 자격자가 장기간 나오지 않는 문제가 있어, </w:t>
      </w:r>
      <w:r>
        <w:rPr>
          <w:rFonts w:ascii="맑은 고딕" w:cs="맑은 고딕" w:eastAsia="맑은 고딕" w:hAnsi="맑은 고딕"/>
          <w:b/>
          <w:bCs/>
        </w:rPr>
        <w:t xml:space="preserve">절대 조건(완결·무침해 이력) + 상대 순위(인기·품질)</w:t>
      </w:r>
      <w:r>
        <w:rPr>
          <w:rFonts w:ascii="맑은 고딕" w:cs="맑은 고딕" w:eastAsia="맑은 고딕" w:hAnsi="맑은 고딕"/>
        </w:rPr>
        <w:t xml:space="preserve"> 조합으로 확정.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1015"/>
        <w:gridCol w:w="3948"/>
        <w:gridCol w:w="3161"/>
      </w:tblGrid>
      <w:tr>
        <w:trPr>
          <w:tblHeader/>
        </w:trP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</w:t>
            </w:r>
          </w:p>
        </w:tc>
        <w:tc>
          <w:tcPr>
            <w:tcW w:type="dxa" w:w="10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type="dxa" w:w="3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확정 내용</w:t>
            </w:r>
          </w:p>
        </w:tc>
        <w:tc>
          <w:tcPr>
            <w:tcW w:type="dxa" w:w="316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목적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완결 여부</w:t>
            </w:r>
          </w:p>
        </w:tc>
        <w:tc>
          <w:tcPr>
            <w:tcW w:type="dxa" w:w="10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절대치</w:t>
            </w:r>
          </w:p>
        </w:tc>
        <w:tc>
          <w:tcPr>
            <w:tcW w:type="dxa" w:w="3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완결작 또는 최소 30화 이상 연재 지속</w:t>
            </w:r>
          </w:p>
        </w:tc>
        <w:tc>
          <w:tcPr>
            <w:tcW w:type="dxa" w:w="316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문체 일관성 있는 완성된 데이터 확보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인기·품질 검증</w:t>
            </w:r>
          </w:p>
        </w:tc>
        <w:tc>
          <w:tcPr>
            <w:tcW w:type="dxa" w:w="10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상대 순위</w:t>
            </w:r>
          </w:p>
        </w:tc>
        <w:tc>
          <w:tcPr>
            <w:tcW w:type="dxa" w:w="3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조회수·구독·평점을 가중합한 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종합 점수 기준 상위 20%</w:t>
            </w:r>
          </w:p>
        </w:tc>
        <w:tc>
          <w:tcPr>
            <w:tcW w:type="dxa" w:w="316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초기 트래픽 규모와 무관하게 매월 자격자 발생 보장</w:t>
            </w:r>
          </w:p>
        </w:tc>
      </w:tr>
      <w:tr>
        <w:tc>
          <w:tcPr>
            <w:tcW w:type="dxa" w:w="9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침해 이력 없음</w:t>
            </w:r>
          </w:p>
        </w:tc>
        <w:tc>
          <w:tcPr>
            <w:tcW w:type="dxa" w:w="101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절대치</w:t>
            </w:r>
          </w:p>
        </w:tc>
        <w:tc>
          <w:tcPr>
            <w:tcW w:type="dxa" w:w="39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제재(Strike) 이력 없음</w:t>
            </w:r>
          </w:p>
        </w:tc>
        <w:tc>
          <w:tcPr>
            <w:tcW w:type="dxa" w:w="316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학습 데이터 자체의 저작권 오염 방지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완결 여부·침해 이력은 순위와 무관한 자격 조건으로 유지 — 미완결작이나 침해 이력자가 순위만으로 자격을 얻는 것을 방지.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종합 점수 상위 20% 산정은 </w:t>
      </w:r>
      <w:r>
        <w:rPr>
          <w:rFonts w:ascii="맑은 고딕" w:cs="맑은 고딕" w:eastAsia="맑은 고딕" w:hAnsi="맑은 고딕"/>
          <w:b/>
          <w:bCs/>
        </w:rPr>
        <w:t xml:space="preserve">월 1회 재산정</w:t>
      </w:r>
      <w:r>
        <w:rPr>
          <w:rFonts w:ascii="맑은 고딕" w:cs="맑은 고딕" w:eastAsia="맑은 고딕" w:hAnsi="맑은 고딕"/>
        </w:rPr>
        <w:t xml:space="preserve">(작가 목록 갱신).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"아무 글이나 긁어가지 않는다, 검증된 우수작만 동의 하에 선별적으로 활용한다"는 메시지 확립. 사업계획서 차별성 섹션에 활용 가능.</w:t>
      </w:r>
    </w:p>
    <w:p>
      <w:pPr>
        <w:pStyle w:val="Heading3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1F4D78"/>
          <w:sz w:val="24"/>
          <w:szCs w:val="24"/>
        </w:rPr>
        <w:t xml:space="preserve">동의 시 혜택 — 양방향 토큰 환율 우대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원화 → 토큰 충전</w:t>
      </w:r>
      <w:r>
        <w:rPr>
          <w:rFonts w:ascii="맑은 고딕" w:cs="맑은 고딕" w:eastAsia="맑은 고딕" w:hAnsi="맑은 고딕"/>
        </w:rPr>
        <w:t xml:space="preserve">: 기본 환율 대비 우대율(+α%) 적용, 동일 결제금액으로 더 많은 토큰 지급.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b/>
          <w:bCs/>
        </w:rPr>
        <w:t xml:space="preserve">토큰 → 원화 환전</w:t>
      </w:r>
      <w:r>
        <w:rPr>
          <w:rFonts w:ascii="맑은 고딕" w:cs="맑은 고딕" w:eastAsia="맑은 고딕" w:hAnsi="맑은 고딕"/>
        </w:rPr>
        <w:t xml:space="preserve">: 기본 수수료/환율 대비 우대, 정산 시 더 유리한 비율 적용.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우대율(α)은 재무모델링 후 확정 — 예상 자격 충족 작가 비율 × 우대폭을 사업계획서 비용 항목(마진 축소분)으로 반영 필요.</w:t>
      </w:r>
    </w:p>
    <w:p>
      <w:pPr>
        <w:pStyle w:val="Heading3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1F4D78"/>
          <w:sz w:val="24"/>
          <w:szCs w:val="24"/>
        </w:rPr>
        <w:t xml:space="preserve">별도 특약으로 분리하는 이유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메인 이용약관에 포함 시 프로그램 조건·우대율 변경마다 전체 약관 개정 동의 재취득 필요.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별도 특약(부속 프로그램 약관)으로 두면 독립적으로 개정·운영 가능.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"필수 동의 조항"과 "선택적 유상 프로그램"은 법적 성격이 다르므로 분리가 약관법상 적절.</w:t>
      </w:r>
    </w:p>
    <w:p>
      <w:pPr>
        <w:pStyle w:val="Heading3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1F4D78"/>
          <w:sz w:val="24"/>
          <w:szCs w:val="24"/>
        </w:rPr>
        <w:t xml:space="preserve">필수 명시 단서 조항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1.	</w:t>
      </w:r>
      <w:r>
        <w:rPr>
          <w:rFonts w:ascii="맑은 고딕" w:cs="맑은 고딕" w:eastAsia="맑은 고딕" w:hAnsi="맑은 고딕"/>
          <w:b/>
          <w:bCs/>
        </w:rPr>
        <w:t xml:space="preserve">동의 철회의 효력 범위</w:t>
      </w:r>
      <w:r>
        <w:rPr>
          <w:rFonts w:ascii="맑은 고딕" w:cs="맑은 고딕" w:eastAsia="맑은 고딕" w:hAnsi="맑은 고딕"/>
        </w:rPr>
        <w:t xml:space="preserve">: 철회 시 이후 신규 학습분부터 제외되며, 이미 학습에 반영된 모델 파라미터에서 개별 삭제가 기술적으로 어려울 수 있음을 명시. 단 이는 개인정보 관련 권리(열람·삭제 요구 등)를 배제하는 문구가 아니며, 개인정보가 포함된 경우에는 별도 절차로 처리한다. (탈퇴 후 "왜 내 문체가 남아있냐" 분쟁 방지)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2.	</w:t>
      </w:r>
      <w:r>
        <w:rPr>
          <w:rFonts w:ascii="맑은 고딕" w:cs="맑은 고딕" w:eastAsia="맑은 고딕" w:hAnsi="맑은 고딕"/>
          <w:b/>
          <w:bCs/>
        </w:rPr>
        <w:t xml:space="preserve">혜택의 성격 규정</w:t>
      </w:r>
      <w:r>
        <w:rPr>
          <w:rFonts w:ascii="맑은 고딕" w:cs="맑은 고딕" w:eastAsia="맑은 고딕" w:hAnsi="맑은 고딕"/>
        </w:rPr>
        <w:t xml:space="preserve">: "데이터 제공의 대가"가 아닌 "우수 창작 활동에 대한 우대 혜택"으로 문구화 — 대가성이 강하면 용역·고용 관계로 오인될 소지 방지.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3.	</w:t>
      </w:r>
      <w:r>
        <w:rPr>
          <w:rFonts w:ascii="맑은 고딕" w:cs="맑은 고딕" w:eastAsia="맑은 고딕" w:hAnsi="맑은 고딕"/>
          <w:b/>
          <w:bCs/>
        </w:rPr>
        <w:t xml:space="preserve">자격 기준 공개</w:t>
      </w:r>
      <w:r>
        <w:rPr>
          <w:rFonts w:ascii="맑은 고딕" w:cs="맑은 고딕" w:eastAsia="맑은 고딕" w:hAnsi="맑은 고딕"/>
        </w:rPr>
        <w:t xml:space="preserve">: 심사 기준을 수치로 투명 공개 — "자의적 선별" 논란 방지.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4.	</w:t>
      </w:r>
      <w:r>
        <w:rPr>
          <w:rFonts w:ascii="맑은 고딕" w:cs="맑은 고딕" w:eastAsia="맑은 고딕" w:hAnsi="맑은 고딕"/>
          <w:b/>
          <w:bCs/>
        </w:rPr>
        <w:t xml:space="preserve">2차적저작물 리스크 관리</w:t>
      </w:r>
      <w:r>
        <w:rPr>
          <w:rFonts w:ascii="맑은 고딕" w:cs="맑은 고딕" w:eastAsia="맑은 고딕" w:hAnsi="맑은 고딕"/>
        </w:rPr>
        <w:t xml:space="preserve">: 특정 작가 스타일을 직접 지목해 재현하는 기능은 만들지 않거나, 만들 경우 별도 라이선스·수익배분 계약 필요.</w:t>
      </w:r>
    </w:p>
    <w:p>
      <w:pPr>
        <w:tabs>
          <w:tab w:val="left" w:pos="720"/>
        </w:tabs>
        <w:spacing w:after="60"/>
        <w:ind w:left="720" w:hanging="360"/>
      </w:pPr>
      <w:r>
        <w:rPr>
          <w:rFonts w:ascii="맑은 고딕" w:cs="맑은 고딕" w:eastAsia="맑은 고딕" w:hAnsi="맑은 고딕"/>
        </w:rPr>
        <w:t xml:space="preserve">5.	</w:t>
      </w:r>
      <w:r>
        <w:rPr>
          <w:rFonts w:ascii="맑은 고딕" w:cs="맑은 고딕" w:eastAsia="맑은 고딕" w:hAnsi="맑은 고딕"/>
          <w:b/>
          <w:bCs/>
        </w:rPr>
        <w:t xml:space="preserve">TDM 면책조항 미비 고지</w:t>
      </w:r>
      <w:r>
        <w:rPr>
          <w:rFonts w:ascii="맑은 고딕" w:cs="맑은 고딕" w:eastAsia="맑은 고딕" w:hAnsi="맑은 고딕"/>
        </w:rPr>
        <w:t xml:space="preserve">: 한국은 AI 학습에 대한 저작권법상 명시적 면책조항이 아직 입법되지 않음(2023년 개정안이 계류 중이었으나 국회 임기 만료로 폐기되었을 가능성 — 현황 확인 필요). "법이 명확히 허용해서"가 아니라 "</w:t>
      </w:r>
      <w:r>
        <w:rPr>
          <w:rFonts w:ascii="맑은 고딕" w:cs="맑은 고딕" w:eastAsia="맑은 고딕" w:hAnsi="맑은 고딕"/>
          <w:b/>
          <w:bCs/>
        </w:rPr>
        <w:t xml:space="preserve">정책상 개별 동의를 채택한다</w:t>
      </w:r>
      <w:r>
        <w:rPr>
          <w:rFonts w:ascii="맑은 고딕" w:cs="맑은 고딕" w:eastAsia="맑은 고딕" w:hAnsi="맑은 고딕"/>
        </w:rPr>
        <w:t xml:space="preserve">"(공정이용 등 다른 법적 근거 가능성과 별개)는 점을 사업계획서에 명시. "유일한 법적 근거"라는 단정 표현은 쓰지 않는다. 현황은 자문 시 재확인(2023년 개정안 이후 입법 상황).</w:t>
      </w:r>
    </w:p>
    <w:p>
      <w:pPr>
        <w:pBdr>
          <w:bottom w:val="single" w:color="BBBBBB" w:sz="6" w:space="1"/>
        </w:pBdr>
        <w:spacing w:after="120" w:before="120"/>
      </w:pPr>
    </w:p>
    <w:p>
      <w:pPr>
        <w:pStyle w:val="Heading2"/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color w:val="2E74B5"/>
          <w:sz w:val="26"/>
          <w:szCs w:val="26"/>
        </w:rPr>
        <w:t xml:space="preserve">5. 결정 사항 (2026-09-26 논의 반영)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☐ </w:t>
      </w:r>
      <w:r>
        <w:rPr>
          <w:rFonts w:ascii="맑은 고딕" w:cs="맑은 고딕" w:eastAsia="맑은 고딕" w:hAnsi="맑은 고딕"/>
        </w:rPr>
        <w:t xml:space="preserve">토큰 우대 환율(α%) 구체적 수치 — </w:t>
      </w:r>
      <w:r>
        <w:rPr>
          <w:rFonts w:ascii="맑은 고딕" w:cs="맑은 고딕" w:eastAsia="맑은 고딕" w:hAnsi="맑은 고딕"/>
          <w:b/>
          <w:bCs/>
        </w:rPr>
        <w:t xml:space="preserve">보류.</w:t>
      </w:r>
      <w:r>
        <w:rPr>
          <w:rFonts w:ascii="맑은 고딕" w:cs="맑은 고딕" w:eastAsia="맑은 고딕" w:hAnsi="맑은 고딕"/>
        </w:rPr>
        <w:t xml:space="preserve"> 프로그램 자격 충족 작가 비율을 아직 예측할 수 없어, 실 서비스 데이터(월별 상위 20% 규모) 확보 후 재무모델링과 함께 확정.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☑ </w:t>
      </w:r>
      <w:r>
        <w:rPr>
          <w:rFonts w:ascii="맑은 고딕" w:cs="맑은 고딕" w:eastAsia="맑은 고딕" w:hAnsi="맑은 고딕"/>
        </w:rPr>
        <w:t xml:space="preserve">파운데이션 작가 프로그램 자격 임계치 — </w:t>
      </w:r>
      <w:r>
        <w:rPr>
          <w:rFonts w:ascii="맑은 고딕" w:cs="맑은 고딕" w:eastAsia="맑은 고딕" w:hAnsi="맑은 고딕"/>
          <w:b/>
          <w:bCs/>
        </w:rPr>
        <w:t xml:space="preserve">확정.</w:t>
      </w:r>
      <w:r>
        <w:rPr>
          <w:rFonts w:ascii="맑은 고딕" w:cs="맑은 고딕" w:eastAsia="맑은 고딕" w:hAnsi="맑은 고딕"/>
        </w:rPr>
        <w:t xml:space="preserve"> 절대 임계치 방식을 폐기하고 상대 순위(상위 20%) + 절대 조건(완결·무침해 이력) 병행으로 전환. 순위는 월 1회 재산정. (상세: §4)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☐ </w:t>
      </w:r>
      <w:r>
        <w:rPr>
          <w:rFonts w:ascii="맑은 고딕" w:cs="맑은 고딕" w:eastAsia="맑은 고딕" w:hAnsi="맑은 고딕"/>
        </w:rPr>
        <w:t xml:space="preserve">원본 대조 코퍼스 확보 여부 — </w:t>
      </w:r>
      <w:r>
        <w:rPr>
          <w:rFonts w:ascii="맑은 고딕" w:cs="맑은 고딕" w:eastAsia="맑은 고딕" w:hAnsi="맑은 고딕"/>
          <w:b/>
          <w:bCs/>
        </w:rPr>
        <w:t xml:space="preserve">보류.</w:t>
      </w:r>
      <w:r>
        <w:rPr>
          <w:rFonts w:ascii="맑은 고딕" w:cs="맑은 고딕" w:eastAsia="맑은 고딕" w:hAnsi="맑은 고딕"/>
        </w:rPr>
        <w:t xml:space="preserve"> 라이선스 제휴 vs 신고 기반 축소 중 택일하지 않고, 사업계획서에는 예산 범위(범주)만 명시. 확보 여부는 추후 별도 논의.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☑ </w:t>
      </w:r>
      <w:r>
        <w:rPr>
          <w:rFonts w:ascii="맑은 고딕" w:cs="맑은 고딕" w:eastAsia="맑은 고딕" w:hAnsi="맑은 고딕"/>
        </w:rPr>
        <w:t xml:space="preserve">배상책임보험 가입 시점 — </w:t>
      </w:r>
      <w:r>
        <w:rPr>
          <w:rFonts w:ascii="맑은 고딕" w:cs="맑은 고딕" w:eastAsia="맑은 고딕" w:hAnsi="맑은 고딕"/>
          <w:b/>
          <w:bCs/>
        </w:rPr>
        <w:t xml:space="preserve">확정.</w:t>
      </w:r>
      <w:r>
        <w:rPr>
          <w:rFonts w:ascii="맑은 고딕" w:cs="맑은 고딕" w:eastAsia="맑은 고딕" w:hAnsi="맑은 고딕"/>
        </w:rPr>
        <w:t xml:space="preserve"> Phase 6(매출 발생 시점)과 연동.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</w:rPr>
        <w:t xml:space="preserve">☑ </w:t>
      </w:r>
      <w:r>
        <w:rPr>
          <w:rFonts w:ascii="맑은 고딕" w:cs="맑은 고딕" w:eastAsia="맑은 고딕" w:hAnsi="맑은 고딕"/>
        </w:rPr>
        <w:t xml:space="preserve">변호사 자문을 통한 최종 약관 문구 검증 — </w:t>
      </w:r>
      <w:r>
        <w:rPr>
          <w:rFonts w:ascii="맑은 고딕" w:cs="맑은 고딕" w:eastAsia="맑은 고딕" w:hAnsi="맑은 고딕"/>
          <w:b/>
          <w:bCs/>
        </w:rPr>
        <w:t xml:space="preserve">확정.</w:t>
      </w:r>
      <w:r>
        <w:rPr>
          <w:rFonts w:ascii="맑은 고딕" w:cs="맑은 고딕" w:eastAsia="맑은 고딕" w:hAnsi="맑은 고딕"/>
        </w:rPr>
        <w:t xml:space="preserve"> MVP 출시 직전(실제 약관 게시 전) 1회 진행. 구상권·면책 조항 중심으로 검토 의뢰.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  <w:lvl w:ilvl="2" w:tentative="1">
      <w:start w:val="1"/>
      <w:numFmt w:val="bullet"/>
      <w:lvlText w:val="·"/>
      <w:lvlJc w:val="left"/>
      <w:pPr>
        <w:ind w:left="12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이용약관 책임구조 및 저작권 리스크 대응안</dc:title>
  <dc:creator>NovelScript</dc:creator>
  <cp:lastModifiedBy>Un-named</cp:lastModifiedBy>
  <cp:revision>1</cp:revision>
  <dcterms:created xsi:type="dcterms:W3CDTF">2026-09-29T05:33:05.916Z</dcterms:created>
  <dcterms:modified xsi:type="dcterms:W3CDTF">2026-09-29T05:33:05.918Z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