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B2C" w:rsidRDefault="000C4AA1" w:rsidP="00DB15C7">
      <w:pPr>
        <w:autoSpaceDE w:val="0"/>
        <w:autoSpaceDN w:val="0"/>
        <w:adjustRightInd w:val="0"/>
        <w:spacing w:after="0" w:line="240" w:lineRule="auto"/>
        <w:jc w:val="center"/>
        <w:rPr>
          <w:rFonts w:ascii="Century Schoolbook" w:hAnsi="Century Schoolbook"/>
          <w:szCs w:val="24"/>
        </w:rPr>
      </w:pPr>
      <w:r w:rsidRPr="00E07C41">
        <w:rPr>
          <w:rFonts w:ascii="Century Schoolbook" w:hAnsi="Century Schoolbook"/>
          <w:szCs w:val="24"/>
        </w:rPr>
        <w:t>IN THE UNITED STATES DISTRICT COURT FOR</w:t>
      </w:r>
    </w:p>
    <w:p w:rsidR="000C4AA1" w:rsidRPr="00E07C41" w:rsidRDefault="000C4AA1" w:rsidP="00DB15C7">
      <w:pPr>
        <w:autoSpaceDE w:val="0"/>
        <w:autoSpaceDN w:val="0"/>
        <w:adjustRightInd w:val="0"/>
        <w:spacing w:after="0" w:line="240" w:lineRule="auto"/>
        <w:jc w:val="center"/>
        <w:rPr>
          <w:rFonts w:ascii="Century Schoolbook" w:hAnsi="Century Schoolbook"/>
          <w:szCs w:val="24"/>
        </w:rPr>
      </w:pPr>
      <w:r w:rsidRPr="00E07C41">
        <w:rPr>
          <w:rFonts w:ascii="Century Schoolbook" w:hAnsi="Century Schoolbook"/>
          <w:szCs w:val="24"/>
        </w:rPr>
        <w:t xml:space="preserve"> THE EASTERN DISTRICT OF VIRGINIA</w:t>
      </w:r>
    </w:p>
    <w:p w:rsidR="000C4AA1" w:rsidRPr="00E07C41" w:rsidRDefault="000C4AA1" w:rsidP="000C4AA1">
      <w:pPr>
        <w:autoSpaceDE w:val="0"/>
        <w:autoSpaceDN w:val="0"/>
        <w:adjustRightInd w:val="0"/>
        <w:spacing w:after="0" w:line="240" w:lineRule="auto"/>
        <w:jc w:val="center"/>
        <w:rPr>
          <w:rFonts w:ascii="Century Schoolbook" w:hAnsi="Century Schoolbook"/>
          <w:szCs w:val="24"/>
        </w:rPr>
      </w:pPr>
      <w:r w:rsidRPr="00E07C41">
        <w:rPr>
          <w:rFonts w:ascii="Century Schoolbook" w:hAnsi="Century Schoolbook"/>
          <w:szCs w:val="24"/>
        </w:rPr>
        <w:t>Richmond Division</w:t>
      </w:r>
    </w:p>
    <w:p w:rsidR="000C4AA1" w:rsidRPr="00E07C41" w:rsidRDefault="000C4AA1" w:rsidP="000C4AA1">
      <w:pPr>
        <w:autoSpaceDE w:val="0"/>
        <w:autoSpaceDN w:val="0"/>
        <w:adjustRightInd w:val="0"/>
        <w:spacing w:after="0" w:line="240" w:lineRule="auto"/>
        <w:jc w:val="center"/>
        <w:rPr>
          <w:rFonts w:ascii="Century Schoolbook" w:hAnsi="Century Schoolbook"/>
          <w:szCs w:val="24"/>
        </w:rPr>
      </w:pPr>
    </w:p>
    <w:p w:rsidR="000C4AA1" w:rsidRPr="00E07C41" w:rsidRDefault="000C4AA1" w:rsidP="000C4AA1">
      <w:pPr>
        <w:autoSpaceDE w:val="0"/>
        <w:autoSpaceDN w:val="0"/>
        <w:adjustRightInd w:val="0"/>
        <w:spacing w:after="0" w:line="240" w:lineRule="auto"/>
        <w:jc w:val="center"/>
        <w:rPr>
          <w:rFonts w:ascii="Century Schoolbook" w:hAnsi="Century Schoolbook"/>
          <w:szCs w:val="24"/>
        </w:rPr>
      </w:pPr>
      <w:r w:rsidRPr="00E07C41">
        <w:rPr>
          <w:rFonts w:ascii="Century Schoolbook" w:hAnsi="Century Schoolbook"/>
          <w:szCs w:val="24"/>
        </w:rPr>
        <w:t xml:space="preserve">GOLDEN BETHUNE-HILL, </w:t>
      </w:r>
      <w:r w:rsidRPr="00E07C41">
        <w:rPr>
          <w:rFonts w:ascii="Century Schoolbook" w:hAnsi="Century Schoolbook"/>
          <w:i/>
          <w:iCs/>
          <w:szCs w:val="24"/>
        </w:rPr>
        <w:t>et al</w:t>
      </w:r>
      <w:proofErr w:type="gramStart"/>
      <w:r w:rsidRPr="00E07C41">
        <w:rPr>
          <w:rFonts w:ascii="Century Schoolbook" w:hAnsi="Century Schoolbook"/>
          <w:i/>
          <w:iCs/>
          <w:szCs w:val="24"/>
        </w:rPr>
        <w:t>.</w:t>
      </w:r>
      <w:r w:rsidRPr="00E07C41">
        <w:rPr>
          <w:rFonts w:ascii="Century Schoolbook" w:hAnsi="Century Schoolbook"/>
          <w:szCs w:val="24"/>
        </w:rPr>
        <w:t>,</w:t>
      </w:r>
      <w:proofErr w:type="gramEnd"/>
    </w:p>
    <w:p w:rsidR="000C4AA1" w:rsidRPr="00E07C41" w:rsidRDefault="000C4AA1" w:rsidP="000C4AA1">
      <w:pPr>
        <w:autoSpaceDE w:val="0"/>
        <w:autoSpaceDN w:val="0"/>
        <w:adjustRightInd w:val="0"/>
        <w:spacing w:after="0" w:line="240" w:lineRule="auto"/>
        <w:jc w:val="center"/>
        <w:rPr>
          <w:rFonts w:ascii="Century Schoolbook" w:hAnsi="Century Schoolbook"/>
          <w:szCs w:val="24"/>
        </w:rPr>
      </w:pPr>
    </w:p>
    <w:p w:rsidR="000C4AA1" w:rsidRPr="00E07C41" w:rsidRDefault="000C4AA1" w:rsidP="000C4AA1">
      <w:pPr>
        <w:autoSpaceDE w:val="0"/>
        <w:autoSpaceDN w:val="0"/>
        <w:adjustRightInd w:val="0"/>
        <w:spacing w:after="0" w:line="240" w:lineRule="auto"/>
        <w:jc w:val="center"/>
        <w:rPr>
          <w:rFonts w:ascii="Century Schoolbook" w:hAnsi="Century Schoolbook"/>
          <w:szCs w:val="24"/>
        </w:rPr>
      </w:pPr>
      <w:r w:rsidRPr="00E07C41">
        <w:rPr>
          <w:rFonts w:ascii="Century Schoolbook" w:hAnsi="Century Schoolbook"/>
          <w:szCs w:val="24"/>
        </w:rPr>
        <w:t>Plaintiffs,</w:t>
      </w:r>
    </w:p>
    <w:p w:rsidR="000C4AA1" w:rsidRPr="00E07C41" w:rsidRDefault="000C4AA1" w:rsidP="000C4AA1">
      <w:pPr>
        <w:autoSpaceDE w:val="0"/>
        <w:autoSpaceDN w:val="0"/>
        <w:adjustRightInd w:val="0"/>
        <w:spacing w:after="0" w:line="240" w:lineRule="auto"/>
        <w:jc w:val="center"/>
        <w:rPr>
          <w:rFonts w:ascii="Century Schoolbook" w:hAnsi="Century Schoolbook"/>
          <w:szCs w:val="24"/>
        </w:rPr>
      </w:pPr>
    </w:p>
    <w:p w:rsidR="000C4AA1" w:rsidRPr="00E07C41" w:rsidRDefault="000C4AA1" w:rsidP="000C4AA1">
      <w:pPr>
        <w:autoSpaceDE w:val="0"/>
        <w:autoSpaceDN w:val="0"/>
        <w:adjustRightInd w:val="0"/>
        <w:spacing w:after="0" w:line="240" w:lineRule="auto"/>
        <w:jc w:val="center"/>
        <w:rPr>
          <w:rFonts w:ascii="Century Schoolbook" w:hAnsi="Century Schoolbook"/>
          <w:szCs w:val="24"/>
        </w:rPr>
      </w:pPr>
      <w:proofErr w:type="gramStart"/>
      <w:r w:rsidRPr="00E07C41">
        <w:rPr>
          <w:rFonts w:ascii="Century Schoolbook" w:hAnsi="Century Schoolbook"/>
          <w:szCs w:val="24"/>
        </w:rPr>
        <w:t>v</w:t>
      </w:r>
      <w:proofErr w:type="gramEnd"/>
      <w:r w:rsidRPr="00E07C41">
        <w:rPr>
          <w:rFonts w:ascii="Century Schoolbook" w:hAnsi="Century Schoolbook"/>
          <w:szCs w:val="24"/>
        </w:rPr>
        <w:t xml:space="preserve">.                                                                                     </w:t>
      </w:r>
    </w:p>
    <w:p w:rsidR="000C4AA1" w:rsidRPr="00E07C41" w:rsidRDefault="000C4AA1" w:rsidP="000C4AA1">
      <w:pPr>
        <w:autoSpaceDE w:val="0"/>
        <w:autoSpaceDN w:val="0"/>
        <w:adjustRightInd w:val="0"/>
        <w:spacing w:after="0" w:line="240" w:lineRule="auto"/>
        <w:jc w:val="center"/>
        <w:rPr>
          <w:rFonts w:ascii="Century Schoolbook" w:hAnsi="Century Schoolbook"/>
          <w:szCs w:val="24"/>
        </w:rPr>
      </w:pPr>
    </w:p>
    <w:p w:rsidR="000C4AA1" w:rsidRPr="00E07C41" w:rsidRDefault="000C4AA1" w:rsidP="000C4AA1">
      <w:pPr>
        <w:autoSpaceDE w:val="0"/>
        <w:autoSpaceDN w:val="0"/>
        <w:adjustRightInd w:val="0"/>
        <w:spacing w:after="0" w:line="240" w:lineRule="auto"/>
        <w:jc w:val="center"/>
        <w:rPr>
          <w:rFonts w:ascii="Century Schoolbook" w:hAnsi="Century Schoolbook"/>
          <w:szCs w:val="24"/>
        </w:rPr>
      </w:pPr>
      <w:r w:rsidRPr="00E07C41">
        <w:rPr>
          <w:rFonts w:ascii="Century Schoolbook" w:hAnsi="Century Schoolbook"/>
          <w:szCs w:val="24"/>
        </w:rPr>
        <w:t xml:space="preserve">VIRGINIA STATE BOARD OF ELECTIONS, </w:t>
      </w:r>
      <w:r w:rsidRPr="00E07C41">
        <w:rPr>
          <w:rFonts w:ascii="Century Schoolbook" w:hAnsi="Century Schoolbook"/>
          <w:i/>
          <w:iCs/>
          <w:szCs w:val="24"/>
        </w:rPr>
        <w:t>et al</w:t>
      </w:r>
      <w:proofErr w:type="gramStart"/>
      <w:r w:rsidRPr="00E07C41">
        <w:rPr>
          <w:rFonts w:ascii="Century Schoolbook" w:hAnsi="Century Schoolbook"/>
          <w:i/>
          <w:iCs/>
          <w:szCs w:val="24"/>
        </w:rPr>
        <w:t>.</w:t>
      </w:r>
      <w:r w:rsidRPr="00E07C41">
        <w:rPr>
          <w:rFonts w:ascii="Century Schoolbook" w:hAnsi="Century Schoolbook"/>
          <w:szCs w:val="24"/>
        </w:rPr>
        <w:t>,</w:t>
      </w:r>
      <w:proofErr w:type="gramEnd"/>
    </w:p>
    <w:p w:rsidR="000C4AA1" w:rsidRPr="00E07C41" w:rsidRDefault="000C4AA1" w:rsidP="000C4AA1">
      <w:pPr>
        <w:autoSpaceDE w:val="0"/>
        <w:autoSpaceDN w:val="0"/>
        <w:adjustRightInd w:val="0"/>
        <w:spacing w:after="0" w:line="240" w:lineRule="auto"/>
        <w:jc w:val="center"/>
        <w:rPr>
          <w:rFonts w:ascii="Century Schoolbook" w:hAnsi="Century Schoolbook"/>
          <w:szCs w:val="24"/>
        </w:rPr>
      </w:pPr>
    </w:p>
    <w:p w:rsidR="000C4AA1" w:rsidRPr="00E07C41" w:rsidRDefault="000C4AA1" w:rsidP="000C4AA1">
      <w:pPr>
        <w:autoSpaceDE w:val="0"/>
        <w:autoSpaceDN w:val="0"/>
        <w:adjustRightInd w:val="0"/>
        <w:spacing w:after="0" w:line="240" w:lineRule="auto"/>
        <w:jc w:val="center"/>
        <w:rPr>
          <w:rFonts w:ascii="Century Schoolbook" w:hAnsi="Century Schoolbook"/>
          <w:szCs w:val="24"/>
        </w:rPr>
      </w:pPr>
      <w:r w:rsidRPr="00E07C41">
        <w:rPr>
          <w:rFonts w:ascii="Century Schoolbook" w:hAnsi="Century Schoolbook"/>
          <w:szCs w:val="24"/>
        </w:rPr>
        <w:t>Defendants.</w:t>
      </w:r>
    </w:p>
    <w:p w:rsidR="000C4AA1" w:rsidRPr="00E07C41" w:rsidRDefault="000C4AA1" w:rsidP="000C4AA1">
      <w:pPr>
        <w:autoSpaceDE w:val="0"/>
        <w:autoSpaceDN w:val="0"/>
        <w:adjustRightInd w:val="0"/>
        <w:spacing w:after="0" w:line="240" w:lineRule="auto"/>
        <w:jc w:val="center"/>
        <w:rPr>
          <w:rFonts w:ascii="Century Schoolbook" w:hAnsi="Century Schoolbook"/>
          <w:szCs w:val="24"/>
        </w:rPr>
      </w:pPr>
    </w:p>
    <w:p w:rsidR="000C4AA1" w:rsidRPr="00E07C41" w:rsidRDefault="000C4AA1" w:rsidP="000C4AA1">
      <w:pPr>
        <w:autoSpaceDE w:val="0"/>
        <w:autoSpaceDN w:val="0"/>
        <w:adjustRightInd w:val="0"/>
        <w:spacing w:after="0" w:line="240" w:lineRule="auto"/>
        <w:jc w:val="center"/>
        <w:rPr>
          <w:rFonts w:ascii="Century Schoolbook" w:hAnsi="Century Schoolbook"/>
          <w:szCs w:val="24"/>
        </w:rPr>
      </w:pPr>
      <w:r w:rsidRPr="00E07C41">
        <w:rPr>
          <w:rFonts w:ascii="Century Schoolbook" w:hAnsi="Century Schoolbook"/>
          <w:szCs w:val="24"/>
        </w:rPr>
        <w:t>Civil Action No. 3:14cv852</w:t>
      </w:r>
    </w:p>
    <w:p w:rsidR="000C4AA1" w:rsidRPr="00E07C41" w:rsidRDefault="000C4AA1" w:rsidP="000C4AA1">
      <w:pPr>
        <w:autoSpaceDE w:val="0"/>
        <w:autoSpaceDN w:val="0"/>
        <w:adjustRightInd w:val="0"/>
        <w:spacing w:after="0" w:line="240" w:lineRule="auto"/>
        <w:rPr>
          <w:rFonts w:ascii="Century Schoolbook" w:hAnsi="Century Schoolbook"/>
          <w:szCs w:val="24"/>
        </w:rPr>
      </w:pPr>
    </w:p>
    <w:p w:rsidR="000C4AA1" w:rsidRDefault="000C4AA1" w:rsidP="000C4AA1">
      <w:pPr>
        <w:autoSpaceDE w:val="0"/>
        <w:autoSpaceDN w:val="0"/>
        <w:adjustRightInd w:val="0"/>
        <w:spacing w:after="0" w:line="240" w:lineRule="auto"/>
        <w:jc w:val="center"/>
        <w:rPr>
          <w:rFonts w:ascii="Century Schoolbook" w:hAnsi="Century Schoolbook"/>
          <w:szCs w:val="24"/>
        </w:rPr>
      </w:pPr>
      <w:r>
        <w:rPr>
          <w:rFonts w:ascii="Century Schoolbook" w:hAnsi="Century Schoolbook"/>
          <w:szCs w:val="24"/>
        </w:rPr>
        <w:t xml:space="preserve">ADDENDUM TO THE </w:t>
      </w:r>
      <w:r w:rsidRPr="00E07C41">
        <w:rPr>
          <w:rFonts w:ascii="Century Schoolbook" w:hAnsi="Century Schoolbook"/>
          <w:szCs w:val="24"/>
        </w:rPr>
        <w:t>REPORT OF THE SPECIAL MASTER</w:t>
      </w:r>
    </w:p>
    <w:p w:rsidR="000C4AA1" w:rsidRPr="00E07C41" w:rsidRDefault="000C4AA1" w:rsidP="000C4AA1">
      <w:pPr>
        <w:autoSpaceDE w:val="0"/>
        <w:autoSpaceDN w:val="0"/>
        <w:adjustRightInd w:val="0"/>
        <w:spacing w:after="0" w:line="240" w:lineRule="auto"/>
        <w:jc w:val="center"/>
        <w:rPr>
          <w:rFonts w:ascii="Century Schoolbook" w:hAnsi="Century Schoolbook"/>
          <w:szCs w:val="24"/>
        </w:rPr>
      </w:pPr>
      <w:r>
        <w:rPr>
          <w:rFonts w:ascii="Century Schoolbook" w:hAnsi="Century Schoolbook"/>
          <w:szCs w:val="24"/>
        </w:rPr>
        <w:t xml:space="preserve">MAP AND SUMMARY DATA FOR ILLUSTRATIVE PETERSURG MODULE 1B </w:t>
      </w:r>
      <w:r w:rsidRPr="00E07C41">
        <w:rPr>
          <w:rFonts w:ascii="Century Schoolbook" w:hAnsi="Century Schoolbook"/>
          <w:szCs w:val="24"/>
        </w:rPr>
        <w:t xml:space="preserve">  </w:t>
      </w:r>
    </w:p>
    <w:p w:rsidR="000C4AA1" w:rsidRPr="00E07C41" w:rsidRDefault="000C4AA1" w:rsidP="000C4AA1">
      <w:pPr>
        <w:autoSpaceDE w:val="0"/>
        <w:autoSpaceDN w:val="0"/>
        <w:adjustRightInd w:val="0"/>
        <w:spacing w:after="0" w:line="240" w:lineRule="auto"/>
        <w:jc w:val="center"/>
        <w:rPr>
          <w:rFonts w:ascii="Century Schoolbook" w:hAnsi="Century Schoolbook"/>
          <w:szCs w:val="24"/>
        </w:rPr>
      </w:pPr>
    </w:p>
    <w:p w:rsidR="000C4AA1" w:rsidRDefault="000C4AA1" w:rsidP="000C4AA1">
      <w:pPr>
        <w:autoSpaceDE w:val="0"/>
        <w:autoSpaceDN w:val="0"/>
        <w:adjustRightInd w:val="0"/>
        <w:spacing w:after="0" w:line="240" w:lineRule="auto"/>
        <w:jc w:val="center"/>
        <w:rPr>
          <w:rFonts w:ascii="Century Schoolbook" w:hAnsi="Century Schoolbook"/>
          <w:szCs w:val="24"/>
        </w:rPr>
      </w:pPr>
      <w:r w:rsidRPr="00E07C41">
        <w:rPr>
          <w:rFonts w:ascii="Century Schoolbook" w:hAnsi="Century Schoolbook"/>
          <w:szCs w:val="24"/>
        </w:rPr>
        <w:t>December 7, 2018</w:t>
      </w:r>
    </w:p>
    <w:p w:rsidR="008739AF" w:rsidRDefault="008739AF" w:rsidP="000C4AA1">
      <w:pPr>
        <w:autoSpaceDE w:val="0"/>
        <w:autoSpaceDN w:val="0"/>
        <w:adjustRightInd w:val="0"/>
        <w:spacing w:after="0" w:line="240" w:lineRule="auto"/>
        <w:jc w:val="center"/>
        <w:rPr>
          <w:rFonts w:ascii="Century Schoolbook" w:hAnsi="Century Schoolbook"/>
          <w:szCs w:val="24"/>
        </w:rPr>
      </w:pPr>
    </w:p>
    <w:p w:rsidR="008739AF" w:rsidRPr="00E07C41" w:rsidRDefault="008739AF" w:rsidP="000C4AA1">
      <w:pPr>
        <w:autoSpaceDE w:val="0"/>
        <w:autoSpaceDN w:val="0"/>
        <w:adjustRightInd w:val="0"/>
        <w:spacing w:after="0" w:line="240" w:lineRule="auto"/>
        <w:jc w:val="center"/>
        <w:rPr>
          <w:rFonts w:ascii="Century Schoolbook" w:hAnsi="Century Schoolbook"/>
          <w:szCs w:val="24"/>
        </w:rPr>
      </w:pPr>
    </w:p>
    <w:p w:rsidR="000C4AA1" w:rsidRPr="00E07C41" w:rsidRDefault="000C4AA1" w:rsidP="000C4AA1">
      <w:pPr>
        <w:autoSpaceDE w:val="0"/>
        <w:autoSpaceDN w:val="0"/>
        <w:adjustRightInd w:val="0"/>
        <w:spacing w:after="0" w:line="240" w:lineRule="auto"/>
        <w:rPr>
          <w:rFonts w:ascii="Century Schoolbook" w:hAnsi="Century Schoolbook"/>
          <w:szCs w:val="24"/>
        </w:rPr>
      </w:pPr>
    </w:p>
    <w:p w:rsidR="000C4AA1" w:rsidRPr="00E07C41" w:rsidRDefault="000C4AA1" w:rsidP="000C4AA1">
      <w:pPr>
        <w:autoSpaceDE w:val="0"/>
        <w:autoSpaceDN w:val="0"/>
        <w:adjustRightInd w:val="0"/>
        <w:spacing w:after="0" w:line="240" w:lineRule="auto"/>
        <w:jc w:val="center"/>
        <w:rPr>
          <w:rFonts w:ascii="Century Schoolbook" w:hAnsi="Century Schoolbook"/>
          <w:szCs w:val="24"/>
        </w:rPr>
      </w:pPr>
      <w:r w:rsidRPr="00E07C41">
        <w:rPr>
          <w:rFonts w:ascii="Century Schoolbook" w:hAnsi="Century Schoolbook"/>
          <w:szCs w:val="24"/>
        </w:rPr>
        <w:t>Bernard Grofman*</w:t>
      </w:r>
      <w:r w:rsidRPr="00E07C41">
        <w:rPr>
          <w:rFonts w:ascii="Century Schoolbook" w:hAnsi="Century Schoolbook"/>
          <w:szCs w:val="24"/>
        </w:rPr>
        <w:br/>
        <w:t>Special Master</w:t>
      </w:r>
    </w:p>
    <w:p w:rsidR="000C4AA1" w:rsidRPr="00E07C41" w:rsidRDefault="000C4AA1" w:rsidP="000C4AA1">
      <w:pPr>
        <w:autoSpaceDE w:val="0"/>
        <w:autoSpaceDN w:val="0"/>
        <w:adjustRightInd w:val="0"/>
        <w:spacing w:after="0" w:line="240" w:lineRule="auto"/>
        <w:jc w:val="center"/>
        <w:rPr>
          <w:rFonts w:ascii="Century Schoolbook" w:hAnsi="Century Schoolbook"/>
          <w:szCs w:val="24"/>
        </w:rPr>
      </w:pPr>
    </w:p>
    <w:p w:rsidR="000C4AA1" w:rsidRDefault="000C4AA1" w:rsidP="000C4AA1">
      <w:pPr>
        <w:pStyle w:val="Default"/>
      </w:pPr>
    </w:p>
    <w:p w:rsidR="008739AF" w:rsidRDefault="008739AF" w:rsidP="000C4AA1">
      <w:pPr>
        <w:pStyle w:val="Default"/>
      </w:pPr>
    </w:p>
    <w:p w:rsidR="008739AF" w:rsidRDefault="008739AF" w:rsidP="000C4AA1">
      <w:pPr>
        <w:pStyle w:val="Default"/>
      </w:pPr>
    </w:p>
    <w:p w:rsidR="008739AF" w:rsidRDefault="008739AF" w:rsidP="000C4AA1">
      <w:pPr>
        <w:pStyle w:val="Default"/>
      </w:pPr>
    </w:p>
    <w:p w:rsidR="008739AF" w:rsidRDefault="008739AF" w:rsidP="000C4AA1">
      <w:pPr>
        <w:pStyle w:val="Default"/>
      </w:pPr>
    </w:p>
    <w:p w:rsidR="008739AF" w:rsidRDefault="008739AF" w:rsidP="000C4AA1">
      <w:pPr>
        <w:pStyle w:val="Default"/>
      </w:pPr>
    </w:p>
    <w:p w:rsidR="008739AF" w:rsidRDefault="008739AF" w:rsidP="000C4AA1">
      <w:pPr>
        <w:pStyle w:val="Default"/>
      </w:pPr>
    </w:p>
    <w:p w:rsidR="008739AF" w:rsidRDefault="008739AF" w:rsidP="000C4AA1">
      <w:pPr>
        <w:pStyle w:val="Default"/>
      </w:pPr>
    </w:p>
    <w:p w:rsidR="008739AF" w:rsidRDefault="008739AF" w:rsidP="000C4AA1">
      <w:pPr>
        <w:pStyle w:val="Default"/>
      </w:pPr>
    </w:p>
    <w:p w:rsidR="000C4AA1" w:rsidRDefault="000C4AA1" w:rsidP="000C4AA1">
      <w:pPr>
        <w:pStyle w:val="Default"/>
      </w:pPr>
    </w:p>
    <w:p w:rsidR="008739AF" w:rsidRDefault="000C4AA1" w:rsidP="000C4AA1">
      <w:pPr>
        <w:pStyle w:val="Default"/>
        <w:rPr>
          <w:i/>
        </w:rPr>
      </w:pPr>
      <w:r w:rsidRPr="00E07C41">
        <w:t xml:space="preserve">*Bernard Grofman is Distinguished Professor of Political Science and Jack W. Peltason Endowed Chair of Democracy Studies at the University of California, Irvine, and former Director of the UCI Center for the Study of Democracy. </w:t>
      </w:r>
      <w:r>
        <w:rPr>
          <w:i/>
        </w:rPr>
        <w:t xml:space="preserve"> </w:t>
      </w:r>
    </w:p>
    <w:p w:rsidR="008739AF" w:rsidRDefault="008739AF">
      <w:pPr>
        <w:rPr>
          <w:rFonts w:ascii="Century Schoolbook" w:hAnsi="Century Schoolbook" w:cs="Century Schoolbook"/>
          <w:i/>
          <w:color w:val="000000"/>
          <w:szCs w:val="24"/>
        </w:rPr>
      </w:pPr>
      <w:r>
        <w:rPr>
          <w:i/>
        </w:rPr>
        <w:br w:type="page"/>
      </w:r>
    </w:p>
    <w:p w:rsidR="008739AF" w:rsidRDefault="008739AF" w:rsidP="008739AF">
      <w:pPr>
        <w:pStyle w:val="Default"/>
        <w:spacing w:line="480" w:lineRule="auto"/>
      </w:pPr>
      <w:r>
        <w:lastRenderedPageBreak/>
        <w:t xml:space="preserve">This addendum provides the map and the summary data for illustrative Petersburg Module 1B that was inadvertently omitted from the December 7, 2018 Report of the Special Master in </w:t>
      </w:r>
      <w:r w:rsidRPr="000C4AA1">
        <w:rPr>
          <w:i/>
        </w:rPr>
        <w:t>Golden Bethune-Hill</w:t>
      </w:r>
      <w:r>
        <w:t xml:space="preserve">.   In that Report these pages should be inserted just after p. 80. </w:t>
      </w:r>
    </w:p>
    <w:p w:rsidR="008739AF" w:rsidRDefault="008739AF" w:rsidP="008739AF">
      <w:pPr>
        <w:pStyle w:val="Default"/>
        <w:spacing w:line="480" w:lineRule="auto"/>
      </w:pPr>
    </w:p>
    <w:p w:rsidR="008739AF" w:rsidRDefault="008739AF" w:rsidP="008739AF">
      <w:pPr>
        <w:pStyle w:val="Default"/>
        <w:spacing w:line="480" w:lineRule="auto"/>
      </w:pPr>
      <w:r>
        <w:t>I also correct two errors in the discussion of Plaintiffs maps A and B on p</w:t>
      </w:r>
      <w:r w:rsidR="00975D7A">
        <w:t>.</w:t>
      </w:r>
      <w:r>
        <w:t xml:space="preserve"> 126 of the Report.  </w:t>
      </w:r>
    </w:p>
    <w:p w:rsidR="008739AF" w:rsidRDefault="008739AF" w:rsidP="008739AF">
      <w:pPr>
        <w:pStyle w:val="Default"/>
        <w:spacing w:line="480" w:lineRule="auto"/>
      </w:pPr>
    </w:p>
    <w:p w:rsidR="008739AF" w:rsidRDefault="008739AF" w:rsidP="008739AF">
      <w:pPr>
        <w:pStyle w:val="Default"/>
        <w:spacing w:line="480" w:lineRule="auto"/>
      </w:pPr>
      <w:r>
        <w:t>The references to excessive splits in Chesterfield should be deleted and the paragraphs should read as follows:</w:t>
      </w:r>
    </w:p>
    <w:p w:rsidR="008739AF" w:rsidRDefault="008739AF" w:rsidP="008739AF">
      <w:pPr>
        <w:pStyle w:val="Default"/>
        <w:spacing w:line="480" w:lineRule="auto"/>
      </w:pPr>
    </w:p>
    <w:p w:rsidR="008739AF" w:rsidRPr="00E07C41" w:rsidRDefault="008739AF" w:rsidP="008739AF">
      <w:pPr>
        <w:widowControl w:val="0"/>
        <w:autoSpaceDE w:val="0"/>
        <w:autoSpaceDN w:val="0"/>
        <w:adjustRightInd w:val="0"/>
        <w:spacing w:after="0" w:line="480" w:lineRule="auto"/>
        <w:rPr>
          <w:rFonts w:ascii="Century Schoolbook" w:hAnsi="Century Schoolbook"/>
          <w:color w:val="00B0F0"/>
          <w:szCs w:val="24"/>
        </w:rPr>
      </w:pPr>
      <w:r w:rsidRPr="00E07C41">
        <w:rPr>
          <w:rFonts w:ascii="Century Schoolbook" w:hAnsi="Century Schoolbook"/>
          <w:szCs w:val="24"/>
        </w:rPr>
        <w:t>(d)  In the 33 districts it ha</w:t>
      </w:r>
      <w:r>
        <w:rPr>
          <w:rFonts w:ascii="Century Schoolbook" w:hAnsi="Century Schoolbook"/>
          <w:szCs w:val="24"/>
        </w:rPr>
        <w:t xml:space="preserve">s redrawn in its remedial map, </w:t>
      </w:r>
      <w:r w:rsidRPr="00E07C41">
        <w:rPr>
          <w:rFonts w:ascii="Century Schoolbook" w:hAnsi="Century Schoolbook"/>
          <w:szCs w:val="24"/>
        </w:rPr>
        <w:t xml:space="preserve">Plaintiffs plan </w:t>
      </w:r>
      <w:proofErr w:type="gramStart"/>
      <w:r w:rsidRPr="00E07C41">
        <w:rPr>
          <w:rFonts w:ascii="Century Schoolbook" w:hAnsi="Century Schoolbook"/>
          <w:caps/>
          <w:szCs w:val="24"/>
        </w:rPr>
        <w:t>A</w:t>
      </w:r>
      <w:proofErr w:type="gramEnd"/>
      <w:r w:rsidRPr="00E07C41">
        <w:rPr>
          <w:rFonts w:ascii="Century Schoolbook" w:hAnsi="Century Schoolbook"/>
          <w:caps/>
          <w:szCs w:val="24"/>
        </w:rPr>
        <w:t xml:space="preserve"> </w:t>
      </w:r>
      <w:r w:rsidRPr="00E07C41">
        <w:rPr>
          <w:rFonts w:ascii="Century Schoolbook" w:hAnsi="Century Schoolbook"/>
          <w:szCs w:val="24"/>
        </w:rPr>
        <w:t>splits Henrico into 6 districts.  However, Richmond is split in only 4 pieces in Plaintiffs’ Plan</w:t>
      </w:r>
      <w:r w:rsidRPr="00E07C41">
        <w:rPr>
          <w:rFonts w:ascii="Century Schoolbook" w:hAnsi="Century Schoolbook"/>
          <w:caps/>
          <w:szCs w:val="24"/>
        </w:rPr>
        <w:t xml:space="preserve"> A</w:t>
      </w:r>
      <w:r w:rsidRPr="00E07C41">
        <w:rPr>
          <w:rFonts w:ascii="Century Schoolbook" w:hAnsi="Century Schoolbook"/>
          <w:szCs w:val="24"/>
        </w:rPr>
        <w:t xml:space="preserve">, fewer than in the Defendant Intervenor plans.    </w:t>
      </w:r>
    </w:p>
    <w:p w:rsidR="008739AF" w:rsidRPr="00E07C41" w:rsidRDefault="008739AF" w:rsidP="008739AF">
      <w:pPr>
        <w:widowControl w:val="0"/>
        <w:autoSpaceDE w:val="0"/>
        <w:autoSpaceDN w:val="0"/>
        <w:adjustRightInd w:val="0"/>
        <w:spacing w:after="0" w:line="480" w:lineRule="auto"/>
        <w:rPr>
          <w:rFonts w:ascii="Century Schoolbook" w:hAnsi="Century Schoolbook"/>
          <w:szCs w:val="24"/>
        </w:rPr>
      </w:pPr>
    </w:p>
    <w:p w:rsidR="008739AF" w:rsidRPr="00E07C41" w:rsidRDefault="008739AF" w:rsidP="008739AF">
      <w:pPr>
        <w:widowControl w:val="0"/>
        <w:autoSpaceDE w:val="0"/>
        <w:autoSpaceDN w:val="0"/>
        <w:adjustRightInd w:val="0"/>
        <w:spacing w:after="0" w:line="480" w:lineRule="auto"/>
        <w:rPr>
          <w:rFonts w:ascii="Century Schoolbook" w:hAnsi="Century Schoolbook"/>
          <w:szCs w:val="24"/>
        </w:rPr>
      </w:pPr>
      <w:r w:rsidRPr="00E07C41">
        <w:rPr>
          <w:rFonts w:ascii="Century Schoolbook" w:hAnsi="Century Schoolbook"/>
          <w:szCs w:val="24"/>
        </w:rPr>
        <w:t xml:space="preserve">(e)  In the </w:t>
      </w:r>
      <w:r>
        <w:rPr>
          <w:rFonts w:ascii="Century Schoolbook" w:hAnsi="Century Schoolbook"/>
          <w:szCs w:val="24"/>
        </w:rPr>
        <w:t xml:space="preserve">32 districts it has redrawn in </w:t>
      </w:r>
      <w:r w:rsidRPr="00E07C41">
        <w:rPr>
          <w:rFonts w:ascii="Century Schoolbook" w:hAnsi="Century Schoolbook"/>
          <w:szCs w:val="24"/>
        </w:rPr>
        <w:t xml:space="preserve">Plaintiffs plan </w:t>
      </w:r>
      <w:bookmarkStart w:id="0" w:name="_GoBack"/>
      <w:bookmarkEnd w:id="0"/>
      <w:r>
        <w:rPr>
          <w:rFonts w:ascii="Century Schoolbook" w:hAnsi="Century Schoolbook"/>
          <w:caps/>
          <w:szCs w:val="24"/>
        </w:rPr>
        <w:t xml:space="preserve">B, </w:t>
      </w:r>
      <w:r w:rsidRPr="00E07C41">
        <w:rPr>
          <w:rFonts w:ascii="Century Schoolbook" w:hAnsi="Century Schoolbook"/>
          <w:szCs w:val="24"/>
        </w:rPr>
        <w:t xml:space="preserve"> Richmond is split in 5 pieces, again an unnecessary number of county splits.   Henrico, however, is split into 5 districts, fewer than in the Defendant Intervenor plans. </w:t>
      </w:r>
    </w:p>
    <w:p w:rsidR="008739AF" w:rsidRDefault="008739AF" w:rsidP="008739AF">
      <w:pPr>
        <w:pStyle w:val="Default"/>
        <w:spacing w:line="480" w:lineRule="auto"/>
      </w:pPr>
    </w:p>
    <w:p w:rsidR="000C4AA1" w:rsidRDefault="000C4AA1" w:rsidP="000C4AA1">
      <w:pPr>
        <w:pStyle w:val="Default"/>
        <w:rPr>
          <w:rFonts w:cs="Arial"/>
          <w:color w:val="auto"/>
        </w:rPr>
      </w:pPr>
    </w:p>
    <w:p w:rsidR="000C4AA1" w:rsidRDefault="000C4AA1" w:rsidP="000C4AA1">
      <w:pPr>
        <w:pStyle w:val="Default"/>
        <w:rPr>
          <w:rFonts w:cs="Arial"/>
          <w:color w:val="auto"/>
        </w:rPr>
      </w:pPr>
    </w:p>
    <w:p w:rsidR="000C4AA1" w:rsidRDefault="000C4AA1" w:rsidP="000C4AA1">
      <w:pPr>
        <w:pStyle w:val="Default"/>
        <w:rPr>
          <w:rFonts w:cs="Arial"/>
          <w:color w:val="auto"/>
        </w:rPr>
      </w:pPr>
    </w:p>
    <w:p w:rsidR="000C4AA1" w:rsidRPr="00E07C41" w:rsidRDefault="000C4AA1" w:rsidP="000C4AA1">
      <w:pPr>
        <w:pStyle w:val="Default"/>
        <w:rPr>
          <w:color w:val="auto"/>
        </w:rPr>
      </w:pPr>
    </w:p>
    <w:p w:rsidR="000C4AA1" w:rsidRDefault="000C4AA1">
      <w:r>
        <w:br w:type="page"/>
      </w:r>
      <w:r>
        <w:object w:dxaOrig="8635" w:dyaOrig="12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48.55pt" o:ole="">
            <v:imagedata r:id="rId4" o:title=""/>
          </v:shape>
          <o:OLEObject Type="Embed" ProgID="Photoshop.Image.11" ShapeID="_x0000_i1025" DrawAspect="Content" ObjectID="_1605708452" r:id="rId5">
            <o:FieldCodes>\s</o:FieldCodes>
          </o:OLEObject>
        </w:object>
      </w:r>
    </w:p>
    <w:p w:rsidR="000C4AA1" w:rsidRDefault="000C4AA1"/>
    <w:p w:rsidR="00491C03" w:rsidRDefault="000C4AA1">
      <w:r>
        <w:object w:dxaOrig="8635" w:dyaOrig="3244">
          <v:shape id="_x0000_i1026" type="#_x0000_t75" style="width:6in;height:162pt" o:ole="">
            <v:imagedata r:id="rId6" o:title=""/>
          </v:shape>
          <o:OLEObject Type="Embed" ProgID="Photoshop.Image.11" ShapeID="_x0000_i1026" DrawAspect="Content" ObjectID="_1605708453" r:id="rId7">
            <o:FieldCodes>\s</o:FieldCodes>
          </o:OLEObject>
        </w:object>
      </w:r>
    </w:p>
    <w:p w:rsidR="000C4AA1" w:rsidRDefault="000C4AA1"/>
    <w:p w:rsidR="000C4AA1" w:rsidRDefault="000C4AA1"/>
    <w:p w:rsidR="000C4AA1" w:rsidRDefault="000C4AA1">
      <w:r w:rsidRPr="000C4AA1">
        <w:rPr>
          <w:noProof/>
        </w:rPr>
        <w:drawing>
          <wp:anchor distT="0" distB="0" distL="114300" distR="114300" simplePos="0" relativeHeight="251659264" behindDoc="0" locked="0" layoutInCell="1" allowOverlap="1" wp14:anchorId="4301B18A" wp14:editId="3304CB88">
            <wp:simplePos x="0" y="0"/>
            <wp:positionH relativeFrom="column">
              <wp:posOffset>478155</wp:posOffset>
            </wp:positionH>
            <wp:positionV relativeFrom="paragraph">
              <wp:posOffset>0</wp:posOffset>
            </wp:positionV>
            <wp:extent cx="4426528" cy="1136426"/>
            <wp:effectExtent l="0" t="0" r="0" b="698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6528" cy="1136426"/>
                    </a:xfrm>
                    <a:prstGeom prst="rect">
                      <a:avLst/>
                    </a:prstGeom>
                    <a:noFill/>
                  </pic:spPr>
                </pic:pic>
              </a:graphicData>
            </a:graphic>
            <wp14:sizeRelH relativeFrom="margin">
              <wp14:pctWidth>0</wp14:pctWidth>
            </wp14:sizeRelH>
            <wp14:sizeRelV relativeFrom="margin">
              <wp14:pctHeight>0</wp14:pctHeight>
            </wp14:sizeRelV>
          </wp:anchor>
        </w:drawing>
      </w:r>
      <w:r w:rsidRPr="000C4AA1">
        <w:rPr>
          <w:noProof/>
        </w:rPr>
        <w:drawing>
          <wp:anchor distT="0" distB="0" distL="114300" distR="114300" simplePos="0" relativeHeight="251660288" behindDoc="0" locked="0" layoutInCell="1" allowOverlap="1" wp14:anchorId="71FA7B27" wp14:editId="315372EB">
            <wp:simplePos x="0" y="0"/>
            <wp:positionH relativeFrom="column">
              <wp:posOffset>0</wp:posOffset>
            </wp:positionH>
            <wp:positionV relativeFrom="paragraph">
              <wp:posOffset>26035</wp:posOffset>
            </wp:positionV>
            <wp:extent cx="555300" cy="1087178"/>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00" cy="1087178"/>
                    </a:xfrm>
                    <a:prstGeom prst="rect">
                      <a:avLst/>
                    </a:prstGeom>
                    <a:noFill/>
                  </pic:spPr>
                </pic:pic>
              </a:graphicData>
            </a:graphic>
            <wp14:sizeRelH relativeFrom="margin">
              <wp14:pctWidth>0</wp14:pctWidth>
            </wp14:sizeRelH>
            <wp14:sizeRelV relativeFrom="margin">
              <wp14:pctHeight>0</wp14:pctHeight>
            </wp14:sizeRelV>
          </wp:anchor>
        </w:drawing>
      </w:r>
    </w:p>
    <w:p w:rsidR="000C4AA1" w:rsidRDefault="000C4AA1"/>
    <w:p w:rsidR="000C4AA1" w:rsidRDefault="000C4AA1">
      <w:r>
        <w:t xml:space="preserve"> </w:t>
      </w:r>
    </w:p>
    <w:p w:rsidR="000C4AA1" w:rsidRDefault="000C4AA1"/>
    <w:p w:rsidR="000C4AA1" w:rsidRDefault="000C4AA1"/>
    <w:sectPr w:rsidR="000C4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AA1"/>
    <w:rsid w:val="000C4AA1"/>
    <w:rsid w:val="001E5BE3"/>
    <w:rsid w:val="00491C03"/>
    <w:rsid w:val="008739AF"/>
    <w:rsid w:val="00975D7A"/>
    <w:rsid w:val="00AC3B2C"/>
    <w:rsid w:val="00DB15C7"/>
    <w:rsid w:val="00FF0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C7846-C940-4FE7-B298-D530004C3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BE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4AA1"/>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FootnoteText">
    <w:name w:val="footnote text"/>
    <w:basedOn w:val="Normal"/>
    <w:link w:val="FootnoteTextChar"/>
    <w:uiPriority w:val="99"/>
    <w:unhideWhenUsed/>
    <w:rsid w:val="008739AF"/>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8739A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bgrofman</dc:creator>
  <cp:keywords/>
  <dc:description/>
  <cp:lastModifiedBy>bgrofman</cp:lastModifiedBy>
  <cp:revision>4</cp:revision>
  <cp:lastPrinted>2018-12-08T00:36:00Z</cp:lastPrinted>
  <dcterms:created xsi:type="dcterms:W3CDTF">2018-12-08T00:27:00Z</dcterms:created>
  <dcterms:modified xsi:type="dcterms:W3CDTF">2018-12-08T01:21:00Z</dcterms:modified>
</cp:coreProperties>
</file>