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3ED6A" w14:textId="5B294AFF" w:rsidR="00E52239" w:rsidRPr="00A4524E" w:rsidRDefault="00E52239" w:rsidP="005B1DB1">
      <w:pPr>
        <w:pStyle w:val="Heading1"/>
        <w:spacing w:line="360" w:lineRule="auto"/>
        <w:jc w:val="center"/>
        <w:rPr>
          <w:rFonts w:ascii="Times New Roman" w:hAnsi="Times New Roman" w:cs="Times New Roman"/>
          <w:color w:val="000000"/>
        </w:rPr>
      </w:pPr>
      <w:r w:rsidRPr="00A4524E">
        <w:rPr>
          <w:rFonts w:ascii="Times New Roman" w:hAnsi="Times New Roman" w:cs="Times New Roman"/>
          <w:color w:val="000000"/>
        </w:rPr>
        <w:t xml:space="preserve">Extending the Brams-Kilgour Model </w:t>
      </w:r>
      <w:r w:rsidR="00DD0F1A">
        <w:rPr>
          <w:rFonts w:ascii="Times New Roman" w:hAnsi="Times New Roman" w:cs="Times New Roman"/>
          <w:color w:val="000000"/>
        </w:rPr>
        <w:t xml:space="preserve">Linking Partisan Imbalance in </w:t>
      </w:r>
      <w:r w:rsidRPr="00A4524E">
        <w:rPr>
          <w:rFonts w:ascii="Times New Roman" w:hAnsi="Times New Roman" w:cs="Times New Roman"/>
          <w:color w:val="000000"/>
        </w:rPr>
        <w:t xml:space="preserve">Non-Competitive States </w:t>
      </w:r>
      <w:r w:rsidR="00DD0F1A">
        <w:rPr>
          <w:rFonts w:ascii="Times New Roman" w:hAnsi="Times New Roman" w:cs="Times New Roman"/>
          <w:color w:val="000000"/>
        </w:rPr>
        <w:t>to</w:t>
      </w:r>
      <w:r w:rsidRPr="00A4524E">
        <w:rPr>
          <w:rFonts w:ascii="Times New Roman" w:hAnsi="Times New Roman" w:cs="Times New Roman"/>
          <w:color w:val="000000"/>
        </w:rPr>
        <w:t xml:space="preserve"> Outcomes in the Electoral College</w:t>
      </w:r>
      <w:r w:rsidR="00207F23">
        <w:rPr>
          <w:rFonts w:ascii="Times New Roman" w:hAnsi="Times New Roman" w:cs="Times New Roman"/>
          <w:color w:val="000000"/>
        </w:rPr>
        <w:t xml:space="preserve"> Using</w:t>
      </w:r>
      <w:r w:rsidR="00782355">
        <w:rPr>
          <w:rFonts w:ascii="Times New Roman" w:hAnsi="Times New Roman" w:cs="Times New Roman"/>
          <w:color w:val="000000"/>
        </w:rPr>
        <w:t xml:space="preserve"> </w:t>
      </w:r>
      <w:r w:rsidR="008548E7">
        <w:rPr>
          <w:rFonts w:ascii="Times New Roman" w:hAnsi="Times New Roman" w:cs="Times New Roman"/>
          <w:color w:val="000000"/>
        </w:rPr>
        <w:t xml:space="preserve">Historical Data from </w:t>
      </w:r>
      <w:r w:rsidR="009F17F3">
        <w:rPr>
          <w:rFonts w:ascii="Times New Roman" w:hAnsi="Times New Roman" w:cs="Times New Roman"/>
          <w:color w:val="000000"/>
        </w:rPr>
        <w:t xml:space="preserve">1868 </w:t>
      </w:r>
      <w:r w:rsidR="008548E7">
        <w:rPr>
          <w:rFonts w:ascii="Times New Roman" w:hAnsi="Times New Roman" w:cs="Times New Roman"/>
          <w:color w:val="000000"/>
        </w:rPr>
        <w:t>to</w:t>
      </w:r>
      <w:r w:rsidR="00F86130">
        <w:rPr>
          <w:rFonts w:ascii="Times New Roman" w:hAnsi="Times New Roman" w:cs="Times New Roman"/>
          <w:color w:val="000000"/>
        </w:rPr>
        <w:t xml:space="preserve"> 2016</w:t>
      </w:r>
      <w:r w:rsidR="00A4524E">
        <w:rPr>
          <w:rFonts w:ascii="Times New Roman" w:hAnsi="Times New Roman" w:cs="Times New Roman"/>
          <w:color w:val="000000"/>
        </w:rPr>
        <w:t>*</w:t>
      </w:r>
    </w:p>
    <w:p w14:paraId="6F97C4A3" w14:textId="77777777" w:rsidR="00E52239" w:rsidRPr="001974F6" w:rsidRDefault="00E52239" w:rsidP="005B1DB1">
      <w:pPr>
        <w:pStyle w:val="Heading1"/>
        <w:spacing w:line="360" w:lineRule="auto"/>
        <w:rPr>
          <w:rFonts w:ascii="Times New Roman" w:hAnsi="Times New Roman" w:cs="Times New Roman"/>
          <w:color w:val="000000"/>
          <w:sz w:val="24"/>
          <w:szCs w:val="24"/>
        </w:rPr>
      </w:pPr>
    </w:p>
    <w:p w14:paraId="2F79C5C3" w14:textId="77777777" w:rsidR="00E52239" w:rsidRPr="001974F6" w:rsidRDefault="00E52239" w:rsidP="005B1DB1">
      <w:pPr>
        <w:pStyle w:val="Heading1"/>
        <w:spacing w:line="360" w:lineRule="auto"/>
        <w:rPr>
          <w:rFonts w:ascii="Times New Roman" w:hAnsi="Times New Roman" w:cs="Times New Roman"/>
          <w:color w:val="000000"/>
          <w:sz w:val="24"/>
          <w:szCs w:val="24"/>
          <w:lang w:val="en-GB"/>
        </w:rPr>
      </w:pPr>
    </w:p>
    <w:p w14:paraId="06FB7A44" w14:textId="1A46E35E" w:rsidR="00E52239" w:rsidRPr="00A4524E" w:rsidRDefault="00E52239" w:rsidP="005B1DB1">
      <w:pPr>
        <w:pStyle w:val="Heading1"/>
        <w:spacing w:line="360" w:lineRule="auto"/>
        <w:jc w:val="center"/>
        <w:rPr>
          <w:rFonts w:ascii="Times New Roman" w:hAnsi="Times New Roman" w:cs="Times New Roman"/>
          <w:b/>
          <w:color w:val="000000"/>
          <w:sz w:val="24"/>
          <w:szCs w:val="24"/>
        </w:rPr>
      </w:pPr>
      <w:r w:rsidRPr="00A4524E">
        <w:rPr>
          <w:rFonts w:ascii="Times New Roman" w:hAnsi="Times New Roman" w:cs="Times New Roman"/>
          <w:color w:val="000000"/>
          <w:sz w:val="24"/>
          <w:szCs w:val="24"/>
        </w:rPr>
        <w:t xml:space="preserve">Jonathan </w:t>
      </w:r>
      <w:r w:rsidR="003734F0">
        <w:rPr>
          <w:rFonts w:ascii="Times New Roman" w:hAnsi="Times New Roman" w:cs="Times New Roman"/>
          <w:color w:val="000000"/>
          <w:sz w:val="24"/>
          <w:szCs w:val="24"/>
        </w:rPr>
        <w:t xml:space="preserve">R. </w:t>
      </w:r>
      <w:r w:rsidRPr="00A4524E">
        <w:rPr>
          <w:rFonts w:ascii="Times New Roman" w:hAnsi="Times New Roman" w:cs="Times New Roman"/>
          <w:color w:val="000000"/>
          <w:sz w:val="24"/>
          <w:szCs w:val="24"/>
        </w:rPr>
        <w:t xml:space="preserve">Cervas                                                                                                                                       Bernard Grofman                                                                                             </w:t>
      </w:r>
    </w:p>
    <w:p w14:paraId="72147534" w14:textId="5C0E2BE4" w:rsidR="00E52239" w:rsidRPr="00A4524E" w:rsidRDefault="00E52239" w:rsidP="005B1DB1">
      <w:pPr>
        <w:pStyle w:val="Heading1"/>
        <w:spacing w:line="360" w:lineRule="auto"/>
        <w:jc w:val="center"/>
        <w:rPr>
          <w:rFonts w:ascii="Times New Roman" w:hAnsi="Times New Roman" w:cs="Times New Roman"/>
          <w:b/>
          <w:color w:val="000000"/>
          <w:sz w:val="24"/>
          <w:szCs w:val="24"/>
        </w:rPr>
      </w:pPr>
      <w:r w:rsidRPr="00A4524E">
        <w:rPr>
          <w:rFonts w:ascii="Times New Roman" w:hAnsi="Times New Roman" w:cs="Times New Roman"/>
          <w:color w:val="000000"/>
          <w:sz w:val="24"/>
          <w:szCs w:val="24"/>
        </w:rPr>
        <w:t>School of Social Sciences, University of California, Irvine</w:t>
      </w:r>
    </w:p>
    <w:p w14:paraId="15E14A5F" w14:textId="77777777" w:rsidR="00E52239" w:rsidRPr="001974F6" w:rsidRDefault="00E52239" w:rsidP="005B1DB1">
      <w:pPr>
        <w:pStyle w:val="Heading1"/>
        <w:spacing w:line="360" w:lineRule="auto"/>
        <w:rPr>
          <w:rFonts w:ascii="Times New Roman" w:hAnsi="Times New Roman" w:cs="Times New Roman"/>
          <w:color w:val="000000"/>
          <w:sz w:val="24"/>
          <w:szCs w:val="24"/>
        </w:rPr>
      </w:pPr>
    </w:p>
    <w:p w14:paraId="26D5D206" w14:textId="0EE79ABE" w:rsidR="00E52239" w:rsidRDefault="00A5513F" w:rsidP="002E28C9">
      <w:pPr>
        <w:pStyle w:val="Heading1"/>
        <w:spacing w:after="0" w:line="240" w:lineRule="auto"/>
        <w:jc w:val="center"/>
        <w:rPr>
          <w:rFonts w:ascii="Times New Roman" w:hAnsi="Times New Roman" w:cs="Times New Roman"/>
          <w:b/>
          <w:color w:val="000000"/>
          <w:sz w:val="20"/>
          <w:szCs w:val="20"/>
        </w:rPr>
      </w:pPr>
      <w:r>
        <w:rPr>
          <w:rFonts w:ascii="Times New Roman" w:hAnsi="Times New Roman" w:cs="Times New Roman"/>
          <w:b/>
          <w:color w:val="000000"/>
          <w:sz w:val="20"/>
          <w:szCs w:val="20"/>
        </w:rPr>
        <w:fldChar w:fldCharType="begin"/>
      </w:r>
      <w:r>
        <w:rPr>
          <w:rFonts w:ascii="Times New Roman" w:hAnsi="Times New Roman" w:cs="Times New Roman"/>
          <w:color w:val="000000"/>
          <w:sz w:val="20"/>
          <w:szCs w:val="20"/>
        </w:rPr>
        <w:instrText xml:space="preserve"> DATE \@ "MMMM d, yyyy" </w:instrText>
      </w:r>
      <w:r>
        <w:rPr>
          <w:rFonts w:ascii="Times New Roman" w:hAnsi="Times New Roman" w:cs="Times New Roman"/>
          <w:b/>
          <w:color w:val="000000"/>
          <w:sz w:val="20"/>
          <w:szCs w:val="20"/>
        </w:rPr>
        <w:fldChar w:fldCharType="separate"/>
      </w:r>
      <w:r w:rsidR="001A7C2E">
        <w:rPr>
          <w:rFonts w:ascii="Times New Roman" w:hAnsi="Times New Roman" w:cs="Times New Roman"/>
          <w:noProof/>
          <w:color w:val="000000"/>
          <w:sz w:val="20"/>
          <w:szCs w:val="20"/>
        </w:rPr>
        <w:t>May 20, 2017</w:t>
      </w:r>
      <w:r>
        <w:rPr>
          <w:rFonts w:ascii="Times New Roman" w:hAnsi="Times New Roman" w:cs="Times New Roman"/>
          <w:b/>
          <w:color w:val="000000"/>
          <w:sz w:val="20"/>
          <w:szCs w:val="20"/>
        </w:rPr>
        <w:fldChar w:fldCharType="end"/>
      </w:r>
      <w:r w:rsidR="00BE5089">
        <w:rPr>
          <w:rFonts w:ascii="Times New Roman" w:hAnsi="Times New Roman" w:cs="Times New Roman"/>
          <w:color w:val="000000"/>
          <w:sz w:val="20"/>
          <w:szCs w:val="20"/>
        </w:rPr>
        <w:t xml:space="preserve"> | </w:t>
      </w:r>
      <w:r w:rsidR="00BE5089">
        <w:rPr>
          <w:rFonts w:ascii="Times New Roman" w:hAnsi="Times New Roman" w:cs="Times New Roman"/>
          <w:b/>
          <w:color w:val="000000"/>
          <w:sz w:val="20"/>
          <w:szCs w:val="20"/>
        </w:rPr>
        <w:fldChar w:fldCharType="begin"/>
      </w:r>
      <w:r w:rsidR="00BE5089">
        <w:rPr>
          <w:rFonts w:ascii="Times New Roman" w:hAnsi="Times New Roman" w:cs="Times New Roman"/>
          <w:color w:val="000000"/>
          <w:sz w:val="20"/>
          <w:szCs w:val="20"/>
        </w:rPr>
        <w:instrText xml:space="preserve"> DATE \@ "h:mm am/pm" </w:instrText>
      </w:r>
      <w:r w:rsidR="00BE5089">
        <w:rPr>
          <w:rFonts w:ascii="Times New Roman" w:hAnsi="Times New Roman" w:cs="Times New Roman"/>
          <w:b/>
          <w:color w:val="000000"/>
          <w:sz w:val="20"/>
          <w:szCs w:val="20"/>
        </w:rPr>
        <w:fldChar w:fldCharType="separate"/>
      </w:r>
      <w:r w:rsidR="001A7C2E">
        <w:rPr>
          <w:rFonts w:ascii="Times New Roman" w:hAnsi="Times New Roman" w:cs="Times New Roman"/>
          <w:noProof/>
          <w:color w:val="000000"/>
          <w:sz w:val="20"/>
          <w:szCs w:val="20"/>
        </w:rPr>
        <w:t>3:44 PM</w:t>
      </w:r>
      <w:r w:rsidR="00BE5089">
        <w:rPr>
          <w:rFonts w:ascii="Times New Roman" w:hAnsi="Times New Roman" w:cs="Times New Roman"/>
          <w:b/>
          <w:color w:val="000000"/>
          <w:sz w:val="20"/>
          <w:szCs w:val="20"/>
        </w:rPr>
        <w:fldChar w:fldCharType="end"/>
      </w:r>
    </w:p>
    <w:p w14:paraId="4B7A107E" w14:textId="597D1CEF" w:rsidR="002E28C9" w:rsidRDefault="00782355" w:rsidP="002E28C9">
      <w:pPr>
        <w:jc w:val="center"/>
      </w:pPr>
      <w:r>
        <w:t>Version 5</w:t>
      </w:r>
    </w:p>
    <w:p w14:paraId="7EF69677" w14:textId="77777777" w:rsidR="002E28C9" w:rsidRDefault="002E28C9" w:rsidP="002E28C9">
      <w:pPr>
        <w:jc w:val="center"/>
      </w:pPr>
    </w:p>
    <w:p w14:paraId="54F7620B" w14:textId="77777777" w:rsidR="002E28C9" w:rsidRDefault="002E28C9" w:rsidP="002E28C9">
      <w:pPr>
        <w:jc w:val="center"/>
      </w:pPr>
    </w:p>
    <w:p w14:paraId="317921EE" w14:textId="77777777" w:rsidR="002E28C9" w:rsidRDefault="002E28C9"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0A0A4205" w14:textId="77777777" w:rsidR="002E28C9" w:rsidRDefault="002E28C9" w:rsidP="002E28C9">
      <w:pPr>
        <w:jc w:val="center"/>
      </w:pPr>
    </w:p>
    <w:p w14:paraId="46937ED3" w14:textId="77777777" w:rsidR="002E28C9" w:rsidRDefault="002E28C9" w:rsidP="002E28C9">
      <w:pPr>
        <w:jc w:val="center"/>
      </w:pPr>
    </w:p>
    <w:p w14:paraId="119CFDFB" w14:textId="3DC44442" w:rsidR="00A4524E" w:rsidRPr="000B0234" w:rsidRDefault="00E52239" w:rsidP="000B0234">
      <w:pPr>
        <w:rPr>
          <w:rFonts w:asciiTheme="minorHAnsi" w:hAnsiTheme="minorHAnsi" w:cstheme="minorBidi"/>
          <w:sz w:val="20"/>
          <w:szCs w:val="20"/>
        </w:rPr>
      </w:pPr>
      <w:r w:rsidRPr="00A4524E">
        <w:rPr>
          <w:color w:val="000000"/>
        </w:rPr>
        <w:t>*Work on this project was sup</w:t>
      </w:r>
      <w:r w:rsidR="008548E7">
        <w:rPr>
          <w:color w:val="000000"/>
        </w:rPr>
        <w:t xml:space="preserve">ported by the Jack W. Peltason </w:t>
      </w:r>
      <w:r w:rsidRPr="00A4524E">
        <w:rPr>
          <w:color w:val="000000"/>
        </w:rPr>
        <w:t xml:space="preserve">(Bren Foundation) Chair at the University of California, Irvine. </w:t>
      </w:r>
      <w:r w:rsidR="00A4524E">
        <w:rPr>
          <w:color w:val="000000"/>
        </w:rPr>
        <w:t xml:space="preserve">The first named author is a graduate student in political science at the University of California, Irvine.  The second named author is a Professor of Political Science at UCI and the Peltason Chair of Democracy Studies.  </w:t>
      </w:r>
      <w:r w:rsidR="003734F0">
        <w:rPr>
          <w:color w:val="000000"/>
        </w:rPr>
        <w:t xml:space="preserve">Correspondence </w:t>
      </w:r>
      <w:r w:rsidR="00A4524E">
        <w:rPr>
          <w:color w:val="000000"/>
        </w:rPr>
        <w:t xml:space="preserve">for this paper </w:t>
      </w:r>
      <w:r w:rsidR="003734F0">
        <w:rPr>
          <w:color w:val="000000"/>
        </w:rPr>
        <w:t>should be directed to</w:t>
      </w:r>
      <w:r w:rsidR="00A4524E">
        <w:rPr>
          <w:color w:val="000000"/>
        </w:rPr>
        <w:t xml:space="preserve"> </w:t>
      </w:r>
      <w:r w:rsidR="00A4524E" w:rsidRPr="00A4524E">
        <w:rPr>
          <w:color w:val="000000"/>
        </w:rPr>
        <w:t>Jonathan Cervas</w:t>
      </w:r>
      <w:r w:rsidR="001D3E90">
        <w:rPr>
          <w:color w:val="000000"/>
        </w:rPr>
        <w:t xml:space="preserve"> &lt;JCervas@uci.edu&gt;. </w:t>
      </w:r>
      <w:r w:rsidR="00A4524E" w:rsidRPr="00A4524E">
        <w:rPr>
          <w:color w:val="000000"/>
        </w:rPr>
        <w:t xml:space="preserve"> </w:t>
      </w:r>
    </w:p>
    <w:p w14:paraId="7362B540" w14:textId="77777777" w:rsidR="000B0234" w:rsidRDefault="000B0234">
      <w:pPr>
        <w:rPr>
          <w:smallCaps/>
          <w:color w:val="000000"/>
          <w:spacing w:val="5"/>
        </w:rPr>
      </w:pPr>
      <w:r>
        <w:rPr>
          <w:color w:val="000000"/>
        </w:rPr>
        <w:br w:type="page"/>
      </w:r>
    </w:p>
    <w:p w14:paraId="6E6F85EF" w14:textId="2D7B6F1F" w:rsidR="001D3E90" w:rsidRPr="00651D01" w:rsidRDefault="00E52239" w:rsidP="00FD47AE">
      <w:pPr>
        <w:pStyle w:val="Heading1"/>
        <w:spacing w:line="360" w:lineRule="auto"/>
        <w:jc w:val="center"/>
        <w:rPr>
          <w:rFonts w:ascii="Times New Roman" w:hAnsi="Times New Roman" w:cs="Times New Roman"/>
          <w:b/>
          <w:sz w:val="24"/>
          <w:szCs w:val="24"/>
        </w:rPr>
      </w:pPr>
      <w:r w:rsidRPr="00651D01">
        <w:rPr>
          <w:rFonts w:ascii="Times New Roman" w:hAnsi="Times New Roman" w:cs="Times New Roman"/>
          <w:color w:val="000000"/>
          <w:sz w:val="24"/>
          <w:szCs w:val="24"/>
        </w:rPr>
        <w:lastRenderedPageBreak/>
        <w:t>ABSTRACT</w:t>
      </w:r>
      <w:r w:rsidR="00FD47AE" w:rsidRPr="00651D01">
        <w:rPr>
          <w:rFonts w:ascii="Times New Roman" w:hAnsi="Times New Roman" w:cs="Times New Roman"/>
          <w:color w:val="000000"/>
          <w:sz w:val="24"/>
          <w:szCs w:val="24"/>
        </w:rPr>
        <w:t xml:space="preserve"> </w:t>
      </w:r>
      <w:r w:rsidR="00FD47AE" w:rsidRPr="00651D01">
        <w:rPr>
          <w:rFonts w:ascii="Times New Roman" w:hAnsi="Times New Roman" w:cs="Times New Roman"/>
          <w:sz w:val="24"/>
          <w:szCs w:val="24"/>
        </w:rPr>
        <w:t xml:space="preserve">  </w:t>
      </w:r>
    </w:p>
    <w:p w14:paraId="06E89CD8" w14:textId="4FF72713" w:rsidR="00FD47AE" w:rsidRPr="001E4B7B" w:rsidRDefault="00FD47AE" w:rsidP="00FD47AE">
      <w:pPr>
        <w:rPr>
          <w:i/>
        </w:rPr>
      </w:pPr>
      <w:r w:rsidRPr="001E4B7B">
        <w:rPr>
          <w:i/>
        </w:rPr>
        <w:t>Brams and Kilgour (2017) begin their essay by pointing out the obvious, 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outcomes and shape the electoral strategies of the candidates in the competitive states, especially if there is asymmetry in the partisan balance in the non-competitive states. Their contribution is to offer combinatoric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  </w:t>
      </w:r>
      <w:r w:rsidR="00F8772C" w:rsidRPr="001E4B7B">
        <w:rPr>
          <w:i/>
        </w:rPr>
        <w:t>A main contribution of this note is to</w:t>
      </w:r>
      <w:r w:rsidRPr="001E4B7B">
        <w:rPr>
          <w:i/>
        </w:rPr>
        <w:t xml:space="preserve"> extend their analyses of these measures to an additional 34 elections: every election in the modern two-party post-Civil War era from 1868 through 2016. </w:t>
      </w:r>
      <w:r w:rsidR="00F8772C" w:rsidRPr="001E4B7B">
        <w:rPr>
          <w:i/>
        </w:rPr>
        <w:t>Inspired by their work, w</w:t>
      </w:r>
      <w:r w:rsidRPr="001E4B7B">
        <w:rPr>
          <w:i/>
        </w:rPr>
        <w:t xml:space="preserve">e also offer a new and simpler metric for partisan asymmetries in noncompetitive states and show </w:t>
      </w:r>
      <w:r w:rsidR="00F8772C" w:rsidRPr="001E4B7B">
        <w:rPr>
          <w:i/>
        </w:rPr>
        <w:t>how it can predict the expected closeness of EC outcomes as well or better than the more complex combinatorics measures.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default" r:id="rId7"/>
          <w:pgSz w:w="12240" w:h="15840" w:code="1"/>
          <w:pgMar w:top="1440" w:right="1440" w:bottom="1440" w:left="1440" w:header="720" w:footer="720" w:gutter="0"/>
          <w:cols w:space="720"/>
        </w:sectPr>
      </w:pPr>
    </w:p>
    <w:p w14:paraId="7180914C" w14:textId="77777777" w:rsidR="00007293" w:rsidRPr="004E29F2" w:rsidRDefault="00007293" w:rsidP="00007293">
      <w:pPr>
        <w:pStyle w:val="Heading1"/>
        <w:rPr>
          <w:rFonts w:ascii="Times New Roman" w:hAnsi="Times New Roman" w:cs="Times New Roman"/>
          <w:sz w:val="24"/>
          <w:szCs w:val="24"/>
        </w:rPr>
      </w:pPr>
      <w:r w:rsidRPr="004E29F2">
        <w:rPr>
          <w:rFonts w:ascii="Times New Roman" w:hAnsi="Times New Roman" w:cs="Times New Roman"/>
          <w:sz w:val="24"/>
          <w:szCs w:val="24"/>
        </w:rPr>
        <w:lastRenderedPageBreak/>
        <w:t>I.   Introduction</w:t>
      </w:r>
    </w:p>
    <w:p w14:paraId="445680A6" w14:textId="6C531681" w:rsidR="00C43ECD" w:rsidRPr="001974F6" w:rsidRDefault="00B82F00" w:rsidP="005B1DB1">
      <w:pPr>
        <w:spacing w:line="360" w:lineRule="auto"/>
        <w:ind w:firstLine="720"/>
        <w:rPr>
          <w:color w:val="000000"/>
        </w:rPr>
      </w:pPr>
      <w:r w:rsidRPr="001974F6">
        <w:rPr>
          <w:color w:val="000000"/>
        </w:rPr>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  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 xml:space="preserve">.  Often such states are taken -- </w:t>
      </w:r>
      <w:r w:rsidR="004D5C33">
        <w:rPr>
          <w:color w:val="000000"/>
        </w:rPr>
        <w:t>wrongly as we shall see</w:t>
      </w:r>
      <w:r w:rsidR="008A6504">
        <w:rPr>
          <w:color w:val="000000"/>
        </w:rPr>
        <w:t xml:space="preserve"> </w:t>
      </w:r>
      <w:r w:rsidR="002E28C9">
        <w:rPr>
          <w:color w:val="000000"/>
        </w:rPr>
        <w:t>--</w:t>
      </w:r>
      <w:r w:rsidR="004D5C33">
        <w:rPr>
          <w:color w:val="000000"/>
        </w:rPr>
        <w:t xml:space="preserve"> to be the ones that are</w:t>
      </w:r>
      <w:r w:rsidR="00D106D8">
        <w:rPr>
          <w:color w:val="000000"/>
        </w:rPr>
        <w:t xml:space="preserve"> </w:t>
      </w:r>
      <w:r w:rsidR="00D106D8" w:rsidRPr="00911B50">
        <w:rPr>
          <w:color w:val="000000"/>
        </w:rPr>
        <w:t>solely</w:t>
      </w:r>
      <w:r w:rsidR="00E52239" w:rsidRPr="001974F6">
        <w:rPr>
          <w:color w:val="000000"/>
        </w:rPr>
        <w:t xml:space="preserve"> determinative</w:t>
      </w:r>
      <w:r w:rsidRPr="001974F6">
        <w:rPr>
          <w:color w:val="000000"/>
        </w:rPr>
        <w:t xml:space="preserve"> </w:t>
      </w:r>
      <w:r w:rsidR="00E52239" w:rsidRPr="001974F6">
        <w:rPr>
          <w:color w:val="000000"/>
        </w:rPr>
        <w:t>of the presidential winner</w:t>
      </w:r>
      <w:r w:rsidR="001974F6">
        <w:rPr>
          <w:color w:val="000000"/>
        </w:rPr>
        <w:t>. Even fewer</w:t>
      </w:r>
      <w:r w:rsidR="00C43ECD" w:rsidRPr="001974F6">
        <w:rPr>
          <w:color w:val="000000"/>
        </w:rPr>
        <w:t xml:space="preserve"> states, the large</w:t>
      </w:r>
      <w:r w:rsidR="008A6504">
        <w:rPr>
          <w:color w:val="000000"/>
        </w:rPr>
        <w:t>st</w:t>
      </w:r>
      <w:r w:rsidR="00C43ECD" w:rsidRPr="001974F6">
        <w:rPr>
          <w:color w:val="000000"/>
        </w:rPr>
        <w:t xml:space="preserve"> of the battleground states</w:t>
      </w:r>
      <w:r w:rsidR="008A6504">
        <w:rPr>
          <w:color w:val="000000"/>
        </w:rPr>
        <w:t xml:space="preserve"> in terms of EC votes</w:t>
      </w:r>
      <w:r w:rsidR="00C43ECD" w:rsidRPr="001974F6">
        <w:rPr>
          <w:color w:val="000000"/>
        </w:rPr>
        <w:t xml:space="preserve">, are </w:t>
      </w:r>
      <w:r w:rsidR="004D5C33">
        <w:rPr>
          <w:color w:val="000000"/>
        </w:rPr>
        <w:t xml:space="preserve">often </w:t>
      </w:r>
      <w:r w:rsidR="00C43ECD" w:rsidRPr="001974F6">
        <w:rPr>
          <w:color w:val="000000"/>
        </w:rPr>
        <w:t xml:space="preserve">seen as </w:t>
      </w:r>
      <w:r w:rsidR="001974F6">
        <w:rPr>
          <w:color w:val="000000"/>
        </w:rPr>
        <w:t>especially critical</w:t>
      </w:r>
      <w:r w:rsidRPr="001974F6">
        <w:rPr>
          <w:color w:val="000000"/>
        </w:rPr>
        <w:t>, while a large majority of states have seemingly no power to determine the president</w:t>
      </w:r>
      <w:r w:rsidR="00C43ECD" w:rsidRPr="001974F6">
        <w:rPr>
          <w:color w:val="000000"/>
        </w:rPr>
        <w:t xml:space="preserve"> since, for all practical purposes, the outcomes in those states cannot be changed by the presidential campaign.</w:t>
      </w:r>
      <w:r w:rsidRPr="001974F6">
        <w:rPr>
          <w:color w:val="000000"/>
        </w:rPr>
        <w:t xml:space="preserve">  </w:t>
      </w:r>
      <w:r w:rsidR="00C43ECD" w:rsidRPr="001974F6">
        <w:rPr>
          <w:color w:val="000000"/>
        </w:rPr>
        <w:t xml:space="preserve">It is </w:t>
      </w:r>
      <w:r w:rsidR="008A6504">
        <w:rPr>
          <w:color w:val="000000"/>
        </w:rPr>
        <w:t xml:space="preserve">also well known that it is </w:t>
      </w:r>
      <w:r w:rsidR="00C43ECD" w:rsidRPr="001974F6">
        <w:rPr>
          <w:color w:val="000000"/>
        </w:rPr>
        <w:t>the</w:t>
      </w:r>
      <w:r w:rsidR="001974F6">
        <w:rPr>
          <w:color w:val="000000"/>
        </w:rPr>
        <w:t xml:space="preserve"> </w:t>
      </w:r>
      <w:r w:rsidR="00C43ECD" w:rsidRPr="001974F6">
        <w:rPr>
          <w:color w:val="000000"/>
        </w:rPr>
        <w:t xml:space="preserve">potentially pivotal states </w:t>
      </w:r>
      <w:r w:rsidR="00105550" w:rsidRPr="001974F6">
        <w:rPr>
          <w:color w:val="000000"/>
        </w:rPr>
        <w:t xml:space="preserve">that </w:t>
      </w:r>
      <w:r w:rsidR="00C43ECD" w:rsidRPr="001974F6">
        <w:rPr>
          <w:color w:val="000000"/>
        </w:rPr>
        <w:t>get all the attention from the candidates and the media.</w:t>
      </w:r>
    </w:p>
    <w:p w14:paraId="1BBC3F87" w14:textId="4B736633" w:rsidR="00F64202" w:rsidRDefault="00B82F00" w:rsidP="005B1DB1">
      <w:pPr>
        <w:spacing w:line="360" w:lineRule="auto"/>
        <w:ind w:firstLine="720"/>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that the states which are non-competitive are therefore made irrelevant has been challenged by Bram's and Kilgour (2017).</w:t>
      </w:r>
      <w:r w:rsidR="00B5143F">
        <w:rPr>
          <w:rStyle w:val="FootnoteReference"/>
          <w:color w:val="000000"/>
        </w:rPr>
        <w:footnoteReference w:id="1"/>
      </w:r>
      <w:r w:rsidR="00C43ECD" w:rsidRPr="001974F6">
        <w:rPr>
          <w:color w:val="000000"/>
        </w:rPr>
        <w:t xml:space="preserve">  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 xml:space="preserve">noncompetitive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 xml:space="preserve">a “loading of the dice” in an election, by requiring the candidate with fewer expected easy victories to do remarkably well in the more competitive states in order to win. </w:t>
      </w:r>
      <w:r w:rsidR="008A6504">
        <w:rPr>
          <w:color w:val="000000"/>
        </w:rPr>
        <w:t>For example, in 2012, Brams and Kilgour point out (p. 101): “</w:t>
      </w:r>
      <w:r w:rsidR="008A6504" w:rsidRPr="004D5C33">
        <w:rPr>
          <w:color w:val="000000"/>
        </w:rPr>
        <w:t>Because Barack Obama had a 233–191 electoral</w:t>
      </w:r>
      <w:r w:rsidR="008A6504">
        <w:rPr>
          <w:color w:val="000000"/>
        </w:rPr>
        <w:t xml:space="preserve"> vote </w:t>
      </w:r>
      <w:r w:rsidR="008A6504" w:rsidRPr="004D5C33">
        <w:rPr>
          <w:color w:val="000000"/>
        </w:rPr>
        <w:t>lead over Mitt Romney in the 42 noncompetitive states and the District of Columbia,</w:t>
      </w:r>
      <w:r w:rsidR="008A6504">
        <w:rPr>
          <w:color w:val="000000"/>
        </w:rPr>
        <w:t xml:space="preserve"> </w:t>
      </w:r>
      <w:r w:rsidR="008A6504" w:rsidRPr="004D5C33">
        <w:rPr>
          <w:color w:val="000000"/>
        </w:rPr>
        <w:t>he needed only 37 of the 114 electoral votes in the competitive states to win with a</w:t>
      </w:r>
      <w:r w:rsidR="008A6504">
        <w:rPr>
          <w:color w:val="000000"/>
        </w:rPr>
        <w:t xml:space="preserve"> </w:t>
      </w:r>
      <w:r w:rsidR="008A6504" w:rsidRPr="004D5C33">
        <w:rPr>
          <w:color w:val="000000"/>
        </w:rPr>
        <w:t>majority of 270 electoral votes, whereas Romney needed 79.</w:t>
      </w:r>
      <w:r w:rsidR="008A6504">
        <w:rPr>
          <w:color w:val="000000"/>
        </w:rPr>
        <w:t xml:space="preserve">” </w:t>
      </w:r>
      <w:r w:rsidR="00F64202">
        <w:rPr>
          <w:color w:val="000000"/>
        </w:rPr>
        <w:t>Indeed, at the extreme, we 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2"/>
      </w:r>
      <w:r w:rsidR="00477E6B">
        <w:rPr>
          <w:color w:val="000000"/>
        </w:rPr>
        <w:t xml:space="preserve">  </w:t>
      </w:r>
    </w:p>
    <w:p w14:paraId="0AFB414E" w14:textId="6E712754" w:rsidR="004D5C33" w:rsidRDefault="00C43ECD" w:rsidP="005B1DB1">
      <w:pPr>
        <w:spacing w:line="360" w:lineRule="auto"/>
        <w:ind w:firstLine="720"/>
        <w:rPr>
          <w:color w:val="000000"/>
        </w:rPr>
      </w:pPr>
      <w:r w:rsidRPr="001974F6">
        <w:rPr>
          <w:color w:val="000000"/>
        </w:rPr>
        <w:t xml:space="preserve"> </w:t>
      </w:r>
      <w:r w:rsidR="0079691C">
        <w:rPr>
          <w:color w:val="000000"/>
        </w:rPr>
        <w:t>Brams and Kilgour specify</w:t>
      </w:r>
      <w:r w:rsidR="00F64202">
        <w:rPr>
          <w:color w:val="000000"/>
        </w:rPr>
        <w:t xml:space="preserve"> </w:t>
      </w:r>
      <w:r w:rsidR="0079691C">
        <w:rPr>
          <w:color w:val="000000"/>
        </w:rPr>
        <w:t>an</w:t>
      </w:r>
      <w:r w:rsidR="00F64202">
        <w:rPr>
          <w:color w:val="000000"/>
        </w:rPr>
        <w:t xml:space="preserve"> indicator, </w:t>
      </w:r>
      <w:r w:rsidR="00CB57C3">
        <w:rPr>
          <w:i/>
          <w:color w:val="000000"/>
        </w:rPr>
        <w:t>W</w:t>
      </w:r>
      <w:r w:rsidR="00F64202" w:rsidRPr="00F64202">
        <w:rPr>
          <w:i/>
          <w:color w:val="000000"/>
        </w:rPr>
        <w:t>inningness</w:t>
      </w:r>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w:t>
      </w:r>
      <w:r w:rsidR="004D5C33">
        <w:rPr>
          <w:color w:val="000000"/>
        </w:rPr>
        <w:lastRenderedPageBreak/>
        <w:t xml:space="preserve">in a two candidate contest. </w:t>
      </w:r>
      <w:r w:rsidR="00F64202">
        <w:rPr>
          <w:color w:val="000000"/>
        </w:rPr>
        <w:t xml:space="preserve"> </w:t>
      </w:r>
      <w:r w:rsidR="00A4524E">
        <w:rPr>
          <w:color w:val="000000"/>
        </w:rPr>
        <w:t xml:space="preserve"> 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r w:rsidR="00CB57C3">
        <w:rPr>
          <w:i/>
          <w:color w:val="000000"/>
        </w:rPr>
        <w:t>W</w:t>
      </w:r>
      <w:r w:rsidR="00A4524E" w:rsidRPr="00A4524E">
        <w:rPr>
          <w:i/>
          <w:color w:val="000000"/>
        </w:rPr>
        <w:t>inningness</w:t>
      </w:r>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particular combination to </w:t>
      </w:r>
      <w:r w:rsidR="0079691C">
        <w:rPr>
          <w:color w:val="000000"/>
        </w:rPr>
        <w:t>the already “known” votes in the non</w:t>
      </w:r>
      <w:r w:rsidR="00DD0F1A">
        <w:rPr>
          <w:color w:val="000000"/>
        </w:rPr>
        <w:t>-competitive states)</w:t>
      </w:r>
      <w:r w:rsidR="00A4524E">
        <w:rPr>
          <w:color w:val="000000"/>
        </w:rPr>
        <w:t xml:space="preserve">.  </w:t>
      </w:r>
      <w:r w:rsidR="004D5C33">
        <w:rPr>
          <w:color w:val="000000"/>
        </w:rPr>
        <w:t>Note that the greater the advantage a given candidate has in the non-competitive states</w:t>
      </w:r>
      <w:r w:rsidR="002E28C9">
        <w:rPr>
          <w:color w:val="000000"/>
        </w:rPr>
        <w:t>,</w:t>
      </w:r>
      <w:r w:rsidR="004D5C33">
        <w:rPr>
          <w:color w:val="000000"/>
        </w:rPr>
        <w:t xml:space="preserve"> the greater will be the</w:t>
      </w:r>
      <w:r w:rsidR="0079691C">
        <w:rPr>
          <w:color w:val="000000"/>
        </w:rPr>
        <w:t xml:space="preserve"> expected </w:t>
      </w:r>
      <w:r w:rsidR="004D5C33">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sidR="004D5C33">
        <w:rPr>
          <w:color w:val="000000"/>
        </w:rPr>
        <w:t>outcomes in which that candidate is the winner of an Electoral College majority</w:t>
      </w:r>
      <w:r w:rsidR="0079691C">
        <w:rPr>
          <w:color w:val="000000"/>
        </w:rPr>
        <w:t xml:space="preserve">, since </w:t>
      </w:r>
      <w:r w:rsidR="00DD0F1A">
        <w:rPr>
          <w:color w:val="000000"/>
        </w:rPr>
        <w:t>the</w:t>
      </w:r>
      <w:r w:rsidR="0079691C">
        <w:rPr>
          <w:color w:val="000000"/>
        </w:rPr>
        <w:t xml:space="preserve"> candidate </w:t>
      </w:r>
      <w:r w:rsidR="00DD0F1A">
        <w:rPr>
          <w:color w:val="000000"/>
        </w:rPr>
        <w:t xml:space="preserve">ahead in seats won in non-competitive states </w:t>
      </w:r>
      <w:r w:rsidR="0079691C">
        <w:rPr>
          <w:color w:val="000000"/>
        </w:rPr>
        <w:t xml:space="preserve">will need </w:t>
      </w:r>
      <w:r w:rsidR="0073004A">
        <w:rPr>
          <w:color w:val="000000"/>
        </w:rPr>
        <w:t>fewer seats</w:t>
      </w:r>
      <w:r w:rsidR="00DD0F1A">
        <w:rPr>
          <w:color w:val="000000"/>
        </w:rPr>
        <w:t xml:space="preserve"> won</w:t>
      </w:r>
      <w:r w:rsidR="0079691C">
        <w:rPr>
          <w:color w:val="000000"/>
        </w:rPr>
        <w:t xml:space="preserve"> from the competitive seats to amass a winning majority than will the other</w:t>
      </w:r>
      <w:r w:rsidR="00081682">
        <w:rPr>
          <w:color w:val="000000"/>
        </w:rPr>
        <w:t xml:space="preserve"> candidate</w:t>
      </w:r>
      <w:r w:rsidR="0079691C">
        <w:rPr>
          <w:color w:val="000000"/>
        </w:rPr>
        <w:t>.</w:t>
      </w:r>
      <w:r w:rsidR="004D5C33">
        <w:rPr>
          <w:color w:val="000000"/>
        </w:rPr>
        <w:t xml:space="preserve">  </w:t>
      </w:r>
      <w:r w:rsidR="008A6504">
        <w:rPr>
          <w:color w:val="000000"/>
        </w:rPr>
        <w:t xml:space="preserve">In 2012, with </w:t>
      </w:r>
      <w:r w:rsidR="00E65348">
        <w:rPr>
          <w:i/>
          <w:color w:val="000000"/>
        </w:rPr>
        <w:t>m=</w:t>
      </w:r>
      <w:r w:rsidR="00E65348">
        <w:rPr>
          <w:color w:val="000000"/>
        </w:rPr>
        <w:t>8 competitive states,</w:t>
      </w:r>
      <w:r w:rsidR="008A6504">
        <w:rPr>
          <w:color w:val="000000"/>
        </w:rPr>
        <w:t xml:space="preserve"> Brams and </w:t>
      </w:r>
      <w:r w:rsidR="00E65348">
        <w:rPr>
          <w:color w:val="000000"/>
        </w:rPr>
        <w:t>Kilgour point out (p.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61BAD988" w14:textId="61E9F981" w:rsidR="00D52307" w:rsidRPr="00D52307" w:rsidRDefault="004D5C33" w:rsidP="005B1DB1">
      <w:pPr>
        <w:spacing w:line="360" w:lineRule="auto"/>
        <w:ind w:firstLine="720"/>
        <w:rPr>
          <w:color w:val="000000"/>
        </w:rPr>
      </w:pPr>
      <w:r>
        <w:rPr>
          <w:color w:val="000000"/>
        </w:rPr>
        <w:t xml:space="preserve">Brams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D52307">
        <w:rPr>
          <w:color w:val="000000"/>
        </w:rPr>
        <w:t>while  “</w:t>
      </w:r>
      <w:r w:rsidR="00CB57C3">
        <w:rPr>
          <w:i/>
          <w:color w:val="000000"/>
        </w:rPr>
        <w:t>F</w:t>
      </w:r>
      <w:r w:rsidR="00D52307" w:rsidRPr="00D52307">
        <w:rPr>
          <w:i/>
          <w:color w:val="000000"/>
        </w:rPr>
        <w:t>ragility</w:t>
      </w:r>
      <w:r w:rsidR="00D52307" w:rsidRPr="00D52307">
        <w:rPr>
          <w:color w:val="000000"/>
        </w:rPr>
        <w:t xml:space="preserve"> is measured by the expected number of competitive states in a winning coalition</w:t>
      </w:r>
      <w:r w:rsidR="00D52307">
        <w:rPr>
          <w:color w:val="000000"/>
        </w:rPr>
        <w:t xml:space="preserve"> </w:t>
      </w:r>
      <w:r w:rsidR="00D52307" w:rsidRPr="00D52307">
        <w:rPr>
          <w:color w:val="000000"/>
        </w:rPr>
        <w:t>that can disrupt victory in this way.</w:t>
      </w:r>
      <w:r w:rsidR="00D52307">
        <w:rPr>
          <w:color w:val="000000"/>
        </w:rPr>
        <w:t xml:space="preserve">”  </w:t>
      </w:r>
    </w:p>
    <w:p w14:paraId="0C5D7502" w14:textId="568B8833" w:rsidR="0076598A" w:rsidRDefault="009F17F3" w:rsidP="0076598A">
      <w:pPr>
        <w:spacing w:line="360" w:lineRule="auto"/>
        <w:ind w:firstLine="720"/>
        <w:rPr>
          <w:b/>
          <w:color w:val="000000" w:themeColor="text1"/>
        </w:rPr>
      </w:pPr>
      <w:r>
        <w:rPr>
          <w:color w:val="000000"/>
        </w:rPr>
        <w:t xml:space="preserve">Brams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r w:rsidR="00CB57C3">
        <w:rPr>
          <w:i/>
          <w:color w:val="000000"/>
        </w:rPr>
        <w:t>W</w:t>
      </w:r>
      <w:r w:rsidRPr="0079691C">
        <w:rPr>
          <w:i/>
          <w:color w:val="000000"/>
        </w:rPr>
        <w:t>inningness</w:t>
      </w:r>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12.  </w:t>
      </w:r>
      <w:r w:rsidR="00DD0F1A">
        <w:rPr>
          <w:color w:val="000000"/>
        </w:rPr>
        <w:t>In the next section 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  </w:t>
      </w:r>
      <w:r w:rsidR="004D22E1">
        <w:rPr>
          <w:color w:val="000000"/>
        </w:rPr>
        <w:t>We look at the correlations of their measures over the entire time period and we consider how well each (and all three together) allow us to predict EC winners and EC seat shares in these 38 elections</w:t>
      </w:r>
      <w:r w:rsidR="003630CF">
        <w:rPr>
          <w:color w:val="000000"/>
        </w:rPr>
        <w:t xml:space="preserve">, and we discuss the question of how well an </w:t>
      </w:r>
      <w:r w:rsidR="003630CF" w:rsidRPr="004D22E1">
        <w:rPr>
          <w:i/>
          <w:color w:val="000000"/>
        </w:rPr>
        <w:t>ex post</w:t>
      </w:r>
      <w:r w:rsidR="003630CF">
        <w:rPr>
          <w:color w:val="000000"/>
        </w:rPr>
        <w:t xml:space="preserve"> measure of non-competitive states relates to expectations about non-competitiveness </w:t>
      </w:r>
      <w:r w:rsidR="003630CF" w:rsidRPr="004D22E1">
        <w:rPr>
          <w:i/>
          <w:color w:val="000000"/>
        </w:rPr>
        <w:t>ex ante</w:t>
      </w:r>
      <w:r w:rsidR="003630CF">
        <w:rPr>
          <w:color w:val="000000"/>
        </w:rPr>
        <w:t xml:space="preserve">.  </w:t>
      </w:r>
      <w:r w:rsidR="008A2569" w:rsidRPr="00014B66">
        <w:rPr>
          <w:color w:val="000000"/>
        </w:rPr>
        <w:t xml:space="preserve">In </w:t>
      </w:r>
      <w:r w:rsidR="003630CF" w:rsidRPr="00014B66">
        <w:rPr>
          <w:color w:val="000000"/>
        </w:rPr>
        <w:t>an Appendix</w:t>
      </w:r>
      <w:r w:rsidR="00014B66" w:rsidRPr="00014B66">
        <w:rPr>
          <w:color w:val="000000"/>
        </w:rPr>
        <w:t>,</w:t>
      </w:r>
      <w:r w:rsidR="004D22E1" w:rsidRPr="00014B66">
        <w:rPr>
          <w:color w:val="000000"/>
        </w:rPr>
        <w:t xml:space="preserve"> we consider how</w:t>
      </w:r>
      <w:r w:rsidR="008A2569" w:rsidRPr="00014B66">
        <w:rPr>
          <w:color w:val="000000"/>
        </w:rPr>
        <w:t xml:space="preserve"> analyses would change if we changed the definition</w:t>
      </w:r>
      <w:r w:rsidR="004D22E1" w:rsidRPr="00014B66">
        <w:rPr>
          <w:color w:val="000000"/>
        </w:rPr>
        <w:t xml:space="preserve"> of non-competitive state</w:t>
      </w:r>
      <w:r w:rsidR="0076598A" w:rsidRPr="00014B66">
        <w:rPr>
          <w:color w:val="000000"/>
        </w:rPr>
        <w:t>.</w:t>
      </w:r>
      <w:r w:rsidR="0076598A">
        <w:rPr>
          <w:b/>
          <w:color w:val="000000"/>
        </w:rPr>
        <w:t xml:space="preserve"> </w:t>
      </w:r>
      <w:r w:rsidR="0076598A" w:rsidRPr="00FA0C8F">
        <w:rPr>
          <w:color w:val="000000" w:themeColor="text1"/>
        </w:rPr>
        <w:t xml:space="preserve">While the analyses </w:t>
      </w:r>
      <w:r w:rsidR="0076598A">
        <w:rPr>
          <w:color w:val="000000" w:themeColor="text1"/>
        </w:rPr>
        <w:t xml:space="preserve">in the Appendix </w:t>
      </w:r>
      <w:r w:rsidR="0076598A" w:rsidRPr="00FA0C8F">
        <w:rPr>
          <w:color w:val="000000" w:themeColor="text1"/>
        </w:rPr>
        <w:t xml:space="preserve">show that our choice of range to define a competitive state can matter a great deal, to maximize our compatibility with Brams and Kilgour (2017), and because we think this definition is a plausible one in the context of our attempts at predicting EC outcomes, we will use the </w:t>
      </w:r>
      <w:r w:rsidR="0076598A" w:rsidRPr="00FA0C8F">
        <w:rPr>
          <w:color w:val="000000" w:themeColor="text1"/>
        </w:rPr>
        <w:lastRenderedPageBreak/>
        <w:t xml:space="preserve">Brams and Kilgour (2017) plus or minus </w:t>
      </w:r>
      <w:r w:rsidR="00E65348">
        <w:rPr>
          <w:color w:val="000000" w:themeColor="text1"/>
        </w:rPr>
        <w:t>three</w:t>
      </w:r>
      <w:r w:rsidR="0076598A" w:rsidRPr="00FA0C8F">
        <w:rPr>
          <w:color w:val="000000" w:themeColor="text1"/>
        </w:rPr>
        <w:t xml:space="preserve"> percentage point definition of competitive state </w:t>
      </w:r>
      <w:r w:rsidR="0076598A">
        <w:rPr>
          <w:color w:val="000000" w:themeColor="text1"/>
        </w:rPr>
        <w:t xml:space="preserve">throughout </w:t>
      </w:r>
      <w:r w:rsidR="0076598A" w:rsidRPr="00FA0C8F">
        <w:rPr>
          <w:color w:val="000000" w:themeColor="text1"/>
        </w:rPr>
        <w:t>the essay.</w:t>
      </w:r>
      <w:r w:rsidR="0076598A">
        <w:rPr>
          <w:color w:val="000000" w:themeColor="text1"/>
        </w:rPr>
        <w:t xml:space="preserve">  </w:t>
      </w:r>
      <w:r w:rsidR="0076598A">
        <w:rPr>
          <w:b/>
          <w:color w:val="000000" w:themeColor="text1"/>
        </w:rPr>
        <w:t xml:space="preserve"> </w:t>
      </w:r>
    </w:p>
    <w:p w14:paraId="1781025C" w14:textId="235D95D1" w:rsidR="00007293" w:rsidRDefault="008548E7" w:rsidP="00007293">
      <w:pPr>
        <w:spacing w:line="360" w:lineRule="auto"/>
        <w:ind w:firstLine="720"/>
        <w:rPr>
          <w:b/>
          <w:color w:val="FF0000"/>
        </w:rPr>
      </w:pPr>
      <w:r>
        <w:rPr>
          <w:color w:val="000000"/>
        </w:rPr>
        <w:t xml:space="preserve">In the </w:t>
      </w:r>
      <w:r w:rsidR="00014B66">
        <w:rPr>
          <w:color w:val="000000"/>
        </w:rPr>
        <w:t>subsequent</w:t>
      </w:r>
      <w:r>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r>
        <w:rPr>
          <w:color w:val="000000"/>
        </w:rPr>
        <w:t>Brams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in the non-competitive states</w:t>
      </w:r>
      <w:r w:rsidR="004D22E1">
        <w:rPr>
          <w:color w:val="000000"/>
        </w:rPr>
        <w:t xml:space="preserve">. We show </w:t>
      </w:r>
      <w:r w:rsidR="00B82F00" w:rsidRPr="001974F6">
        <w:rPr>
          <w:color w:val="000000"/>
        </w:rPr>
        <w:t>that</w:t>
      </w:r>
      <w:r w:rsidR="004D22E1">
        <w:rPr>
          <w:color w:val="000000"/>
        </w:rPr>
        <w:t xml:space="preserve"> this measure, when coupled with an indicator of the proportion of EC votes that are found in the non-competitive states</w:t>
      </w:r>
      <w:r w:rsidR="0073004A">
        <w:rPr>
          <w:color w:val="000000"/>
        </w:rPr>
        <w:t xml:space="preserve">, </w:t>
      </w:r>
      <w:r w:rsidR="0073004A" w:rsidRPr="001974F6">
        <w:rPr>
          <w:color w:val="000000"/>
        </w:rPr>
        <w:t>is</w:t>
      </w:r>
      <w:r w:rsidR="00B82F00" w:rsidRPr="001974F6">
        <w:rPr>
          <w:color w:val="000000"/>
        </w:rPr>
        <w:t xml:space="preserve"> </w:t>
      </w:r>
      <w:r w:rsidR="0079691C">
        <w:rPr>
          <w:color w:val="000000"/>
        </w:rPr>
        <w:t xml:space="preserve">even more </w:t>
      </w:r>
      <w:r w:rsidR="00B82F00" w:rsidRPr="001974F6">
        <w:rPr>
          <w:color w:val="000000"/>
        </w:rPr>
        <w:t xml:space="preserve">highly predictive of the final </w:t>
      </w:r>
      <w:r w:rsidR="004D22E1">
        <w:rPr>
          <w:color w:val="000000"/>
        </w:rPr>
        <w:t xml:space="preserve">EC </w:t>
      </w:r>
      <w:r w:rsidR="0079691C">
        <w:rPr>
          <w:color w:val="000000"/>
        </w:rPr>
        <w:t>outcomes and EC seat</w:t>
      </w:r>
      <w:r w:rsidR="00B82F00" w:rsidRPr="001974F6">
        <w:rPr>
          <w:color w:val="000000"/>
        </w:rPr>
        <w:t xml:space="preserve"> percentage</w:t>
      </w:r>
      <w:r w:rsidR="0079691C">
        <w:rPr>
          <w:color w:val="000000"/>
        </w:rPr>
        <w:t>s</w:t>
      </w:r>
      <w:r>
        <w:rPr>
          <w:color w:val="000000"/>
        </w:rPr>
        <w:t xml:space="preserve"> than any </w:t>
      </w:r>
      <w:r w:rsidR="00F8772C">
        <w:rPr>
          <w:color w:val="000000"/>
        </w:rPr>
        <w:t xml:space="preserve">single one </w:t>
      </w:r>
      <w:r>
        <w:rPr>
          <w:color w:val="000000"/>
        </w:rPr>
        <w:t>of the measures proposed by Brams and Kilgour.</w:t>
      </w:r>
      <w:r w:rsidR="00B82F00" w:rsidRPr="001974F6">
        <w:rPr>
          <w:color w:val="000000"/>
        </w:rPr>
        <w:t xml:space="preserve"> </w:t>
      </w:r>
    </w:p>
    <w:p w14:paraId="58493935" w14:textId="77777777" w:rsidR="00007293" w:rsidRDefault="00007293" w:rsidP="00007293">
      <w:pPr>
        <w:spacing w:line="360" w:lineRule="auto"/>
        <w:ind w:firstLine="720"/>
        <w:rPr>
          <w:b/>
          <w:color w:val="000000"/>
        </w:rPr>
      </w:pPr>
    </w:p>
    <w:p w14:paraId="58DA3B70" w14:textId="0C248EA2" w:rsidR="00F81E3C" w:rsidRDefault="00F81E3C" w:rsidP="005B1DB1">
      <w:pPr>
        <w:spacing w:line="360" w:lineRule="auto"/>
        <w:rPr>
          <w:b/>
          <w:color w:val="000000"/>
        </w:rPr>
      </w:pPr>
      <w:r>
        <w:rPr>
          <w:b/>
          <w:color w:val="000000"/>
        </w:rPr>
        <w:t>II</w:t>
      </w:r>
      <w:r w:rsidR="0073004A">
        <w:rPr>
          <w:b/>
          <w:color w:val="000000"/>
        </w:rPr>
        <w:t xml:space="preserve">. </w:t>
      </w:r>
      <w:r w:rsidR="0073004A" w:rsidRPr="00D149C0">
        <w:rPr>
          <w:b/>
          <w:i/>
          <w:color w:val="000000"/>
        </w:rPr>
        <w:t>Winningness</w:t>
      </w:r>
      <w:r w:rsidRPr="00CB57C3">
        <w:rPr>
          <w:b/>
          <w:color w:val="000000"/>
        </w:rPr>
        <w:t xml:space="preserve">, </w:t>
      </w:r>
      <w:r w:rsidRPr="00CB57C3">
        <w:rPr>
          <w:b/>
          <w:i/>
          <w:color w:val="000000"/>
        </w:rPr>
        <w:t>Vulnerability</w:t>
      </w:r>
      <w:r w:rsidRPr="00CB57C3">
        <w:rPr>
          <w:b/>
          <w:color w:val="000000"/>
        </w:rPr>
        <w:t xml:space="preserve">, and </w:t>
      </w:r>
      <w:r w:rsidRPr="00CB57C3">
        <w:rPr>
          <w:b/>
          <w:i/>
          <w:color w:val="000000"/>
        </w:rPr>
        <w:t>Fragility</w:t>
      </w:r>
      <w:r w:rsidRPr="00CB57C3">
        <w:rPr>
          <w:b/>
          <w:color w:val="000000"/>
        </w:rPr>
        <w:t>: 1868-2016</w:t>
      </w:r>
    </w:p>
    <w:p w14:paraId="51190B4B" w14:textId="6A787547" w:rsidR="00F81E3C" w:rsidRDefault="00014B66" w:rsidP="005B1DB1">
      <w:pPr>
        <w:spacing w:line="360" w:lineRule="auto"/>
        <w:ind w:firstLine="720"/>
        <w:rPr>
          <w:color w:val="000000"/>
        </w:rPr>
      </w:pPr>
      <w:r>
        <w:rPr>
          <w:color w:val="000000"/>
        </w:rPr>
        <w:t>F</w:t>
      </w:r>
      <w:r w:rsidR="008D682C">
        <w:rPr>
          <w:color w:val="000000"/>
        </w:rPr>
        <w:t xml:space="preserve">or the Electoral College for the entire modern two-party era, </w:t>
      </w:r>
      <w:r w:rsidR="008D682C" w:rsidRPr="00F81E3C">
        <w:rPr>
          <w:color w:val="000000"/>
        </w:rPr>
        <w:t>1868-2016</w:t>
      </w:r>
      <w:r w:rsidR="008D682C">
        <w:rPr>
          <w:color w:val="000000"/>
        </w:rPr>
        <w:t>, w</w:t>
      </w:r>
      <w:r w:rsidR="00CB57C3" w:rsidRPr="00F81E3C">
        <w:rPr>
          <w:color w:val="000000"/>
        </w:rPr>
        <w:t xml:space="preserve">e show in </w:t>
      </w:r>
      <w:r w:rsidR="00CB57C3" w:rsidRPr="00911B50">
        <w:t xml:space="preserve">Table 1 </w:t>
      </w:r>
      <w:r w:rsidR="00CB57C3" w:rsidRPr="00CB57C3">
        <w:rPr>
          <w:i/>
          <w:color w:val="000000"/>
        </w:rPr>
        <w:t>ex post</w:t>
      </w:r>
      <w:r w:rsidR="00CB57C3">
        <w:rPr>
          <w:color w:val="000000"/>
        </w:rPr>
        <w:t xml:space="preserve"> values for the Democratic and Republican EC seat shares in the noncompetitive states</w:t>
      </w:r>
      <w:r w:rsidR="00081682">
        <w:rPr>
          <w:color w:val="000000"/>
        </w:rPr>
        <w:t xml:space="preserve"> in the first two columns</w:t>
      </w:r>
      <w:r w:rsidR="00CB57C3">
        <w:rPr>
          <w:color w:val="000000"/>
        </w:rPr>
        <w:t>, and we show the final EC seat tallies for both parties</w:t>
      </w:r>
      <w:r w:rsidR="001E3E6E">
        <w:rPr>
          <w:color w:val="000000"/>
        </w:rPr>
        <w:t>, both as numbers</w:t>
      </w:r>
      <w:r w:rsidR="00BC37A8">
        <w:rPr>
          <w:color w:val="000000"/>
        </w:rPr>
        <w:t xml:space="preserve"> and as a percentage.</w:t>
      </w:r>
      <w:r w:rsidR="00EB3FD7">
        <w:rPr>
          <w:rStyle w:val="FootnoteReference"/>
          <w:color w:val="000000"/>
        </w:rPr>
        <w:footnoteReference w:id="3"/>
      </w:r>
      <w:r w:rsidR="00EB3FD7">
        <w:rPr>
          <w:color w:val="000000"/>
        </w:rPr>
        <w:t xml:space="preserve"> </w:t>
      </w:r>
      <w:r w:rsidR="00CB57C3">
        <w:rPr>
          <w:color w:val="000000"/>
        </w:rPr>
        <w:t xml:space="preserve">  In addition</w:t>
      </w:r>
      <w:r w:rsidR="00060FA7">
        <w:rPr>
          <w:color w:val="000000"/>
        </w:rPr>
        <w:t>,</w:t>
      </w:r>
      <w:r w:rsidR="00CB57C3">
        <w:rPr>
          <w:color w:val="000000"/>
        </w:rPr>
        <w:t xml:space="preserve"> we provide a column that has the </w:t>
      </w:r>
      <w:r w:rsidR="00CB57C3" w:rsidRPr="000A208C">
        <w:rPr>
          <w:i/>
          <w:color w:val="000000"/>
        </w:rPr>
        <w:t>difference</w:t>
      </w:r>
      <w:r w:rsidR="000C000C">
        <w:rPr>
          <w:color w:val="000000"/>
        </w:rPr>
        <w:t xml:space="preserve"> between the</w:t>
      </w:r>
      <w:r w:rsidR="000A208C">
        <w:rPr>
          <w:color w:val="000000"/>
        </w:rPr>
        <w:t xml:space="preserve"> Democratic and Republican EC seat</w:t>
      </w:r>
      <w:r w:rsidR="001E3E6E">
        <w:rPr>
          <w:color w:val="000000"/>
        </w:rPr>
        <w:t>s</w:t>
      </w:r>
      <w:r w:rsidR="000A208C">
        <w:rPr>
          <w:color w:val="000000"/>
        </w:rPr>
        <w:t xml:space="preserve"> in the noncompetitive states, and a further column that shows that difference normalized by total EC </w:t>
      </w:r>
      <w:r w:rsidR="006F4D24">
        <w:rPr>
          <w:color w:val="000000"/>
        </w:rPr>
        <w:t>seats</w:t>
      </w:r>
      <w:r w:rsidR="000A208C">
        <w:rPr>
          <w:color w:val="000000"/>
        </w:rPr>
        <w:t>.</w:t>
      </w:r>
      <w:r w:rsidR="000A208C">
        <w:rPr>
          <w:rStyle w:val="FootnoteReference"/>
          <w:color w:val="000000"/>
        </w:rPr>
        <w:footnoteReference w:id="4"/>
      </w:r>
      <w:r w:rsidR="000A208C">
        <w:rPr>
          <w:color w:val="000000"/>
        </w:rPr>
        <w:t xml:space="preserve">  </w:t>
      </w:r>
      <w:r w:rsidR="008D682C" w:rsidRPr="00B527D9">
        <w:rPr>
          <w:color w:val="000000"/>
        </w:rPr>
        <w:t>Similarly,</w:t>
      </w:r>
      <w:r w:rsidR="008D682C">
        <w:rPr>
          <w:color w:val="000000"/>
        </w:rPr>
        <w:t xml:space="preserve"> we </w:t>
      </w:r>
      <w:r w:rsidR="00F81E3C" w:rsidRPr="00F81E3C">
        <w:rPr>
          <w:color w:val="000000"/>
        </w:rPr>
        <w:t xml:space="preserve">show in </w:t>
      </w:r>
      <w:r w:rsidR="00F81E3C" w:rsidRPr="00911B50">
        <w:t xml:space="preserve">Table </w:t>
      </w:r>
      <w:r w:rsidR="00CB57C3" w:rsidRPr="00911B50">
        <w:t>2</w:t>
      </w:r>
      <w:r w:rsidR="002366F0" w:rsidRPr="00911B50">
        <w:t xml:space="preserve"> </w:t>
      </w:r>
      <w:r w:rsidR="002366F0">
        <w:rPr>
          <w:color w:val="000000"/>
        </w:rPr>
        <w:t xml:space="preserve">values of </w:t>
      </w:r>
      <w:r w:rsidR="00F81E3C">
        <w:rPr>
          <w:i/>
          <w:color w:val="000000"/>
        </w:rPr>
        <w:t>W</w:t>
      </w:r>
      <w:r w:rsidR="00F81E3C" w:rsidRPr="0079691C">
        <w:rPr>
          <w:i/>
          <w:color w:val="000000"/>
        </w:rPr>
        <w:t>inningness</w:t>
      </w:r>
      <w:r w:rsidR="00F81E3C">
        <w:rPr>
          <w:color w:val="000000"/>
        </w:rPr>
        <w:t xml:space="preserve">, </w:t>
      </w:r>
      <w:r w:rsidR="00F81E3C">
        <w:rPr>
          <w:i/>
          <w:color w:val="000000"/>
        </w:rPr>
        <w:t>V</w:t>
      </w:r>
      <w:r w:rsidR="00F81E3C" w:rsidRPr="0079691C">
        <w:rPr>
          <w:i/>
          <w:color w:val="000000"/>
        </w:rPr>
        <w:t>ulnerability</w:t>
      </w:r>
      <w:r w:rsidR="00F81E3C">
        <w:rPr>
          <w:color w:val="000000"/>
        </w:rPr>
        <w:t xml:space="preserve">, and </w:t>
      </w:r>
      <w:r w:rsidR="00F81E3C">
        <w:rPr>
          <w:i/>
          <w:color w:val="000000"/>
        </w:rPr>
        <w:t>F</w:t>
      </w:r>
      <w:r w:rsidR="00F81E3C" w:rsidRPr="0079691C">
        <w:rPr>
          <w:i/>
          <w:color w:val="000000"/>
        </w:rPr>
        <w:t>ragility</w:t>
      </w:r>
      <w:r w:rsidR="008D682C">
        <w:rPr>
          <w:color w:val="000000"/>
        </w:rPr>
        <w:t>.</w:t>
      </w:r>
    </w:p>
    <w:p w14:paraId="46773DC6" w14:textId="77777777" w:rsidR="000A208C" w:rsidRPr="000A208C" w:rsidRDefault="000A208C" w:rsidP="005B1DB1">
      <w:pPr>
        <w:spacing w:line="360" w:lineRule="auto"/>
        <w:ind w:firstLine="720"/>
        <w:rPr>
          <w:color w:val="000000"/>
        </w:rPr>
      </w:pPr>
    </w:p>
    <w:p w14:paraId="48D30DD8" w14:textId="289D4227" w:rsidR="00F81E3C" w:rsidRDefault="00CB57C3" w:rsidP="005B1DB1">
      <w:pPr>
        <w:spacing w:line="360" w:lineRule="auto"/>
        <w:jc w:val="center"/>
        <w:rPr>
          <w:b/>
          <w:color w:val="000000"/>
        </w:rPr>
      </w:pPr>
      <w:r>
        <w:rPr>
          <w:b/>
          <w:color w:val="000000"/>
        </w:rPr>
        <w:t>&lt;&lt; Table</w:t>
      </w:r>
      <w:r w:rsidR="000A208C">
        <w:rPr>
          <w:b/>
          <w:color w:val="000000"/>
        </w:rPr>
        <w:t>s 1 and</w:t>
      </w:r>
      <w:r>
        <w:rPr>
          <w:b/>
          <w:color w:val="000000"/>
        </w:rPr>
        <w:t xml:space="preserve"> 2</w:t>
      </w:r>
      <w:r w:rsidR="00F8772C">
        <w:rPr>
          <w:b/>
          <w:color w:val="000000"/>
        </w:rPr>
        <w:t xml:space="preserve"> about </w:t>
      </w:r>
      <w:r>
        <w:rPr>
          <w:b/>
          <w:color w:val="000000"/>
        </w:rPr>
        <w:t>here&gt;&gt;</w:t>
      </w:r>
    </w:p>
    <w:p w14:paraId="5433399F" w14:textId="19843FBB" w:rsidR="006F4D24" w:rsidRPr="00834C57" w:rsidRDefault="00EB3FD7" w:rsidP="00502F09">
      <w:pPr>
        <w:spacing w:line="360" w:lineRule="auto"/>
        <w:ind w:firstLine="720"/>
        <w:rPr>
          <w:b/>
          <w:color w:val="FF0000"/>
        </w:rPr>
      </w:pPr>
      <w:r w:rsidRPr="00502F09">
        <w:rPr>
          <w:color w:val="000000"/>
        </w:rPr>
        <w:t xml:space="preserve">We see from </w:t>
      </w:r>
      <w:r w:rsidR="00B57F17" w:rsidRPr="00911B50">
        <w:t>Table 2</w:t>
      </w:r>
      <w:r w:rsidRPr="00911B50">
        <w:t xml:space="preserve"> </w:t>
      </w:r>
      <w:r w:rsidRPr="00502F09">
        <w:rPr>
          <w:color w:val="000000"/>
        </w:rPr>
        <w:t>tha</w:t>
      </w:r>
      <w:r w:rsidR="009C5633">
        <w:rPr>
          <w:color w:val="000000"/>
        </w:rPr>
        <w:t>t,</w:t>
      </w:r>
      <w:r w:rsidRPr="00502F09">
        <w:rPr>
          <w:color w:val="000000"/>
        </w:rPr>
        <w:t xml:space="preserve"> in the majority of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Pr="00502F09">
        <w:rPr>
          <w:color w:val="000000"/>
        </w:rPr>
        <w:t xml:space="preserve">  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lastRenderedPageBreak/>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5"/>
      </w:r>
    </w:p>
    <w:p w14:paraId="7D21461B" w14:textId="4AE7E95A" w:rsidR="00916284" w:rsidRDefault="00916284" w:rsidP="00916284">
      <w:pPr>
        <w:spacing w:line="360" w:lineRule="auto"/>
        <w:ind w:firstLine="720"/>
        <w:rPr>
          <w:b/>
          <w:color w:val="FF0000"/>
        </w:rPr>
      </w:pPr>
      <w:r w:rsidRPr="00911B50">
        <w:t xml:space="preserve">Table 3 </w:t>
      </w:r>
      <w:r w:rsidRPr="00170BFB">
        <w:rPr>
          <w:color w:val="000000"/>
        </w:rPr>
        <w:t>looks at the correlations</w:t>
      </w:r>
      <w:r>
        <w:rPr>
          <w:color w:val="000000"/>
        </w:rPr>
        <w:t xml:space="preserve"> among the </w:t>
      </w:r>
      <w:r>
        <w:rPr>
          <w:i/>
          <w:color w:val="000000"/>
        </w:rPr>
        <w:t>W</w:t>
      </w:r>
      <w:r w:rsidRPr="0079691C">
        <w:rPr>
          <w:i/>
          <w:color w:val="000000"/>
        </w:rPr>
        <w:t>inningness</w:t>
      </w:r>
      <w:r>
        <w:rPr>
          <w:color w:val="000000"/>
        </w:rPr>
        <w:t xml:space="preserve">, </w:t>
      </w:r>
      <w:r>
        <w:rPr>
          <w:i/>
          <w:color w:val="000000"/>
        </w:rPr>
        <w:t>V</w:t>
      </w:r>
      <w:r w:rsidRPr="0079691C">
        <w:rPr>
          <w:i/>
          <w:color w:val="000000"/>
        </w:rPr>
        <w:t>ulnerability</w:t>
      </w:r>
      <w:r>
        <w:rPr>
          <w:color w:val="000000"/>
        </w:rPr>
        <w:t xml:space="preserve">, and </w:t>
      </w:r>
      <w:r>
        <w:rPr>
          <w:i/>
          <w:color w:val="000000"/>
        </w:rPr>
        <w:t>F</w:t>
      </w:r>
      <w:r w:rsidRPr="0079691C">
        <w:rPr>
          <w:i/>
          <w:color w:val="000000"/>
        </w:rPr>
        <w:t>ragility</w:t>
      </w:r>
      <w:r>
        <w:rPr>
          <w:i/>
          <w:color w:val="000000"/>
        </w:rPr>
        <w:t xml:space="preserve"> </w:t>
      </w:r>
      <w:r w:rsidRPr="00843DE7">
        <w:rPr>
          <w:color w:val="000000"/>
        </w:rPr>
        <w:t>variables</w:t>
      </w:r>
      <w:r>
        <w:rPr>
          <w:color w:val="000000"/>
        </w:rPr>
        <w:t xml:space="preserve">, and EC seat </w:t>
      </w:r>
      <w:r w:rsidRPr="00170BFB">
        <w:rPr>
          <w:color w:val="000000"/>
        </w:rPr>
        <w:t xml:space="preserve">share.  For </w:t>
      </w:r>
      <w:r w:rsidRPr="00170BFB">
        <w:rPr>
          <w:i/>
          <w:color w:val="000000"/>
        </w:rPr>
        <w:t>Vulnerability</w:t>
      </w:r>
      <w:r w:rsidRPr="00170BFB">
        <w:rPr>
          <w:color w:val="000000"/>
        </w:rPr>
        <w:t xml:space="preserve">, and </w:t>
      </w:r>
      <w:r w:rsidRPr="00170BFB">
        <w:rPr>
          <w:i/>
          <w:color w:val="000000"/>
        </w:rPr>
        <w:t xml:space="preserve">Fragility </w:t>
      </w:r>
      <w:r w:rsidRPr="00170BFB">
        <w:rPr>
          <w:color w:val="000000"/>
        </w:rPr>
        <w:t xml:space="preserve">we must report results separately for the Republicans and the Democrats.  </w:t>
      </w:r>
      <w:r w:rsidRPr="00987404">
        <w:rPr>
          <w:strike/>
          <w:color w:val="000000"/>
        </w:rPr>
        <w:t xml:space="preserve">For </w:t>
      </w:r>
      <w:r w:rsidRPr="00987404">
        <w:rPr>
          <w:i/>
          <w:strike/>
          <w:color w:val="000000"/>
        </w:rPr>
        <w:t>Winningness</w:t>
      </w:r>
      <w:r w:rsidRPr="00987404">
        <w:rPr>
          <w:strike/>
          <w:color w:val="000000"/>
        </w:rPr>
        <w:t xml:space="preserve"> it does not really matter which party we analyze since we are doing all analyses in terms of the two party vote, and thus</w:t>
      </w:r>
      <w:r w:rsidR="00987404">
        <w:rPr>
          <w:color w:val="000000"/>
        </w:rPr>
        <w:t xml:space="preserve"> T</w:t>
      </w:r>
      <w:r w:rsidRPr="00170BFB">
        <w:rPr>
          <w:color w:val="000000"/>
        </w:rPr>
        <w:t xml:space="preserve">he </w:t>
      </w:r>
      <w:r w:rsidRPr="00170BFB">
        <w:rPr>
          <w:i/>
          <w:color w:val="000000"/>
        </w:rPr>
        <w:t>Winningness</w:t>
      </w:r>
      <w:r w:rsidRPr="00170BFB">
        <w:rPr>
          <w:color w:val="000000"/>
        </w:rPr>
        <w:t xml:space="preserve"> value for the Democratic candidate is simply the negative of the </w:t>
      </w:r>
      <w:r w:rsidRPr="00170BFB">
        <w:rPr>
          <w:i/>
          <w:color w:val="000000"/>
        </w:rPr>
        <w:t>Winningnes</w:t>
      </w:r>
      <w:r w:rsidRPr="00170BFB">
        <w:rPr>
          <w:color w:val="000000"/>
        </w:rPr>
        <w:t xml:space="preserve">s value for the Republican candidate. </w:t>
      </w:r>
      <w:r w:rsidRPr="00E9266D">
        <w:rPr>
          <w:color w:val="000000"/>
        </w:rPr>
        <w:t xml:space="preserve">For comparability with the two variables defined only for particular parties, we also report </w:t>
      </w:r>
      <w:r w:rsidRPr="00E9266D">
        <w:rPr>
          <w:i/>
        </w:rPr>
        <w:t xml:space="preserve">Winningness </w:t>
      </w:r>
      <w:r w:rsidRPr="00E9266D">
        <w:t>values both for the Republican and for the Democrat.</w:t>
      </w:r>
      <w:r w:rsidRPr="00170BFB">
        <w:t xml:space="preserve">  </w:t>
      </w:r>
      <w:r w:rsidRPr="00170BFB">
        <w:rPr>
          <w:i/>
        </w:rPr>
        <w:t>Winningness</w:t>
      </w:r>
      <w:r w:rsidRPr="00170BFB">
        <w:t xml:space="preserve"> is defined for all elections, so that we can run its correlation with the EC outcome for the entire data set.</w:t>
      </w:r>
      <w:r w:rsidRPr="00170BFB">
        <w:rPr>
          <w:color w:val="000000" w:themeColor="text1"/>
        </w:rPr>
        <w:t xml:space="preserve"> But the other </w:t>
      </w:r>
      <w:r w:rsidRPr="00911B50">
        <w:rPr>
          <w:color w:val="000000" w:themeColor="text1"/>
        </w:rPr>
        <w:t>pairwise Pearson</w:t>
      </w:r>
      <w:r>
        <w:rPr>
          <w:color w:val="000000" w:themeColor="text1"/>
        </w:rPr>
        <w:t xml:space="preserve"> </w:t>
      </w:r>
      <w:r w:rsidRPr="00170BFB">
        <w:rPr>
          <w:color w:val="000000" w:themeColor="text1"/>
        </w:rPr>
        <w:t xml:space="preserve">correlations reported in </w:t>
      </w:r>
      <w:r w:rsidRPr="00911B50">
        <w:t>Table 3 a</w:t>
      </w:r>
      <w:r w:rsidRPr="00170BFB">
        <w:rPr>
          <w:color w:val="000000" w:themeColor="text1"/>
        </w:rPr>
        <w:t xml:space="preserve">re only for values of </w:t>
      </w:r>
      <w:r w:rsidRPr="00170BFB">
        <w:rPr>
          <w:i/>
          <w:color w:val="000000" w:themeColor="text1"/>
        </w:rPr>
        <w:t>Vulnerability</w:t>
      </w:r>
      <w:r w:rsidRPr="00170BFB">
        <w:rPr>
          <w:color w:val="000000" w:themeColor="text1"/>
        </w:rPr>
        <w:t xml:space="preserve"> and </w:t>
      </w:r>
      <w:r w:rsidRPr="00170BFB">
        <w:rPr>
          <w:i/>
          <w:color w:val="000000" w:themeColor="text1"/>
        </w:rPr>
        <w:t>Fragility</w:t>
      </w:r>
      <w:r w:rsidRPr="00170BFB">
        <w:rPr>
          <w:color w:val="000000" w:themeColor="text1"/>
        </w:rPr>
        <w:t xml:space="preserve"> that are defined</w:t>
      </w:r>
      <w:r w:rsidR="00682E62">
        <w:rPr>
          <w:color w:val="000000" w:themeColor="text1"/>
        </w:rPr>
        <w:t xml:space="preserve"> </w:t>
      </w:r>
      <w:r w:rsidR="00682E62" w:rsidRPr="00911B50">
        <w:rPr>
          <w:color w:val="000000" w:themeColor="text1"/>
        </w:rPr>
        <w:t>and not zero</w:t>
      </w:r>
      <w:r w:rsidRPr="00170BFB">
        <w:rPr>
          <w:color w:val="000000" w:themeColor="text1"/>
        </w:rPr>
        <w:t>, i.e., for the elections whose outcomes can be effected by what happens in the competitive states (17</w:t>
      </w:r>
      <w:r w:rsidR="00911B50">
        <w:rPr>
          <w:color w:val="000000" w:themeColor="text1"/>
        </w:rPr>
        <w:t xml:space="preserve"> of </w:t>
      </w:r>
      <w:r w:rsidRPr="00170BFB">
        <w:rPr>
          <w:color w:val="000000" w:themeColor="text1"/>
        </w:rPr>
        <w:t xml:space="preserve">38 </w:t>
      </w:r>
      <w:r w:rsidRPr="00911B50">
        <w:rPr>
          <w:color w:val="000000" w:themeColor="text1"/>
        </w:rPr>
        <w:t>elections</w:t>
      </w:r>
      <w:r w:rsidRPr="00170BFB">
        <w:rPr>
          <w:color w:val="000000" w:themeColor="text1"/>
        </w:rPr>
        <w:t>).</w:t>
      </w:r>
      <w:r>
        <w:rPr>
          <w:b/>
          <w:color w:val="FF0000"/>
        </w:rPr>
        <w:t xml:space="preserve"> </w:t>
      </w:r>
    </w:p>
    <w:p w14:paraId="7A843221" w14:textId="5656DF95" w:rsidR="00916284" w:rsidRPr="001E343A" w:rsidRDefault="00916284" w:rsidP="008F1532">
      <w:pPr>
        <w:spacing w:line="360" w:lineRule="auto"/>
        <w:ind w:firstLine="720"/>
        <w:jc w:val="center"/>
        <w:rPr>
          <w:b/>
          <w:color w:val="FF0000"/>
        </w:rPr>
      </w:pPr>
      <w:r>
        <w:rPr>
          <w:b/>
          <w:color w:val="000000"/>
        </w:rPr>
        <w:t>&lt;&lt; Table 3 about here&gt;&gt;</w:t>
      </w:r>
    </w:p>
    <w:p w14:paraId="115A08F4" w14:textId="0EB9B442" w:rsidR="003630CF" w:rsidRDefault="003630CF" w:rsidP="001E343A">
      <w:pPr>
        <w:spacing w:line="360" w:lineRule="auto"/>
        <w:ind w:firstLine="720"/>
        <w:rPr>
          <w:b/>
          <w:color w:val="000000" w:themeColor="text1"/>
        </w:rPr>
      </w:pPr>
      <w:r w:rsidRPr="007E1114">
        <w:t xml:space="preserve">We see from </w:t>
      </w:r>
      <w:r w:rsidRPr="00911B50">
        <w:t xml:space="preserve">Table 3 </w:t>
      </w:r>
      <w:r w:rsidRPr="007E1114">
        <w:t xml:space="preserve">that, as commonsense would predict, when </w:t>
      </w:r>
      <w:r w:rsidRPr="007E1114">
        <w:rPr>
          <w:i/>
        </w:rPr>
        <w:t>Winningness</w:t>
      </w:r>
      <w:r w:rsidRPr="007E1114">
        <w:t xml:space="preserve"> is high, </w:t>
      </w:r>
      <w:r w:rsidRPr="007E1114">
        <w:rPr>
          <w:i/>
        </w:rPr>
        <w:t xml:space="preserve">Vulnerablity </w:t>
      </w:r>
      <w:r w:rsidRPr="007E1114">
        <w:t xml:space="preserve">and </w:t>
      </w:r>
      <w:r w:rsidRPr="007E1114">
        <w:rPr>
          <w:i/>
        </w:rPr>
        <w:t>Fragility</w:t>
      </w:r>
      <w:r w:rsidRPr="007E1114">
        <w:t xml:space="preserve"> are both low. </w:t>
      </w:r>
      <w:r>
        <w:t xml:space="preserve">The absolute value of the correlations among this set of variables is very high.   </w:t>
      </w:r>
      <w:r>
        <w:rPr>
          <w:color w:val="000000" w:themeColor="text1"/>
        </w:rPr>
        <w:t>For example, the correlation between</w:t>
      </w:r>
      <w:r w:rsidRPr="007E1114">
        <w:rPr>
          <w:color w:val="000000" w:themeColor="text1"/>
        </w:rPr>
        <w:t xml:space="preserve"> Democratic </w:t>
      </w:r>
      <w:r w:rsidRPr="007E1114">
        <w:rPr>
          <w:i/>
          <w:color w:val="000000" w:themeColor="text1"/>
        </w:rPr>
        <w:t>Vulnerability</w:t>
      </w:r>
      <w:r w:rsidRPr="007E1114">
        <w:rPr>
          <w:color w:val="000000" w:themeColor="text1"/>
        </w:rPr>
        <w:t xml:space="preserve"> and Democratic </w:t>
      </w:r>
      <w:r w:rsidRPr="00B874CB">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Pr="00911B50">
        <w:rPr>
          <w:color w:val="000000" w:themeColor="text1"/>
        </w:rPr>
        <w:t>.</w:t>
      </w:r>
      <w:r w:rsidR="00644306" w:rsidRPr="00911B50">
        <w:rPr>
          <w:color w:val="000000" w:themeColor="text1"/>
        </w:rPr>
        <w:t>89</w:t>
      </w:r>
      <w:r>
        <w:rPr>
          <w:b/>
          <w:color w:val="000000" w:themeColor="text1"/>
        </w:rPr>
        <w:t xml:space="preserve">, </w:t>
      </w:r>
      <w:r w:rsidRPr="00911B50">
        <w:rPr>
          <w:color w:val="000000" w:themeColor="text1"/>
        </w:rPr>
        <w:t>while</w:t>
      </w:r>
      <w:r>
        <w:rPr>
          <w:b/>
          <w:color w:val="000000" w:themeColor="text1"/>
        </w:rPr>
        <w:t xml:space="preserve"> </w:t>
      </w:r>
      <w:r>
        <w:rPr>
          <w:color w:val="000000" w:themeColor="text1"/>
        </w:rPr>
        <w:t>t</w:t>
      </w:r>
      <w:r w:rsidRPr="007E1114">
        <w:rPr>
          <w:color w:val="000000" w:themeColor="text1"/>
        </w:rPr>
        <w:t xml:space="preserve">he correlation between Republican </w:t>
      </w:r>
      <w:r w:rsidRPr="007E1114">
        <w:rPr>
          <w:i/>
          <w:color w:val="000000" w:themeColor="text1"/>
        </w:rPr>
        <w:t>Vulnerability</w:t>
      </w:r>
      <w:r w:rsidRPr="007E1114">
        <w:rPr>
          <w:color w:val="000000" w:themeColor="text1"/>
        </w:rPr>
        <w:t xml:space="preserve"> and Republican </w:t>
      </w:r>
      <w:r w:rsidRPr="007E1114">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00473A89" w:rsidRPr="00911B50">
        <w:rPr>
          <w:color w:val="000000" w:themeColor="text1"/>
        </w:rPr>
        <w:t>.</w:t>
      </w:r>
      <w:r w:rsidR="00644306" w:rsidRPr="00911B50">
        <w:rPr>
          <w:color w:val="000000" w:themeColor="text1"/>
        </w:rPr>
        <w:t>71</w:t>
      </w:r>
      <w:r>
        <w:rPr>
          <w:b/>
          <w:color w:val="000000" w:themeColor="text1"/>
        </w:rPr>
        <w:t>.</w:t>
      </w:r>
    </w:p>
    <w:p w14:paraId="46163748" w14:textId="39A4FAE2" w:rsidR="003630CF" w:rsidRPr="009C5633" w:rsidRDefault="003630CF" w:rsidP="003630CF">
      <w:pPr>
        <w:spacing w:line="360" w:lineRule="auto"/>
        <w:ind w:firstLine="630"/>
        <w:rPr>
          <w:b/>
        </w:rPr>
      </w:pPr>
      <w:r>
        <w:rPr>
          <w:b/>
          <w:color w:val="000000" w:themeColor="text1"/>
        </w:rPr>
        <w:t xml:space="preserve"> </w:t>
      </w: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w:t>
      </w:r>
      <w:r w:rsidRPr="00473A89">
        <w:lastRenderedPageBreak/>
        <w:t xml:space="preserve">predictive performance by the </w:t>
      </w:r>
      <w:r w:rsidRPr="00473A89">
        <w:rPr>
          <w:i/>
        </w:rPr>
        <w:t>Winningnes</w:t>
      </w:r>
      <w:r w:rsidRPr="00473A89">
        <w:t xml:space="preserve">s variable. </w:t>
      </w:r>
      <w:r w:rsidR="008249AC">
        <w:t xml:space="preserve">Even </w:t>
      </w:r>
      <w:r w:rsidRPr="00473A89">
        <w:t>if we consider</w:t>
      </w:r>
      <w:r w:rsidRPr="00D149C0">
        <w:t xml:space="preserve"> just the 17 elections where the winner was determined by the competitive states, this is a </w:t>
      </w:r>
      <w:r w:rsidRPr="003B2496">
        <w:t>success rate of 88%.</w:t>
      </w:r>
      <w:r w:rsidR="001E343A" w:rsidRPr="00D149C0">
        <w:rPr>
          <w:rStyle w:val="FootnoteReference"/>
        </w:rPr>
        <w:footnoteReference w:id="6"/>
      </w:r>
      <w:r w:rsidR="001E343A" w:rsidRPr="00D149C0">
        <w:t xml:space="preserve"> </w:t>
      </w:r>
      <w:r w:rsidRPr="003B2496">
        <w:t xml:space="preserve"> </w:t>
      </w:r>
    </w:p>
    <w:p w14:paraId="6B2CF823" w14:textId="5982D990" w:rsidR="003630CF" w:rsidRPr="001E343A" w:rsidRDefault="003630CF" w:rsidP="001E343A">
      <w:pPr>
        <w:spacing w:line="360" w:lineRule="auto"/>
        <w:ind w:firstLine="720"/>
        <w:rPr>
          <w:i/>
          <w:strike/>
          <w:sz w:val="36"/>
          <w:szCs w:val="36"/>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 xml:space="preserve">predict final EC seat share outcomes.  </w:t>
      </w:r>
      <w:r w:rsidRPr="00472D93">
        <w:rPr>
          <w:color w:val="000000" w:themeColor="text1"/>
        </w:rPr>
        <w:t>These three variables are, in fact, highly correlated with E</w:t>
      </w:r>
      <w:r w:rsidR="001E343A" w:rsidRPr="00472D93">
        <w:rPr>
          <w:color w:val="000000" w:themeColor="text1"/>
        </w:rPr>
        <w:t>C outcomes</w:t>
      </w:r>
      <w:r w:rsidRPr="00472D93">
        <w:rPr>
          <w:color w:val="000000" w:themeColor="text1"/>
        </w:rPr>
        <w:t xml:space="preserve">. </w:t>
      </w:r>
      <w:r w:rsidR="00472D93" w:rsidRPr="00533BBA">
        <w:rPr>
          <w:strike/>
        </w:rPr>
        <w:t>we</w:t>
      </w:r>
      <w:r w:rsidR="001E343A" w:rsidRPr="00533BBA">
        <w:rPr>
          <w:strike/>
        </w:rPr>
        <w:t xml:space="preserve"> still </w:t>
      </w:r>
      <w:r w:rsidRPr="00533BBA">
        <w:rPr>
          <w:strike/>
        </w:rPr>
        <w:t>find</w:t>
      </w:r>
      <w:r w:rsidRPr="007E1114">
        <w:t xml:space="preserve"> </w:t>
      </w:r>
      <w:r w:rsidRPr="007E1114">
        <w:rPr>
          <w:i/>
        </w:rPr>
        <w:t>Winningness</w:t>
      </w:r>
      <w:r w:rsidRPr="007E1114">
        <w:t xml:space="preserve"> </w:t>
      </w:r>
      <w:r w:rsidR="001E343A">
        <w:t xml:space="preserve">very </w:t>
      </w:r>
      <w:r w:rsidRPr="007E1114">
        <w:t xml:space="preserve">highly </w:t>
      </w:r>
      <w:r w:rsidR="00533BBA">
        <w:t xml:space="preserve">and positively </w:t>
      </w:r>
      <w:r w:rsidRPr="007E1114">
        <w:t>correlated with EC outcomes (r=0.90).</w:t>
      </w:r>
      <w:r w:rsidR="00533BBA">
        <w:t xml:space="preserve"> </w:t>
      </w:r>
      <w:r w:rsidRPr="00C43742">
        <w:rPr>
          <w:color w:val="000000" w:themeColor="text1"/>
        </w:rPr>
        <w:t>The correlation</w:t>
      </w:r>
      <w:r w:rsidRPr="00C43742">
        <w:t xml:space="preserve"> </w:t>
      </w:r>
      <w:r w:rsidRPr="00C43742">
        <w:rPr>
          <w:color w:val="000000" w:themeColor="text1"/>
        </w:rPr>
        <w:t xml:space="preserve">between EC outcomes and </w:t>
      </w:r>
      <w:r w:rsidRPr="00911B50">
        <w:rPr>
          <w:color w:val="000000" w:themeColor="text1"/>
        </w:rPr>
        <w:t xml:space="preserve">Republican </w:t>
      </w:r>
      <w:r w:rsidRPr="00911B50">
        <w:rPr>
          <w:i/>
          <w:color w:val="000000" w:themeColor="text1"/>
        </w:rPr>
        <w:t>Fragility</w:t>
      </w:r>
      <w:r w:rsidRPr="00911B50">
        <w:rPr>
          <w:color w:val="000000" w:themeColor="text1"/>
        </w:rPr>
        <w:t xml:space="preserve"> is </w:t>
      </w:r>
      <w:r w:rsidR="00C43742" w:rsidRPr="00911B50">
        <w:rPr>
          <w:color w:val="000000" w:themeColor="text1"/>
        </w:rPr>
        <w:t>-0.7</w:t>
      </w:r>
      <w:r w:rsidR="001E4178" w:rsidRPr="00911B50">
        <w:rPr>
          <w:color w:val="000000" w:themeColor="text1"/>
        </w:rPr>
        <w:t>6</w:t>
      </w:r>
      <w:r w:rsidRPr="00911B50">
        <w:rPr>
          <w:color w:val="000000" w:themeColor="text1"/>
        </w:rPr>
        <w:t xml:space="preserve">, while it is </w:t>
      </w:r>
      <w:r w:rsidR="00B66C91" w:rsidRPr="00911B50">
        <w:rPr>
          <w:color w:val="000000" w:themeColor="text1"/>
        </w:rPr>
        <w:t>-0.67</w:t>
      </w:r>
      <w:r w:rsidRPr="00911B50">
        <w:rPr>
          <w:color w:val="000000" w:themeColor="text1"/>
        </w:rPr>
        <w:t xml:space="preserve"> with </w:t>
      </w:r>
      <w:r w:rsidR="00C43742" w:rsidRPr="00911B50">
        <w:rPr>
          <w:color w:val="000000" w:themeColor="text1"/>
        </w:rPr>
        <w:t>Democratic</w:t>
      </w:r>
      <w:r w:rsidRPr="00911B50">
        <w:rPr>
          <w:color w:val="000000" w:themeColor="text1"/>
        </w:rPr>
        <w:t xml:space="preserve"> </w:t>
      </w:r>
      <w:r w:rsidRPr="00911B50">
        <w:rPr>
          <w:i/>
          <w:color w:val="000000" w:themeColor="text1"/>
        </w:rPr>
        <w:t>Fragility</w:t>
      </w:r>
      <w:r w:rsidRPr="00C90D91">
        <w:rPr>
          <w:color w:val="000000" w:themeColor="text1"/>
        </w:rPr>
        <w:t>.  The correlation between EC outcomes and</w:t>
      </w:r>
      <w:r w:rsidRPr="00C90D91">
        <w:rPr>
          <w:b/>
          <w:color w:val="000000" w:themeColor="text1"/>
        </w:rPr>
        <w:t xml:space="preserve"> </w:t>
      </w:r>
      <w:r w:rsidRPr="00911B50">
        <w:rPr>
          <w:color w:val="000000" w:themeColor="text1"/>
        </w:rPr>
        <w:t xml:space="preserve">Republican </w:t>
      </w:r>
      <w:r w:rsidRPr="00911B50">
        <w:rPr>
          <w:i/>
          <w:color w:val="000000" w:themeColor="text1"/>
        </w:rPr>
        <w:t>Vulnerability</w:t>
      </w:r>
      <w:r w:rsidRPr="00911B50">
        <w:rPr>
          <w:color w:val="000000" w:themeColor="text1"/>
        </w:rPr>
        <w:t xml:space="preserve"> is </w:t>
      </w:r>
      <w:r w:rsidR="00C43742" w:rsidRPr="00911B50">
        <w:rPr>
          <w:color w:val="000000" w:themeColor="text1"/>
        </w:rPr>
        <w:t>-0.</w:t>
      </w:r>
      <w:r w:rsidR="00B66C91" w:rsidRPr="00911B50">
        <w:rPr>
          <w:color w:val="000000" w:themeColor="text1"/>
        </w:rPr>
        <w:t>66</w:t>
      </w:r>
      <w:r w:rsidR="00C43742" w:rsidRPr="00911B50">
        <w:rPr>
          <w:color w:val="000000" w:themeColor="text1"/>
        </w:rPr>
        <w:t>, while it is</w:t>
      </w:r>
      <w:r w:rsidRPr="00911B50">
        <w:rPr>
          <w:color w:val="000000" w:themeColor="text1"/>
        </w:rPr>
        <w:t xml:space="preserve"> </w:t>
      </w:r>
      <w:r w:rsidR="00B66C91" w:rsidRPr="00911B50">
        <w:rPr>
          <w:color w:val="000000" w:themeColor="text1"/>
        </w:rPr>
        <w:t>-0.81</w:t>
      </w:r>
      <w:r w:rsidRPr="00911B50">
        <w:rPr>
          <w:color w:val="000000" w:themeColor="text1"/>
        </w:rPr>
        <w:t xml:space="preserve"> with </w:t>
      </w:r>
      <w:r w:rsidR="00C90D91" w:rsidRPr="00911B50">
        <w:rPr>
          <w:color w:val="000000" w:themeColor="text1"/>
        </w:rPr>
        <w:t>Democratic</w:t>
      </w:r>
      <w:r w:rsidRPr="00911B50">
        <w:rPr>
          <w:color w:val="000000" w:themeColor="text1"/>
        </w:rPr>
        <w:t xml:space="preserve"> </w:t>
      </w:r>
      <w:r w:rsidRPr="00911B50">
        <w:rPr>
          <w:i/>
          <w:color w:val="000000" w:themeColor="text1"/>
        </w:rPr>
        <w:t>Vulnerability</w:t>
      </w:r>
      <w:r w:rsidR="00BB05D0" w:rsidRPr="00911B50">
        <w:rPr>
          <w:color w:val="000000" w:themeColor="text1"/>
        </w:rPr>
        <w:t xml:space="preserve">.  </w:t>
      </w:r>
      <w:r w:rsidR="00533BBA" w:rsidRPr="00533BBA">
        <w:rPr>
          <w:b/>
        </w:rPr>
        <w:t xml:space="preserve">The high proportion of cases for which </w:t>
      </w:r>
      <w:r w:rsidR="00533BBA" w:rsidRPr="00533BBA">
        <w:rPr>
          <w:b/>
          <w:i/>
        </w:rPr>
        <w:t xml:space="preserve">Winningness </w:t>
      </w:r>
      <w:r w:rsidR="00533BBA" w:rsidRPr="00533BBA">
        <w:rPr>
          <w:b/>
        </w:rPr>
        <w:t xml:space="preserve">is either 0 or 1 somewhat exaggerates its power to predict final seat shares. </w:t>
      </w:r>
      <w:r w:rsidR="00BB05D0">
        <w:rPr>
          <w:color w:val="000000" w:themeColor="text1"/>
        </w:rPr>
        <w:t>W</w:t>
      </w:r>
      <w:r w:rsidRPr="007E1114">
        <w:t xml:space="preserve">hen we restrict </w:t>
      </w:r>
      <w:r w:rsidRPr="007E1114">
        <w:rPr>
          <w:i/>
        </w:rPr>
        <w:t xml:space="preserve">Winningness </w:t>
      </w:r>
      <w:r w:rsidRPr="007E1114">
        <w:t xml:space="preserve">to values between 0 and 1 (i.e., the values for which </w:t>
      </w:r>
      <w:r w:rsidRPr="007E1114">
        <w:rPr>
          <w:i/>
        </w:rPr>
        <w:t>Vulnerability</w:t>
      </w:r>
      <w:r w:rsidRPr="007E1114">
        <w:t xml:space="preserve"> is </w:t>
      </w:r>
      <w:r w:rsidR="008249AC" w:rsidRPr="007E1114">
        <w:t>d</w:t>
      </w:r>
      <w:r w:rsidR="008249AC">
        <w:t>ef</w:t>
      </w:r>
      <w:r w:rsidR="008249AC" w:rsidRPr="007E1114">
        <w:t>ined</w:t>
      </w:r>
      <w:r w:rsidRPr="007E1114">
        <w:t>), i</w:t>
      </w:r>
      <w:r>
        <w:t xml:space="preserve">ts correlation with EC outcomes declines </w:t>
      </w:r>
      <w:r w:rsidRPr="00C43742">
        <w:t xml:space="preserve">to </w:t>
      </w:r>
      <w:r w:rsidR="00C43742" w:rsidRPr="00C43742">
        <w:t>0</w:t>
      </w:r>
      <w:r w:rsidRPr="00C43742">
        <w:t>.</w:t>
      </w:r>
      <w:r w:rsidRPr="00C43742">
        <w:rPr>
          <w:color w:val="000000" w:themeColor="text1"/>
        </w:rPr>
        <w:t>73.</w:t>
      </w:r>
      <w:r w:rsidRPr="00C43742">
        <w:t xml:space="preserve"> </w:t>
      </w:r>
      <w:r w:rsidR="001E343A" w:rsidRPr="00C43742">
        <w:t xml:space="preserve"> In such cases,</w:t>
      </w:r>
      <w:r w:rsidRPr="00C43742">
        <w:t xml:space="preserve"> </w:t>
      </w:r>
      <w:r w:rsidRPr="00C43742">
        <w:rPr>
          <w:i/>
        </w:rPr>
        <w:t>Vulnerability</w:t>
      </w:r>
      <w:r w:rsidRPr="00C43742">
        <w:t xml:space="preserve"> is the most highly correlated single variable with the EC out</w:t>
      </w:r>
      <w:r w:rsidRPr="007E1114">
        <w:t xml:space="preserve">come for the Democratic candidates, but </w:t>
      </w:r>
      <w:r w:rsidRPr="007E1114">
        <w:rPr>
          <w:i/>
        </w:rPr>
        <w:t>Fragility</w:t>
      </w:r>
      <w:r w:rsidRPr="007E1114">
        <w:t xml:space="preserve"> is the most highly correlated </w:t>
      </w:r>
      <w:r>
        <w:t>for the Republican candidates.</w:t>
      </w:r>
      <w:r w:rsidRPr="007E1114">
        <w:rPr>
          <w:b/>
          <w:color w:val="000000"/>
        </w:rPr>
        <w:t xml:space="preserve"> </w:t>
      </w:r>
    </w:p>
    <w:p w14:paraId="06315A78" w14:textId="5EC417D2" w:rsidR="00EB1D5E" w:rsidRPr="00EB1D5E" w:rsidRDefault="00297EFE" w:rsidP="00EB1D5E">
      <w:pPr>
        <w:spacing w:line="360" w:lineRule="auto"/>
        <w:ind w:firstLine="630"/>
        <w:rPr>
          <w:rStyle w:val="Heading2Char"/>
          <w:rFonts w:eastAsiaTheme="minorHAnsi"/>
          <w:bCs/>
          <w:color w:val="000000"/>
          <w:sz w:val="24"/>
          <w:szCs w:val="24"/>
        </w:rPr>
      </w:pPr>
      <w:r>
        <w:rPr>
          <w:color w:val="000000"/>
        </w:rPr>
        <w:t>W</w:t>
      </w:r>
      <w:r w:rsidR="00D149C0" w:rsidRPr="008B774D">
        <w:rPr>
          <w:color w:val="000000"/>
        </w:rPr>
        <w:t xml:space="preserve">e </w:t>
      </w:r>
      <w:r w:rsidR="00690382">
        <w:rPr>
          <w:color w:val="000000"/>
        </w:rPr>
        <w:t>have done</w:t>
      </w:r>
      <w:r w:rsidR="00EB1D5E">
        <w:rPr>
          <w:color w:val="000000"/>
        </w:rPr>
        <w:t xml:space="preserve"> regression</w:t>
      </w:r>
      <w:r w:rsidR="00690382">
        <w:rPr>
          <w:color w:val="000000"/>
        </w:rPr>
        <w:t xml:space="preserve"> analyses </w:t>
      </w:r>
      <w:r w:rsidR="00D149C0" w:rsidRPr="008B774D">
        <w:rPr>
          <w:color w:val="000000"/>
        </w:rPr>
        <w:t xml:space="preserve">with all three </w:t>
      </w:r>
      <w:r>
        <w:rPr>
          <w:color w:val="000000"/>
        </w:rPr>
        <w:t xml:space="preserve">Brams-Kilgour measures </w:t>
      </w:r>
      <w:r w:rsidR="00D149C0" w:rsidRPr="008B774D">
        <w:rPr>
          <w:color w:val="000000"/>
        </w:rPr>
        <w:t>as independent variables</w:t>
      </w:r>
      <w:r w:rsidR="00EB1D5E">
        <w:rPr>
          <w:color w:val="000000"/>
        </w:rPr>
        <w:t xml:space="preserve"> and EC </w:t>
      </w:r>
      <w:r w:rsidR="003630CF">
        <w:rPr>
          <w:color w:val="000000"/>
        </w:rPr>
        <w:t>Democratic share as the</w:t>
      </w:r>
      <w:r w:rsidR="00EB1D5E">
        <w:rPr>
          <w:color w:val="000000"/>
        </w:rPr>
        <w:t xml:space="preserve"> dependent </w:t>
      </w:r>
      <w:r w:rsidR="00EB1D5E" w:rsidRPr="00E4569B">
        <w:rPr>
          <w:color w:val="000000"/>
        </w:rPr>
        <w:t>variable</w:t>
      </w:r>
      <w:r w:rsidR="00690382" w:rsidRPr="00E4569B">
        <w:rPr>
          <w:color w:val="000000"/>
        </w:rPr>
        <w:t xml:space="preserve">, </w:t>
      </w:r>
      <w:r w:rsidR="00EB1D5E" w:rsidRPr="00E4569B">
        <w:rPr>
          <w:color w:val="000000"/>
        </w:rPr>
        <w:t xml:space="preserve">but </w:t>
      </w:r>
      <w:r w:rsidR="00E4569B">
        <w:rPr>
          <w:color w:val="000000"/>
        </w:rPr>
        <w:t>we do not</w:t>
      </w:r>
      <w:r w:rsidR="00690382" w:rsidRPr="00E4569B">
        <w:rPr>
          <w:color w:val="000000"/>
        </w:rPr>
        <w:t xml:space="preserve"> report results </w:t>
      </w:r>
      <w:r w:rsidR="003630CF" w:rsidRPr="00E4569B">
        <w:rPr>
          <w:color w:val="000000"/>
        </w:rPr>
        <w:t xml:space="preserve">for </w:t>
      </w:r>
      <w:r w:rsidR="00911B50">
        <w:rPr>
          <w:color w:val="000000"/>
        </w:rPr>
        <w:t xml:space="preserve">these </w:t>
      </w:r>
      <w:r w:rsidR="003630CF" w:rsidRPr="00E4569B">
        <w:rPr>
          <w:color w:val="000000"/>
        </w:rPr>
        <w:t xml:space="preserve">models </w:t>
      </w:r>
      <w:r w:rsidR="00690382" w:rsidRPr="00E4569B">
        <w:rPr>
          <w:color w:val="000000"/>
        </w:rPr>
        <w:t>since, as expected,</w:t>
      </w:r>
      <w:r w:rsidR="003630CF" w:rsidRPr="00E4569B">
        <w:rPr>
          <w:color w:val="000000"/>
        </w:rPr>
        <w:t xml:space="preserve"> </w:t>
      </w:r>
      <w:r w:rsidR="00690382" w:rsidRPr="00E4569B">
        <w:rPr>
          <w:color w:val="000000"/>
        </w:rPr>
        <w:t>the very high correlations among the three va</w:t>
      </w:r>
      <w:r w:rsidR="003630CF" w:rsidRPr="00E4569B">
        <w:rPr>
          <w:color w:val="000000"/>
        </w:rPr>
        <w:t>r</w:t>
      </w:r>
      <w:r w:rsidR="00690382" w:rsidRPr="00E4569B">
        <w:rPr>
          <w:color w:val="000000"/>
        </w:rPr>
        <w:t xml:space="preserve">iables meant that adding </w:t>
      </w:r>
      <w:r w:rsidR="00690382" w:rsidRPr="00E4569B">
        <w:rPr>
          <w:i/>
        </w:rPr>
        <w:t>Vulnerability</w:t>
      </w:r>
      <w:r w:rsidR="00BF0ADD">
        <w:t xml:space="preserve"> and/or</w:t>
      </w:r>
      <w:r w:rsidR="00690382" w:rsidRPr="00E4569B">
        <w:t xml:space="preserve"> </w:t>
      </w:r>
      <w:r w:rsidR="00690382" w:rsidRPr="00E4569B">
        <w:rPr>
          <w:i/>
        </w:rPr>
        <w:t>Fragility</w:t>
      </w:r>
      <w:r w:rsidR="00690382" w:rsidRPr="00E4569B">
        <w:rPr>
          <w:color w:val="000000"/>
        </w:rPr>
        <w:t xml:space="preserve"> </w:t>
      </w:r>
      <w:r w:rsidR="001E343A" w:rsidRPr="00E4569B">
        <w:rPr>
          <w:color w:val="000000"/>
        </w:rPr>
        <w:t xml:space="preserve">to </w:t>
      </w:r>
      <w:r w:rsidR="001E343A" w:rsidRPr="00E4569B">
        <w:rPr>
          <w:i/>
          <w:color w:val="000000"/>
        </w:rPr>
        <w:t>Winningness</w:t>
      </w:r>
      <w:r w:rsidR="001E343A" w:rsidRPr="00E4569B">
        <w:rPr>
          <w:color w:val="000000"/>
        </w:rPr>
        <w:t xml:space="preserve"> </w:t>
      </w:r>
      <w:r w:rsidR="00690382" w:rsidRPr="00E4569B">
        <w:rPr>
          <w:color w:val="000000"/>
        </w:rPr>
        <w:t>did not increase th</w:t>
      </w:r>
      <w:r w:rsidR="00690382" w:rsidRPr="00BF0ADD">
        <w:rPr>
          <w:color w:val="000000"/>
        </w:rPr>
        <w:t xml:space="preserve">e adjusted </w:t>
      </w:r>
      <w:r w:rsidR="00CA59DA">
        <w:rPr>
          <w:color w:val="000000"/>
        </w:rPr>
        <w:t>R</w:t>
      </w:r>
      <w:r w:rsidR="00690382" w:rsidRPr="00BF0ADD">
        <w:rPr>
          <w:color w:val="000000"/>
          <w:vertAlign w:val="superscript"/>
        </w:rPr>
        <w:t>2</w:t>
      </w:r>
      <w:r w:rsidR="00690382" w:rsidRPr="00BF0ADD">
        <w:rPr>
          <w:color w:val="000000"/>
        </w:rPr>
        <w:t xml:space="preserve">, and only </w:t>
      </w:r>
      <w:r w:rsidR="003630CF" w:rsidRPr="00BF0ADD">
        <w:rPr>
          <w:color w:val="000000"/>
        </w:rPr>
        <w:t xml:space="preserve">one of the three </w:t>
      </w:r>
      <w:r w:rsidR="00690382" w:rsidRPr="00BF0ADD">
        <w:rPr>
          <w:color w:val="000000"/>
        </w:rPr>
        <w:t>variable</w:t>
      </w:r>
      <w:r w:rsidR="003630CF" w:rsidRPr="00BF0ADD">
        <w:rPr>
          <w:color w:val="000000"/>
        </w:rPr>
        <w:t>s</w:t>
      </w:r>
      <w:r w:rsidR="00690382" w:rsidRPr="00BF0ADD">
        <w:rPr>
          <w:color w:val="000000"/>
        </w:rPr>
        <w:t xml:space="preserve"> </w:t>
      </w:r>
      <w:r w:rsidR="003630CF" w:rsidRPr="00BF0ADD">
        <w:rPr>
          <w:color w:val="000000"/>
        </w:rPr>
        <w:t xml:space="preserve">was </w:t>
      </w:r>
      <w:r w:rsidR="00EB1D5E" w:rsidRPr="00BF0ADD">
        <w:rPr>
          <w:color w:val="000000"/>
        </w:rPr>
        <w:t>statistically significant in any of the models.</w:t>
      </w:r>
      <w:r w:rsidR="00690382" w:rsidRPr="00BF0ADD">
        <w:rPr>
          <w:rStyle w:val="FootnoteReference"/>
          <w:color w:val="000000"/>
        </w:rPr>
        <w:footnoteReference w:id="7"/>
      </w:r>
      <w:r w:rsidR="00B5143F">
        <w:rPr>
          <w:color w:val="000000"/>
        </w:rPr>
        <w:t xml:space="preserve"> </w:t>
      </w:r>
      <w:r w:rsidR="001D485A" w:rsidRPr="00BF0ADD">
        <w:rPr>
          <w:color w:val="000000"/>
        </w:rPr>
        <w:t xml:space="preserve"> </w:t>
      </w:r>
      <w:r w:rsidR="00D149C0" w:rsidRPr="00BF0ADD">
        <w:t>We fin</w:t>
      </w:r>
      <w:r w:rsidR="00D43569" w:rsidRPr="00BF0ADD">
        <w:t xml:space="preserve">d that the best fitting model </w:t>
      </w:r>
      <w:r w:rsidRPr="00BF0ADD">
        <w:t xml:space="preserve">in terms of adjusted </w:t>
      </w:r>
      <w:r w:rsidR="00ED4208">
        <w:t>R</w:t>
      </w:r>
      <w:r w:rsidRPr="00BF0ADD">
        <w:rPr>
          <w:vertAlign w:val="superscript"/>
        </w:rPr>
        <w:t>2</w:t>
      </w:r>
      <w:r w:rsidRPr="00BF0ADD">
        <w:t xml:space="preserve"> </w:t>
      </w:r>
      <w:r w:rsidR="00D43569" w:rsidRPr="00BF0ADD">
        <w:t xml:space="preserve">is </w:t>
      </w:r>
      <w:r w:rsidRPr="00BF0ADD">
        <w:t xml:space="preserve">the </w:t>
      </w:r>
      <w:r w:rsidR="00D43569" w:rsidRPr="00BF0ADD">
        <w:t xml:space="preserve">one where we </w:t>
      </w:r>
      <w:r w:rsidR="00690382" w:rsidRPr="00BF0ADD">
        <w:t>simply</w:t>
      </w:r>
      <w:r w:rsidR="00D43569" w:rsidRPr="00BF0ADD">
        <w:t xml:space="preserve"> use </w:t>
      </w:r>
      <w:r w:rsidR="00D43569" w:rsidRPr="00BF0ADD">
        <w:rPr>
          <w:i/>
        </w:rPr>
        <w:t xml:space="preserve">Winningness </w:t>
      </w:r>
      <w:r w:rsidR="00D43569" w:rsidRPr="00BF0ADD">
        <w:t xml:space="preserve">to predict the </w:t>
      </w:r>
      <w:r w:rsidR="00784710">
        <w:t xml:space="preserve">EC </w:t>
      </w:r>
      <w:r w:rsidR="00D43569" w:rsidRPr="00BF0ADD">
        <w:t>outcome</w:t>
      </w:r>
      <w:r w:rsidR="00EB1D5E" w:rsidRPr="00BF0ADD">
        <w:t>, with an</w:t>
      </w:r>
      <w:r w:rsidR="003630CF" w:rsidRPr="00BF0ADD">
        <w:t xml:space="preserve"> adjusted</w:t>
      </w:r>
      <w:r w:rsidR="00EB1D5E" w:rsidRPr="00BF0ADD">
        <w:t xml:space="preserve"> </w:t>
      </w:r>
      <w:r w:rsidR="00ED4208">
        <w:t>R</w:t>
      </w:r>
      <w:r w:rsidR="00EB1D5E" w:rsidRPr="00BF0ADD">
        <w:rPr>
          <w:vertAlign w:val="superscript"/>
        </w:rPr>
        <w:t xml:space="preserve">2 </w:t>
      </w:r>
      <w:r w:rsidR="00EB1D5E" w:rsidRPr="00BF0ADD">
        <w:t xml:space="preserve">value of </w:t>
      </w:r>
      <w:r w:rsidR="00ED4208">
        <w:t>0</w:t>
      </w:r>
      <w:r w:rsidR="00EB1D5E" w:rsidRPr="00BF0ADD">
        <w:t>.81</w:t>
      </w:r>
      <w:r w:rsidR="00D43569" w:rsidRPr="00BF0ADD">
        <w:t>.</w:t>
      </w:r>
      <w:r w:rsidR="002E63B4" w:rsidRPr="00BF0ADD">
        <w:rPr>
          <w:rStyle w:val="FootnoteReference"/>
        </w:rPr>
        <w:footnoteReference w:id="8"/>
      </w:r>
      <w:r w:rsidR="00EB1D5E" w:rsidRPr="00BF0ADD">
        <w:t xml:space="preserve"> </w:t>
      </w:r>
      <w:r w:rsidR="003630CF" w:rsidRPr="00BF0ADD">
        <w:t xml:space="preserve"> </w:t>
      </w:r>
    </w:p>
    <w:p w14:paraId="4E2533B5" w14:textId="77777777" w:rsidR="001A7C2E" w:rsidRDefault="001A7C2E" w:rsidP="001A7C2E">
      <w:pPr>
        <w:spacing w:line="360" w:lineRule="auto"/>
        <w:rPr>
          <w:b/>
          <w:szCs w:val="20"/>
        </w:rPr>
      </w:pPr>
    </w:p>
    <w:p w14:paraId="5F4F10E4" w14:textId="1D14CEFF" w:rsidR="00297EFE" w:rsidRDefault="00297EFE" w:rsidP="001A7C2E">
      <w:pPr>
        <w:spacing w:line="360" w:lineRule="auto"/>
        <w:rPr>
          <w:b/>
          <w:szCs w:val="20"/>
        </w:rPr>
      </w:pPr>
      <w:r w:rsidRPr="007029FD">
        <w:rPr>
          <w:b/>
          <w:szCs w:val="20"/>
        </w:rPr>
        <w:t xml:space="preserve">Accuracy of ex post classification of states as non-competitive  </w:t>
      </w:r>
    </w:p>
    <w:p w14:paraId="25355760" w14:textId="72A7625D" w:rsidR="00F831DF" w:rsidRPr="008A32BA" w:rsidRDefault="004E3473" w:rsidP="00EB2B51">
      <w:pPr>
        <w:spacing w:line="360" w:lineRule="auto"/>
        <w:ind w:firstLine="720"/>
      </w:pPr>
      <w:r w:rsidRPr="008A32BA">
        <w:t>B</w:t>
      </w:r>
      <w:r w:rsidR="00911B50" w:rsidRPr="008A32BA">
        <w:t>-</w:t>
      </w:r>
      <w:r w:rsidRPr="008A32BA">
        <w:t xml:space="preserve">K </w:t>
      </w:r>
      <w:r w:rsidR="00C159CB" w:rsidRPr="008A32BA">
        <w:t xml:space="preserve">first </w:t>
      </w:r>
      <w:r w:rsidRPr="008A32BA">
        <w:t xml:space="preserve">justify the use of the ex-post criterion by which they classify competitive and non-competitive states by pointing out that ±3% corresponds with the </w:t>
      </w:r>
      <w:r w:rsidR="008A32BA">
        <w:t xml:space="preserve">usual </w:t>
      </w:r>
      <w:r w:rsidRPr="008A32BA">
        <w:t>pr</w:t>
      </w:r>
      <w:r w:rsidR="008A32BA">
        <w:t xml:space="preserve">e-election poll </w:t>
      </w:r>
      <w:r w:rsidR="008A32BA">
        <w:lastRenderedPageBreak/>
        <w:t>margin of error</w:t>
      </w:r>
      <w:r w:rsidR="008A32BA" w:rsidRPr="008A32BA">
        <w:t>.</w:t>
      </w:r>
      <w:r w:rsidR="00C159CB" w:rsidRPr="008A32BA">
        <w:rPr>
          <w:rStyle w:val="FootnoteReference"/>
        </w:rPr>
        <w:footnoteReference w:id="9"/>
      </w:r>
      <w:r w:rsidRPr="008A32BA">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10"/>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 xml:space="preserve">as battlegrounds by FairVote.org.  Of those ten states, eight are included in the </w:t>
      </w:r>
      <w:r w:rsidR="002F03D0" w:rsidRPr="002F03D0">
        <w:rPr>
          <w:i/>
        </w:rPr>
        <w:t>post hoc</w:t>
      </w:r>
      <w:r w:rsidR="002F03D0">
        <w:t xml:space="preserve"> </w:t>
      </w:r>
      <w:r w:rsidR="00C159CB" w:rsidRPr="008A32BA">
        <w:t xml:space="preserve">set of competitive states, while the other two were the next closest states in terms of margin of victory.  </w:t>
      </w:r>
      <w:r w:rsidR="006F58E0" w:rsidRPr="008A32BA">
        <w:t>In</w:t>
      </w:r>
      <w:r w:rsidR="00C159CB" w:rsidRPr="008A32BA">
        <w:t xml:space="preserve"> the 2016 election, the campaigns and campaign related PACs spent 82% of advertising money in the states retrospectively classified as competitive.</w:t>
      </w:r>
      <w:r w:rsidR="00C159CB" w:rsidRPr="008A32BA">
        <w:rPr>
          <w:rStyle w:val="FootnoteReference"/>
        </w:rPr>
        <w:footnoteReference w:id="11"/>
      </w:r>
      <w:r w:rsidR="00042C4B">
        <w:t xml:space="preserve"> </w:t>
      </w:r>
      <w:r w:rsidR="006F58E0" w:rsidRPr="008A32BA">
        <w:t>Moreover</w:t>
      </w:r>
      <w:r w:rsidR="00C159CB" w:rsidRPr="008A32BA">
        <w:t>, the only competitive state not targeted by either campaign was Minnesota, a state that holds the longest win streak for Democratic candidates.</w:t>
      </w:r>
      <w:r w:rsidR="00C159CB" w:rsidRPr="008A32BA">
        <w:rPr>
          <w:rStyle w:val="FootnoteReference"/>
        </w:rPr>
        <w:t xml:space="preserve"> </w:t>
      </w:r>
      <w:r w:rsidR="00AC62ED">
        <w:t xml:space="preserve"> </w:t>
      </w:r>
      <w:r w:rsidR="006F58E0" w:rsidRPr="008A32BA">
        <w:t xml:space="preserve">Similarly, in 2016, if we look at candidate rallies or events where the </w:t>
      </w:r>
      <w:r w:rsidR="006F58E0" w:rsidRPr="00AD0B89">
        <w:rPr>
          <w:color w:val="000000" w:themeColor="text1"/>
        </w:rPr>
        <w:t xml:space="preserve">presidential or vice-presidential </w:t>
      </w:r>
      <w:r w:rsidR="00042C4B">
        <w:t>candidate was present,</w:t>
      </w:r>
      <w:r w:rsidR="006F58E0" w:rsidRPr="008A32BA">
        <w:t xml:space="preserve"> the major party candidates held 79% of all events in the 13 states which post-hoc we are labeling competitive. In 2012, 87% of campaign events were held in the set 8 states viewed post-hoc as competitive.</w:t>
      </w:r>
      <w:r w:rsidR="006F58E0" w:rsidRPr="008A32BA">
        <w:rPr>
          <w:rStyle w:val="FootnoteReference"/>
        </w:rPr>
        <w:footnoteReference w:id="12"/>
      </w:r>
      <w:r w:rsidR="00661225">
        <w:t xml:space="preserve"> </w:t>
      </w:r>
      <w:r w:rsidR="006F58E0" w:rsidRPr="008A32BA">
        <w:t xml:space="preserve"> </w:t>
      </w:r>
      <w:r w:rsidR="00621007">
        <w:rPr>
          <w:b/>
        </w:rPr>
        <w:t xml:space="preserve">A similar pattern occurs in 2004, when 85% of campaign events were held </w:t>
      </w:r>
      <w:r w:rsidR="00BF2135">
        <w:rPr>
          <w:b/>
        </w:rPr>
        <w:t>in the 12 batt</w:t>
      </w:r>
      <w:r w:rsidR="00C11FC8">
        <w:rPr>
          <w:b/>
        </w:rPr>
        <w:t>l</w:t>
      </w:r>
      <w:r w:rsidR="00BF2135">
        <w:rPr>
          <w:b/>
        </w:rPr>
        <w:t>eground states (Shaw</w:t>
      </w:r>
      <w:r w:rsidR="00881946">
        <w:rPr>
          <w:b/>
        </w:rPr>
        <w:t xml:space="preserve"> 2006). </w:t>
      </w:r>
      <w:r w:rsidR="002F03D0" w:rsidRPr="00AC62ED">
        <w:t>W</w:t>
      </w:r>
      <w:r w:rsidR="008A32BA" w:rsidRPr="00AC62ED">
        <w:t>e would not expect th</w:t>
      </w:r>
      <w:r w:rsidR="00176A3D" w:rsidRPr="00AC62ED">
        <w:t xml:space="preserve">e only campaign spending or </w:t>
      </w:r>
      <w:r w:rsidR="00AC62ED" w:rsidRPr="00AC62ED">
        <w:t>only campaign appearances to be</w:t>
      </w:r>
      <w:r w:rsidR="008A32BA" w:rsidRPr="00AC62ED">
        <w:t xml:space="preserve"> </w:t>
      </w:r>
      <w:r w:rsidR="00176A3D" w:rsidRPr="00AC62ED">
        <w:t>in competitive states,</w:t>
      </w:r>
      <w:r w:rsidR="008A32BA" w:rsidRPr="00AC62ED">
        <w:t xml:space="preserve"> since candidates also spend some money </w:t>
      </w:r>
      <w:r w:rsidR="00176A3D" w:rsidRPr="00AC62ED">
        <w:t>and make some appearances</w:t>
      </w:r>
      <w:r w:rsidR="002C5936" w:rsidRPr="00AC62ED">
        <w:t xml:space="preserve"> for reasons</w:t>
      </w:r>
      <w:r w:rsidR="00176A3D" w:rsidRPr="00AC62ED">
        <w:t xml:space="preserve"> </w:t>
      </w:r>
      <w:r w:rsidR="008A32BA" w:rsidRPr="00AC62ED">
        <w:t xml:space="preserve">not directly related to </w:t>
      </w:r>
      <w:r w:rsidR="00176A3D" w:rsidRPr="00AC62ED">
        <w:t xml:space="preserve">boosting </w:t>
      </w:r>
      <w:r w:rsidR="008A32BA" w:rsidRPr="00AC62ED">
        <w:t>their own campaign chances, e.g., to help down-ticket candidates or to build for the future.</w:t>
      </w:r>
      <w:r w:rsidR="008A32BA" w:rsidRPr="00AC62ED">
        <w:rPr>
          <w:rStyle w:val="FootnoteReference"/>
        </w:rPr>
        <w:t xml:space="preserve"> </w:t>
      </w:r>
      <w:r w:rsidR="008A32BA" w:rsidRPr="00AC62ED">
        <w:rPr>
          <w:rStyle w:val="FootnoteReference"/>
        </w:rPr>
        <w:footnoteReference w:id="13"/>
      </w:r>
    </w:p>
    <w:p w14:paraId="363B2D75" w14:textId="1A9FA934" w:rsidR="006F58E0" w:rsidRPr="00911B50" w:rsidRDefault="00C159CB" w:rsidP="006F58E0">
      <w:pPr>
        <w:spacing w:line="360" w:lineRule="auto"/>
        <w:ind w:firstLine="720"/>
        <w:rPr>
          <w:b/>
        </w:rPr>
      </w:pPr>
      <w:r>
        <w:rPr>
          <w:b/>
        </w:rPr>
        <w:lastRenderedPageBreak/>
        <w:t xml:space="preserve"> </w:t>
      </w:r>
      <w:r w:rsidR="006F58E0">
        <w:rPr>
          <w:b/>
        </w:rPr>
        <w:t>Except for 1976,</w:t>
      </w:r>
      <w:r w:rsidR="008A32BA" w:rsidRPr="008A32BA">
        <w:rPr>
          <w:rStyle w:val="FootnoteReference"/>
        </w:rPr>
        <w:t xml:space="preserve"> </w:t>
      </w:r>
      <w:r w:rsidR="008A32BA">
        <w:rPr>
          <w:rStyle w:val="FootnoteReference"/>
        </w:rPr>
        <w:footnoteReference w:id="14"/>
      </w:r>
      <w:r w:rsidR="006F58E0">
        <w:rPr>
          <w:b/>
        </w:rPr>
        <w:t xml:space="preserve"> we do not have </w:t>
      </w:r>
      <w:r w:rsidR="008A32BA">
        <w:rPr>
          <w:b/>
        </w:rPr>
        <w:t xml:space="preserve">compiled </w:t>
      </w:r>
      <w:r w:rsidR="006F58E0">
        <w:rPr>
          <w:b/>
        </w:rPr>
        <w:t xml:space="preserve">data of this sort for other presidential election years. </w:t>
      </w:r>
      <w:r w:rsidR="008A32BA">
        <w:rPr>
          <w:b/>
        </w:rPr>
        <w:t xml:space="preserve"> </w:t>
      </w:r>
      <w:r w:rsidR="00AC62ED">
        <w:rPr>
          <w:b/>
          <w:color w:val="FF0000"/>
        </w:rPr>
        <w:t>POTENTIALLY WE CAN GET DATA FROM MANY OTHER ELECTIONS IN ONE FOR OR ANOTHER, AT LEAST BACK TO A CERTAIN POINT</w:t>
      </w:r>
      <w:r w:rsidR="00DA37F2">
        <w:rPr>
          <w:b/>
          <w:color w:val="FF0000"/>
        </w:rPr>
        <w:t>. IN FACT, SHAW (1999B) HAS DATA FOR 1988, 1992, AND 1996.  HOW MANY YEARS DO WE WANT, AND MAYBE JUST GET ALL AVAILABLE DATA AND PUT IN APPENDIX?</w:t>
      </w:r>
      <w:r w:rsidR="00FE3348">
        <w:rPr>
          <w:b/>
          <w:color w:val="FF0000"/>
        </w:rPr>
        <w:t xml:space="preserve"> ALSO, SHOULD I PREPARE THIS DATA FOR ±5% IN APPENDIX?</w:t>
      </w:r>
      <w:r w:rsidR="00AC62ED">
        <w:rPr>
          <w:b/>
          <w:color w:val="FF0000"/>
        </w:rPr>
        <w:t xml:space="preserve"> </w:t>
      </w:r>
      <w:r w:rsidR="008A32BA">
        <w:t>The presidential election of 1976</w:t>
      </w:r>
      <w:r w:rsidR="006F58E0" w:rsidRPr="008A32BA">
        <w:t xml:space="preserve"> shows a similar pattern of</w:t>
      </w:r>
      <w:r w:rsidR="008A32BA" w:rsidRPr="008A32BA">
        <w:t xml:space="preserve"> campaign</w:t>
      </w:r>
      <w:r w:rsidR="006F58E0" w:rsidRPr="008A32BA">
        <w:t xml:space="preserve"> activities </w:t>
      </w:r>
      <w:r w:rsidR="008A32BA" w:rsidRPr="008A32BA">
        <w:t xml:space="preserve">focused on the </w:t>
      </w:r>
      <w:r w:rsidR="006F58E0" w:rsidRPr="008A32BA">
        <w:t>competitive states</w:t>
      </w:r>
      <w:r w:rsidR="008A32BA" w:rsidRPr="008A32BA">
        <w:t>, though there were many more (</w:t>
      </w:r>
      <w:r w:rsidR="002C5936">
        <w:t>2</w:t>
      </w:r>
      <w:r w:rsidR="008A32BA" w:rsidRPr="008A32BA">
        <w:t xml:space="preserve">5) </w:t>
      </w:r>
      <w:r w:rsidR="006F58E0" w:rsidRPr="008A32BA">
        <w:t>competitive states in 1976</w:t>
      </w:r>
      <w:r w:rsidR="008A32BA" w:rsidRPr="008A32BA">
        <w:t xml:space="preserve"> than in the two most recent elections</w:t>
      </w:r>
      <w:r w:rsidR="006F58E0" w:rsidRPr="008A32BA">
        <w:t xml:space="preserve"> </w:t>
      </w:r>
      <w:r w:rsidR="002C5936">
        <w:t>of</w:t>
      </w:r>
      <w:r w:rsidR="006F58E0" w:rsidRPr="008A32BA">
        <w:t xml:space="preserve"> 2012 and 2016. </w:t>
      </w:r>
      <w:r w:rsidR="008A32BA" w:rsidRPr="008A32BA">
        <w:t xml:space="preserve">In 1976, </w:t>
      </w:r>
      <w:r w:rsidR="006F58E0" w:rsidRPr="008A32BA">
        <w:t>78% of all campaign events were held in the 25 battleground states</w:t>
      </w:r>
      <w:r w:rsidR="008A32BA" w:rsidRPr="008A32BA">
        <w:t xml:space="preserve">, and </w:t>
      </w:r>
      <w:r w:rsidR="006F58E0" w:rsidRPr="008A32BA">
        <w:t>78% of all campaign television and radio ads</w:t>
      </w:r>
      <w:r w:rsidR="002C5936">
        <w:t xml:space="preserve"> were held there. </w:t>
      </w:r>
      <w:r w:rsidR="006F58E0" w:rsidRPr="008A32BA">
        <w:t xml:space="preserve"> </w:t>
      </w:r>
    </w:p>
    <w:p w14:paraId="57E783C7" w14:textId="213A8E75" w:rsidR="00EE482B" w:rsidRPr="00911B50" w:rsidRDefault="00EE482B" w:rsidP="00297EFE">
      <w:pPr>
        <w:spacing w:line="360" w:lineRule="auto"/>
        <w:ind w:firstLine="720"/>
        <w:rPr>
          <w:b/>
        </w:rPr>
      </w:pPr>
    </w:p>
    <w:p w14:paraId="12904B52" w14:textId="1AF1DBE6" w:rsidR="008338F5" w:rsidRDefault="008338F5" w:rsidP="005B1DB1">
      <w:pPr>
        <w:spacing w:line="360" w:lineRule="auto"/>
        <w:rPr>
          <w:b/>
          <w:color w:val="000000"/>
        </w:rPr>
      </w:pPr>
      <w:r>
        <w:rPr>
          <w:b/>
          <w:color w:val="000000"/>
        </w:rPr>
        <w:t>III</w:t>
      </w:r>
      <w:r w:rsidR="0073004A">
        <w:rPr>
          <w:b/>
          <w:color w:val="000000"/>
        </w:rPr>
        <w:t>. An</w:t>
      </w:r>
      <w:r>
        <w:rPr>
          <w:b/>
          <w:color w:val="000000"/>
        </w:rPr>
        <w:t xml:space="preserve"> Alternative Way to Make Use of Partisan Imbalance in Non-Competitive States to Predict EC Outcomes</w:t>
      </w:r>
    </w:p>
    <w:p w14:paraId="44A652AB" w14:textId="77777777" w:rsidR="008338F5" w:rsidRPr="001974F6" w:rsidRDefault="008338F5" w:rsidP="005B1DB1">
      <w:pPr>
        <w:spacing w:line="360" w:lineRule="auto"/>
      </w:pPr>
    </w:p>
    <w:p w14:paraId="1CB7D5D2" w14:textId="41E0DE90" w:rsidR="00EC4D49" w:rsidRDefault="00BC37A8" w:rsidP="005B1DB1">
      <w:pPr>
        <w:spacing w:line="360" w:lineRule="auto"/>
        <w:ind w:firstLine="720"/>
        <w:rPr>
          <w:color w:val="000000"/>
        </w:rPr>
      </w:pPr>
      <w:r>
        <w:rPr>
          <w:color w:val="000000"/>
        </w:rPr>
        <w:t>We</w:t>
      </w:r>
      <w:r w:rsidR="00EC4D49">
        <w:rPr>
          <w:color w:val="000000"/>
        </w:rPr>
        <w:t>,</w:t>
      </w:r>
      <w:r>
        <w:rPr>
          <w:color w:val="000000"/>
        </w:rPr>
        <w:t xml:space="preserve"> like Brams and Kilgour (2017)</w:t>
      </w:r>
      <w:r w:rsidR="00CA1589">
        <w:rPr>
          <w:color w:val="000000"/>
        </w:rPr>
        <w:t>,</w:t>
      </w:r>
      <w:r>
        <w:rPr>
          <w:color w:val="000000"/>
        </w:rPr>
        <w:t xml:space="preserve"> believe that</w:t>
      </w:r>
      <w:r w:rsidR="008338F5" w:rsidRPr="001974F6">
        <w:rPr>
          <w:color w:val="000000"/>
        </w:rPr>
        <w:t xml:space="preserve"> </w:t>
      </w:r>
      <w:r>
        <w:rPr>
          <w:color w:val="000000"/>
        </w:rPr>
        <w:t xml:space="preserve">outcomes in </w:t>
      </w:r>
      <w:r w:rsidR="008338F5" w:rsidRPr="001974F6">
        <w:rPr>
          <w:color w:val="000000"/>
        </w:rPr>
        <w:t xml:space="preserve">non-competitive states </w:t>
      </w:r>
      <w:r>
        <w:rPr>
          <w:color w:val="000000"/>
        </w:rPr>
        <w:t>are critical in understanding final</w:t>
      </w:r>
      <w:r w:rsidR="00CA1589">
        <w:rPr>
          <w:color w:val="000000"/>
        </w:rPr>
        <w:t xml:space="preserve"> Electoral College</w:t>
      </w:r>
      <w:r w:rsidR="002A52AA">
        <w:rPr>
          <w:color w:val="000000"/>
        </w:rPr>
        <w:t xml:space="preserve"> winners.</w:t>
      </w:r>
      <w:r>
        <w:rPr>
          <w:color w:val="000000"/>
        </w:rPr>
        <w:t xml:space="preserve"> In this section we capitalize on that insight by offering </w:t>
      </w:r>
      <w:r w:rsidR="00EC4D49">
        <w:rPr>
          <w:color w:val="000000"/>
        </w:rPr>
        <w:t xml:space="preserve">two </w:t>
      </w:r>
      <w:r>
        <w:rPr>
          <w:color w:val="000000"/>
        </w:rPr>
        <w:t>simple measure</w:t>
      </w:r>
      <w:r w:rsidR="00EC4D49">
        <w:rPr>
          <w:color w:val="000000"/>
        </w:rPr>
        <w:t>s</w:t>
      </w:r>
      <w:r>
        <w:rPr>
          <w:color w:val="000000"/>
        </w:rPr>
        <w:t xml:space="preserve"> that we show </w:t>
      </w:r>
      <w:r w:rsidR="00EC4D49">
        <w:rPr>
          <w:color w:val="000000"/>
        </w:rPr>
        <w:t xml:space="preserve">jointly </w:t>
      </w:r>
      <w:r>
        <w:rPr>
          <w:color w:val="000000"/>
        </w:rPr>
        <w:t>performs</w:t>
      </w:r>
      <w:r w:rsidR="00CA1589">
        <w:rPr>
          <w:color w:val="000000"/>
        </w:rPr>
        <w:t xml:space="preserve"> </w:t>
      </w:r>
      <w:r>
        <w:rPr>
          <w:color w:val="000000"/>
        </w:rPr>
        <w:t xml:space="preserve">as well or better as the Brams-Kilgour variables in predicting final EC outcomes. </w:t>
      </w:r>
      <w:r w:rsidR="008338F5" w:rsidRPr="001974F6">
        <w:rPr>
          <w:color w:val="000000"/>
        </w:rPr>
        <w:t xml:space="preserve">  </w:t>
      </w:r>
    </w:p>
    <w:p w14:paraId="33F869AB" w14:textId="2421F9C0" w:rsidR="00BC37A8" w:rsidRPr="005B1678" w:rsidRDefault="00BC37A8" w:rsidP="005B1DB1">
      <w:pPr>
        <w:spacing w:line="360" w:lineRule="auto"/>
        <w:ind w:firstLine="720"/>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partition the states into the set of competitive states, </w:t>
      </w:r>
      <w:r w:rsidR="005B1678" w:rsidRPr="001974F6">
        <w:rPr>
          <w:color w:val="000000"/>
        </w:rPr>
        <w:t>C</w:t>
      </w:r>
      <w:r w:rsidR="005B1678" w:rsidRPr="001974F6">
        <w:rPr>
          <w:color w:val="000000"/>
          <w:vertAlign w:val="subscript"/>
        </w:rPr>
        <w:t>j</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2A52AA">
        <w:rPr>
          <w:b/>
          <w:color w:val="000000"/>
        </w:rPr>
        <w:t xml:space="preserve">where </w:t>
      </w:r>
      <w:r w:rsidR="002A52AA" w:rsidRPr="002A52AA">
        <w:rPr>
          <w:b/>
          <w:i/>
          <w:color w:val="000000"/>
        </w:rPr>
        <w:t>i</w:t>
      </w:r>
      <w:r w:rsidR="002A52AA" w:rsidRPr="002A52AA">
        <w:rPr>
          <w:b/>
          <w:color w:val="000000"/>
        </w:rPr>
        <w:t xml:space="preserve"> indicates the election year</w:t>
      </w:r>
      <w:r w:rsidR="005B1678">
        <w:rPr>
          <w:color w:val="000000"/>
        </w:rPr>
        <w:t>.  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 xml:space="preserve">). </w:t>
      </w:r>
      <w:r w:rsidR="005B1678">
        <w:rPr>
          <w:color w:val="000000"/>
        </w:rPr>
        <w:t xml:space="preserve"> 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  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1559D619" w14:textId="3A5DDD69" w:rsidR="00EC4D49" w:rsidRDefault="00EC4D49" w:rsidP="005B1DB1">
      <w:pPr>
        <w:spacing w:line="360" w:lineRule="auto"/>
        <w:ind w:firstLine="720"/>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w:t>
      </w:r>
      <w:r>
        <w:rPr>
          <w:color w:val="000000"/>
        </w:rPr>
        <w:lastRenderedPageBreak/>
        <w:t xml:space="preserve">competitive category.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370E7A20" w14:textId="77777777" w:rsidR="00EC4D49" w:rsidRDefault="00EC4D49" w:rsidP="005B1DB1">
      <w:pPr>
        <w:spacing w:line="360" w:lineRule="auto"/>
        <w:ind w:firstLine="720"/>
        <w:rPr>
          <w:color w:val="000000"/>
        </w:rPr>
      </w:pPr>
    </w:p>
    <w:p w14:paraId="73E85BBE" w14:textId="27043F63" w:rsidR="00EC4D49" w:rsidRDefault="00EC4D49" w:rsidP="005B1DB1">
      <w:pPr>
        <w:spacing w:line="360" w:lineRule="auto"/>
        <w:ind w:firstLine="720"/>
        <w:rPr>
          <w:color w:val="000000"/>
        </w:rPr>
      </w:pPr>
      <w:r>
        <w:rPr>
          <w:i/>
          <w:color w:val="000000"/>
        </w:rPr>
        <w:t>Non-Competitive</w:t>
      </w:r>
      <w:r w:rsidR="008338F5" w:rsidRPr="001974F6">
        <w:rPr>
          <w:i/>
          <w:color w:val="000000"/>
        </w:rPr>
        <w:t xml:space="preserve"> Advantage</w:t>
      </w:r>
      <w:r w:rsidR="008338F5" w:rsidRPr="001974F6">
        <w:rPr>
          <w:color w:val="000000"/>
        </w:rPr>
        <w:t xml:space="preserve"> =</w:t>
      </w:r>
      <w:r>
        <w:rPr>
          <w:color w:val="000000"/>
        </w:rPr>
        <w:t xml:space="preserve"> [s(N</w:t>
      </w:r>
      <w:r w:rsidRPr="001974F6">
        <w:rPr>
          <w:color w:val="000000"/>
        </w:rPr>
        <w:t>C</w:t>
      </w:r>
      <w:r>
        <w:rPr>
          <w:color w:val="000000"/>
          <w:vertAlign w:val="subscript"/>
        </w:rPr>
        <w:t>D</w:t>
      </w:r>
      <w:r>
        <w:rPr>
          <w:color w:val="000000"/>
        </w:rPr>
        <w:t>) -</w:t>
      </w:r>
      <w:r w:rsidR="00CD184E">
        <w:rPr>
          <w:color w:val="000000"/>
        </w:rPr>
        <w:t xml:space="preserve"> </w:t>
      </w:r>
      <w:r>
        <w:rPr>
          <w:color w:val="000000"/>
        </w:rPr>
        <w:t>s(N</w:t>
      </w:r>
      <w:r w:rsidRPr="001974F6">
        <w:rPr>
          <w:color w:val="000000"/>
        </w:rPr>
        <w:t>C</w:t>
      </w:r>
      <w:r>
        <w:rPr>
          <w:color w:val="000000"/>
          <w:vertAlign w:val="subscript"/>
        </w:rPr>
        <w:t>R</w:t>
      </w:r>
      <w:r>
        <w:rPr>
          <w:color w:val="000000"/>
        </w:rPr>
        <w:t>)]</w:t>
      </w:r>
      <w:r w:rsidR="008338F5" w:rsidRPr="001974F6">
        <w:rPr>
          <w:color w:val="000000"/>
        </w:rPr>
        <w:t>/</w:t>
      </w:r>
      <w:r>
        <w:rPr>
          <w:color w:val="000000"/>
        </w:rPr>
        <w:t>s(</w:t>
      </w:r>
      <w:r w:rsidR="008338F5" w:rsidRPr="001974F6">
        <w:rPr>
          <w:color w:val="000000"/>
        </w:rPr>
        <w:t>EC</w:t>
      </w:r>
      <w:r>
        <w:rPr>
          <w:color w:val="000000"/>
        </w:rPr>
        <w:t xml:space="preserve">) </w:t>
      </w:r>
      <w:r w:rsidR="008338F5" w:rsidRPr="001974F6">
        <w:rPr>
          <w:color w:val="000000"/>
        </w:rPr>
        <w:t xml:space="preserve">  </w:t>
      </w:r>
    </w:p>
    <w:p w14:paraId="416FED93" w14:textId="77777777" w:rsidR="00EC4D49" w:rsidRDefault="00EC4D49" w:rsidP="005B1DB1">
      <w:pPr>
        <w:spacing w:line="360" w:lineRule="auto"/>
        <w:ind w:firstLine="720"/>
        <w:rPr>
          <w:color w:val="000000"/>
        </w:rPr>
      </w:pPr>
    </w:p>
    <w:p w14:paraId="5C0987E0" w14:textId="3D6A2BB1" w:rsidR="00691B58" w:rsidRDefault="008338F5" w:rsidP="005B1DB1">
      <w:pPr>
        <w:spacing w:line="360" w:lineRule="auto"/>
        <w:ind w:firstLine="720"/>
        <w:rPr>
          <w:color w:val="000000"/>
        </w:rPr>
      </w:pPr>
      <w:r w:rsidRPr="001974F6">
        <w:rPr>
          <w:color w:val="000000"/>
        </w:rPr>
        <w:t>This measure is standardized</w:t>
      </w:r>
      <w:r w:rsidR="00EC4D49">
        <w:rPr>
          <w:color w:val="000000"/>
        </w:rPr>
        <w:t>, thus allowing us to compare its effects across elections</w:t>
      </w:r>
      <w:r w:rsidRPr="001974F6">
        <w:rPr>
          <w:color w:val="000000"/>
        </w:rPr>
        <w:t>.  </w:t>
      </w:r>
      <w:r w:rsidR="008D682C">
        <w:rPr>
          <w:color w:val="000000"/>
        </w:rPr>
        <w:t>W</w:t>
      </w:r>
      <w:r w:rsidR="00EC4D49" w:rsidRPr="001974F6">
        <w:rPr>
          <w:color w:val="000000"/>
        </w:rPr>
        <w:t>hen one party has a big advantage in non-competitive electoral votes, they will be more likely to win the election.  </w:t>
      </w:r>
      <w:r w:rsidR="00691B58">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5"/>
      </w:r>
      <w:r w:rsidR="00EF3FDB">
        <w:rPr>
          <w:color w:val="000000"/>
        </w:rPr>
        <w:t xml:space="preserve"> </w:t>
      </w:r>
      <w:r w:rsidR="00691B58" w:rsidRPr="001974F6">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4BD95EB" w14:textId="26FD9E59" w:rsidR="00EC4D49" w:rsidRPr="004039C3" w:rsidRDefault="000B1C37" w:rsidP="005B1DB1">
      <w:pPr>
        <w:spacing w:line="360" w:lineRule="auto"/>
        <w:ind w:firstLine="720"/>
        <w:rPr>
          <w:b/>
          <w:color w:val="FF0000"/>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377BA7" w:rsidRPr="0087068E">
        <w:rPr>
          <w:color w:val="000000" w:themeColor="text1"/>
        </w:rPr>
        <w:t xml:space="preserve">just </w:t>
      </w:r>
      <w:r w:rsidR="00996D28" w:rsidRPr="003E5399">
        <w:rPr>
          <w:color w:val="000000" w:themeColor="text1"/>
        </w:rPr>
        <w:t>3</w:t>
      </w:r>
      <w:r w:rsidR="00377BA7" w:rsidRPr="003E5399">
        <w:rPr>
          <w:color w:val="000000" w:themeColor="text1"/>
        </w:rPr>
        <w:t xml:space="preserve"> of the 38 </w:t>
      </w:r>
      <w:r w:rsidR="00377BA7" w:rsidRPr="003E5399">
        <w:rPr>
          <w:color w:val="000000"/>
        </w:rPr>
        <w:t>elections</w:t>
      </w:r>
      <w:r w:rsidR="00377BA7" w:rsidRPr="0087068E">
        <w:rPr>
          <w:color w:val="000000"/>
        </w:rPr>
        <w:t xml:space="preserve"> does the </w:t>
      </w:r>
      <w:r w:rsidR="005367BB" w:rsidRPr="0087068E">
        <w:rPr>
          <w:color w:val="000000"/>
        </w:rPr>
        <w:t xml:space="preserve">party with a </w:t>
      </w:r>
      <w:r w:rsidR="005367BB" w:rsidRPr="0087068E">
        <w:rPr>
          <w:i/>
          <w:color w:val="000000"/>
        </w:rPr>
        <w:t>Non-Competitive Advantage</w:t>
      </w:r>
      <w:r w:rsidR="00996D28" w:rsidRPr="0087068E">
        <w:rPr>
          <w:color w:val="000000"/>
        </w:rPr>
        <w:t xml:space="preserve"> not go on to win the election</w:t>
      </w:r>
      <w:r w:rsidR="00861C41">
        <w:rPr>
          <w:color w:val="000000"/>
        </w:rPr>
        <w:t xml:space="preserve">, </w:t>
      </w:r>
      <w:r w:rsidR="00861C41" w:rsidRPr="00911B50">
        <w:rPr>
          <w:color w:val="000000"/>
        </w:rPr>
        <w:t xml:space="preserve">including the same two that </w:t>
      </w:r>
      <w:r w:rsidR="00861C41" w:rsidRPr="00911B50">
        <w:rPr>
          <w:i/>
          <w:color w:val="000000"/>
        </w:rPr>
        <w:t>Winningness</w:t>
      </w:r>
      <w:r w:rsidR="00861C41" w:rsidRPr="00911B50">
        <w:rPr>
          <w:color w:val="000000"/>
        </w:rPr>
        <w:t xml:space="preserve"> fails to predict</w:t>
      </w:r>
      <w:r w:rsidR="00996D28" w:rsidRPr="0087068E">
        <w:rPr>
          <w:color w:val="000000"/>
        </w:rPr>
        <w:t>.</w:t>
      </w:r>
      <w:r w:rsidR="00377BA7" w:rsidRPr="0087068E">
        <w:rPr>
          <w:color w:val="000000"/>
        </w:rPr>
        <w:t xml:space="preserve"> </w:t>
      </w:r>
      <w:r w:rsidR="007C1D82" w:rsidRPr="0087068E">
        <w:t xml:space="preserve">In </w:t>
      </w:r>
      <w:r w:rsidR="00CB0962" w:rsidRPr="0087068E">
        <w:t>the three elections that fail under this classification</w:t>
      </w:r>
      <w:r w:rsidR="007C1D82" w:rsidRPr="0087068E">
        <w:t xml:space="preserve">, the partisan gap in </w:t>
      </w:r>
      <w:r w:rsidR="00EB3074" w:rsidRPr="00911B50">
        <w:t>non-</w:t>
      </w:r>
      <w:r w:rsidR="007C1D82" w:rsidRPr="0087068E">
        <w:t>competitive seats is very low, and thus the election is hard to predict.</w:t>
      </w:r>
      <w:r w:rsidR="00013891">
        <w:t xml:space="preserve"> </w:t>
      </w:r>
      <w:r w:rsidR="00013891" w:rsidRPr="00911B50">
        <w:t xml:space="preserve">This is </w:t>
      </w:r>
      <w:r w:rsidR="00F16DC8" w:rsidRPr="00911B50">
        <w:t>particularly</w:t>
      </w:r>
      <w:r w:rsidR="00013891" w:rsidRPr="00911B50">
        <w:t xml:space="preserve"> true </w:t>
      </w:r>
      <w:r w:rsidR="00F16DC8" w:rsidRPr="00911B50">
        <w:t>in</w:t>
      </w:r>
      <w:r w:rsidR="00013891" w:rsidRPr="00911B50">
        <w:t xml:space="preserve"> 2016, when the </w:t>
      </w:r>
      <w:r w:rsidR="00013891" w:rsidRPr="00911B50">
        <w:rPr>
          <w:i/>
        </w:rPr>
        <w:t>Non-Competitive Advantage</w:t>
      </w:r>
      <w:r w:rsidR="00013891" w:rsidRPr="00911B50">
        <w:t xml:space="preserve"> was just one </w:t>
      </w:r>
      <w:r w:rsidR="00911B50">
        <w:t>seat</w:t>
      </w:r>
      <w:r w:rsidR="00176A3D">
        <w:t xml:space="preserve"> </w:t>
      </w:r>
      <w:r w:rsidR="00911B50">
        <w:t xml:space="preserve">-- </w:t>
      </w:r>
      <w:r w:rsidR="00013891" w:rsidRPr="00911B50">
        <w:t>in favor of the candidate who won the Popular Vote but lost the Electoral College.</w:t>
      </w:r>
      <w:r w:rsidR="007C1D82" w:rsidRPr="00013891">
        <w:rPr>
          <w:b/>
        </w:rPr>
        <w:t xml:space="preserve"> </w:t>
      </w:r>
    </w:p>
    <w:p w14:paraId="2600CFDF" w14:textId="494C986E" w:rsidR="005C2121" w:rsidRPr="008B7A3A" w:rsidRDefault="00691B58" w:rsidP="005B1DB1">
      <w:pPr>
        <w:spacing w:line="360" w:lineRule="auto"/>
        <w:ind w:firstLine="720"/>
        <w:rPr>
          <w:b/>
          <w:color w:val="FF0000"/>
        </w:rPr>
      </w:pPr>
      <w:r>
        <w:rPr>
          <w:color w:val="000000"/>
        </w:rPr>
        <w:t xml:space="preserve"> </w:t>
      </w:r>
      <w:r w:rsidR="00EC4D49">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A6539E" w:rsidRPr="00911B50">
        <w:t xml:space="preserve">Table </w:t>
      </w:r>
      <w:r w:rsidR="008B7A3A" w:rsidRPr="00911B50">
        <w:t>4</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95</w:t>
      </w:r>
      <w:r w:rsidR="005367BB" w:rsidRPr="00104550">
        <w:rPr>
          <w:color w:val="000000"/>
        </w:rPr>
        <w:t>.</w:t>
      </w:r>
      <w:r w:rsidR="00215458" w:rsidRPr="00104550">
        <w:rPr>
          <w:color w:val="000000"/>
        </w:rPr>
        <w:t xml:space="preserve">  We </w:t>
      </w:r>
      <w:r w:rsidR="008B7A3A">
        <w:rPr>
          <w:color w:val="000000"/>
        </w:rPr>
        <w:t xml:space="preserve">can </w:t>
      </w:r>
      <w:r w:rsidR="00215458" w:rsidRPr="00104550">
        <w:rPr>
          <w:color w:val="000000"/>
        </w:rPr>
        <w:t xml:space="preserve">compare this </w:t>
      </w:r>
      <w:r w:rsidR="00215458" w:rsidRPr="00DE31CA">
        <w:rPr>
          <w:color w:val="000000"/>
        </w:rPr>
        <w:lastRenderedPageBreak/>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sidR="00104550" w:rsidRPr="00DE31CA">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 xml:space="preserve">.81, which is considerably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 xml:space="preserve">at 0.96. </w:t>
      </w:r>
      <w:r w:rsidR="00914BBA" w:rsidRPr="00DE31CA">
        <w:rPr>
          <w:rStyle w:val="FootnoteReference"/>
          <w:i/>
          <w:color w:val="000000"/>
        </w:rPr>
        <w:footnoteReference w:id="16"/>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better in </w:t>
      </w:r>
      <w:r w:rsidR="008B7A3A" w:rsidRPr="001D3E90">
        <w:t xml:space="preserve">predicting final </w:t>
      </w:r>
      <w:r w:rsidR="008B7A3A">
        <w:t xml:space="preserve">seat shares than any (or all) of the </w:t>
      </w:r>
      <w:r w:rsidR="008B7A3A" w:rsidRPr="001D3E90">
        <w:t xml:space="preserve">three variables from Brams-Kilgour (2017), </w:t>
      </w:r>
      <w:r w:rsidR="008B7A3A" w:rsidRPr="008B7A3A">
        <w:rPr>
          <w:i/>
        </w:rPr>
        <w:t>Winningness</w:t>
      </w:r>
      <w:r w:rsidR="008B7A3A">
        <w:t xml:space="preserve"> does better at predicting the directional</w:t>
      </w:r>
      <w:r w:rsidR="00166CB1">
        <w:t xml:space="preserve">ity of EC outcomes, since it fails to </w:t>
      </w:r>
      <w:r w:rsidR="001A7C2E">
        <w:t>predict</w:t>
      </w:r>
      <w:r w:rsidR="008B7A3A">
        <w:t xml:space="preserve"> </w:t>
      </w:r>
      <w:r w:rsidR="00DE31CA">
        <w:t xml:space="preserve">just </w:t>
      </w:r>
      <w:r w:rsidR="008B7A3A">
        <w:t xml:space="preserve">two elections </w:t>
      </w:r>
      <w:r w:rsidR="00207F23">
        <w:t xml:space="preserve">(out of 38) </w:t>
      </w:r>
      <w:r w:rsidR="008B7A3A">
        <w:t xml:space="preserve">rather </w:t>
      </w:r>
      <w:r w:rsidR="00491D8B">
        <w:t xml:space="preserve">than the three mispredicted by </w:t>
      </w:r>
      <w:r w:rsidR="008B7A3A">
        <w:t xml:space="preserve">the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DE31CA">
        <w:rPr>
          <w:color w:val="000000"/>
        </w:rPr>
        <w:t>.</w:t>
      </w:r>
      <w:r w:rsidR="008B7A3A">
        <w:t xml:space="preserve">  </w:t>
      </w:r>
    </w:p>
    <w:p w14:paraId="3312F8E8" w14:textId="77777777" w:rsidR="00E03604" w:rsidRDefault="00E03604" w:rsidP="005B1DB1">
      <w:pPr>
        <w:spacing w:line="360" w:lineRule="auto"/>
        <w:ind w:firstLine="720"/>
        <w:rPr>
          <w:b/>
          <w:color w:val="FF0000"/>
        </w:rPr>
      </w:pPr>
    </w:p>
    <w:p w14:paraId="14C5D261" w14:textId="4A7D7B85" w:rsidR="00007293" w:rsidRPr="00A12BFA" w:rsidRDefault="007C1D82" w:rsidP="00A12BFA">
      <w:pPr>
        <w:spacing w:line="360" w:lineRule="auto"/>
        <w:ind w:firstLine="720"/>
        <w:jc w:val="center"/>
        <w:rPr>
          <w:b/>
        </w:rPr>
      </w:pPr>
      <w:r w:rsidRPr="007C1D82">
        <w:rPr>
          <w:b/>
        </w:rPr>
        <w:t xml:space="preserve">&lt;&lt;Table </w:t>
      </w:r>
      <w:r w:rsidR="001E343A">
        <w:rPr>
          <w:b/>
        </w:rPr>
        <w:t>4</w:t>
      </w:r>
      <w:r w:rsidRPr="007C1D82">
        <w:rPr>
          <w:b/>
        </w:rPr>
        <w:t xml:space="preserve"> about here&gt;&gt;</w:t>
      </w:r>
    </w:p>
    <w:p w14:paraId="26259C14" w14:textId="4AF88D1C" w:rsidR="00204C19" w:rsidRPr="00A12BFA" w:rsidRDefault="001D3E90" w:rsidP="00A12BFA">
      <w:pPr>
        <w:pStyle w:val="Heading1"/>
        <w:rPr>
          <w:rFonts w:ascii="Times New Roman" w:hAnsi="Times New Roman" w:cs="Times New Roman"/>
          <w:sz w:val="24"/>
          <w:szCs w:val="24"/>
        </w:rPr>
      </w:pPr>
      <w:r w:rsidRPr="00007293">
        <w:rPr>
          <w:rFonts w:ascii="Times New Roman" w:hAnsi="Times New Roman" w:cs="Times New Roman"/>
          <w:sz w:val="24"/>
          <w:szCs w:val="24"/>
        </w:rPr>
        <w:t>IV</w:t>
      </w:r>
      <w:r w:rsidR="0073004A" w:rsidRPr="00007293">
        <w:rPr>
          <w:rFonts w:ascii="Times New Roman" w:hAnsi="Times New Roman" w:cs="Times New Roman"/>
          <w:sz w:val="24"/>
          <w:szCs w:val="24"/>
        </w:rPr>
        <w:t>. Discussion</w:t>
      </w:r>
    </w:p>
    <w:p w14:paraId="40A87573" w14:textId="4A157E2F" w:rsidR="00176A3D" w:rsidRPr="004214FE" w:rsidRDefault="000B4C41" w:rsidP="005B1DB1">
      <w:pPr>
        <w:spacing w:line="360" w:lineRule="auto"/>
        <w:ind w:firstLine="720"/>
        <w:rPr>
          <w:color w:val="000000"/>
        </w:rPr>
      </w:pPr>
      <w:r w:rsidRPr="004214FE">
        <w:rPr>
          <w:color w:val="000000"/>
        </w:rPr>
        <w:t xml:space="preserve">Brams and Kilgour (2017) </w:t>
      </w:r>
      <w:r w:rsidR="001F4E22" w:rsidRPr="004214FE">
        <w:rPr>
          <w:color w:val="000000"/>
        </w:rPr>
        <w:t>begin by suggesting that the set-up power of non-competitive states</w:t>
      </w:r>
      <w:r w:rsidR="00F4624F" w:rsidRPr="004214FE">
        <w:rPr>
          <w:color w:val="000000"/>
        </w:rPr>
        <w:t xml:space="preserve"> dictate the terms under which a presidential election is contested.  We agree</w:t>
      </w:r>
      <w:r w:rsidR="00CD184E">
        <w:rPr>
          <w:color w:val="000000"/>
        </w:rPr>
        <w:t>.</w:t>
      </w:r>
      <w:r w:rsidR="00F4624F" w:rsidRPr="004214FE">
        <w:rPr>
          <w:color w:val="000000"/>
        </w:rPr>
        <w:t xml:space="preserve"> </w:t>
      </w:r>
      <w:r w:rsidR="00176A3D" w:rsidRPr="004214FE">
        <w:rPr>
          <w:color w:val="000000"/>
        </w:rPr>
        <w:t>W</w:t>
      </w:r>
      <w:r w:rsidR="00F4624F" w:rsidRPr="004214FE">
        <w:rPr>
          <w:color w:val="000000"/>
        </w:rPr>
        <w:t xml:space="preserve">hile competitive states receive the bulk of campaign activities like television and radio advertising, campaign field offices, and visits from the candidates and their surrogates, </w:t>
      </w:r>
      <w:r w:rsidR="00176A3D" w:rsidRPr="004214FE">
        <w:rPr>
          <w:color w:val="000000"/>
        </w:rPr>
        <w:t>the media “horse-race” coverage about ‘swing states’ and ‘battleground state</w:t>
      </w:r>
      <w:r w:rsidR="00DC55D6">
        <w:rPr>
          <w:color w:val="000000"/>
        </w:rPr>
        <w:t xml:space="preserve">s’ </w:t>
      </w:r>
      <w:r w:rsidR="00176A3D" w:rsidRPr="004214FE">
        <w:rPr>
          <w:color w:val="000000"/>
        </w:rPr>
        <w:t>takes attention away from the extent to which safe seats matter for election outcomes. Partisan balance in non-c</w:t>
      </w:r>
      <w:r w:rsidR="00DC55D6">
        <w:rPr>
          <w:color w:val="000000"/>
        </w:rPr>
        <w:t>ompetitive states matters since</w:t>
      </w:r>
      <w:r w:rsidR="00176A3D" w:rsidRPr="004214FE">
        <w:rPr>
          <w:color w:val="000000"/>
        </w:rPr>
        <w:t xml:space="preserve"> the candidate who enjoys a </w:t>
      </w:r>
      <w:r w:rsidR="00176A3D" w:rsidRPr="004214FE">
        <w:rPr>
          <w:i/>
          <w:color w:val="000000"/>
        </w:rPr>
        <w:t>Non-Competitive Advantage</w:t>
      </w:r>
      <w:r w:rsidR="00176A3D" w:rsidRPr="004214FE">
        <w:rPr>
          <w:color w:val="000000"/>
        </w:rPr>
        <w:t xml:space="preserve"> has many additional pathways to the presidency, and thus one candidate c</w:t>
      </w:r>
      <w:r w:rsidR="00DC55D6">
        <w:rPr>
          <w:color w:val="000000"/>
        </w:rPr>
        <w:t>an begin the presidential contes</w:t>
      </w:r>
      <w:r w:rsidR="00176A3D" w:rsidRPr="004214FE">
        <w:rPr>
          <w:color w:val="000000"/>
        </w:rPr>
        <w:t xml:space="preserve">t severely handicapped.    </w:t>
      </w:r>
    </w:p>
    <w:p w14:paraId="2A3C7CB2" w14:textId="5D41242C" w:rsidR="004214FE" w:rsidRPr="008B7A3A" w:rsidRDefault="00176A3D" w:rsidP="004214FE">
      <w:pPr>
        <w:spacing w:line="360" w:lineRule="auto"/>
        <w:ind w:firstLine="720"/>
        <w:rPr>
          <w:b/>
          <w:color w:val="FF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  </w:t>
      </w:r>
      <w:r w:rsidR="006072D0" w:rsidRPr="004214FE">
        <w:rPr>
          <w:color w:val="000000"/>
        </w:rPr>
        <w:t xml:space="preserve">We also added a new and simpler variable based on the logic of the B-K argument, namely, </w:t>
      </w:r>
      <w:r w:rsidR="00A12BFA" w:rsidRPr="004214FE">
        <w:rPr>
          <w:i/>
          <w:color w:val="000000"/>
        </w:rPr>
        <w:t>Non-Competitive Advantage</w:t>
      </w:r>
      <w:r w:rsidR="00DC55D6">
        <w:rPr>
          <w:i/>
          <w:color w:val="000000"/>
        </w:rPr>
        <w:t>,</w:t>
      </w:r>
      <w:r w:rsidR="006072D0" w:rsidRPr="004214FE">
        <w:rPr>
          <w:color w:val="000000"/>
        </w:rPr>
        <w:t xml:space="preserve"> </w:t>
      </w:r>
      <w:r w:rsidR="00A12BFA" w:rsidRPr="004214FE">
        <w:rPr>
          <w:color w:val="000000"/>
        </w:rPr>
        <w:t xml:space="preserve">defined as the difference in safe EC seats between the parties, normalized by total EC seats.  </w:t>
      </w:r>
      <w:r w:rsidRPr="004214FE">
        <w:rPr>
          <w:color w:val="000000"/>
        </w:rPr>
        <w:t>We find that t</w:t>
      </w:r>
      <w:r w:rsidR="00625A4B" w:rsidRPr="004214FE">
        <w:rPr>
          <w:color w:val="000000"/>
        </w:rPr>
        <w:t xml:space="preserve">he candidate that </w:t>
      </w:r>
      <w:r w:rsidR="00011260" w:rsidRPr="004214FE">
        <w:rPr>
          <w:color w:val="000000"/>
        </w:rPr>
        <w:t xml:space="preserve">holds the edge in </w:t>
      </w:r>
      <w:r w:rsidR="00A12BFA" w:rsidRPr="004214FE">
        <w:rPr>
          <w:i/>
          <w:color w:val="000000"/>
        </w:rPr>
        <w:t>Winningness</w:t>
      </w:r>
      <w:r w:rsidR="00A12BFA" w:rsidRPr="004214FE">
        <w:rPr>
          <w:color w:val="000000"/>
        </w:rPr>
        <w:t xml:space="preserve"> has gone on to win in all but 2 of the 38 elections since 1868, while the candidates with </w:t>
      </w:r>
      <w:r w:rsidR="00A12BFA" w:rsidRPr="004214FE">
        <w:rPr>
          <w:i/>
          <w:color w:val="000000"/>
        </w:rPr>
        <w:t>Non-Competitive Advantage</w:t>
      </w:r>
      <w:r w:rsidR="00A12BFA" w:rsidRPr="004214FE">
        <w:rPr>
          <w:color w:val="000000"/>
        </w:rPr>
        <w:t xml:space="preserve"> </w:t>
      </w:r>
      <w:r w:rsidR="00916934" w:rsidRPr="004214FE">
        <w:rPr>
          <w:color w:val="000000"/>
        </w:rPr>
        <w:t xml:space="preserve">has gone on to win all but </w:t>
      </w:r>
      <w:r w:rsidR="00011260" w:rsidRPr="004214FE">
        <w:rPr>
          <w:color w:val="000000"/>
        </w:rPr>
        <w:t>3</w:t>
      </w:r>
      <w:r w:rsidRPr="004214FE">
        <w:rPr>
          <w:color w:val="000000"/>
        </w:rPr>
        <w:t xml:space="preserve"> of the 38 since 1868.</w:t>
      </w:r>
      <w:r w:rsidR="00204C19" w:rsidRPr="004214FE">
        <w:rPr>
          <w:color w:val="000000"/>
        </w:rPr>
        <w:t xml:space="preserve"> </w:t>
      </w:r>
      <w:r w:rsidRPr="004214FE">
        <w:rPr>
          <w:color w:val="000000"/>
        </w:rPr>
        <w:t xml:space="preserve"> </w:t>
      </w:r>
      <w:r w:rsidR="00011260" w:rsidRPr="004214FE">
        <w:rPr>
          <w:color w:val="000000"/>
        </w:rPr>
        <w:t xml:space="preserve"> 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011260" w:rsidRPr="004214FE">
        <w:rPr>
          <w:color w:val="000000"/>
        </w:rPr>
        <w:t xml:space="preserve">cases, </w:t>
      </w:r>
      <w:r w:rsidRPr="004214FE">
        <w:rPr>
          <w:color w:val="000000"/>
        </w:rPr>
        <w:t xml:space="preserve">either </w:t>
      </w:r>
      <w:r w:rsidR="00011260" w:rsidRPr="004214FE">
        <w:rPr>
          <w:color w:val="000000"/>
        </w:rPr>
        <w:t xml:space="preserve">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 xml:space="preserve">, </w:t>
      </w:r>
      <w:r w:rsidRPr="004214FE">
        <w:rPr>
          <w:color w:val="000000"/>
        </w:rPr>
        <w:t>and/</w:t>
      </w:r>
      <w:r w:rsidR="00011260" w:rsidRPr="004214FE">
        <w:rPr>
          <w:color w:val="000000"/>
        </w:rPr>
        <w:t xml:space="preserve">or there was a divergence between the </w:t>
      </w:r>
      <w:r w:rsidRPr="004214FE">
        <w:rPr>
          <w:color w:val="000000"/>
        </w:rPr>
        <w:t>p</w:t>
      </w:r>
      <w:r w:rsidR="00011260" w:rsidRPr="004214FE">
        <w:rPr>
          <w:color w:val="000000"/>
        </w:rPr>
        <w:t xml:space="preserve">opular </w:t>
      </w:r>
      <w:r w:rsidRPr="004214FE">
        <w:rPr>
          <w:color w:val="000000"/>
        </w:rPr>
        <w:t>v</w:t>
      </w:r>
      <w:r w:rsidR="00011260" w:rsidRPr="004214FE">
        <w:rPr>
          <w:color w:val="000000"/>
        </w:rPr>
        <w:t xml:space="preserve">ote </w:t>
      </w:r>
      <w:r w:rsidRPr="004214FE">
        <w:rPr>
          <w:color w:val="000000"/>
        </w:rPr>
        <w:t xml:space="preserve">winner </w:t>
      </w:r>
      <w:r w:rsidR="00011260" w:rsidRPr="004214FE">
        <w:rPr>
          <w:color w:val="000000"/>
        </w:rPr>
        <w:lastRenderedPageBreak/>
        <w:t xml:space="preserve">and the </w:t>
      </w:r>
      <w:r w:rsidRPr="004214FE">
        <w:rPr>
          <w:color w:val="000000"/>
        </w:rPr>
        <w:t>EC</w:t>
      </w:r>
      <w:r w:rsidR="00011260" w:rsidRPr="004214FE">
        <w:rPr>
          <w:color w:val="000000"/>
        </w:rPr>
        <w:t xml:space="preserve"> </w:t>
      </w:r>
      <w:r w:rsidRPr="004214FE">
        <w:rPr>
          <w:color w:val="000000"/>
        </w:rPr>
        <w:t>outcome</w:t>
      </w:r>
      <w:r w:rsidR="00011260" w:rsidRPr="004214FE">
        <w:rPr>
          <w:color w:val="000000"/>
        </w:rPr>
        <w:t>.</w:t>
      </w:r>
      <w:r w:rsidR="006C0DC3" w:rsidRPr="004214FE">
        <w:rPr>
          <w:color w:val="000000"/>
        </w:rPr>
        <w:t xml:space="preserve">  W</w:t>
      </w:r>
      <w:r w:rsidR="00A12BFA" w:rsidRPr="004214FE">
        <w:rPr>
          <w:color w:val="000000"/>
        </w:rPr>
        <w:t>hen we move from attempting to predict a dichotomous outcome variable to seeking to predict final EC vote shares, we</w:t>
      </w:r>
      <w:r w:rsidR="000E3326" w:rsidRPr="004214FE">
        <w:rPr>
          <w:color w:val="000000"/>
        </w:rPr>
        <w:t xml:space="preserve"> find that </w:t>
      </w:r>
      <w:r w:rsidR="00A12BFA" w:rsidRPr="004214FE">
        <w:rPr>
          <w:color w:val="000000"/>
        </w:rPr>
        <w:t xml:space="preserve">both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both highly predictive of EC seat shares</w:t>
      </w:r>
      <w:r w:rsidR="00A12BFA" w:rsidRPr="004214FE">
        <w:rPr>
          <w:color w:val="000000"/>
        </w:rPr>
        <w:t>, but now the predictive edge is with the simpler variable</w:t>
      </w:r>
      <w:r w:rsidR="004214FE" w:rsidRPr="004214FE">
        <w:rPr>
          <w:color w:val="000000"/>
        </w:rPr>
        <w:t>,</w:t>
      </w:r>
      <w:r w:rsidR="00A12BFA" w:rsidRPr="004214FE">
        <w:rPr>
          <w:color w:val="000000"/>
        </w:rPr>
        <w:t xml:space="preserve"> since it is a continuous variable rather than a dichotomy</w:t>
      </w:r>
      <w:r w:rsidR="00A12BFA">
        <w:rPr>
          <w:b/>
          <w:color w:val="000000"/>
        </w:rPr>
        <w:t xml:space="preserve"> (</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95</w:t>
      </w:r>
      <w:r w:rsidR="004214FE">
        <w:rPr>
          <w:color w:val="000000" w:themeColor="text1"/>
        </w:rPr>
        <w:t xml:space="preserve"> vs. one of </w:t>
      </w:r>
      <w:r w:rsidR="000F67C4">
        <w:rPr>
          <w:color w:val="000000" w:themeColor="text1"/>
        </w:rPr>
        <w:t>0</w:t>
      </w:r>
      <w:r w:rsidR="004214FE">
        <w:rPr>
          <w:color w:val="000000" w:themeColor="text1"/>
        </w:rPr>
        <w:t>.81).</w:t>
      </w:r>
      <w:r w:rsidR="002E63BC">
        <w:rPr>
          <w:color w:val="000000" w:themeColor="text1"/>
        </w:rPr>
        <w:t xml:space="preserve"> </w:t>
      </w:r>
      <w:r w:rsidR="004214FE">
        <w:rPr>
          <w:rStyle w:val="FootnoteReference"/>
          <w:color w:val="000000" w:themeColor="text1"/>
        </w:rPr>
        <w:footnoteReference w:id="17"/>
      </w:r>
      <w:r w:rsidR="000E3326">
        <w:rPr>
          <w:b/>
          <w:color w:val="000000"/>
        </w:rPr>
        <w:t xml:space="preserve">  </w:t>
      </w:r>
      <w:r w:rsidR="004214FE">
        <w:rPr>
          <w:b/>
          <w:color w:val="000000"/>
        </w:rPr>
        <w:t xml:space="preserve"> </w:t>
      </w:r>
      <w:r w:rsidR="004214FE" w:rsidRPr="00DC55D6">
        <w:rPr>
          <w:color w:val="000000"/>
        </w:rPr>
        <w:t>We take these results to be highly supportive of the basic B-K intuition:</w:t>
      </w:r>
      <w:r w:rsidR="004214FE">
        <w:rPr>
          <w:b/>
          <w:color w:val="000000"/>
        </w:rPr>
        <w:t xml:space="preserve"> </w:t>
      </w:r>
      <w:r w:rsidR="004214FE">
        <w:rPr>
          <w:color w:val="000000"/>
        </w:rPr>
        <w:t>t</w:t>
      </w:r>
      <w:r w:rsidR="004214FE" w:rsidRPr="004214FE">
        <w:rPr>
          <w:color w:val="000000"/>
        </w:rPr>
        <w:t>he candidate that has more potential paths to victory is far more likely to win the election</w:t>
      </w:r>
      <w:r w:rsidR="00DC55D6">
        <w:rPr>
          <w:color w:val="000000"/>
        </w:rPr>
        <w:t>.</w:t>
      </w:r>
    </w:p>
    <w:p w14:paraId="2790BC6B" w14:textId="4E8D9FE9" w:rsidR="001D3E90" w:rsidRPr="004214FE" w:rsidRDefault="001D3E90" w:rsidP="004214FE">
      <w:pPr>
        <w:spacing w:line="360" w:lineRule="auto"/>
        <w:ind w:firstLine="720"/>
        <w:rPr>
          <w:color w:val="000000"/>
        </w:rPr>
      </w:pPr>
    </w:p>
    <w:p w14:paraId="17D799F8" w14:textId="453A86A6" w:rsidR="0076598A" w:rsidRDefault="0076598A" w:rsidP="005B1DB1">
      <w:pPr>
        <w:spacing w:line="360" w:lineRule="auto"/>
        <w:ind w:firstLine="720"/>
        <w:rPr>
          <w:b/>
          <w:color w:val="FF0000"/>
        </w:rPr>
      </w:pPr>
    </w:p>
    <w:p w14:paraId="714C7A0D" w14:textId="1DF32635" w:rsidR="0076598A" w:rsidRDefault="0076598A">
      <w:pPr>
        <w:rPr>
          <w:b/>
          <w:color w:val="FF0000"/>
        </w:rPr>
      </w:pPr>
      <w:r>
        <w:rPr>
          <w:b/>
          <w:color w:val="FF0000"/>
        </w:rPr>
        <w:br w:type="page"/>
      </w:r>
    </w:p>
    <w:p w14:paraId="64C8ECA7" w14:textId="77777777" w:rsidR="0076598A" w:rsidRDefault="0076598A" w:rsidP="0076598A">
      <w:pPr>
        <w:spacing w:line="360" w:lineRule="auto"/>
        <w:rPr>
          <w:rStyle w:val="Heading2Char"/>
          <w:sz w:val="22"/>
          <w:szCs w:val="20"/>
        </w:rPr>
      </w:pPr>
    </w:p>
    <w:p w14:paraId="688670FC" w14:textId="62AB9965" w:rsidR="008B7A3A" w:rsidRPr="00C76B99" w:rsidRDefault="0076598A" w:rsidP="008B7A3A">
      <w:pPr>
        <w:spacing w:line="360" w:lineRule="auto"/>
        <w:jc w:val="center"/>
        <w:rPr>
          <w:rStyle w:val="Heading2Char"/>
          <w:sz w:val="24"/>
          <w:szCs w:val="24"/>
        </w:rPr>
      </w:pPr>
      <w:r w:rsidRPr="00C76B99">
        <w:rPr>
          <w:rStyle w:val="Heading2Char"/>
          <w:sz w:val="24"/>
          <w:szCs w:val="24"/>
        </w:rPr>
        <w:t>APPENDIX:</w:t>
      </w:r>
    </w:p>
    <w:p w14:paraId="6B3BA1E3" w14:textId="4F758458" w:rsidR="008B7A3A" w:rsidRDefault="0076598A" w:rsidP="002C5936">
      <w:pPr>
        <w:spacing w:line="360" w:lineRule="auto"/>
        <w:jc w:val="center"/>
        <w:rPr>
          <w:color w:val="000000"/>
        </w:rPr>
      </w:pPr>
      <w:r w:rsidRPr="00C76B99">
        <w:rPr>
          <w:rStyle w:val="Heading2Char"/>
          <w:sz w:val="24"/>
          <w:szCs w:val="24"/>
        </w:rPr>
        <w:t xml:space="preserve">How </w:t>
      </w:r>
      <w:r w:rsidR="00C76B99" w:rsidRPr="00C76B99">
        <w:rPr>
          <w:rStyle w:val="Heading2Char"/>
          <w:sz w:val="24"/>
          <w:szCs w:val="24"/>
        </w:rPr>
        <w:t xml:space="preserve">Analyses Would Change </w:t>
      </w:r>
      <w:r w:rsidR="00C76B99">
        <w:rPr>
          <w:rStyle w:val="Heading2Char"/>
          <w:sz w:val="24"/>
          <w:szCs w:val="24"/>
        </w:rPr>
        <w:t>i</w:t>
      </w:r>
      <w:r w:rsidR="00C76B99" w:rsidRPr="00C76B99">
        <w:rPr>
          <w:rStyle w:val="Heading2Char"/>
          <w:sz w:val="24"/>
          <w:szCs w:val="24"/>
        </w:rPr>
        <w:t xml:space="preserve">f </w:t>
      </w:r>
      <w:r w:rsidR="00784710">
        <w:rPr>
          <w:rStyle w:val="Heading2Char"/>
          <w:sz w:val="24"/>
          <w:szCs w:val="24"/>
        </w:rPr>
        <w:t>W</w:t>
      </w:r>
      <w:r w:rsidR="00C76B99" w:rsidRPr="00C76B99">
        <w:rPr>
          <w:rStyle w:val="Heading2Char"/>
          <w:sz w:val="24"/>
          <w:szCs w:val="24"/>
        </w:rPr>
        <w:t xml:space="preserve">e Changed </w:t>
      </w:r>
      <w:r w:rsidR="00C76B99">
        <w:rPr>
          <w:rStyle w:val="Heading2Char"/>
          <w:sz w:val="24"/>
          <w:szCs w:val="24"/>
        </w:rPr>
        <w:t>t</w:t>
      </w:r>
      <w:r w:rsidR="00C76B99" w:rsidRPr="00C76B99">
        <w:rPr>
          <w:rStyle w:val="Heading2Char"/>
          <w:sz w:val="24"/>
          <w:szCs w:val="24"/>
        </w:rPr>
        <w:t xml:space="preserve">he Definition </w:t>
      </w:r>
      <w:r w:rsidR="00C76B99">
        <w:rPr>
          <w:rStyle w:val="Heading2Char"/>
          <w:sz w:val="24"/>
          <w:szCs w:val="24"/>
        </w:rPr>
        <w:t>o</w:t>
      </w:r>
      <w:r w:rsidR="00C76B99" w:rsidRPr="00C76B99">
        <w:rPr>
          <w:rStyle w:val="Heading2Char"/>
          <w:sz w:val="24"/>
          <w:szCs w:val="24"/>
        </w:rPr>
        <w:t>f Non-Competitive State</w:t>
      </w:r>
    </w:p>
    <w:p w14:paraId="267E521A" w14:textId="06F25442" w:rsidR="0076598A" w:rsidRDefault="0076598A" w:rsidP="0076598A">
      <w:pPr>
        <w:spacing w:line="360" w:lineRule="auto"/>
        <w:ind w:firstLine="720"/>
        <w:rPr>
          <w:color w:val="000000"/>
        </w:rPr>
      </w:pPr>
      <w:r w:rsidRPr="001974F6">
        <w:rPr>
          <w:color w:val="000000"/>
        </w:rPr>
        <w:t>Brams and Kilgour</w:t>
      </w:r>
      <w:r>
        <w:rPr>
          <w:color w:val="000000"/>
        </w:rPr>
        <w:t xml:space="preserve"> (2017: </w:t>
      </w:r>
      <w:r w:rsidRPr="00297EFE">
        <w:rPr>
          <w:color w:val="000000" w:themeColor="text1"/>
        </w:rPr>
        <w:t>110-111</w:t>
      </w:r>
      <w:r>
        <w:rPr>
          <w:color w:val="000000"/>
        </w:rPr>
        <w:t xml:space="preserve">) </w:t>
      </w:r>
      <w:r w:rsidRPr="001974F6">
        <w:rPr>
          <w:color w:val="000000"/>
        </w:rPr>
        <w:t xml:space="preserve">discuss </w:t>
      </w:r>
      <w:r>
        <w:rPr>
          <w:color w:val="000000"/>
        </w:rPr>
        <w:t>their choice of the domain</w:t>
      </w:r>
      <w:r w:rsidRPr="001974F6">
        <w:rPr>
          <w:color w:val="000000"/>
        </w:rPr>
        <w:t xml:space="preserve"> of competitiveness </w:t>
      </w:r>
      <w:r>
        <w:rPr>
          <w:color w:val="000000"/>
        </w:rPr>
        <w:t>as plus or minus three percentage points of two-party vote.</w:t>
      </w:r>
      <w:r w:rsidRPr="001974F6">
        <w:rPr>
          <w:color w:val="000000"/>
        </w:rPr>
        <w:t xml:space="preserve"> </w:t>
      </w:r>
      <w:r w:rsidR="00784710">
        <w:rPr>
          <w:color w:val="000000"/>
        </w:rPr>
        <w:t xml:space="preserve">One justification is that this range is close to the usual margin of error in state polls. </w:t>
      </w:r>
      <w:r w:rsidRPr="001974F6">
        <w:rPr>
          <w:color w:val="000000"/>
        </w:rPr>
        <w:t> </w:t>
      </w:r>
      <w:r w:rsidR="00784710">
        <w:rPr>
          <w:color w:val="000000"/>
        </w:rPr>
        <w:t>A second</w:t>
      </w:r>
      <w:r>
        <w:rPr>
          <w:color w:val="000000"/>
        </w:rPr>
        <w:t xml:space="preserve"> justification for this choice of range is a pragmatic one: there are computability issues in that, when we expand the range of competition, we have many more combinations to analyze.  But there is also a good theoretical reason to favor this choice: for this range, the assumption they use that all states in this range had an </w:t>
      </w:r>
      <w:r w:rsidRPr="00D81ED4">
        <w:rPr>
          <w:i/>
          <w:color w:val="000000"/>
        </w:rPr>
        <w:t>a priori</w:t>
      </w:r>
      <w:r>
        <w:rPr>
          <w:color w:val="000000"/>
        </w:rPr>
        <w:t xml:space="preserve"> equal probability of being won by either party seems plausible. </w:t>
      </w:r>
      <w:r w:rsidRPr="001974F6">
        <w:rPr>
          <w:color w:val="000000"/>
        </w:rPr>
        <w:t> </w:t>
      </w:r>
      <w:r>
        <w:rPr>
          <w:color w:val="000000"/>
        </w:rPr>
        <w:t xml:space="preserve">Nonetheless, it is useful to consider the robustness of their measures to alternative specifications of the range used to define a competitive seat. In Table </w:t>
      </w:r>
      <w:r w:rsidR="00207F23">
        <w:rPr>
          <w:color w:val="000000"/>
        </w:rPr>
        <w:t>A1</w:t>
      </w:r>
      <w:r>
        <w:rPr>
          <w:color w:val="000000"/>
        </w:rPr>
        <w:t>, for the four elections they consider</w:t>
      </w:r>
      <w:r w:rsidR="00207F23">
        <w:rPr>
          <w:color w:val="000000"/>
        </w:rPr>
        <w:t>,</w:t>
      </w:r>
      <w:r>
        <w:rPr>
          <w:color w:val="000000"/>
        </w:rPr>
        <w:t xml:space="preserve"> </w:t>
      </w:r>
      <w:r w:rsidR="00B5143F">
        <w:rPr>
          <w:color w:val="000000"/>
        </w:rPr>
        <w:t>and</w:t>
      </w:r>
      <w:r>
        <w:rPr>
          <w:color w:val="000000"/>
        </w:rPr>
        <w:t xml:space="preserve"> for 2016, we show the comparisons between the values they derive for</w:t>
      </w:r>
      <w:r w:rsidRPr="001974F6">
        <w:rPr>
          <w:color w:val="000000"/>
        </w:rPr>
        <w:t> </w:t>
      </w:r>
      <w:r>
        <w:rPr>
          <w:color w:val="000000"/>
        </w:rPr>
        <w:t xml:space="preserve">a plus or minus three percentage point definition and the more conventional plus or minus five percentage point definition of a competitive state. </w:t>
      </w:r>
    </w:p>
    <w:p w14:paraId="57208024" w14:textId="768F0A39" w:rsidR="0076598A" w:rsidRPr="00EB1D5E" w:rsidRDefault="0076598A" w:rsidP="0076598A">
      <w:pPr>
        <w:spacing w:line="360" w:lineRule="auto"/>
        <w:jc w:val="center"/>
        <w:rPr>
          <w:b/>
          <w:color w:val="000000"/>
        </w:rPr>
      </w:pPr>
      <w:r>
        <w:rPr>
          <w:b/>
          <w:color w:val="000000"/>
        </w:rPr>
        <w:t xml:space="preserve">&lt;&lt; Table </w:t>
      </w:r>
      <w:r w:rsidR="0061416D">
        <w:rPr>
          <w:b/>
          <w:color w:val="000000"/>
        </w:rPr>
        <w:t>A1</w:t>
      </w:r>
      <w:r>
        <w:rPr>
          <w:b/>
          <w:color w:val="000000"/>
        </w:rPr>
        <w:t xml:space="preserve"> about here</w:t>
      </w:r>
      <w:r w:rsidRPr="00B27BB6">
        <w:rPr>
          <w:b/>
          <w:color w:val="FF0000"/>
        </w:rPr>
        <w:t xml:space="preserve"> </w:t>
      </w:r>
      <w:r>
        <w:rPr>
          <w:b/>
          <w:color w:val="000000"/>
        </w:rPr>
        <w:t>&gt;&gt;</w:t>
      </w:r>
    </w:p>
    <w:p w14:paraId="14E0D6F9" w14:textId="6D92DFC8" w:rsidR="0076598A" w:rsidRPr="00B27BB6" w:rsidRDefault="0076598A" w:rsidP="0076598A">
      <w:pPr>
        <w:spacing w:line="360" w:lineRule="auto"/>
        <w:ind w:firstLine="720"/>
        <w:rPr>
          <w:color w:val="000000"/>
        </w:rPr>
      </w:pPr>
      <w:r w:rsidRPr="00B27BB6">
        <w:rPr>
          <w:color w:val="000000"/>
        </w:rPr>
        <w:t xml:space="preserve">Increasing the number of states defined as competitive does not give any expectation of a monotonic change in the three variables.  It’s possible that the new states are more (less) vulnerable or more (less) fragile than those previously included.  Likewise, while a candidate might do especially well in the most competitive states, the differing electoral values of states that are less competitive might change the ratio of coalitions they might be expected to win.  For instance, if a large state is just outside the competitive range under the narrow definition, but enter the coalitions under the less restrictive definition, it could increase the number of coalitions wins for the disfavored party, but not change anything for the leading </w:t>
      </w:r>
      <w:r>
        <w:rPr>
          <w:color w:val="000000"/>
        </w:rPr>
        <w:t xml:space="preserve">party’s </w:t>
      </w:r>
      <w:r w:rsidRPr="00B27BB6">
        <w:rPr>
          <w:color w:val="000000"/>
        </w:rPr>
        <w:t>candidate</w:t>
      </w:r>
      <w:r w:rsidRPr="000D68A9">
        <w:rPr>
          <w:color w:val="000000"/>
        </w:rPr>
        <w:t xml:space="preserve">. </w:t>
      </w:r>
      <w:r w:rsidRPr="000D68A9">
        <w:rPr>
          <w:color w:val="000000" w:themeColor="text1"/>
        </w:rPr>
        <w:t xml:space="preserve">In both 2000 and 2016, years in which the popular vote and the Electoral College diverge, when we change the </w:t>
      </w:r>
      <w:r w:rsidR="000D68A9" w:rsidRPr="000D68A9">
        <w:rPr>
          <w:color w:val="000000" w:themeColor="text1"/>
        </w:rPr>
        <w:t>definition of competitive state</w:t>
      </w:r>
      <w:r w:rsidRPr="000D68A9">
        <w:rPr>
          <w:color w:val="000000" w:themeColor="text1"/>
        </w:rPr>
        <w:t xml:space="preserve"> to plus or minus five percentage points the candidate with the higher </w:t>
      </w:r>
      <w:r w:rsidRPr="000D68A9">
        <w:rPr>
          <w:i/>
          <w:color w:val="000000" w:themeColor="text1"/>
        </w:rPr>
        <w:t>Winningness</w:t>
      </w:r>
      <w:r w:rsidRPr="000D68A9">
        <w:rPr>
          <w:color w:val="000000" w:themeColor="text1"/>
        </w:rPr>
        <w:t xml:space="preserve"> is no longer the winning candidate in the election.</w:t>
      </w:r>
      <w:r w:rsidR="0061416D" w:rsidRPr="000D68A9">
        <w:rPr>
          <w:rStyle w:val="FootnoteReference"/>
        </w:rPr>
        <w:t xml:space="preserve"> </w:t>
      </w:r>
      <w:r w:rsidR="0061416D" w:rsidRPr="0087068E">
        <w:rPr>
          <w:rStyle w:val="FootnoteReference"/>
        </w:rPr>
        <w:footnoteReference w:id="18"/>
      </w:r>
      <w:r w:rsidR="0061416D" w:rsidRPr="0087068E">
        <w:t xml:space="preserve"> </w:t>
      </w:r>
      <w:r>
        <w:rPr>
          <w:b/>
          <w:color w:val="000000" w:themeColor="text1"/>
        </w:rPr>
        <w:t xml:space="preserve">   </w:t>
      </w:r>
    </w:p>
    <w:p w14:paraId="75DDB949" w14:textId="2ABFDBCC" w:rsidR="0076598A" w:rsidRDefault="0076598A" w:rsidP="00CD6873">
      <w:pPr>
        <w:rPr>
          <w:b/>
          <w:color w:val="000000"/>
        </w:rPr>
      </w:pPr>
      <w:r>
        <w:rPr>
          <w:b/>
          <w:color w:val="000000"/>
        </w:rPr>
        <w:lastRenderedPageBreak/>
        <w:t>Table A1</w:t>
      </w:r>
      <w:r w:rsidR="000A1591">
        <w:rPr>
          <w:b/>
          <w:color w:val="000000"/>
        </w:rPr>
        <w:t xml:space="preserve">: </w:t>
      </w:r>
      <w:r w:rsidR="00DF46DE" w:rsidRPr="000A1591">
        <w:rPr>
          <w:b/>
          <w:color w:val="000000"/>
        </w:rPr>
        <w:t>Comparisons of Results for the Winningness, Vulnerability, and Fragility Variables for the Republicans for a Plus or Minus Three Percentage Point and a Plus or Minus Five Percentage Point Definition of Competitive State: 2000-2016</w:t>
      </w:r>
    </w:p>
    <w:tbl>
      <w:tblPr>
        <w:tblStyle w:val="TableGrid"/>
        <w:tblW w:w="0" w:type="auto"/>
        <w:tblLook w:val="04A0" w:firstRow="1" w:lastRow="0" w:firstColumn="1" w:lastColumn="0" w:noHBand="0" w:noVBand="1"/>
      </w:tblPr>
      <w:tblGrid>
        <w:gridCol w:w="1255"/>
        <w:gridCol w:w="1096"/>
        <w:gridCol w:w="1096"/>
        <w:gridCol w:w="988"/>
        <w:gridCol w:w="956"/>
        <w:gridCol w:w="929"/>
        <w:gridCol w:w="1040"/>
        <w:gridCol w:w="906"/>
        <w:gridCol w:w="1084"/>
      </w:tblGrid>
      <w:tr w:rsidR="002503D2" w14:paraId="4B1CE773" w14:textId="77777777" w:rsidTr="00C069F3">
        <w:tc>
          <w:tcPr>
            <w:tcW w:w="1255" w:type="dxa"/>
            <w:vMerge w:val="restart"/>
            <w:vAlign w:val="center"/>
          </w:tcPr>
          <w:p w14:paraId="1BCEAC18" w14:textId="182C9513" w:rsidR="002503D2" w:rsidRDefault="002503D2" w:rsidP="002503D2">
            <w:pPr>
              <w:jc w:val="center"/>
              <w:rPr>
                <w:b/>
                <w:color w:val="000000"/>
              </w:rPr>
            </w:pPr>
            <w:r>
              <w:rPr>
                <w:b/>
                <w:color w:val="000000"/>
              </w:rPr>
              <w:t>Year</w:t>
            </w:r>
          </w:p>
        </w:tc>
        <w:tc>
          <w:tcPr>
            <w:tcW w:w="2192" w:type="dxa"/>
            <w:gridSpan w:val="2"/>
            <w:vAlign w:val="center"/>
          </w:tcPr>
          <w:p w14:paraId="561A1F47" w14:textId="1314B0C8" w:rsidR="002503D2" w:rsidRDefault="002503D2" w:rsidP="00A41698">
            <w:pPr>
              <w:jc w:val="center"/>
              <w:rPr>
                <w:b/>
                <w:color w:val="000000"/>
              </w:rPr>
            </w:pPr>
            <w:r>
              <w:rPr>
                <w:b/>
                <w:color w:val="000000"/>
              </w:rPr>
              <w:t>Competitive States</w:t>
            </w:r>
          </w:p>
          <w:p w14:paraId="432EC713" w14:textId="77777777" w:rsidR="002503D2" w:rsidRDefault="002503D2" w:rsidP="00A41698">
            <w:pPr>
              <w:jc w:val="center"/>
              <w:rPr>
                <w:b/>
                <w:color w:val="000000"/>
              </w:rPr>
            </w:pPr>
            <w:r>
              <w:rPr>
                <w:b/>
                <w:color w:val="000000"/>
              </w:rPr>
              <w:t>(ECvotes)</w:t>
            </w:r>
          </w:p>
        </w:tc>
        <w:tc>
          <w:tcPr>
            <w:tcW w:w="1944" w:type="dxa"/>
            <w:gridSpan w:val="2"/>
            <w:vAlign w:val="center"/>
          </w:tcPr>
          <w:p w14:paraId="74980D66" w14:textId="77777777" w:rsidR="002503D2" w:rsidRDefault="002503D2" w:rsidP="00A41698">
            <w:pPr>
              <w:jc w:val="center"/>
              <w:rPr>
                <w:b/>
                <w:color w:val="000000"/>
              </w:rPr>
            </w:pPr>
            <w:r>
              <w:rPr>
                <w:b/>
                <w:color w:val="000000"/>
              </w:rPr>
              <w:t>Winningness</w:t>
            </w:r>
          </w:p>
          <w:p w14:paraId="0846F8AB" w14:textId="77777777" w:rsidR="002503D2" w:rsidRDefault="002503D2" w:rsidP="00A41698">
            <w:pPr>
              <w:jc w:val="center"/>
              <w:rPr>
                <w:b/>
                <w:color w:val="000000"/>
              </w:rPr>
            </w:pPr>
            <w:r>
              <w:rPr>
                <w:b/>
                <w:color w:val="000000"/>
              </w:rPr>
              <w:t>(Ratio)</w:t>
            </w:r>
          </w:p>
        </w:tc>
        <w:tc>
          <w:tcPr>
            <w:tcW w:w="1969" w:type="dxa"/>
            <w:gridSpan w:val="2"/>
            <w:vAlign w:val="center"/>
          </w:tcPr>
          <w:p w14:paraId="25BE8047" w14:textId="77777777" w:rsidR="002503D2" w:rsidRDefault="002503D2" w:rsidP="00A41698">
            <w:pPr>
              <w:jc w:val="center"/>
              <w:rPr>
                <w:b/>
                <w:color w:val="000000"/>
              </w:rPr>
            </w:pPr>
            <w:r>
              <w:rPr>
                <w:b/>
                <w:color w:val="000000"/>
              </w:rPr>
              <w:t>Vulnerability</w:t>
            </w:r>
          </w:p>
          <w:p w14:paraId="184BFA90" w14:textId="77777777" w:rsidR="002503D2" w:rsidRDefault="002503D2" w:rsidP="00A41698">
            <w:pPr>
              <w:jc w:val="center"/>
              <w:rPr>
                <w:b/>
                <w:color w:val="000000"/>
              </w:rPr>
            </w:pPr>
            <w:r>
              <w:rPr>
                <w:b/>
                <w:color w:val="000000"/>
              </w:rPr>
              <w:t>(Ratio)</w:t>
            </w:r>
          </w:p>
        </w:tc>
        <w:tc>
          <w:tcPr>
            <w:tcW w:w="1990" w:type="dxa"/>
            <w:gridSpan w:val="2"/>
            <w:vAlign w:val="center"/>
          </w:tcPr>
          <w:p w14:paraId="35D826D4" w14:textId="77777777" w:rsidR="002503D2" w:rsidRDefault="002503D2" w:rsidP="00A41698">
            <w:pPr>
              <w:jc w:val="center"/>
              <w:rPr>
                <w:b/>
                <w:color w:val="000000"/>
              </w:rPr>
            </w:pPr>
            <w:r>
              <w:rPr>
                <w:b/>
                <w:color w:val="000000"/>
              </w:rPr>
              <w:t>Fragility</w:t>
            </w:r>
          </w:p>
          <w:p w14:paraId="4056558D" w14:textId="77777777" w:rsidR="002503D2" w:rsidRDefault="002503D2" w:rsidP="00A41698">
            <w:pPr>
              <w:jc w:val="center"/>
              <w:rPr>
                <w:b/>
                <w:color w:val="000000"/>
              </w:rPr>
            </w:pPr>
            <w:r>
              <w:rPr>
                <w:b/>
                <w:color w:val="000000"/>
              </w:rPr>
              <w:t>(Ratio)</w:t>
            </w:r>
          </w:p>
        </w:tc>
      </w:tr>
      <w:tr w:rsidR="002503D2" w14:paraId="5FB1881F" w14:textId="77777777" w:rsidTr="005B49CF">
        <w:tc>
          <w:tcPr>
            <w:tcW w:w="1255" w:type="dxa"/>
            <w:vMerge/>
          </w:tcPr>
          <w:p w14:paraId="1C465848" w14:textId="77777777" w:rsidR="002503D2" w:rsidRDefault="002503D2" w:rsidP="00A41698">
            <w:pPr>
              <w:spacing w:line="360" w:lineRule="auto"/>
              <w:jc w:val="center"/>
              <w:rPr>
                <w:b/>
                <w:color w:val="000000"/>
              </w:rPr>
            </w:pPr>
          </w:p>
        </w:tc>
        <w:tc>
          <w:tcPr>
            <w:tcW w:w="1096" w:type="dxa"/>
            <w:vAlign w:val="center"/>
          </w:tcPr>
          <w:p w14:paraId="2EE80FD4" w14:textId="62ACDA7A" w:rsidR="002503D2" w:rsidRDefault="002503D2" w:rsidP="00A41698">
            <w:pPr>
              <w:spacing w:line="360" w:lineRule="auto"/>
              <w:jc w:val="center"/>
              <w:rPr>
                <w:b/>
                <w:color w:val="000000"/>
              </w:rPr>
            </w:pPr>
            <w:r>
              <w:rPr>
                <w:b/>
                <w:color w:val="000000"/>
              </w:rPr>
              <w:t>±3</w:t>
            </w:r>
          </w:p>
        </w:tc>
        <w:tc>
          <w:tcPr>
            <w:tcW w:w="1096" w:type="dxa"/>
            <w:vAlign w:val="center"/>
          </w:tcPr>
          <w:p w14:paraId="17B404D2" w14:textId="77777777" w:rsidR="002503D2" w:rsidRDefault="002503D2" w:rsidP="00A41698">
            <w:pPr>
              <w:spacing w:line="360" w:lineRule="auto"/>
              <w:jc w:val="center"/>
              <w:rPr>
                <w:b/>
                <w:color w:val="000000"/>
              </w:rPr>
            </w:pPr>
            <w:r>
              <w:rPr>
                <w:b/>
                <w:color w:val="000000"/>
              </w:rPr>
              <w:t>±5</w:t>
            </w:r>
          </w:p>
        </w:tc>
        <w:tc>
          <w:tcPr>
            <w:tcW w:w="988" w:type="dxa"/>
            <w:vAlign w:val="center"/>
          </w:tcPr>
          <w:p w14:paraId="7029A6BB" w14:textId="77777777" w:rsidR="002503D2" w:rsidRDefault="002503D2" w:rsidP="00A41698">
            <w:pPr>
              <w:spacing w:line="360" w:lineRule="auto"/>
              <w:jc w:val="center"/>
              <w:rPr>
                <w:b/>
                <w:color w:val="000000"/>
              </w:rPr>
            </w:pPr>
            <w:r>
              <w:rPr>
                <w:b/>
                <w:color w:val="000000"/>
              </w:rPr>
              <w:t>±3</w:t>
            </w:r>
          </w:p>
        </w:tc>
        <w:tc>
          <w:tcPr>
            <w:tcW w:w="956" w:type="dxa"/>
            <w:vAlign w:val="center"/>
          </w:tcPr>
          <w:p w14:paraId="08EE47DA" w14:textId="77777777" w:rsidR="002503D2" w:rsidRDefault="002503D2" w:rsidP="00A41698">
            <w:pPr>
              <w:spacing w:line="360" w:lineRule="auto"/>
              <w:jc w:val="center"/>
              <w:rPr>
                <w:b/>
                <w:color w:val="000000"/>
              </w:rPr>
            </w:pPr>
            <w:r>
              <w:rPr>
                <w:b/>
                <w:color w:val="000000"/>
              </w:rPr>
              <w:t>±5</w:t>
            </w:r>
          </w:p>
        </w:tc>
        <w:tc>
          <w:tcPr>
            <w:tcW w:w="929" w:type="dxa"/>
            <w:vAlign w:val="center"/>
          </w:tcPr>
          <w:p w14:paraId="384729AC" w14:textId="77777777" w:rsidR="002503D2" w:rsidRDefault="002503D2" w:rsidP="00A41698">
            <w:pPr>
              <w:spacing w:line="360" w:lineRule="auto"/>
              <w:jc w:val="center"/>
              <w:rPr>
                <w:b/>
                <w:color w:val="000000"/>
              </w:rPr>
            </w:pPr>
            <w:r>
              <w:rPr>
                <w:b/>
                <w:color w:val="000000"/>
              </w:rPr>
              <w:t>±3</w:t>
            </w:r>
          </w:p>
        </w:tc>
        <w:tc>
          <w:tcPr>
            <w:tcW w:w="1040" w:type="dxa"/>
            <w:vAlign w:val="center"/>
          </w:tcPr>
          <w:p w14:paraId="1D167D29" w14:textId="77777777" w:rsidR="002503D2" w:rsidRDefault="002503D2" w:rsidP="00A41698">
            <w:pPr>
              <w:spacing w:line="360" w:lineRule="auto"/>
              <w:jc w:val="center"/>
              <w:rPr>
                <w:b/>
                <w:color w:val="000000"/>
              </w:rPr>
            </w:pPr>
            <w:r>
              <w:rPr>
                <w:b/>
                <w:color w:val="000000"/>
              </w:rPr>
              <w:t>±5</w:t>
            </w:r>
          </w:p>
        </w:tc>
        <w:tc>
          <w:tcPr>
            <w:tcW w:w="906" w:type="dxa"/>
            <w:vAlign w:val="center"/>
          </w:tcPr>
          <w:p w14:paraId="02CC40ED" w14:textId="77777777" w:rsidR="002503D2" w:rsidRDefault="002503D2" w:rsidP="00A41698">
            <w:pPr>
              <w:spacing w:line="360" w:lineRule="auto"/>
              <w:jc w:val="center"/>
              <w:rPr>
                <w:b/>
                <w:color w:val="000000"/>
              </w:rPr>
            </w:pPr>
            <w:r>
              <w:rPr>
                <w:b/>
                <w:color w:val="000000"/>
              </w:rPr>
              <w:t>±3</w:t>
            </w:r>
          </w:p>
        </w:tc>
        <w:tc>
          <w:tcPr>
            <w:tcW w:w="1084" w:type="dxa"/>
            <w:vAlign w:val="center"/>
          </w:tcPr>
          <w:p w14:paraId="70E36BF5" w14:textId="77777777" w:rsidR="002503D2" w:rsidRDefault="002503D2" w:rsidP="00A41698">
            <w:pPr>
              <w:spacing w:line="360" w:lineRule="auto"/>
              <w:jc w:val="center"/>
              <w:rPr>
                <w:b/>
                <w:color w:val="000000"/>
              </w:rPr>
            </w:pPr>
            <w:r>
              <w:rPr>
                <w:b/>
                <w:color w:val="000000"/>
              </w:rPr>
              <w:t>±5</w:t>
            </w:r>
          </w:p>
        </w:tc>
      </w:tr>
      <w:tr w:rsidR="002503D2" w14:paraId="5F647932" w14:textId="77777777" w:rsidTr="005B49CF">
        <w:tc>
          <w:tcPr>
            <w:tcW w:w="1255" w:type="dxa"/>
            <w:vAlign w:val="center"/>
          </w:tcPr>
          <w:p w14:paraId="3DE6A60D" w14:textId="015FA67D" w:rsidR="002503D2" w:rsidRPr="00A41698" w:rsidRDefault="002503D2" w:rsidP="002503D2">
            <w:pPr>
              <w:spacing w:line="360" w:lineRule="auto"/>
              <w:jc w:val="center"/>
              <w:rPr>
                <w:color w:val="000000"/>
              </w:rPr>
            </w:pPr>
            <w:r>
              <w:rPr>
                <w:color w:val="000000"/>
              </w:rPr>
              <w:t>2000</w:t>
            </w:r>
          </w:p>
        </w:tc>
        <w:tc>
          <w:tcPr>
            <w:tcW w:w="1096" w:type="dxa"/>
            <w:vAlign w:val="center"/>
          </w:tcPr>
          <w:p w14:paraId="1EC499C9" w14:textId="51B59374" w:rsidR="002503D2" w:rsidRPr="00A41698" w:rsidRDefault="002503D2" w:rsidP="00A41698">
            <w:pPr>
              <w:spacing w:line="360" w:lineRule="auto"/>
              <w:jc w:val="center"/>
              <w:rPr>
                <w:color w:val="000000"/>
              </w:rPr>
            </w:pPr>
            <w:r w:rsidRPr="00A41698">
              <w:rPr>
                <w:color w:val="000000"/>
              </w:rPr>
              <w:t>16 (178)</w:t>
            </w:r>
          </w:p>
        </w:tc>
        <w:tc>
          <w:tcPr>
            <w:tcW w:w="1096" w:type="dxa"/>
            <w:vAlign w:val="center"/>
          </w:tcPr>
          <w:p w14:paraId="774C7B80" w14:textId="6AD294D5" w:rsidR="002503D2" w:rsidRPr="00A41698" w:rsidRDefault="002503D2" w:rsidP="00A41698">
            <w:pPr>
              <w:spacing w:line="360" w:lineRule="auto"/>
              <w:jc w:val="center"/>
              <w:rPr>
                <w:color w:val="000000"/>
              </w:rPr>
            </w:pPr>
            <w:r w:rsidRPr="00A41698">
              <w:rPr>
                <w:color w:val="000000"/>
              </w:rPr>
              <w:t>21 (221)</w:t>
            </w:r>
          </w:p>
        </w:tc>
        <w:tc>
          <w:tcPr>
            <w:tcW w:w="988" w:type="dxa"/>
            <w:vAlign w:val="center"/>
          </w:tcPr>
          <w:p w14:paraId="4C2AC247" w14:textId="2BA4A2B2" w:rsidR="002503D2" w:rsidRPr="00A41698" w:rsidRDefault="002503D2" w:rsidP="00A41698">
            <w:pPr>
              <w:spacing w:line="360" w:lineRule="auto"/>
              <w:jc w:val="center"/>
              <w:rPr>
                <w:color w:val="000000"/>
              </w:rPr>
            </w:pPr>
            <w:r w:rsidRPr="00A41698">
              <w:rPr>
                <w:color w:val="000000"/>
              </w:rPr>
              <w:t>1.71</w:t>
            </w:r>
          </w:p>
        </w:tc>
        <w:tc>
          <w:tcPr>
            <w:tcW w:w="956" w:type="dxa"/>
            <w:vAlign w:val="center"/>
          </w:tcPr>
          <w:p w14:paraId="1F6C0379" w14:textId="66024F1E" w:rsidR="002503D2" w:rsidRPr="00A41698" w:rsidRDefault="002503D2" w:rsidP="00A41698">
            <w:pPr>
              <w:spacing w:line="360" w:lineRule="auto"/>
              <w:jc w:val="center"/>
              <w:rPr>
                <w:color w:val="000000"/>
              </w:rPr>
            </w:pPr>
            <w:r w:rsidRPr="00A41698">
              <w:rPr>
                <w:color w:val="000000"/>
              </w:rPr>
              <w:t>0.50</w:t>
            </w:r>
          </w:p>
        </w:tc>
        <w:tc>
          <w:tcPr>
            <w:tcW w:w="929" w:type="dxa"/>
            <w:vAlign w:val="center"/>
          </w:tcPr>
          <w:p w14:paraId="0DCDFF18" w14:textId="01A2248B" w:rsidR="002503D2" w:rsidRPr="00A41698" w:rsidRDefault="002503D2" w:rsidP="00A41698">
            <w:pPr>
              <w:spacing w:line="360" w:lineRule="auto"/>
              <w:jc w:val="center"/>
              <w:rPr>
                <w:color w:val="000000"/>
              </w:rPr>
            </w:pPr>
            <w:r w:rsidRPr="00A41698">
              <w:rPr>
                <w:color w:val="000000"/>
              </w:rPr>
              <w:t>0.76</w:t>
            </w:r>
          </w:p>
        </w:tc>
        <w:tc>
          <w:tcPr>
            <w:tcW w:w="1040" w:type="dxa"/>
            <w:vAlign w:val="center"/>
          </w:tcPr>
          <w:p w14:paraId="32BFEFCC" w14:textId="44609886" w:rsidR="002503D2" w:rsidRPr="00A41698" w:rsidRDefault="002503D2" w:rsidP="00A41698">
            <w:pPr>
              <w:spacing w:line="360" w:lineRule="auto"/>
              <w:jc w:val="center"/>
              <w:rPr>
                <w:color w:val="000000"/>
              </w:rPr>
            </w:pPr>
            <w:r w:rsidRPr="00A41698">
              <w:rPr>
                <w:color w:val="000000"/>
              </w:rPr>
              <w:t>1.47</w:t>
            </w:r>
          </w:p>
        </w:tc>
        <w:tc>
          <w:tcPr>
            <w:tcW w:w="906" w:type="dxa"/>
            <w:vAlign w:val="center"/>
          </w:tcPr>
          <w:p w14:paraId="085F21CE" w14:textId="48C83714" w:rsidR="002503D2" w:rsidRPr="00A41698" w:rsidRDefault="002503D2" w:rsidP="00A41698">
            <w:pPr>
              <w:spacing w:line="360" w:lineRule="auto"/>
              <w:jc w:val="center"/>
              <w:rPr>
                <w:color w:val="000000"/>
              </w:rPr>
            </w:pPr>
            <w:r w:rsidRPr="00A41698">
              <w:rPr>
                <w:color w:val="000000"/>
              </w:rPr>
              <w:t>0.59</w:t>
            </w:r>
          </w:p>
        </w:tc>
        <w:tc>
          <w:tcPr>
            <w:tcW w:w="1084" w:type="dxa"/>
            <w:vAlign w:val="center"/>
          </w:tcPr>
          <w:p w14:paraId="44A09442" w14:textId="43F5DCDF" w:rsidR="002503D2" w:rsidRPr="00A41698" w:rsidRDefault="002503D2" w:rsidP="00A41698">
            <w:pPr>
              <w:spacing w:line="360" w:lineRule="auto"/>
              <w:jc w:val="center"/>
              <w:rPr>
                <w:color w:val="000000"/>
              </w:rPr>
            </w:pPr>
            <w:r w:rsidRPr="00A41698">
              <w:rPr>
                <w:color w:val="000000"/>
              </w:rPr>
              <w:t>2.00</w:t>
            </w:r>
          </w:p>
        </w:tc>
      </w:tr>
      <w:tr w:rsidR="002503D2" w14:paraId="3093A100" w14:textId="77777777" w:rsidTr="005B49CF">
        <w:tc>
          <w:tcPr>
            <w:tcW w:w="1255" w:type="dxa"/>
            <w:vAlign w:val="center"/>
          </w:tcPr>
          <w:p w14:paraId="5FC9C877" w14:textId="4D82BFCF" w:rsidR="002503D2" w:rsidRPr="00A41698" w:rsidRDefault="002503D2" w:rsidP="002503D2">
            <w:pPr>
              <w:spacing w:line="360" w:lineRule="auto"/>
              <w:jc w:val="center"/>
              <w:rPr>
                <w:color w:val="000000"/>
              </w:rPr>
            </w:pPr>
            <w:r>
              <w:rPr>
                <w:color w:val="000000"/>
              </w:rPr>
              <w:t>2004</w:t>
            </w:r>
          </w:p>
        </w:tc>
        <w:tc>
          <w:tcPr>
            <w:tcW w:w="1096" w:type="dxa"/>
            <w:vAlign w:val="center"/>
          </w:tcPr>
          <w:p w14:paraId="4D43F50E" w14:textId="547D238D" w:rsidR="002503D2" w:rsidRPr="00A41698" w:rsidRDefault="002503D2" w:rsidP="00A41698">
            <w:pPr>
              <w:spacing w:line="360" w:lineRule="auto"/>
              <w:jc w:val="center"/>
              <w:rPr>
                <w:color w:val="000000"/>
              </w:rPr>
            </w:pPr>
            <w:r w:rsidRPr="00A41698">
              <w:rPr>
                <w:color w:val="000000"/>
              </w:rPr>
              <w:t>12 (142)</w:t>
            </w:r>
          </w:p>
        </w:tc>
        <w:tc>
          <w:tcPr>
            <w:tcW w:w="1096" w:type="dxa"/>
            <w:vAlign w:val="center"/>
          </w:tcPr>
          <w:p w14:paraId="431CF0DA" w14:textId="5CC36A47" w:rsidR="002503D2" w:rsidRPr="00A41698" w:rsidRDefault="002503D2" w:rsidP="00A41698">
            <w:pPr>
              <w:spacing w:line="360" w:lineRule="auto"/>
              <w:jc w:val="center"/>
              <w:rPr>
                <w:color w:val="000000"/>
              </w:rPr>
            </w:pPr>
            <w:r w:rsidRPr="00A41698">
              <w:rPr>
                <w:color w:val="000000"/>
              </w:rPr>
              <w:t>20 (209)</w:t>
            </w:r>
          </w:p>
        </w:tc>
        <w:tc>
          <w:tcPr>
            <w:tcW w:w="988" w:type="dxa"/>
            <w:vAlign w:val="center"/>
          </w:tcPr>
          <w:p w14:paraId="4850C212" w14:textId="47814C57" w:rsidR="002503D2" w:rsidRPr="00A41698" w:rsidRDefault="002503D2" w:rsidP="00887FA7">
            <w:pPr>
              <w:spacing w:line="360" w:lineRule="auto"/>
              <w:jc w:val="center"/>
              <w:rPr>
                <w:color w:val="000000"/>
              </w:rPr>
            </w:pPr>
            <w:r w:rsidRPr="00A41698">
              <w:rPr>
                <w:color w:val="000000"/>
              </w:rPr>
              <w:t>2.64</w:t>
            </w:r>
          </w:p>
        </w:tc>
        <w:tc>
          <w:tcPr>
            <w:tcW w:w="956" w:type="dxa"/>
            <w:vAlign w:val="center"/>
          </w:tcPr>
          <w:p w14:paraId="5D321570" w14:textId="73A49B38" w:rsidR="002503D2" w:rsidRPr="00A41698" w:rsidRDefault="002503D2" w:rsidP="00A41698">
            <w:pPr>
              <w:spacing w:line="360" w:lineRule="auto"/>
              <w:jc w:val="center"/>
              <w:rPr>
                <w:color w:val="000000"/>
              </w:rPr>
            </w:pPr>
            <w:r w:rsidRPr="00A41698">
              <w:rPr>
                <w:color w:val="000000"/>
              </w:rPr>
              <w:t>2.9</w:t>
            </w:r>
          </w:p>
        </w:tc>
        <w:tc>
          <w:tcPr>
            <w:tcW w:w="929" w:type="dxa"/>
            <w:vAlign w:val="center"/>
          </w:tcPr>
          <w:p w14:paraId="656D4EEA" w14:textId="0536C668" w:rsidR="002503D2" w:rsidRPr="00A41698" w:rsidRDefault="002503D2" w:rsidP="00A41698">
            <w:pPr>
              <w:spacing w:line="360" w:lineRule="auto"/>
              <w:jc w:val="center"/>
              <w:rPr>
                <w:color w:val="000000"/>
              </w:rPr>
            </w:pPr>
            <w:r w:rsidRPr="00A41698">
              <w:rPr>
                <w:color w:val="000000"/>
              </w:rPr>
              <w:t>0.61</w:t>
            </w:r>
          </w:p>
        </w:tc>
        <w:tc>
          <w:tcPr>
            <w:tcW w:w="1040" w:type="dxa"/>
            <w:vAlign w:val="center"/>
          </w:tcPr>
          <w:p w14:paraId="2D79500F" w14:textId="1995046C" w:rsidR="002503D2" w:rsidRPr="00A41698" w:rsidRDefault="002503D2" w:rsidP="00A41698">
            <w:pPr>
              <w:spacing w:line="360" w:lineRule="auto"/>
              <w:jc w:val="center"/>
              <w:rPr>
                <w:color w:val="000000"/>
              </w:rPr>
            </w:pPr>
            <w:r w:rsidRPr="00A41698">
              <w:rPr>
                <w:color w:val="000000"/>
              </w:rPr>
              <w:t>0.55</w:t>
            </w:r>
          </w:p>
        </w:tc>
        <w:tc>
          <w:tcPr>
            <w:tcW w:w="906" w:type="dxa"/>
            <w:vAlign w:val="center"/>
          </w:tcPr>
          <w:p w14:paraId="22011C41" w14:textId="4318F64C" w:rsidR="002503D2" w:rsidRPr="00A41698" w:rsidRDefault="002503D2" w:rsidP="00A41698">
            <w:pPr>
              <w:spacing w:line="360" w:lineRule="auto"/>
              <w:jc w:val="center"/>
              <w:rPr>
                <w:color w:val="000000"/>
              </w:rPr>
            </w:pPr>
            <w:r w:rsidRPr="00A41698">
              <w:rPr>
                <w:color w:val="000000"/>
              </w:rPr>
              <w:t>0.38</w:t>
            </w:r>
          </w:p>
        </w:tc>
        <w:tc>
          <w:tcPr>
            <w:tcW w:w="1084" w:type="dxa"/>
            <w:vAlign w:val="center"/>
          </w:tcPr>
          <w:p w14:paraId="1FA5A40F" w14:textId="4DE9732C" w:rsidR="002503D2" w:rsidRPr="00A41698" w:rsidRDefault="002503D2" w:rsidP="00A41698">
            <w:pPr>
              <w:spacing w:line="360" w:lineRule="auto"/>
              <w:jc w:val="center"/>
              <w:rPr>
                <w:color w:val="000000"/>
              </w:rPr>
            </w:pPr>
            <w:r w:rsidRPr="00A41698">
              <w:rPr>
                <w:color w:val="000000"/>
              </w:rPr>
              <w:t>0.35</w:t>
            </w:r>
          </w:p>
        </w:tc>
      </w:tr>
      <w:tr w:rsidR="002503D2" w14:paraId="53BE47F6" w14:textId="77777777" w:rsidTr="005B49CF">
        <w:tc>
          <w:tcPr>
            <w:tcW w:w="1255" w:type="dxa"/>
            <w:vAlign w:val="center"/>
          </w:tcPr>
          <w:p w14:paraId="69D4D8BE" w14:textId="2C053D18" w:rsidR="002503D2" w:rsidRPr="00A41698" w:rsidRDefault="002503D2" w:rsidP="002503D2">
            <w:pPr>
              <w:spacing w:line="360" w:lineRule="auto"/>
              <w:jc w:val="center"/>
              <w:rPr>
                <w:color w:val="000000"/>
              </w:rPr>
            </w:pPr>
            <w:r>
              <w:rPr>
                <w:color w:val="000000"/>
              </w:rPr>
              <w:t>2008</w:t>
            </w:r>
          </w:p>
        </w:tc>
        <w:tc>
          <w:tcPr>
            <w:tcW w:w="1096" w:type="dxa"/>
            <w:vAlign w:val="center"/>
          </w:tcPr>
          <w:p w14:paraId="6E434DBB" w14:textId="4EC599E8" w:rsidR="002503D2" w:rsidRPr="00A41698" w:rsidRDefault="002503D2" w:rsidP="00A41698">
            <w:pPr>
              <w:spacing w:line="360" w:lineRule="auto"/>
              <w:jc w:val="center"/>
              <w:rPr>
                <w:color w:val="000000"/>
              </w:rPr>
            </w:pPr>
            <w:r w:rsidRPr="00A41698">
              <w:rPr>
                <w:color w:val="000000"/>
              </w:rPr>
              <w:t>7 (102</w:t>
            </w:r>
            <w:r w:rsidR="00C069F3">
              <w:rPr>
                <w:color w:val="000000"/>
              </w:rPr>
              <w:t>)</w:t>
            </w:r>
          </w:p>
        </w:tc>
        <w:tc>
          <w:tcPr>
            <w:tcW w:w="1096" w:type="dxa"/>
            <w:vAlign w:val="center"/>
          </w:tcPr>
          <w:p w14:paraId="2709E763" w14:textId="01AD80F5" w:rsidR="002503D2" w:rsidRPr="00A41698" w:rsidRDefault="002503D2" w:rsidP="00A41698">
            <w:pPr>
              <w:spacing w:line="360" w:lineRule="auto"/>
              <w:jc w:val="center"/>
              <w:rPr>
                <w:color w:val="000000"/>
              </w:rPr>
            </w:pPr>
            <w:r w:rsidRPr="00A41698">
              <w:rPr>
                <w:color w:val="000000"/>
              </w:rPr>
              <w:t>15 (159)</w:t>
            </w:r>
          </w:p>
        </w:tc>
        <w:tc>
          <w:tcPr>
            <w:tcW w:w="988" w:type="dxa"/>
            <w:vAlign w:val="center"/>
          </w:tcPr>
          <w:p w14:paraId="41FE7C88" w14:textId="465A9134" w:rsidR="002503D2" w:rsidRPr="00A41698" w:rsidRDefault="002503D2" w:rsidP="00A41698">
            <w:pPr>
              <w:spacing w:line="360" w:lineRule="auto"/>
              <w:jc w:val="center"/>
              <w:rPr>
                <w:color w:val="000000"/>
              </w:rPr>
            </w:pPr>
            <w:r w:rsidRPr="00A41698">
              <w:rPr>
                <w:color w:val="000000"/>
              </w:rPr>
              <w:t>0</w:t>
            </w:r>
          </w:p>
        </w:tc>
        <w:tc>
          <w:tcPr>
            <w:tcW w:w="956" w:type="dxa"/>
            <w:vAlign w:val="center"/>
          </w:tcPr>
          <w:p w14:paraId="5AFC56C1" w14:textId="0CE39A60" w:rsidR="002503D2" w:rsidRPr="00A41698" w:rsidRDefault="002503D2" w:rsidP="00A41698">
            <w:pPr>
              <w:spacing w:line="360" w:lineRule="auto"/>
              <w:jc w:val="center"/>
              <w:rPr>
                <w:color w:val="000000"/>
              </w:rPr>
            </w:pPr>
            <w:r w:rsidRPr="00A41698">
              <w:rPr>
                <w:color w:val="000000"/>
              </w:rPr>
              <w:t>0</w:t>
            </w:r>
          </w:p>
        </w:tc>
        <w:tc>
          <w:tcPr>
            <w:tcW w:w="929" w:type="dxa"/>
            <w:vAlign w:val="center"/>
          </w:tcPr>
          <w:p w14:paraId="1D9912CA" w14:textId="77777777" w:rsidR="002503D2" w:rsidRPr="00A41698" w:rsidRDefault="002503D2" w:rsidP="00A41698">
            <w:pPr>
              <w:spacing w:line="360" w:lineRule="auto"/>
              <w:jc w:val="center"/>
              <w:rPr>
                <w:color w:val="000000"/>
              </w:rPr>
            </w:pPr>
          </w:p>
        </w:tc>
        <w:tc>
          <w:tcPr>
            <w:tcW w:w="1040" w:type="dxa"/>
            <w:vAlign w:val="center"/>
          </w:tcPr>
          <w:p w14:paraId="14729FB5" w14:textId="04D76001" w:rsidR="002503D2" w:rsidRPr="00A41698" w:rsidRDefault="002503D2" w:rsidP="00A41698">
            <w:pPr>
              <w:spacing w:line="360" w:lineRule="auto"/>
              <w:jc w:val="center"/>
              <w:rPr>
                <w:color w:val="000000"/>
              </w:rPr>
            </w:pPr>
            <w:r w:rsidRPr="00A41698">
              <w:rPr>
                <w:color w:val="000000"/>
              </w:rPr>
              <w:t>125.92</w:t>
            </w:r>
          </w:p>
        </w:tc>
        <w:tc>
          <w:tcPr>
            <w:tcW w:w="906" w:type="dxa"/>
            <w:vAlign w:val="center"/>
          </w:tcPr>
          <w:p w14:paraId="0C65B1CF" w14:textId="77777777" w:rsidR="002503D2" w:rsidRPr="00A41698" w:rsidRDefault="002503D2" w:rsidP="00A41698">
            <w:pPr>
              <w:spacing w:line="360" w:lineRule="auto"/>
              <w:jc w:val="center"/>
              <w:rPr>
                <w:color w:val="000000"/>
              </w:rPr>
            </w:pPr>
          </w:p>
        </w:tc>
        <w:tc>
          <w:tcPr>
            <w:tcW w:w="1084" w:type="dxa"/>
            <w:vAlign w:val="center"/>
          </w:tcPr>
          <w:p w14:paraId="3462F784" w14:textId="0FF436CE" w:rsidR="002503D2" w:rsidRPr="00A41698" w:rsidRDefault="002503D2" w:rsidP="00A41698">
            <w:pPr>
              <w:spacing w:line="360" w:lineRule="auto"/>
              <w:jc w:val="center"/>
              <w:rPr>
                <w:color w:val="000000"/>
              </w:rPr>
            </w:pPr>
            <w:r w:rsidRPr="00A41698">
              <w:rPr>
                <w:color w:val="000000"/>
              </w:rPr>
              <w:t>1187.27</w:t>
            </w:r>
          </w:p>
        </w:tc>
      </w:tr>
      <w:tr w:rsidR="002503D2" w14:paraId="70731FA1" w14:textId="77777777" w:rsidTr="005B49CF">
        <w:tc>
          <w:tcPr>
            <w:tcW w:w="1255" w:type="dxa"/>
            <w:vAlign w:val="center"/>
          </w:tcPr>
          <w:p w14:paraId="027EA918" w14:textId="60059F4D" w:rsidR="002503D2" w:rsidRPr="00A41698" w:rsidRDefault="002503D2" w:rsidP="002503D2">
            <w:pPr>
              <w:spacing w:line="360" w:lineRule="auto"/>
              <w:jc w:val="center"/>
              <w:rPr>
                <w:color w:val="000000"/>
              </w:rPr>
            </w:pPr>
            <w:r>
              <w:rPr>
                <w:color w:val="000000"/>
              </w:rPr>
              <w:t>2012</w:t>
            </w:r>
          </w:p>
        </w:tc>
        <w:tc>
          <w:tcPr>
            <w:tcW w:w="1096" w:type="dxa"/>
            <w:vAlign w:val="center"/>
          </w:tcPr>
          <w:p w14:paraId="45DB8D5F" w14:textId="258BE28B" w:rsidR="002503D2" w:rsidRPr="00A41698" w:rsidRDefault="002503D2" w:rsidP="00A41698">
            <w:pPr>
              <w:spacing w:line="360" w:lineRule="auto"/>
              <w:jc w:val="center"/>
              <w:rPr>
                <w:color w:val="000000"/>
              </w:rPr>
            </w:pPr>
            <w:r w:rsidRPr="00A41698">
              <w:rPr>
                <w:color w:val="000000"/>
              </w:rPr>
              <w:t>8 (114)</w:t>
            </w:r>
          </w:p>
        </w:tc>
        <w:tc>
          <w:tcPr>
            <w:tcW w:w="1096" w:type="dxa"/>
            <w:vAlign w:val="center"/>
          </w:tcPr>
          <w:p w14:paraId="12CB49A9" w14:textId="7838F0C5" w:rsidR="002503D2" w:rsidRPr="00A41698" w:rsidRDefault="002503D2" w:rsidP="00A41698">
            <w:pPr>
              <w:spacing w:line="360" w:lineRule="auto"/>
              <w:jc w:val="center"/>
              <w:rPr>
                <w:color w:val="000000"/>
              </w:rPr>
            </w:pPr>
            <w:r w:rsidRPr="00A41698">
              <w:rPr>
                <w:color w:val="000000"/>
              </w:rPr>
              <w:t>15 (193)</w:t>
            </w:r>
          </w:p>
        </w:tc>
        <w:tc>
          <w:tcPr>
            <w:tcW w:w="988" w:type="dxa"/>
            <w:vAlign w:val="center"/>
          </w:tcPr>
          <w:p w14:paraId="1BD58B33" w14:textId="1B814B70" w:rsidR="002503D2" w:rsidRPr="00A41698" w:rsidRDefault="002503D2" w:rsidP="00A41698">
            <w:pPr>
              <w:spacing w:line="360" w:lineRule="auto"/>
              <w:jc w:val="center"/>
              <w:rPr>
                <w:color w:val="000000"/>
              </w:rPr>
            </w:pPr>
            <w:r w:rsidRPr="00A41698">
              <w:rPr>
                <w:color w:val="000000"/>
              </w:rPr>
              <w:t>0.24</w:t>
            </w:r>
          </w:p>
        </w:tc>
        <w:tc>
          <w:tcPr>
            <w:tcW w:w="956" w:type="dxa"/>
            <w:vAlign w:val="center"/>
          </w:tcPr>
          <w:p w14:paraId="6A49DCD8" w14:textId="12A5FF10" w:rsidR="002503D2" w:rsidRPr="00A41698" w:rsidRDefault="002503D2" w:rsidP="00A41698">
            <w:pPr>
              <w:spacing w:line="360" w:lineRule="auto"/>
              <w:jc w:val="center"/>
              <w:rPr>
                <w:color w:val="000000"/>
              </w:rPr>
            </w:pPr>
            <w:r w:rsidRPr="00A41698">
              <w:rPr>
                <w:color w:val="000000"/>
              </w:rPr>
              <w:t>0.35</w:t>
            </w:r>
          </w:p>
        </w:tc>
        <w:tc>
          <w:tcPr>
            <w:tcW w:w="929" w:type="dxa"/>
            <w:vAlign w:val="center"/>
          </w:tcPr>
          <w:p w14:paraId="2EAA48F3" w14:textId="21664319" w:rsidR="002503D2" w:rsidRPr="00A41698" w:rsidRDefault="002503D2" w:rsidP="00A41698">
            <w:pPr>
              <w:spacing w:line="360" w:lineRule="auto"/>
              <w:jc w:val="center"/>
              <w:rPr>
                <w:color w:val="000000"/>
              </w:rPr>
            </w:pPr>
            <w:r w:rsidRPr="00A41698">
              <w:rPr>
                <w:color w:val="000000"/>
              </w:rPr>
              <w:t>2.09</w:t>
            </w:r>
          </w:p>
        </w:tc>
        <w:tc>
          <w:tcPr>
            <w:tcW w:w="1040" w:type="dxa"/>
            <w:vAlign w:val="center"/>
          </w:tcPr>
          <w:p w14:paraId="55BD5D21" w14:textId="558AC5C0" w:rsidR="002503D2" w:rsidRPr="00A41698" w:rsidRDefault="002503D2" w:rsidP="00A41698">
            <w:pPr>
              <w:spacing w:line="360" w:lineRule="auto"/>
              <w:jc w:val="center"/>
              <w:rPr>
                <w:color w:val="000000"/>
              </w:rPr>
            </w:pPr>
            <w:r w:rsidRPr="00A41698">
              <w:rPr>
                <w:color w:val="000000"/>
              </w:rPr>
              <w:t>1.85</w:t>
            </w:r>
          </w:p>
        </w:tc>
        <w:tc>
          <w:tcPr>
            <w:tcW w:w="906" w:type="dxa"/>
            <w:vAlign w:val="center"/>
          </w:tcPr>
          <w:p w14:paraId="5CAAA66F" w14:textId="2FADA50A" w:rsidR="002503D2" w:rsidRPr="00A41698" w:rsidRDefault="002503D2" w:rsidP="00A41698">
            <w:pPr>
              <w:spacing w:line="360" w:lineRule="auto"/>
              <w:jc w:val="center"/>
              <w:rPr>
                <w:color w:val="000000"/>
              </w:rPr>
            </w:pPr>
            <w:r w:rsidRPr="00A41698">
              <w:rPr>
                <w:color w:val="000000"/>
              </w:rPr>
              <w:t>4.22</w:t>
            </w:r>
          </w:p>
        </w:tc>
        <w:tc>
          <w:tcPr>
            <w:tcW w:w="1084" w:type="dxa"/>
            <w:vAlign w:val="center"/>
          </w:tcPr>
          <w:p w14:paraId="19BFDC4C" w14:textId="26E72BD1" w:rsidR="002503D2" w:rsidRPr="00A41698" w:rsidRDefault="002503D2" w:rsidP="00A41698">
            <w:pPr>
              <w:spacing w:line="360" w:lineRule="auto"/>
              <w:jc w:val="center"/>
              <w:rPr>
                <w:color w:val="000000"/>
              </w:rPr>
            </w:pPr>
            <w:r w:rsidRPr="00A41698">
              <w:rPr>
                <w:color w:val="000000"/>
              </w:rPr>
              <w:t>2.83</w:t>
            </w:r>
          </w:p>
        </w:tc>
      </w:tr>
      <w:tr w:rsidR="002503D2" w14:paraId="05C8266D" w14:textId="77777777" w:rsidTr="005B49CF">
        <w:tc>
          <w:tcPr>
            <w:tcW w:w="1255" w:type="dxa"/>
            <w:vAlign w:val="center"/>
          </w:tcPr>
          <w:p w14:paraId="6ABED9FE" w14:textId="52BD4827" w:rsidR="002503D2" w:rsidRPr="00A41698" w:rsidRDefault="002503D2" w:rsidP="002503D2">
            <w:pPr>
              <w:spacing w:line="360" w:lineRule="auto"/>
              <w:jc w:val="center"/>
              <w:rPr>
                <w:color w:val="000000"/>
              </w:rPr>
            </w:pPr>
            <w:r>
              <w:rPr>
                <w:color w:val="000000"/>
              </w:rPr>
              <w:t>2016</w:t>
            </w:r>
          </w:p>
        </w:tc>
        <w:tc>
          <w:tcPr>
            <w:tcW w:w="1096" w:type="dxa"/>
            <w:vAlign w:val="center"/>
          </w:tcPr>
          <w:p w14:paraId="61C2A436" w14:textId="5029B2D8" w:rsidR="002503D2" w:rsidRPr="00A41698" w:rsidRDefault="002503D2" w:rsidP="00A41698">
            <w:pPr>
              <w:spacing w:line="360" w:lineRule="auto"/>
              <w:jc w:val="center"/>
              <w:rPr>
                <w:color w:val="000000"/>
              </w:rPr>
            </w:pPr>
            <w:r w:rsidRPr="00A41698">
              <w:rPr>
                <w:color w:val="000000"/>
              </w:rPr>
              <w:t>12 (163)</w:t>
            </w:r>
          </w:p>
        </w:tc>
        <w:tc>
          <w:tcPr>
            <w:tcW w:w="1096" w:type="dxa"/>
            <w:vAlign w:val="center"/>
          </w:tcPr>
          <w:p w14:paraId="0322A1C8" w14:textId="3B79B77F" w:rsidR="002503D2" w:rsidRPr="00A41698" w:rsidRDefault="002503D2" w:rsidP="00A41698">
            <w:pPr>
              <w:spacing w:line="360" w:lineRule="auto"/>
              <w:jc w:val="center"/>
              <w:rPr>
                <w:color w:val="000000"/>
              </w:rPr>
            </w:pPr>
            <w:r w:rsidRPr="00A41698">
              <w:rPr>
                <w:color w:val="000000"/>
              </w:rPr>
              <w:t>16 (224)</w:t>
            </w:r>
          </w:p>
        </w:tc>
        <w:tc>
          <w:tcPr>
            <w:tcW w:w="988" w:type="dxa"/>
            <w:vAlign w:val="center"/>
          </w:tcPr>
          <w:p w14:paraId="62A53A4A" w14:textId="4A37CF78" w:rsidR="002503D2" w:rsidRPr="00A41698" w:rsidRDefault="002503D2" w:rsidP="00A41698">
            <w:pPr>
              <w:spacing w:line="360" w:lineRule="auto"/>
              <w:jc w:val="center"/>
              <w:rPr>
                <w:color w:val="000000"/>
              </w:rPr>
            </w:pPr>
            <w:r w:rsidRPr="00A41698">
              <w:rPr>
                <w:color w:val="000000"/>
              </w:rPr>
              <w:t>1.03</w:t>
            </w:r>
          </w:p>
        </w:tc>
        <w:tc>
          <w:tcPr>
            <w:tcW w:w="956" w:type="dxa"/>
            <w:vAlign w:val="center"/>
          </w:tcPr>
          <w:p w14:paraId="77BA1168" w14:textId="5A1F08E2" w:rsidR="002503D2" w:rsidRPr="00A41698" w:rsidRDefault="002503D2" w:rsidP="00A41698">
            <w:pPr>
              <w:spacing w:line="360" w:lineRule="auto"/>
              <w:jc w:val="center"/>
              <w:rPr>
                <w:color w:val="000000"/>
              </w:rPr>
            </w:pPr>
            <w:r w:rsidRPr="00A41698">
              <w:rPr>
                <w:color w:val="000000"/>
              </w:rPr>
              <w:t>0.31</w:t>
            </w:r>
          </w:p>
        </w:tc>
        <w:tc>
          <w:tcPr>
            <w:tcW w:w="929" w:type="dxa"/>
            <w:vAlign w:val="center"/>
          </w:tcPr>
          <w:p w14:paraId="383AC289" w14:textId="6B28DC36" w:rsidR="002503D2" w:rsidRPr="00A41698" w:rsidRDefault="002503D2" w:rsidP="00A41698">
            <w:pPr>
              <w:spacing w:line="360" w:lineRule="auto"/>
              <w:jc w:val="center"/>
              <w:rPr>
                <w:color w:val="000000"/>
              </w:rPr>
            </w:pPr>
            <w:r w:rsidRPr="00A41698">
              <w:rPr>
                <w:color w:val="000000"/>
              </w:rPr>
              <w:t>0.99</w:t>
            </w:r>
          </w:p>
        </w:tc>
        <w:tc>
          <w:tcPr>
            <w:tcW w:w="1040" w:type="dxa"/>
            <w:vAlign w:val="center"/>
          </w:tcPr>
          <w:p w14:paraId="4145D012" w14:textId="47D14A37" w:rsidR="002503D2" w:rsidRPr="00A41698" w:rsidRDefault="002503D2" w:rsidP="00A41698">
            <w:pPr>
              <w:spacing w:line="360" w:lineRule="auto"/>
              <w:jc w:val="center"/>
              <w:rPr>
                <w:color w:val="000000"/>
              </w:rPr>
            </w:pPr>
            <w:r w:rsidRPr="00A41698">
              <w:rPr>
                <w:color w:val="000000"/>
              </w:rPr>
              <w:t>1.89</w:t>
            </w:r>
          </w:p>
        </w:tc>
        <w:tc>
          <w:tcPr>
            <w:tcW w:w="906" w:type="dxa"/>
            <w:vAlign w:val="center"/>
          </w:tcPr>
          <w:p w14:paraId="2E4C1543" w14:textId="33A14BE6" w:rsidR="002503D2" w:rsidRPr="00A41698" w:rsidRDefault="002503D2" w:rsidP="00A41698">
            <w:pPr>
              <w:spacing w:line="360" w:lineRule="auto"/>
              <w:jc w:val="center"/>
              <w:rPr>
                <w:color w:val="000000"/>
              </w:rPr>
            </w:pPr>
            <w:r w:rsidRPr="00A41698">
              <w:rPr>
                <w:color w:val="000000"/>
              </w:rPr>
              <w:t>0.97</w:t>
            </w:r>
          </w:p>
        </w:tc>
        <w:tc>
          <w:tcPr>
            <w:tcW w:w="1084" w:type="dxa"/>
            <w:vAlign w:val="center"/>
          </w:tcPr>
          <w:p w14:paraId="37D87332" w14:textId="0D88C67F" w:rsidR="002503D2" w:rsidRPr="00A41698" w:rsidRDefault="002503D2" w:rsidP="00A41698">
            <w:pPr>
              <w:spacing w:line="360" w:lineRule="auto"/>
              <w:jc w:val="center"/>
              <w:rPr>
                <w:color w:val="000000"/>
              </w:rPr>
            </w:pPr>
            <w:r w:rsidRPr="00A41698">
              <w:rPr>
                <w:color w:val="000000"/>
              </w:rPr>
              <w:t>3.22</w:t>
            </w:r>
          </w:p>
        </w:tc>
      </w:tr>
      <w:tr w:rsidR="002503D2" w14:paraId="36705257" w14:textId="77777777" w:rsidTr="00860F8D">
        <w:trPr>
          <w:trHeight w:val="665"/>
        </w:trPr>
        <w:tc>
          <w:tcPr>
            <w:tcW w:w="9350" w:type="dxa"/>
            <w:gridSpan w:val="9"/>
          </w:tcPr>
          <w:p w14:paraId="38BFF03E" w14:textId="5972579A" w:rsidR="002503D2" w:rsidRPr="002503D2" w:rsidRDefault="002503D2" w:rsidP="00A41698">
            <w:pPr>
              <w:pStyle w:val="PlainText"/>
              <w:rPr>
                <w:rFonts w:ascii="Courier New" w:hAnsi="Courier New" w:cs="Courier New"/>
              </w:rPr>
            </w:pPr>
            <w:r w:rsidRPr="00A41698">
              <w:rPr>
                <w:rFonts w:ascii="Courier New" w:hAnsi="Courier New" w:cs="Courier New"/>
                <w:i/>
                <w:sz w:val="20"/>
              </w:rPr>
              <w:t xml:space="preserve">Note: </w:t>
            </w:r>
            <w:r>
              <w:rPr>
                <w:rFonts w:ascii="Courier New" w:hAnsi="Courier New" w:cs="Courier New"/>
                <w:i/>
                <w:sz w:val="20"/>
              </w:rPr>
              <w:t>All ratios are REP over DEM, therefore when the ratio is 1, both candidates have the same number of coalitions.</w:t>
            </w:r>
            <w:r w:rsidRPr="00A41698">
              <w:rPr>
                <w:rFonts w:ascii="Courier New" w:hAnsi="Courier New" w:cs="Courier New"/>
                <w:i/>
                <w:sz w:val="20"/>
              </w:rPr>
              <w:t xml:space="preserve">                                                                     </w:t>
            </w:r>
            <w:r>
              <w:rPr>
                <w:rFonts w:ascii="Courier New" w:hAnsi="Courier New" w:cs="Courier New"/>
                <w:i/>
                <w:sz w:val="20"/>
              </w:rPr>
              <w:t xml:space="preserve">                               </w:t>
            </w:r>
          </w:p>
        </w:tc>
      </w:tr>
    </w:tbl>
    <w:p w14:paraId="234547D9" w14:textId="77777777" w:rsidR="0076598A" w:rsidRDefault="0076598A" w:rsidP="000D68A9">
      <w:pPr>
        <w:spacing w:line="360" w:lineRule="auto"/>
        <w:rPr>
          <w:b/>
          <w:color w:val="000000"/>
        </w:rPr>
      </w:pPr>
    </w:p>
    <w:p w14:paraId="33E213F1" w14:textId="2255E00A" w:rsidR="0076598A" w:rsidRPr="000F337E" w:rsidRDefault="0076598A" w:rsidP="0076598A">
      <w:pPr>
        <w:spacing w:line="360" w:lineRule="auto"/>
        <w:ind w:firstLine="720"/>
        <w:rPr>
          <w:color w:val="FF0000"/>
        </w:rPr>
      </w:pPr>
      <w:r w:rsidRPr="000F337E">
        <w:rPr>
          <w:color w:val="000000"/>
        </w:rPr>
        <w:t>From Table A1 we see that in some case</w:t>
      </w:r>
      <w:r w:rsidR="000F337E" w:rsidRPr="000F337E">
        <w:rPr>
          <w:color w:val="000000"/>
        </w:rPr>
        <w:t>s</w:t>
      </w:r>
      <w:r w:rsidRPr="000F337E">
        <w:rPr>
          <w:color w:val="000000"/>
        </w:rPr>
        <w:t xml:space="preserve"> the changes are very slim, even considering increasing number of competitive states, while in other cases the differences are drastic.  Take 2016, for instance; the number of competitive states increases by just three, but the Republican candidate goes from a slight favorite to a big underdog, as judged by </w:t>
      </w:r>
      <w:r w:rsidRPr="000F337E">
        <w:rPr>
          <w:i/>
          <w:color w:val="000000"/>
        </w:rPr>
        <w:t>Winningness</w:t>
      </w:r>
      <w:r w:rsidRPr="000F337E">
        <w:rPr>
          <w:color w:val="000000"/>
        </w:rPr>
        <w:t xml:space="preserve">.  In the states that finished with the winning candidate garnering less than 53% of the vote, Trump would have, if flipping a fair coin, won 3% more of the coalitions than Clinton.  In those states that the winner gained less than 55% of the vote, Clinton would have instead won 3.3 times more of the coalitions! The same is true of 2000, when Bush had a slight advantage in states with the lesser margin of victory, had many less outlets to victory in the less restrictive plus or minus five percent. 2004 and 2012 offer competing narratives; although the amount of states drastically increases, only incremental deviations occur among the variables.  The Republican candidates in each of these elections gain a slightly higher percentage of winning coalitions, while in both cases decreasing their </w:t>
      </w:r>
      <w:r w:rsidRPr="000F337E">
        <w:rPr>
          <w:i/>
          <w:color w:val="000000"/>
        </w:rPr>
        <w:t>vulnerability</w:t>
      </w:r>
      <w:r w:rsidRPr="000F337E">
        <w:rPr>
          <w:color w:val="000000"/>
        </w:rPr>
        <w:t xml:space="preserve"> and </w:t>
      </w:r>
      <w:r w:rsidRPr="000F337E">
        <w:rPr>
          <w:i/>
          <w:color w:val="000000"/>
        </w:rPr>
        <w:t>fragility</w:t>
      </w:r>
      <w:r w:rsidRPr="000F337E">
        <w:rPr>
          <w:color w:val="000000"/>
        </w:rPr>
        <w:t xml:space="preserve"> among those coalitions.  In 2008, Obama remains far enough ahead in non-competitive states that the election is still not within a competitive range for McCain.</w:t>
      </w:r>
      <w:r w:rsidRPr="000F337E">
        <w:rPr>
          <w:rStyle w:val="FootnoteReference"/>
          <w:color w:val="000000"/>
        </w:rPr>
        <w:footnoteReference w:id="19"/>
      </w:r>
      <w:r w:rsidRPr="000F337E">
        <w:rPr>
          <w:color w:val="000000" w:themeColor="text1"/>
        </w:rPr>
        <w:tab/>
        <w:t xml:space="preserve"> </w:t>
      </w:r>
    </w:p>
    <w:p w14:paraId="0323E2AA" w14:textId="7A3356FF" w:rsidR="0076598A" w:rsidRPr="004759E7" w:rsidRDefault="0076598A" w:rsidP="0076598A">
      <w:pPr>
        <w:spacing w:line="360" w:lineRule="auto"/>
        <w:rPr>
          <w:color w:val="000000" w:themeColor="text1"/>
        </w:rPr>
      </w:pPr>
      <w:r w:rsidRPr="004759E7">
        <w:rPr>
          <w:color w:val="000000" w:themeColor="text1"/>
        </w:rPr>
        <w:lastRenderedPageBreak/>
        <w:tab/>
        <w:t xml:space="preserve">Changing the states that are considered competitive </w:t>
      </w:r>
      <w:r w:rsidR="00401DDF">
        <w:rPr>
          <w:color w:val="000000" w:themeColor="text1"/>
        </w:rPr>
        <w:t xml:space="preserve">likewise </w:t>
      </w:r>
      <w:r w:rsidRPr="004759E7">
        <w:rPr>
          <w:color w:val="000000" w:themeColor="text1"/>
        </w:rPr>
        <w:t xml:space="preserve">changes the number of seats from the competitive states a party needs to win the election.  In the parlance of Banzhaf (1968), we might say it changes the </w:t>
      </w:r>
      <w:r w:rsidRPr="004759E7">
        <w:rPr>
          <w:i/>
          <w:color w:val="000000" w:themeColor="text1"/>
        </w:rPr>
        <w:t>quota</w:t>
      </w:r>
      <w:r w:rsidRPr="004759E7">
        <w:rPr>
          <w:color w:val="000000" w:themeColor="text1"/>
        </w:rPr>
        <w:t xml:space="preserve">, or the number of EC seats a candidate needs to win.  </w:t>
      </w:r>
    </w:p>
    <w:p w14:paraId="12BB4CA2" w14:textId="77777777" w:rsidR="0076598A" w:rsidRPr="004759E7" w:rsidRDefault="0076598A" w:rsidP="0076598A">
      <w:pPr>
        <w:spacing w:line="360" w:lineRule="auto"/>
        <w:ind w:firstLine="720"/>
        <w:rPr>
          <w:color w:val="000000" w:themeColor="text1"/>
        </w:rPr>
      </w:pPr>
      <w:r w:rsidRPr="004759E7">
        <w:rPr>
          <w:color w:val="000000" w:themeColor="text1"/>
        </w:rPr>
        <w:t>Whereas Obama had enough EC seats in the non-competitive states in 2008 using the plus or minus 3% definition,</w:t>
      </w:r>
      <w:r w:rsidRPr="004759E7">
        <w:rPr>
          <w:rStyle w:val="FootnoteReference"/>
          <w:color w:val="000000" w:themeColor="text1"/>
        </w:rPr>
        <w:footnoteReference w:id="20"/>
      </w:r>
      <w:r w:rsidRPr="004759E7">
        <w:rPr>
          <w:color w:val="000000" w:themeColor="text1"/>
        </w:rPr>
        <w:t xml:space="preserve"> he was twelve seats shy of victory using the less restrictive plus or minus 5% definition. While Obama remained the favorite even when we expand the definition of competitive states, under the former definition, Obama’s </w:t>
      </w:r>
      <w:r w:rsidRPr="004759E7">
        <w:rPr>
          <w:i/>
          <w:color w:val="000000" w:themeColor="text1"/>
        </w:rPr>
        <w:t>quota</w:t>
      </w:r>
      <w:r w:rsidRPr="004759E7">
        <w:rPr>
          <w:color w:val="000000" w:themeColor="text1"/>
        </w:rPr>
        <w:t xml:space="preserve"> is effectively zero in the competitive states, while under the latter definition it becomes twelve.</w:t>
      </w:r>
      <w:r w:rsidRPr="004759E7">
        <w:rPr>
          <w:rStyle w:val="FootnoteReference"/>
          <w:color w:val="000000" w:themeColor="text1"/>
        </w:rPr>
        <w:footnoteReference w:id="21"/>
      </w:r>
      <w:r w:rsidRPr="004759E7">
        <w:rPr>
          <w:color w:val="000000" w:themeColor="text1"/>
        </w:rPr>
        <w:t xml:space="preserve">  </w:t>
      </w:r>
    </w:p>
    <w:p w14:paraId="36779129" w14:textId="77777777" w:rsidR="0076598A" w:rsidRDefault="0076598A" w:rsidP="0076598A">
      <w:pPr>
        <w:spacing w:line="360" w:lineRule="auto"/>
        <w:rPr>
          <w:color w:val="000000" w:themeColor="text1"/>
        </w:rPr>
      </w:pPr>
      <w:r>
        <w:rPr>
          <w:b/>
          <w:color w:val="000000" w:themeColor="text1"/>
        </w:rPr>
        <w:tab/>
      </w:r>
      <w:r w:rsidRPr="00B160DB">
        <w:rPr>
          <w:color w:val="000000" w:themeColor="text1"/>
        </w:rPr>
        <w:t>The 2016 election works in the opposite direction from 2008. When we switch from a plus or minus 3 percentage point definition of competitive to a plus or minus 5 percentage point definition of competitive, a 2016 election previously characterized as close now is seen as less close.</w:t>
      </w:r>
      <w:r>
        <w:rPr>
          <w:b/>
          <w:color w:val="000000" w:themeColor="text1"/>
        </w:rPr>
        <w:t xml:space="preserve"> </w:t>
      </w:r>
      <w:r w:rsidRPr="004759E7">
        <w:rPr>
          <w:color w:val="000000" w:themeColor="text1"/>
        </w:rPr>
        <w:t xml:space="preserve">Using Brams and Kilgour’s definition of competitive, Donald Trump had a one seat EC lead in non-competitive states, and by virtue of winning the majority of the competitive EC seats, won the election.  Using the more traditional plus or minus 5%, Clinton would have had a 50 EC seat advantage, having 182 safe EC seats </w:t>
      </w:r>
      <w:r w:rsidRPr="00B160DB">
        <w:rPr>
          <w:color w:val="000000" w:themeColor="text1"/>
        </w:rPr>
        <w:t>to</w:t>
      </w:r>
      <w:r w:rsidRPr="00DD3926">
        <w:rPr>
          <w:b/>
          <w:color w:val="000000" w:themeColor="text1"/>
        </w:rPr>
        <w:t xml:space="preserve"> </w:t>
      </w:r>
      <w:r w:rsidRPr="00DD3926">
        <w:rPr>
          <w:color w:val="000000" w:themeColor="text1"/>
        </w:rPr>
        <w:t xml:space="preserve">Trump’s 132.  </w:t>
      </w:r>
      <w:r w:rsidRPr="00DD3926">
        <w:rPr>
          <w:i/>
          <w:color w:val="000000" w:themeColor="text1"/>
        </w:rPr>
        <w:t>Winningness</w:t>
      </w:r>
      <w:r w:rsidRPr="00DD3926">
        <w:rPr>
          <w:color w:val="000000" w:themeColor="text1"/>
        </w:rPr>
        <w:t xml:space="preserve"> would have predicted a Clinton victory and, given the size of the </w:t>
      </w:r>
      <w:r w:rsidRPr="00DD3926">
        <w:rPr>
          <w:i/>
          <w:color w:val="000000" w:themeColor="text1"/>
        </w:rPr>
        <w:t>Winningness</w:t>
      </w:r>
      <w:r w:rsidRPr="00DD3926">
        <w:rPr>
          <w:color w:val="000000" w:themeColor="text1"/>
        </w:rPr>
        <w:t xml:space="preserve"> score (0.77), she would be predicted to win by a large margin.</w:t>
      </w:r>
      <w:r w:rsidRPr="00DD3926">
        <w:rPr>
          <w:rStyle w:val="FootnoteReference"/>
          <w:color w:val="000000" w:themeColor="text1"/>
        </w:rPr>
        <w:footnoteReference w:id="22"/>
      </w:r>
      <w:r w:rsidRPr="00FA0C8F">
        <w:rPr>
          <w:color w:val="000000" w:themeColor="text1"/>
        </w:rPr>
        <w:t xml:space="preserve"> Of course, as we know from polling, all predictions have a margin of error, and the fact that we might give high odds that a given candidate will win does not mean that her election is a certainty.</w:t>
      </w:r>
    </w:p>
    <w:p w14:paraId="1E9D6B2D" w14:textId="77777777" w:rsidR="00401DDF" w:rsidRDefault="00401DDF" w:rsidP="0076598A">
      <w:pPr>
        <w:spacing w:line="360" w:lineRule="auto"/>
        <w:rPr>
          <w:color w:val="000000" w:themeColor="text1"/>
        </w:rPr>
      </w:pPr>
    </w:p>
    <w:p w14:paraId="6F3FD50E" w14:textId="77777777" w:rsidR="003F6093" w:rsidRDefault="003F6093">
      <w:pPr>
        <w:spacing w:after="200" w:line="276" w:lineRule="auto"/>
        <w:jc w:val="both"/>
        <w:rPr>
          <w:rStyle w:val="Heading2Char"/>
          <w:sz w:val="24"/>
          <w:szCs w:val="24"/>
        </w:rPr>
      </w:pPr>
      <w:r>
        <w:rPr>
          <w:rStyle w:val="Heading2Char"/>
          <w:sz w:val="24"/>
          <w:szCs w:val="24"/>
        </w:rPr>
        <w:br w:type="page"/>
      </w:r>
    </w:p>
    <w:p w14:paraId="3A252478" w14:textId="3FF32E31" w:rsidR="00401DDF" w:rsidRDefault="00401DDF" w:rsidP="00401DDF">
      <w:pPr>
        <w:spacing w:line="360" w:lineRule="auto"/>
        <w:jc w:val="center"/>
        <w:rPr>
          <w:rStyle w:val="Heading2Char"/>
          <w:sz w:val="24"/>
          <w:szCs w:val="24"/>
        </w:rPr>
      </w:pPr>
      <w:r>
        <w:rPr>
          <w:rStyle w:val="Heading2Char"/>
          <w:sz w:val="24"/>
          <w:szCs w:val="24"/>
        </w:rPr>
        <w:lastRenderedPageBreak/>
        <w:t xml:space="preserve">Appendix II: </w:t>
      </w:r>
      <w:r w:rsidRPr="00C76B99">
        <w:rPr>
          <w:rStyle w:val="Heading2Char"/>
          <w:sz w:val="24"/>
          <w:szCs w:val="24"/>
        </w:rPr>
        <w:t xml:space="preserve">How </w:t>
      </w:r>
      <w:r>
        <w:rPr>
          <w:rStyle w:val="Heading2Char"/>
          <w:sz w:val="24"/>
          <w:szCs w:val="24"/>
        </w:rPr>
        <w:t xml:space="preserve">Regression </w:t>
      </w:r>
      <w:r w:rsidRPr="00C76B99">
        <w:rPr>
          <w:rStyle w:val="Heading2Char"/>
          <w:sz w:val="24"/>
          <w:szCs w:val="24"/>
        </w:rPr>
        <w:t xml:space="preserve">Analyses Would Change </w:t>
      </w:r>
      <w:r>
        <w:rPr>
          <w:rStyle w:val="Heading2Char"/>
          <w:sz w:val="24"/>
          <w:szCs w:val="24"/>
        </w:rPr>
        <w:t>when we Change</w:t>
      </w:r>
      <w:r w:rsidRPr="00C76B99">
        <w:rPr>
          <w:rStyle w:val="Heading2Char"/>
          <w:sz w:val="24"/>
          <w:szCs w:val="24"/>
        </w:rPr>
        <w:t xml:space="preserve"> </w:t>
      </w:r>
      <w:r>
        <w:rPr>
          <w:rStyle w:val="Heading2Char"/>
          <w:sz w:val="24"/>
          <w:szCs w:val="24"/>
        </w:rPr>
        <w:t>t</w:t>
      </w:r>
      <w:r w:rsidRPr="00C76B99">
        <w:rPr>
          <w:rStyle w:val="Heading2Char"/>
          <w:sz w:val="24"/>
          <w:szCs w:val="24"/>
        </w:rPr>
        <w:t xml:space="preserve">he Definition </w:t>
      </w:r>
      <w:r>
        <w:rPr>
          <w:rStyle w:val="Heading2Char"/>
          <w:sz w:val="24"/>
          <w:szCs w:val="24"/>
        </w:rPr>
        <w:t>o</w:t>
      </w:r>
      <w:r w:rsidRPr="00C76B99">
        <w:rPr>
          <w:rStyle w:val="Heading2Char"/>
          <w:sz w:val="24"/>
          <w:szCs w:val="24"/>
        </w:rPr>
        <w:t>f Non-Competitive State</w:t>
      </w:r>
    </w:p>
    <w:p w14:paraId="4E04163E" w14:textId="77777777" w:rsidR="00262A52" w:rsidRDefault="00262A52" w:rsidP="00401DDF">
      <w:pPr>
        <w:spacing w:line="360" w:lineRule="auto"/>
        <w:jc w:val="center"/>
        <w:rPr>
          <w:rStyle w:val="Heading2Char"/>
          <w:sz w:val="24"/>
          <w:szCs w:val="24"/>
        </w:rPr>
      </w:pPr>
    </w:p>
    <w:p w14:paraId="0DD614BB" w14:textId="044A60FF" w:rsidR="00262A52" w:rsidRPr="006305A4" w:rsidRDefault="006305A4" w:rsidP="00401DDF">
      <w:pPr>
        <w:spacing w:line="360" w:lineRule="auto"/>
        <w:jc w:val="center"/>
        <w:rPr>
          <w:rStyle w:val="Heading2Char"/>
          <w:b/>
          <w:sz w:val="24"/>
          <w:szCs w:val="24"/>
        </w:rPr>
      </w:pPr>
      <w:r>
        <w:rPr>
          <w:rStyle w:val="Heading2Char"/>
          <w:b/>
          <w:sz w:val="24"/>
          <w:szCs w:val="24"/>
        </w:rPr>
        <w:t xml:space="preserve"> Table A2: </w:t>
      </w:r>
      <w:r w:rsidR="00262A52" w:rsidRPr="006305A4">
        <w:rPr>
          <w:rStyle w:val="Heading2Char"/>
          <w:b/>
          <w:sz w:val="24"/>
          <w:szCs w:val="24"/>
        </w:rPr>
        <w:t>Correlations</w:t>
      </w:r>
      <w:r w:rsidR="00B07E9A" w:rsidRPr="006305A4">
        <w:rPr>
          <w:rStyle w:val="Heading2Char"/>
          <w:b/>
          <w:sz w:val="24"/>
          <w:szCs w:val="24"/>
        </w:rPr>
        <w:t xml:space="preserve"> between variables ±5%</w:t>
      </w:r>
    </w:p>
    <w:tbl>
      <w:tblPr>
        <w:tblStyle w:val="TableGrid"/>
        <w:tblW w:w="0" w:type="auto"/>
        <w:tblLook w:val="04A0" w:firstRow="1" w:lastRow="0" w:firstColumn="1" w:lastColumn="0" w:noHBand="0" w:noVBand="1"/>
      </w:tblPr>
      <w:tblGrid>
        <w:gridCol w:w="9350"/>
      </w:tblGrid>
      <w:tr w:rsidR="00B07E9A" w14:paraId="317D8884" w14:textId="77777777" w:rsidTr="00B07E9A">
        <w:tc>
          <w:tcPr>
            <w:tcW w:w="9350" w:type="dxa"/>
          </w:tcPr>
          <w:p w14:paraId="1B2B9A5F" w14:textId="77777777" w:rsidR="00B07E9A" w:rsidRPr="009C275E" w:rsidRDefault="00B07E9A" w:rsidP="00860F8D">
            <w:pPr>
              <w:pStyle w:val="PlainText"/>
              <w:rPr>
                <w:rFonts w:ascii="Courier New" w:hAnsi="Courier New" w:cs="Courier New"/>
              </w:rPr>
            </w:pPr>
          </w:p>
          <w:p w14:paraId="72CDEB0D" w14:textId="77777777" w:rsidR="00B07E9A" w:rsidRPr="006E1C15" w:rsidRDefault="00B07E9A" w:rsidP="00860F8D">
            <w:pPr>
              <w:pStyle w:val="PlainText"/>
              <w:rPr>
                <w:rFonts w:ascii="Courier New" w:hAnsi="Courier New" w:cs="Courier New"/>
                <w:b/>
              </w:rPr>
            </w:pPr>
            <w:r w:rsidRPr="006E1C15">
              <w:rPr>
                <w:rFonts w:ascii="Courier New" w:hAnsi="Courier New" w:cs="Courier New"/>
                <w:b/>
              </w:rPr>
              <w:t>Democratic Correlations [Full Model]</w:t>
            </w:r>
          </w:p>
          <w:p w14:paraId="60BF48EF" w14:textId="77777777" w:rsidR="00B07E9A" w:rsidRPr="009C275E" w:rsidRDefault="00B07E9A" w:rsidP="00860F8D">
            <w:pPr>
              <w:pStyle w:val="PlainText"/>
              <w:rPr>
                <w:rFonts w:ascii="Courier New" w:hAnsi="Courier New" w:cs="Courier New"/>
              </w:rPr>
            </w:pPr>
            <w:r w:rsidRPr="009C275E">
              <w:rPr>
                <w:rFonts w:ascii="Courier New" w:hAnsi="Courier New" w:cs="Courier New"/>
              </w:rPr>
              <w:t>==============================================================</w:t>
            </w:r>
          </w:p>
          <w:p w14:paraId="255DD25E" w14:textId="77777777" w:rsidR="00B07E9A" w:rsidRPr="009C275E" w:rsidRDefault="00B07E9A" w:rsidP="00860F8D">
            <w:pPr>
              <w:pStyle w:val="PlainText"/>
              <w:rPr>
                <w:rFonts w:ascii="Courier New" w:hAnsi="Courier New" w:cs="Courier New"/>
              </w:rPr>
            </w:pPr>
            <w:r w:rsidRPr="009C275E">
              <w:rPr>
                <w:rFonts w:ascii="Courier New" w:hAnsi="Courier New" w:cs="Courier New"/>
              </w:rPr>
              <w:t xml:space="preserve">               Winningness Vulnerability Fragility EC Outcomes</w:t>
            </w:r>
          </w:p>
          <w:p w14:paraId="1B5C15F3" w14:textId="77777777" w:rsidR="00B07E9A" w:rsidRPr="009C275E" w:rsidRDefault="00B07E9A" w:rsidP="00860F8D">
            <w:pPr>
              <w:pStyle w:val="PlainText"/>
              <w:rPr>
                <w:rFonts w:ascii="Courier New" w:hAnsi="Courier New" w:cs="Courier New"/>
              </w:rPr>
            </w:pPr>
            <w:r w:rsidRPr="009C275E">
              <w:rPr>
                <w:rFonts w:ascii="Courier New" w:hAnsi="Courier New" w:cs="Courier New"/>
              </w:rPr>
              <w:t>--------------------------------------------------------------</w:t>
            </w:r>
          </w:p>
          <w:p w14:paraId="36C2CECA" w14:textId="41737E16" w:rsidR="00B07E9A" w:rsidRPr="009C275E" w:rsidRDefault="005F518C" w:rsidP="00860F8D">
            <w:pPr>
              <w:pStyle w:val="PlainText"/>
              <w:rPr>
                <w:rFonts w:ascii="Courier New" w:hAnsi="Courier New" w:cs="Courier New"/>
              </w:rPr>
            </w:pPr>
            <w:r>
              <w:rPr>
                <w:rFonts w:ascii="Courier New" w:hAnsi="Courier New" w:cs="Courier New"/>
              </w:rPr>
              <w:t>W</w:t>
            </w:r>
            <w:r w:rsidR="00B07E9A" w:rsidRPr="009C275E">
              <w:rPr>
                <w:rFonts w:ascii="Courier New" w:hAnsi="Courier New" w:cs="Courier New"/>
              </w:rPr>
              <w:t xml:space="preserve">inningness         1         -0.974      -0.871      0.898   </w:t>
            </w:r>
          </w:p>
          <w:p w14:paraId="6A83E81B" w14:textId="00B4AB1D" w:rsidR="00B07E9A" w:rsidRPr="009C275E" w:rsidRDefault="005F518C" w:rsidP="00860F8D">
            <w:pPr>
              <w:pStyle w:val="PlainText"/>
              <w:rPr>
                <w:rFonts w:ascii="Courier New" w:hAnsi="Courier New" w:cs="Courier New"/>
              </w:rPr>
            </w:pPr>
            <w:r>
              <w:rPr>
                <w:rFonts w:ascii="Courier New" w:hAnsi="Courier New" w:cs="Courier New"/>
              </w:rPr>
              <w:t>V</w:t>
            </w:r>
            <w:r w:rsidR="00B07E9A" w:rsidRPr="009C275E">
              <w:rPr>
                <w:rFonts w:ascii="Courier New" w:hAnsi="Courier New" w:cs="Courier New"/>
              </w:rPr>
              <w:t xml:space="preserve">ulnerability    -0.974          1         0.809     -0.907   </w:t>
            </w:r>
          </w:p>
          <w:p w14:paraId="616C5402" w14:textId="5004C318" w:rsidR="00B07E9A" w:rsidRPr="009C275E" w:rsidRDefault="00B23529" w:rsidP="00860F8D">
            <w:pPr>
              <w:pStyle w:val="PlainText"/>
              <w:rPr>
                <w:rFonts w:ascii="Courier New" w:hAnsi="Courier New" w:cs="Courier New"/>
              </w:rPr>
            </w:pPr>
            <w:r>
              <w:rPr>
                <w:rFonts w:ascii="Courier New" w:hAnsi="Courier New" w:cs="Courier New"/>
              </w:rPr>
              <w:t>Fr</w:t>
            </w:r>
            <w:r w:rsidR="00A30DD7">
              <w:rPr>
                <w:rFonts w:ascii="Courier New" w:hAnsi="Courier New" w:cs="Courier New"/>
              </w:rPr>
              <w:t xml:space="preserve">ragility  </w:t>
            </w:r>
            <w:r w:rsidR="00B07E9A" w:rsidRPr="009C275E">
              <w:rPr>
                <w:rFonts w:ascii="Courier New" w:hAnsi="Courier New" w:cs="Courier New"/>
              </w:rPr>
              <w:t xml:space="preserve">     -0.871        0.809         1       -0.779   </w:t>
            </w:r>
          </w:p>
          <w:p w14:paraId="13DFC8C4" w14:textId="233C515D" w:rsidR="00B07E9A" w:rsidRPr="009C275E" w:rsidRDefault="005F518C" w:rsidP="00860F8D">
            <w:pPr>
              <w:pStyle w:val="PlainText"/>
              <w:rPr>
                <w:rFonts w:ascii="Courier New" w:hAnsi="Courier New" w:cs="Courier New"/>
              </w:rPr>
            </w:pPr>
            <w:r>
              <w:rPr>
                <w:rFonts w:ascii="Courier New" w:hAnsi="Courier New" w:cs="Courier New"/>
              </w:rPr>
              <w:t xml:space="preserve">EC </w:t>
            </w:r>
            <w:r w:rsidR="00B07E9A" w:rsidRPr="009C275E">
              <w:rPr>
                <w:rFonts w:ascii="Courier New" w:hAnsi="Courier New" w:cs="Courier New"/>
              </w:rPr>
              <w:t>Outcome</w:t>
            </w:r>
            <w:r w:rsidR="00F74D43">
              <w:rPr>
                <w:rFonts w:ascii="Courier New" w:hAnsi="Courier New" w:cs="Courier New"/>
              </w:rPr>
              <w:t xml:space="preserve">    </w:t>
            </w:r>
            <w:r w:rsidR="00B07E9A" w:rsidRPr="009C275E">
              <w:rPr>
                <w:rFonts w:ascii="Courier New" w:hAnsi="Courier New" w:cs="Courier New"/>
              </w:rPr>
              <w:t xml:space="preserve">    0.898       -0.907      -0.779        1     </w:t>
            </w:r>
          </w:p>
          <w:p w14:paraId="0B25BA3C" w14:textId="77777777" w:rsidR="00B07E9A" w:rsidRPr="009C275E" w:rsidRDefault="00B07E9A" w:rsidP="00860F8D">
            <w:pPr>
              <w:pStyle w:val="PlainText"/>
              <w:rPr>
                <w:rFonts w:ascii="Courier New" w:hAnsi="Courier New" w:cs="Courier New"/>
              </w:rPr>
            </w:pPr>
            <w:r w:rsidRPr="009C275E">
              <w:rPr>
                <w:rFonts w:ascii="Courier New" w:hAnsi="Courier New" w:cs="Courier New"/>
              </w:rPr>
              <w:t>--------------------------------------------------------------</w:t>
            </w:r>
          </w:p>
          <w:p w14:paraId="2E23E10D" w14:textId="29CA54AF" w:rsidR="00B07E9A" w:rsidRPr="001A7C2E" w:rsidRDefault="00B07E9A" w:rsidP="001A7C2E">
            <w:pPr>
              <w:pStyle w:val="PlainText"/>
              <w:rPr>
                <w:rStyle w:val="Heading2Char"/>
                <w:rFonts w:ascii="Courier New" w:hAnsi="Courier New" w:cs="Courier New"/>
                <w:smallCaps w:val="0"/>
                <w:spacing w:val="0"/>
                <w:sz w:val="21"/>
                <w:szCs w:val="21"/>
              </w:rPr>
            </w:pPr>
            <w:r w:rsidRPr="009C275E">
              <w:rPr>
                <w:rFonts w:ascii="Courier New" w:hAnsi="Courier New" w:cs="Courier New"/>
              </w:rPr>
              <w:t>Notes: Competitive State defin</w:t>
            </w:r>
            <w:r w:rsidR="001A7C2E">
              <w:rPr>
                <w:rFonts w:ascii="Courier New" w:hAnsi="Courier New" w:cs="Courier New"/>
              </w:rPr>
              <w:t xml:space="preserve">ed as being Plus or Minus 5%   </w:t>
            </w:r>
          </w:p>
        </w:tc>
      </w:tr>
      <w:tr w:rsidR="00B07E9A" w14:paraId="4A8B1477" w14:textId="77777777" w:rsidTr="001A7C2E">
        <w:tc>
          <w:tcPr>
            <w:tcW w:w="9350" w:type="dxa"/>
            <w:tcBorders>
              <w:bottom w:val="thickThinMediumGap" w:sz="24" w:space="0" w:color="auto"/>
            </w:tcBorders>
          </w:tcPr>
          <w:p w14:paraId="1FEA621C" w14:textId="77777777" w:rsidR="00B07E9A" w:rsidRPr="001A4C04" w:rsidRDefault="00B07E9A" w:rsidP="00860F8D">
            <w:pPr>
              <w:pStyle w:val="PlainText"/>
              <w:rPr>
                <w:rFonts w:ascii="Courier New" w:hAnsi="Courier New" w:cs="Courier New"/>
              </w:rPr>
            </w:pPr>
          </w:p>
          <w:p w14:paraId="7DC29A78" w14:textId="77777777" w:rsidR="00B07E9A" w:rsidRPr="006E1C15" w:rsidRDefault="00B07E9A" w:rsidP="00860F8D">
            <w:pPr>
              <w:pStyle w:val="PlainText"/>
              <w:rPr>
                <w:rFonts w:ascii="Courier New" w:hAnsi="Courier New" w:cs="Courier New"/>
                <w:b/>
              </w:rPr>
            </w:pPr>
            <w:r w:rsidRPr="006E1C15">
              <w:rPr>
                <w:rFonts w:ascii="Courier New" w:hAnsi="Courier New" w:cs="Courier New"/>
                <w:b/>
              </w:rPr>
              <w:t>Democratic Correlations [Restricted Model]</w:t>
            </w:r>
          </w:p>
          <w:p w14:paraId="2DACE6AE" w14:textId="77777777" w:rsidR="00B07E9A" w:rsidRPr="001A4C04" w:rsidRDefault="00B07E9A" w:rsidP="00860F8D">
            <w:pPr>
              <w:pStyle w:val="PlainText"/>
              <w:rPr>
                <w:rFonts w:ascii="Courier New" w:hAnsi="Courier New" w:cs="Courier New"/>
              </w:rPr>
            </w:pPr>
            <w:r w:rsidRPr="001A4C04">
              <w:rPr>
                <w:rFonts w:ascii="Courier New" w:hAnsi="Courier New" w:cs="Courier New"/>
              </w:rPr>
              <w:t>==============================================================</w:t>
            </w:r>
          </w:p>
          <w:p w14:paraId="5D1A6911" w14:textId="77777777" w:rsidR="00B07E9A" w:rsidRPr="001A4C04" w:rsidRDefault="00B07E9A" w:rsidP="00860F8D">
            <w:pPr>
              <w:pStyle w:val="PlainText"/>
              <w:rPr>
                <w:rFonts w:ascii="Courier New" w:hAnsi="Courier New" w:cs="Courier New"/>
              </w:rPr>
            </w:pPr>
            <w:r w:rsidRPr="001A4C04">
              <w:rPr>
                <w:rFonts w:ascii="Courier New" w:hAnsi="Courier New" w:cs="Courier New"/>
              </w:rPr>
              <w:t xml:space="preserve">               Winningness Vulnerability Fragility EC Outcomes</w:t>
            </w:r>
          </w:p>
          <w:p w14:paraId="593D926E" w14:textId="77777777" w:rsidR="00B07E9A" w:rsidRPr="001A4C04" w:rsidRDefault="00B07E9A" w:rsidP="00860F8D">
            <w:pPr>
              <w:pStyle w:val="PlainText"/>
              <w:rPr>
                <w:rFonts w:ascii="Courier New" w:hAnsi="Courier New" w:cs="Courier New"/>
              </w:rPr>
            </w:pPr>
            <w:r w:rsidRPr="001A4C04">
              <w:rPr>
                <w:rFonts w:ascii="Courier New" w:hAnsi="Courier New" w:cs="Courier New"/>
              </w:rPr>
              <w:t>--------------------------------------------------------------</w:t>
            </w:r>
          </w:p>
          <w:p w14:paraId="2A277D53" w14:textId="61710B02" w:rsidR="00B07E9A" w:rsidRPr="001A4C04" w:rsidRDefault="00B23529" w:rsidP="00860F8D">
            <w:pPr>
              <w:pStyle w:val="PlainText"/>
              <w:rPr>
                <w:rFonts w:ascii="Courier New" w:hAnsi="Courier New" w:cs="Courier New"/>
              </w:rPr>
            </w:pPr>
            <w:r>
              <w:rPr>
                <w:rFonts w:ascii="Courier New" w:hAnsi="Courier New" w:cs="Courier New"/>
              </w:rPr>
              <w:t>W</w:t>
            </w:r>
            <w:r w:rsidR="00B07E9A" w:rsidRPr="001A4C04">
              <w:rPr>
                <w:rFonts w:ascii="Courier New" w:hAnsi="Courier New" w:cs="Courier New"/>
              </w:rPr>
              <w:t xml:space="preserve">inningness         1         -0.975      -0.857      0.869   </w:t>
            </w:r>
          </w:p>
          <w:p w14:paraId="47FF9A31" w14:textId="0EB2FA3F" w:rsidR="00B07E9A" w:rsidRPr="001A4C04" w:rsidRDefault="00B23529" w:rsidP="00860F8D">
            <w:pPr>
              <w:pStyle w:val="PlainText"/>
              <w:rPr>
                <w:rFonts w:ascii="Courier New" w:hAnsi="Courier New" w:cs="Courier New"/>
              </w:rPr>
            </w:pPr>
            <w:r>
              <w:rPr>
                <w:rFonts w:ascii="Courier New" w:hAnsi="Courier New" w:cs="Courier New"/>
              </w:rPr>
              <w:t>V</w:t>
            </w:r>
            <w:r w:rsidR="00B07E9A" w:rsidRPr="001A4C04">
              <w:rPr>
                <w:rFonts w:ascii="Courier New" w:hAnsi="Courier New" w:cs="Courier New"/>
              </w:rPr>
              <w:t xml:space="preserve">ulnerability    -0.975          1         0.797     -0.897   </w:t>
            </w:r>
          </w:p>
          <w:p w14:paraId="33CB16C1" w14:textId="70F1C44C" w:rsidR="00B07E9A" w:rsidRPr="001A4C04" w:rsidRDefault="00B23529" w:rsidP="00860F8D">
            <w:pPr>
              <w:pStyle w:val="PlainText"/>
              <w:rPr>
                <w:rFonts w:ascii="Courier New" w:hAnsi="Courier New" w:cs="Courier New"/>
              </w:rPr>
            </w:pPr>
            <w:r>
              <w:rPr>
                <w:rFonts w:ascii="Courier New" w:hAnsi="Courier New" w:cs="Courier New"/>
              </w:rPr>
              <w:t>F</w:t>
            </w:r>
            <w:r w:rsidR="00B07E9A" w:rsidRPr="001A4C04">
              <w:rPr>
                <w:rFonts w:ascii="Courier New" w:hAnsi="Courier New" w:cs="Courier New"/>
              </w:rPr>
              <w:t xml:space="preserve">ragility        -0.857        0.797         1       -0.824   </w:t>
            </w:r>
          </w:p>
          <w:p w14:paraId="1134B27F" w14:textId="4232011D" w:rsidR="00B07E9A" w:rsidRPr="001A4C04" w:rsidRDefault="00F74D43" w:rsidP="00860F8D">
            <w:pPr>
              <w:pStyle w:val="PlainText"/>
              <w:rPr>
                <w:rFonts w:ascii="Courier New" w:hAnsi="Courier New" w:cs="Courier New"/>
              </w:rPr>
            </w:pPr>
            <w:r>
              <w:rPr>
                <w:rFonts w:ascii="Courier New" w:hAnsi="Courier New" w:cs="Courier New"/>
              </w:rPr>
              <w:t xml:space="preserve">EC.Outcome    </w:t>
            </w:r>
            <w:r w:rsidR="00B07E9A" w:rsidRPr="001A4C04">
              <w:rPr>
                <w:rFonts w:ascii="Courier New" w:hAnsi="Courier New" w:cs="Courier New"/>
              </w:rPr>
              <w:t xml:space="preserve">    0.869       -0.897      -0.824        1     </w:t>
            </w:r>
          </w:p>
          <w:p w14:paraId="2DB07772" w14:textId="77777777" w:rsidR="00B07E9A" w:rsidRPr="001A4C04" w:rsidRDefault="00B07E9A" w:rsidP="00860F8D">
            <w:pPr>
              <w:pStyle w:val="PlainText"/>
              <w:rPr>
                <w:rFonts w:ascii="Courier New" w:hAnsi="Courier New" w:cs="Courier New"/>
              </w:rPr>
            </w:pPr>
            <w:r w:rsidRPr="001A4C04">
              <w:rPr>
                <w:rFonts w:ascii="Courier New" w:hAnsi="Courier New" w:cs="Courier New"/>
              </w:rPr>
              <w:t>--------------------------------------------------------------</w:t>
            </w:r>
          </w:p>
          <w:p w14:paraId="56F2B01F" w14:textId="7E60AF79" w:rsidR="00B07E9A" w:rsidRDefault="00B07E9A" w:rsidP="00860F8D">
            <w:pPr>
              <w:pStyle w:val="PlainText"/>
              <w:rPr>
                <w:rFonts w:ascii="Courier New" w:hAnsi="Courier New" w:cs="Courier New"/>
              </w:rPr>
            </w:pPr>
            <w:r w:rsidRPr="001A4C04">
              <w:rPr>
                <w:rFonts w:ascii="Courier New" w:hAnsi="Courier New" w:cs="Courier New"/>
              </w:rPr>
              <w:t xml:space="preserve">Notes: Competitive State defined as being Plus or Minus 5%    </w:t>
            </w:r>
          </w:p>
          <w:p w14:paraId="5E38B1F0" w14:textId="77777777" w:rsidR="001A7C2E" w:rsidRPr="001A4C04" w:rsidRDefault="001A7C2E" w:rsidP="00860F8D">
            <w:pPr>
              <w:pStyle w:val="PlainText"/>
              <w:rPr>
                <w:rFonts w:ascii="Courier New" w:hAnsi="Courier New" w:cs="Courier New"/>
              </w:rPr>
            </w:pPr>
          </w:p>
          <w:p w14:paraId="37EAECCC" w14:textId="39070E69" w:rsidR="00B07E9A" w:rsidRPr="006E1C15" w:rsidRDefault="00B07E9A" w:rsidP="00B07E9A">
            <w:pPr>
              <w:pStyle w:val="PlainText"/>
              <w:rPr>
                <w:rStyle w:val="Heading2Char"/>
                <w:rFonts w:ascii="Courier New" w:hAnsi="Courier New" w:cs="Courier New"/>
                <w:i/>
                <w:smallCaps w:val="0"/>
                <w:spacing w:val="0"/>
                <w:sz w:val="21"/>
                <w:szCs w:val="21"/>
              </w:rPr>
            </w:pPr>
            <w:r w:rsidRPr="006E1C15">
              <w:rPr>
                <w:rFonts w:ascii="Courier New" w:hAnsi="Courier New" w:cs="Courier New"/>
                <w:i/>
              </w:rPr>
              <w:t xml:space="preserve"> </w:t>
            </w:r>
          </w:p>
        </w:tc>
      </w:tr>
      <w:tr w:rsidR="001A7C2E" w14:paraId="1F6DCE98" w14:textId="77777777" w:rsidTr="001A7C2E">
        <w:tc>
          <w:tcPr>
            <w:tcW w:w="9350" w:type="dxa"/>
            <w:tcBorders>
              <w:top w:val="thickThinMediumGap" w:sz="24" w:space="0" w:color="auto"/>
            </w:tcBorders>
          </w:tcPr>
          <w:p w14:paraId="1E968AFD" w14:textId="77777777" w:rsidR="001A7C2E" w:rsidRDefault="001A7C2E" w:rsidP="001A7C2E">
            <w:pPr>
              <w:pStyle w:val="PlainText"/>
              <w:rPr>
                <w:rFonts w:ascii="Courier New" w:hAnsi="Courier New" w:cs="Courier New"/>
                <w:b/>
              </w:rPr>
            </w:pPr>
          </w:p>
          <w:p w14:paraId="529B69CB" w14:textId="77777777" w:rsidR="001A7C2E" w:rsidRPr="006E1C15" w:rsidRDefault="001A7C2E" w:rsidP="001A7C2E">
            <w:pPr>
              <w:pStyle w:val="PlainText"/>
              <w:rPr>
                <w:rFonts w:ascii="Courier New" w:hAnsi="Courier New" w:cs="Courier New"/>
                <w:b/>
              </w:rPr>
            </w:pPr>
            <w:bookmarkStart w:id="0" w:name="_GoBack"/>
            <w:bookmarkEnd w:id="0"/>
            <w:r w:rsidRPr="006E1C15">
              <w:rPr>
                <w:rFonts w:ascii="Courier New" w:hAnsi="Courier New" w:cs="Courier New"/>
                <w:b/>
              </w:rPr>
              <w:t>Republican Correlations [Full Model]</w:t>
            </w:r>
          </w:p>
          <w:p w14:paraId="2F368303" w14:textId="77777777" w:rsidR="001A7C2E" w:rsidRPr="009C275E" w:rsidRDefault="001A7C2E" w:rsidP="001A7C2E">
            <w:pPr>
              <w:pStyle w:val="PlainText"/>
              <w:rPr>
                <w:rFonts w:ascii="Courier New" w:hAnsi="Courier New" w:cs="Courier New"/>
              </w:rPr>
            </w:pPr>
            <w:r w:rsidRPr="009C275E">
              <w:rPr>
                <w:rFonts w:ascii="Courier New" w:hAnsi="Courier New" w:cs="Courier New"/>
              </w:rPr>
              <w:t>==============================================================</w:t>
            </w:r>
          </w:p>
          <w:p w14:paraId="594CE401" w14:textId="77777777" w:rsidR="001A7C2E" w:rsidRPr="009C275E" w:rsidRDefault="001A7C2E" w:rsidP="001A7C2E">
            <w:pPr>
              <w:pStyle w:val="PlainText"/>
              <w:rPr>
                <w:rFonts w:ascii="Courier New" w:hAnsi="Courier New" w:cs="Courier New"/>
              </w:rPr>
            </w:pPr>
            <w:r w:rsidRPr="009C275E">
              <w:rPr>
                <w:rFonts w:ascii="Courier New" w:hAnsi="Courier New" w:cs="Courier New"/>
              </w:rPr>
              <w:t xml:space="preserve">               Winningness Vulnerability Fragility EC Outcomes</w:t>
            </w:r>
          </w:p>
          <w:p w14:paraId="75D3D300" w14:textId="77777777" w:rsidR="001A7C2E" w:rsidRPr="009C275E" w:rsidRDefault="001A7C2E" w:rsidP="001A7C2E">
            <w:pPr>
              <w:pStyle w:val="PlainText"/>
              <w:rPr>
                <w:rFonts w:ascii="Courier New" w:hAnsi="Courier New" w:cs="Courier New"/>
              </w:rPr>
            </w:pPr>
            <w:r w:rsidRPr="009C275E">
              <w:rPr>
                <w:rFonts w:ascii="Courier New" w:hAnsi="Courier New" w:cs="Courier New"/>
              </w:rPr>
              <w:t>--------------------------------------------------------------</w:t>
            </w:r>
          </w:p>
          <w:p w14:paraId="5A52A2A1" w14:textId="77777777" w:rsidR="001A7C2E" w:rsidRPr="009C275E" w:rsidRDefault="001A7C2E" w:rsidP="001A7C2E">
            <w:pPr>
              <w:pStyle w:val="PlainText"/>
              <w:rPr>
                <w:rFonts w:ascii="Courier New" w:hAnsi="Courier New" w:cs="Courier New"/>
              </w:rPr>
            </w:pPr>
            <w:r>
              <w:rPr>
                <w:rFonts w:ascii="Courier New" w:hAnsi="Courier New" w:cs="Courier New"/>
              </w:rPr>
              <w:t>W</w:t>
            </w:r>
            <w:r w:rsidRPr="009C275E">
              <w:rPr>
                <w:rFonts w:ascii="Courier New" w:hAnsi="Courier New" w:cs="Courier New"/>
              </w:rPr>
              <w:t xml:space="preserve">inningness         1         -0.987      -0.902      0.898   </w:t>
            </w:r>
          </w:p>
          <w:p w14:paraId="2F35EF9A" w14:textId="77777777" w:rsidR="001A7C2E" w:rsidRPr="009C275E" w:rsidRDefault="001A7C2E" w:rsidP="001A7C2E">
            <w:pPr>
              <w:pStyle w:val="PlainText"/>
              <w:rPr>
                <w:rFonts w:ascii="Courier New" w:hAnsi="Courier New" w:cs="Courier New"/>
              </w:rPr>
            </w:pPr>
            <w:r>
              <w:rPr>
                <w:rFonts w:ascii="Courier New" w:hAnsi="Courier New" w:cs="Courier New"/>
              </w:rPr>
              <w:t>V</w:t>
            </w:r>
            <w:r w:rsidRPr="009C275E">
              <w:rPr>
                <w:rFonts w:ascii="Courier New" w:hAnsi="Courier New" w:cs="Courier New"/>
              </w:rPr>
              <w:t xml:space="preserve">ulnerability    -0.987          1         0.862     -0.890   </w:t>
            </w:r>
          </w:p>
          <w:p w14:paraId="4335BD1D" w14:textId="77777777" w:rsidR="001A7C2E" w:rsidRPr="009C275E" w:rsidRDefault="001A7C2E" w:rsidP="001A7C2E">
            <w:pPr>
              <w:pStyle w:val="PlainText"/>
              <w:rPr>
                <w:rFonts w:ascii="Courier New" w:hAnsi="Courier New" w:cs="Courier New"/>
              </w:rPr>
            </w:pPr>
            <w:r>
              <w:rPr>
                <w:rFonts w:ascii="Courier New" w:hAnsi="Courier New" w:cs="Courier New"/>
              </w:rPr>
              <w:t>F</w:t>
            </w:r>
            <w:r w:rsidRPr="009C275E">
              <w:rPr>
                <w:rFonts w:ascii="Courier New" w:hAnsi="Courier New" w:cs="Courier New"/>
              </w:rPr>
              <w:t xml:space="preserve">ragility        -0.902        0.862         1       -0.846   </w:t>
            </w:r>
          </w:p>
          <w:p w14:paraId="7FA4D706" w14:textId="77777777" w:rsidR="001A7C2E" w:rsidRPr="009C275E" w:rsidRDefault="001A7C2E" w:rsidP="001A7C2E">
            <w:pPr>
              <w:pStyle w:val="PlainText"/>
              <w:rPr>
                <w:rFonts w:ascii="Courier New" w:hAnsi="Courier New" w:cs="Courier New"/>
              </w:rPr>
            </w:pPr>
            <w:r>
              <w:rPr>
                <w:rFonts w:ascii="Courier New" w:hAnsi="Courier New" w:cs="Courier New"/>
              </w:rPr>
              <w:t xml:space="preserve">EC </w:t>
            </w:r>
            <w:r w:rsidRPr="009C275E">
              <w:rPr>
                <w:rFonts w:ascii="Courier New" w:hAnsi="Courier New" w:cs="Courier New"/>
              </w:rPr>
              <w:t>Outcome</w:t>
            </w:r>
            <w:r>
              <w:rPr>
                <w:rFonts w:ascii="Courier New" w:hAnsi="Courier New" w:cs="Courier New"/>
              </w:rPr>
              <w:t xml:space="preserve">    </w:t>
            </w:r>
            <w:r w:rsidRPr="009C275E">
              <w:rPr>
                <w:rFonts w:ascii="Courier New" w:hAnsi="Courier New" w:cs="Courier New"/>
              </w:rPr>
              <w:t xml:space="preserve">    0.898       -0.890      -0.846        1     </w:t>
            </w:r>
          </w:p>
          <w:p w14:paraId="71DA0B0C" w14:textId="77777777" w:rsidR="001A7C2E" w:rsidRPr="009C275E" w:rsidRDefault="001A7C2E" w:rsidP="001A7C2E">
            <w:pPr>
              <w:pStyle w:val="PlainText"/>
              <w:rPr>
                <w:rFonts w:ascii="Courier New" w:hAnsi="Courier New" w:cs="Courier New"/>
              </w:rPr>
            </w:pPr>
            <w:r w:rsidRPr="009C275E">
              <w:rPr>
                <w:rFonts w:ascii="Courier New" w:hAnsi="Courier New" w:cs="Courier New"/>
              </w:rPr>
              <w:t>--------------------------------------------------------------</w:t>
            </w:r>
          </w:p>
          <w:p w14:paraId="3D91DA3B" w14:textId="521F874E" w:rsidR="001A7C2E" w:rsidRPr="001A7C2E" w:rsidRDefault="001A7C2E" w:rsidP="00860F8D">
            <w:pPr>
              <w:pStyle w:val="PlainText"/>
              <w:rPr>
                <w:rFonts w:ascii="Courier New" w:hAnsi="Courier New" w:cs="Courier New"/>
                <w:i/>
              </w:rPr>
            </w:pPr>
            <w:r w:rsidRPr="006E1C15">
              <w:rPr>
                <w:rFonts w:ascii="Courier New" w:hAnsi="Courier New" w:cs="Courier New"/>
                <w:i/>
              </w:rPr>
              <w:t xml:space="preserve">Notes: Competitive State defined as being Plus or Minus 5%    </w:t>
            </w:r>
          </w:p>
        </w:tc>
      </w:tr>
      <w:tr w:rsidR="001A7C2E" w14:paraId="1C70CE33" w14:textId="77777777" w:rsidTr="00B07E9A">
        <w:tc>
          <w:tcPr>
            <w:tcW w:w="9350" w:type="dxa"/>
          </w:tcPr>
          <w:p w14:paraId="5EC09701" w14:textId="77777777" w:rsidR="001A7C2E" w:rsidRPr="006E1C15" w:rsidRDefault="001A7C2E" w:rsidP="001A7C2E">
            <w:pPr>
              <w:pStyle w:val="PlainText"/>
              <w:rPr>
                <w:rFonts w:ascii="Courier New" w:hAnsi="Courier New" w:cs="Courier New"/>
                <w:b/>
              </w:rPr>
            </w:pPr>
            <w:r w:rsidRPr="006E1C15">
              <w:rPr>
                <w:rFonts w:ascii="Courier New" w:hAnsi="Courier New" w:cs="Courier New"/>
                <w:b/>
              </w:rPr>
              <w:t>Republican Correlations [Restricted Model]</w:t>
            </w:r>
          </w:p>
          <w:p w14:paraId="1D6DD86F" w14:textId="77777777" w:rsidR="001A7C2E" w:rsidRPr="001A4C04" w:rsidRDefault="001A7C2E" w:rsidP="001A7C2E">
            <w:pPr>
              <w:pStyle w:val="PlainText"/>
              <w:rPr>
                <w:rFonts w:ascii="Courier New" w:hAnsi="Courier New" w:cs="Courier New"/>
              </w:rPr>
            </w:pPr>
            <w:r w:rsidRPr="001A4C04">
              <w:rPr>
                <w:rFonts w:ascii="Courier New" w:hAnsi="Courier New" w:cs="Courier New"/>
              </w:rPr>
              <w:t>==============================================================</w:t>
            </w:r>
          </w:p>
          <w:p w14:paraId="1A14D05A" w14:textId="77777777" w:rsidR="001A7C2E" w:rsidRPr="001A4C04" w:rsidRDefault="001A7C2E" w:rsidP="001A7C2E">
            <w:pPr>
              <w:pStyle w:val="PlainText"/>
              <w:rPr>
                <w:rFonts w:ascii="Courier New" w:hAnsi="Courier New" w:cs="Courier New"/>
              </w:rPr>
            </w:pPr>
            <w:r w:rsidRPr="001A4C04">
              <w:rPr>
                <w:rFonts w:ascii="Courier New" w:hAnsi="Courier New" w:cs="Courier New"/>
              </w:rPr>
              <w:t xml:space="preserve">               Winningness Vulnerability Fragility EC Outcomes</w:t>
            </w:r>
          </w:p>
          <w:p w14:paraId="2B89BEC0" w14:textId="77777777" w:rsidR="001A7C2E" w:rsidRPr="001A4C04" w:rsidRDefault="001A7C2E" w:rsidP="001A7C2E">
            <w:pPr>
              <w:pStyle w:val="PlainText"/>
              <w:rPr>
                <w:rFonts w:ascii="Courier New" w:hAnsi="Courier New" w:cs="Courier New"/>
              </w:rPr>
            </w:pPr>
            <w:r w:rsidRPr="001A4C04">
              <w:rPr>
                <w:rFonts w:ascii="Courier New" w:hAnsi="Courier New" w:cs="Courier New"/>
              </w:rPr>
              <w:t>--------------------------------------------------------------</w:t>
            </w:r>
          </w:p>
          <w:p w14:paraId="5E678C1D" w14:textId="77777777" w:rsidR="001A7C2E" w:rsidRPr="001A4C04" w:rsidRDefault="001A7C2E" w:rsidP="001A7C2E">
            <w:pPr>
              <w:pStyle w:val="PlainText"/>
              <w:rPr>
                <w:rFonts w:ascii="Courier New" w:hAnsi="Courier New" w:cs="Courier New"/>
              </w:rPr>
            </w:pPr>
            <w:r>
              <w:rPr>
                <w:rFonts w:ascii="Courier New" w:hAnsi="Courier New" w:cs="Courier New"/>
              </w:rPr>
              <w:t>W</w:t>
            </w:r>
            <w:r w:rsidRPr="001A4C04">
              <w:rPr>
                <w:rFonts w:ascii="Courier New" w:hAnsi="Courier New" w:cs="Courier New"/>
              </w:rPr>
              <w:t xml:space="preserve">inningness         1         -0.983      -0.868      0.869   </w:t>
            </w:r>
          </w:p>
          <w:p w14:paraId="45770F80" w14:textId="77777777" w:rsidR="001A7C2E" w:rsidRPr="001A4C04" w:rsidRDefault="001A7C2E" w:rsidP="001A7C2E">
            <w:pPr>
              <w:pStyle w:val="PlainText"/>
              <w:rPr>
                <w:rFonts w:ascii="Courier New" w:hAnsi="Courier New" w:cs="Courier New"/>
              </w:rPr>
            </w:pPr>
            <w:r>
              <w:rPr>
                <w:rFonts w:ascii="Courier New" w:hAnsi="Courier New" w:cs="Courier New"/>
              </w:rPr>
              <w:t>V</w:t>
            </w:r>
            <w:r w:rsidRPr="001A4C04">
              <w:rPr>
                <w:rFonts w:ascii="Courier New" w:hAnsi="Courier New" w:cs="Courier New"/>
              </w:rPr>
              <w:t xml:space="preserve">ulnerability    -0.983          1         0.817     -0.855   </w:t>
            </w:r>
          </w:p>
          <w:p w14:paraId="039A689C" w14:textId="77777777" w:rsidR="001A7C2E" w:rsidRPr="001A4C04" w:rsidRDefault="001A7C2E" w:rsidP="001A7C2E">
            <w:pPr>
              <w:pStyle w:val="PlainText"/>
              <w:rPr>
                <w:rFonts w:ascii="Courier New" w:hAnsi="Courier New" w:cs="Courier New"/>
              </w:rPr>
            </w:pPr>
            <w:r>
              <w:rPr>
                <w:rFonts w:ascii="Courier New" w:hAnsi="Courier New" w:cs="Courier New"/>
              </w:rPr>
              <w:t>F</w:t>
            </w:r>
            <w:r w:rsidRPr="001A4C04">
              <w:rPr>
                <w:rFonts w:ascii="Courier New" w:hAnsi="Courier New" w:cs="Courier New"/>
              </w:rPr>
              <w:t xml:space="preserve">ragility        -0.868        0.817         1       -0.827   </w:t>
            </w:r>
          </w:p>
          <w:p w14:paraId="55ABEA9C" w14:textId="77777777" w:rsidR="001A7C2E" w:rsidRPr="001A4C04" w:rsidRDefault="001A7C2E" w:rsidP="001A7C2E">
            <w:pPr>
              <w:pStyle w:val="PlainText"/>
              <w:rPr>
                <w:rFonts w:ascii="Courier New" w:hAnsi="Courier New" w:cs="Courier New"/>
              </w:rPr>
            </w:pPr>
            <w:r>
              <w:rPr>
                <w:rFonts w:ascii="Courier New" w:hAnsi="Courier New" w:cs="Courier New"/>
              </w:rPr>
              <w:t xml:space="preserve">EC Outcome       </w:t>
            </w:r>
            <w:r w:rsidRPr="001A4C04">
              <w:rPr>
                <w:rFonts w:ascii="Courier New" w:hAnsi="Courier New" w:cs="Courier New"/>
              </w:rPr>
              <w:t xml:space="preserve"> 0.869       -0.855      -0.827        1     </w:t>
            </w:r>
          </w:p>
          <w:p w14:paraId="3F543684" w14:textId="77777777" w:rsidR="001A7C2E" w:rsidRPr="001A4C04" w:rsidRDefault="001A7C2E" w:rsidP="001A7C2E">
            <w:pPr>
              <w:pStyle w:val="PlainText"/>
              <w:rPr>
                <w:rFonts w:ascii="Courier New" w:hAnsi="Courier New" w:cs="Courier New"/>
              </w:rPr>
            </w:pPr>
            <w:r w:rsidRPr="001A4C04">
              <w:rPr>
                <w:rFonts w:ascii="Courier New" w:hAnsi="Courier New" w:cs="Courier New"/>
              </w:rPr>
              <w:t>--------------------------------------------------------------</w:t>
            </w:r>
          </w:p>
          <w:p w14:paraId="45C11C8B" w14:textId="1CBC499C" w:rsidR="001A7C2E" w:rsidRPr="006E1C15" w:rsidRDefault="001A7C2E" w:rsidP="001A7C2E">
            <w:pPr>
              <w:pStyle w:val="PlainText"/>
              <w:rPr>
                <w:rFonts w:ascii="Courier New" w:hAnsi="Courier New" w:cs="Courier New"/>
                <w:b/>
              </w:rPr>
            </w:pPr>
            <w:r w:rsidRPr="006E1C15">
              <w:rPr>
                <w:rFonts w:ascii="Courier New" w:hAnsi="Courier New" w:cs="Courier New"/>
                <w:i/>
              </w:rPr>
              <w:t xml:space="preserve">Notes: Competitive State defined as being Plus or Minus 5%    </w:t>
            </w:r>
          </w:p>
        </w:tc>
      </w:tr>
    </w:tbl>
    <w:p w14:paraId="2BC677BB" w14:textId="77777777" w:rsidR="00505878" w:rsidRDefault="00505878" w:rsidP="00401DDF">
      <w:pPr>
        <w:spacing w:line="360" w:lineRule="auto"/>
        <w:jc w:val="center"/>
        <w:rPr>
          <w:rStyle w:val="Heading2Char"/>
          <w:sz w:val="24"/>
          <w:szCs w:val="24"/>
        </w:rPr>
      </w:pPr>
    </w:p>
    <w:p w14:paraId="77EC0F01" w14:textId="77777777" w:rsidR="00505878" w:rsidRDefault="00505878" w:rsidP="00401DDF">
      <w:pPr>
        <w:spacing w:line="360" w:lineRule="auto"/>
        <w:jc w:val="center"/>
        <w:rPr>
          <w:rStyle w:val="Heading2Char"/>
          <w:sz w:val="24"/>
          <w:szCs w:val="24"/>
        </w:rPr>
      </w:pPr>
    </w:p>
    <w:p w14:paraId="3608A3E8" w14:textId="77777777" w:rsidR="00505878" w:rsidRDefault="00505878" w:rsidP="00401DDF">
      <w:pPr>
        <w:spacing w:line="360" w:lineRule="auto"/>
        <w:jc w:val="center"/>
        <w:rPr>
          <w:rStyle w:val="Heading2Char"/>
          <w:sz w:val="24"/>
          <w:szCs w:val="24"/>
        </w:rPr>
      </w:pPr>
    </w:p>
    <w:p w14:paraId="6EE8011A" w14:textId="08D78E45" w:rsidR="00B07E9A" w:rsidRDefault="00242B7D" w:rsidP="00401DDF">
      <w:pPr>
        <w:spacing w:line="360" w:lineRule="auto"/>
        <w:jc w:val="center"/>
        <w:rPr>
          <w:rStyle w:val="Heading2Char"/>
          <w:sz w:val="24"/>
          <w:szCs w:val="24"/>
        </w:rPr>
      </w:pPr>
      <w:r>
        <w:rPr>
          <w:rStyle w:val="Heading2Char"/>
          <w:sz w:val="24"/>
          <w:szCs w:val="24"/>
        </w:rPr>
        <w:t>Regression models using ±5%</w:t>
      </w:r>
    </w:p>
    <w:p w14:paraId="0484CF94" w14:textId="63EFA89D" w:rsidR="00505878" w:rsidRDefault="00505878" w:rsidP="004E29F2">
      <w:pPr>
        <w:pStyle w:val="Heading1"/>
        <w:spacing w:line="360" w:lineRule="auto"/>
        <w:ind w:firstLine="720"/>
        <w:rPr>
          <w:rStyle w:val="Heading2Char"/>
          <w:rFonts w:ascii="Times New Roman" w:hAnsi="Times New Roman" w:cs="Times New Roman"/>
          <w:b/>
          <w:sz w:val="24"/>
          <w:szCs w:val="24"/>
        </w:rPr>
      </w:pPr>
      <w:r w:rsidRPr="006305A4">
        <w:rPr>
          <w:rStyle w:val="Heading2Char"/>
          <w:rFonts w:ascii="Times New Roman" w:hAnsi="Times New Roman" w:cs="Times New Roman"/>
          <w:b/>
          <w:sz w:val="24"/>
          <w:szCs w:val="24"/>
        </w:rPr>
        <w:t xml:space="preserve">When expanding the number of states considered competitive, we </w:t>
      </w:r>
      <w:r w:rsidR="004E29F2" w:rsidRPr="006305A4">
        <w:rPr>
          <w:rStyle w:val="Heading2Char"/>
          <w:rFonts w:ascii="Times New Roman" w:hAnsi="Times New Roman" w:cs="Times New Roman"/>
          <w:b/>
          <w:sz w:val="24"/>
          <w:szCs w:val="24"/>
        </w:rPr>
        <w:t>can</w:t>
      </w:r>
      <w:r w:rsidRPr="006305A4">
        <w:rPr>
          <w:rStyle w:val="Heading2Char"/>
          <w:rFonts w:ascii="Times New Roman" w:hAnsi="Times New Roman" w:cs="Times New Roman"/>
          <w:b/>
          <w:sz w:val="24"/>
          <w:szCs w:val="24"/>
        </w:rPr>
        <w:t xml:space="preserve"> make predictions about more elections.  When competitive states were only those with whom the leading</w:t>
      </w:r>
      <w:r w:rsidR="004E29F2" w:rsidRPr="006305A4">
        <w:rPr>
          <w:rStyle w:val="Heading2Char"/>
          <w:rFonts w:ascii="Times New Roman" w:hAnsi="Times New Roman" w:cs="Times New Roman"/>
          <w:b/>
          <w:sz w:val="24"/>
          <w:szCs w:val="24"/>
        </w:rPr>
        <w:t xml:space="preserve"> candidate had no larger than 53</w:t>
      </w:r>
      <w:r w:rsidRPr="006305A4">
        <w:rPr>
          <w:rStyle w:val="Heading2Char"/>
          <w:rFonts w:ascii="Times New Roman" w:hAnsi="Times New Roman" w:cs="Times New Roman"/>
          <w:b/>
          <w:sz w:val="24"/>
          <w:szCs w:val="24"/>
        </w:rPr>
        <w:t xml:space="preserve">% of the two-party vote, 17 elections were available to make predictions.  When expanding competitive to include </w:t>
      </w:r>
      <w:r w:rsidR="004E29F2" w:rsidRPr="006305A4">
        <w:rPr>
          <w:rStyle w:val="Heading2Char"/>
          <w:rFonts w:ascii="Times New Roman" w:hAnsi="Times New Roman" w:cs="Times New Roman"/>
          <w:b/>
          <w:sz w:val="24"/>
          <w:szCs w:val="24"/>
        </w:rPr>
        <w:t>states with the leading party getting up to 55% of the two-party vote, we can now make predictions for 24 elections.  As judged by the R</w:t>
      </w:r>
      <w:r w:rsidR="004E29F2" w:rsidRPr="006305A4">
        <w:rPr>
          <w:rStyle w:val="Heading2Char"/>
          <w:rFonts w:ascii="Times New Roman" w:hAnsi="Times New Roman" w:cs="Times New Roman"/>
          <w:b/>
          <w:sz w:val="24"/>
          <w:szCs w:val="24"/>
          <w:vertAlign w:val="superscript"/>
        </w:rPr>
        <w:t>2</w:t>
      </w:r>
      <w:r w:rsidR="004E29F2" w:rsidRPr="006305A4">
        <w:rPr>
          <w:rStyle w:val="Heading2Char"/>
          <w:rFonts w:ascii="Times New Roman" w:hAnsi="Times New Roman" w:cs="Times New Roman"/>
          <w:b/>
          <w:sz w:val="24"/>
          <w:szCs w:val="24"/>
        </w:rPr>
        <w:t xml:space="preserve"> in the following regression tables, our predictions are less reliable than with the former definition, but we still do a very good job of predicting the eventual EC winner.</w:t>
      </w:r>
    </w:p>
    <w:p w14:paraId="3477D8B9" w14:textId="77777777" w:rsidR="006305A4" w:rsidRDefault="006305A4" w:rsidP="006305A4"/>
    <w:p w14:paraId="74C212FC" w14:textId="7F936CC9" w:rsidR="006305A4" w:rsidRPr="006305A4" w:rsidRDefault="006305A4" w:rsidP="006305A4">
      <w:pPr>
        <w:rPr>
          <w:b/>
        </w:rPr>
      </w:pPr>
      <w:r w:rsidRPr="006305A4">
        <w:rPr>
          <w:b/>
        </w:rPr>
        <w:t>Table A3: Regressing Non-Competitive Advantage and Winningness on EC Outcomes when Defining Competitive by plus or minus Five Percent</w:t>
      </w:r>
    </w:p>
    <w:tbl>
      <w:tblPr>
        <w:tblStyle w:val="TableGrid"/>
        <w:tblW w:w="0" w:type="auto"/>
        <w:tblLook w:val="04A0" w:firstRow="1" w:lastRow="0" w:firstColumn="1" w:lastColumn="0" w:noHBand="0" w:noVBand="1"/>
      </w:tblPr>
      <w:tblGrid>
        <w:gridCol w:w="9350"/>
      </w:tblGrid>
      <w:tr w:rsidR="00025E44" w14:paraId="54B2BEA4" w14:textId="77777777" w:rsidTr="00025E44">
        <w:tc>
          <w:tcPr>
            <w:tcW w:w="9350" w:type="dxa"/>
          </w:tcPr>
          <w:p w14:paraId="6E8E90E0" w14:textId="77777777" w:rsidR="00242B7D" w:rsidRPr="007915F5" w:rsidRDefault="00242B7D" w:rsidP="00860F8D">
            <w:pPr>
              <w:pStyle w:val="PlainText"/>
              <w:rPr>
                <w:rFonts w:ascii="Courier New" w:hAnsi="Courier New" w:cs="Courier New"/>
              </w:rPr>
            </w:pPr>
          </w:p>
          <w:p w14:paraId="623D433C" w14:textId="074455AA" w:rsidR="00242B7D" w:rsidRPr="008D645C" w:rsidRDefault="008D645C" w:rsidP="00860F8D">
            <w:pPr>
              <w:pStyle w:val="PlainText"/>
              <w:rPr>
                <w:rFonts w:ascii="Courier New" w:hAnsi="Courier New" w:cs="Courier New"/>
                <w:b/>
              </w:rPr>
            </w:pPr>
            <w:r>
              <w:rPr>
                <w:rFonts w:ascii="Courier New" w:hAnsi="Courier New" w:cs="Courier New"/>
                <w:b/>
              </w:rPr>
              <w:t xml:space="preserve">                            </w:t>
            </w:r>
            <w:r w:rsidRPr="008D645C">
              <w:rPr>
                <w:rFonts w:ascii="Courier New" w:hAnsi="Courier New" w:cs="Courier New"/>
                <w:b/>
              </w:rPr>
              <w:t>Dependent V</w:t>
            </w:r>
            <w:r w:rsidR="00242B7D" w:rsidRPr="008D645C">
              <w:rPr>
                <w:rFonts w:ascii="Courier New" w:hAnsi="Courier New" w:cs="Courier New"/>
                <w:b/>
              </w:rPr>
              <w:t>ariable:</w:t>
            </w:r>
            <w:r w:rsidR="00F74D43" w:rsidRPr="008D645C">
              <w:rPr>
                <w:rFonts w:ascii="Courier New" w:hAnsi="Courier New" w:cs="Courier New"/>
                <w:b/>
              </w:rPr>
              <w:t xml:space="preserve"> EC Outcomes</w:t>
            </w:r>
            <w:r w:rsidR="00242B7D" w:rsidRPr="008D645C">
              <w:rPr>
                <w:rFonts w:ascii="Courier New" w:hAnsi="Courier New" w:cs="Courier New"/>
                <w:b/>
              </w:rPr>
              <w:t xml:space="preserve">        </w:t>
            </w:r>
          </w:p>
          <w:p w14:paraId="63494BB5"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                          -----------------------------------</w:t>
            </w:r>
          </w:p>
          <w:p w14:paraId="0DEA42B6" w14:textId="77777777" w:rsidR="00242B7D" w:rsidRPr="00F74D43" w:rsidRDefault="00242B7D" w:rsidP="00860F8D">
            <w:pPr>
              <w:pStyle w:val="PlainText"/>
              <w:rPr>
                <w:rFonts w:ascii="Courier New" w:hAnsi="Courier New" w:cs="Courier New"/>
                <w:b/>
              </w:rPr>
            </w:pPr>
            <w:r w:rsidRPr="00F74D43">
              <w:rPr>
                <w:rFonts w:ascii="Courier New" w:hAnsi="Courier New" w:cs="Courier New"/>
                <w:b/>
              </w:rPr>
              <w:t xml:space="preserve">                             Full Model     Restricted Model </w:t>
            </w:r>
          </w:p>
          <w:p w14:paraId="6F0DFF6E" w14:textId="77777777" w:rsidR="00242B7D" w:rsidRPr="00F74D43" w:rsidRDefault="00242B7D" w:rsidP="00860F8D">
            <w:pPr>
              <w:pStyle w:val="PlainText"/>
              <w:rPr>
                <w:rFonts w:ascii="Courier New" w:hAnsi="Courier New" w:cs="Courier New"/>
                <w:b/>
              </w:rPr>
            </w:pPr>
            <w:r w:rsidRPr="00F74D43">
              <w:rPr>
                <w:rFonts w:ascii="Courier New" w:hAnsi="Courier New" w:cs="Courier New"/>
                <w:b/>
              </w:rPr>
              <w:t xml:space="preserve">                            (1)      (2)      (3)      (4)   </w:t>
            </w:r>
          </w:p>
          <w:p w14:paraId="070D0B76"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w:t>
            </w:r>
          </w:p>
          <w:p w14:paraId="1A7D61F2" w14:textId="3F160854" w:rsidR="00242B7D" w:rsidRPr="007915F5" w:rsidRDefault="006305A4" w:rsidP="00860F8D">
            <w:pPr>
              <w:pStyle w:val="PlainText"/>
              <w:rPr>
                <w:rFonts w:ascii="Courier New" w:hAnsi="Courier New" w:cs="Courier New"/>
              </w:rPr>
            </w:pPr>
            <w:r>
              <w:rPr>
                <w:rFonts w:ascii="Courier New" w:hAnsi="Courier New" w:cs="Courier New"/>
                <w:b/>
                <w:i/>
              </w:rPr>
              <w:t>Non-</w:t>
            </w:r>
            <w:r w:rsidR="00242B7D" w:rsidRPr="00F74D43">
              <w:rPr>
                <w:rFonts w:ascii="Courier New" w:hAnsi="Courier New" w:cs="Courier New"/>
                <w:b/>
                <w:i/>
              </w:rPr>
              <w:t>Competitive Advantage</w:t>
            </w:r>
            <w:r w:rsidR="00242B7D" w:rsidRPr="007915F5">
              <w:rPr>
                <w:rFonts w:ascii="Courier New" w:hAnsi="Courier New" w:cs="Courier New"/>
              </w:rPr>
              <w:t xml:space="preserve"> 0.568***          0.696***         </w:t>
            </w:r>
          </w:p>
          <w:p w14:paraId="57233D9B"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                          (0.026)           (0.067)          </w:t>
            </w:r>
          </w:p>
          <w:p w14:paraId="7DFF4217"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                                                             </w:t>
            </w:r>
          </w:p>
          <w:p w14:paraId="449763F1" w14:textId="77777777" w:rsidR="00242B7D" w:rsidRPr="007915F5" w:rsidRDefault="00242B7D" w:rsidP="00860F8D">
            <w:pPr>
              <w:pStyle w:val="PlainText"/>
              <w:rPr>
                <w:rFonts w:ascii="Courier New" w:hAnsi="Courier New" w:cs="Courier New"/>
              </w:rPr>
            </w:pPr>
            <w:r w:rsidRPr="00F74D43">
              <w:rPr>
                <w:rFonts w:ascii="Courier New" w:hAnsi="Courier New" w:cs="Courier New"/>
                <w:b/>
                <w:i/>
              </w:rPr>
              <w:t>Winningness</w:t>
            </w:r>
            <w:r w:rsidRPr="007915F5">
              <w:rPr>
                <w:rFonts w:ascii="Courier New" w:hAnsi="Courier New" w:cs="Courier New"/>
              </w:rPr>
              <w:t xml:space="preserve">                        0.551***          0.432***</w:t>
            </w:r>
          </w:p>
          <w:p w14:paraId="7EE1EA7D"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                                   (0.046)           (0.055) </w:t>
            </w:r>
          </w:p>
          <w:p w14:paraId="3BEDCABA"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                                                             </w:t>
            </w:r>
          </w:p>
          <w:p w14:paraId="2C870B3A" w14:textId="77777777" w:rsidR="00242B7D" w:rsidRPr="007915F5" w:rsidRDefault="00242B7D" w:rsidP="00860F8D">
            <w:pPr>
              <w:pStyle w:val="PlainText"/>
              <w:rPr>
                <w:rFonts w:ascii="Courier New" w:hAnsi="Courier New" w:cs="Courier New"/>
              </w:rPr>
            </w:pPr>
            <w:r w:rsidRPr="00F74D43">
              <w:rPr>
                <w:rFonts w:ascii="Courier New" w:hAnsi="Courier New" w:cs="Courier New"/>
                <w:b/>
                <w:i/>
              </w:rPr>
              <w:t>Constant</w:t>
            </w:r>
            <w:r w:rsidRPr="007915F5">
              <w:rPr>
                <w:rFonts w:ascii="Courier New" w:hAnsi="Courier New" w:cs="Courier New"/>
              </w:rPr>
              <w:t xml:space="preserve">                  0.522*** 0.255*** 0.530*** 0.333***</w:t>
            </w:r>
          </w:p>
          <w:p w14:paraId="53C678C0"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                          (0.011)  (0.031)  (0.016)  (0.032) </w:t>
            </w:r>
          </w:p>
          <w:p w14:paraId="00133EF0"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                                                             </w:t>
            </w:r>
          </w:p>
          <w:p w14:paraId="7D6220DA"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w:t>
            </w:r>
          </w:p>
          <w:p w14:paraId="389336B8"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Restricted Model             NO       NO      YES      YES   </w:t>
            </w:r>
          </w:p>
          <w:p w14:paraId="02A70B23"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Observations                 38       36       24       22   </w:t>
            </w:r>
          </w:p>
          <w:p w14:paraId="5D62EC78"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 xml:space="preserve">Adjusted R2                0.929    0.801    0.821    0.742  </w:t>
            </w:r>
          </w:p>
          <w:p w14:paraId="37169EA0" w14:textId="77777777" w:rsidR="00242B7D" w:rsidRPr="007915F5" w:rsidRDefault="00242B7D" w:rsidP="00860F8D">
            <w:pPr>
              <w:pStyle w:val="PlainText"/>
              <w:rPr>
                <w:rFonts w:ascii="Courier New" w:hAnsi="Courier New" w:cs="Courier New"/>
              </w:rPr>
            </w:pPr>
            <w:r w:rsidRPr="007915F5">
              <w:rPr>
                <w:rFonts w:ascii="Courier New" w:hAnsi="Courier New" w:cs="Courier New"/>
              </w:rPr>
              <w:t>=============================================================</w:t>
            </w:r>
          </w:p>
          <w:p w14:paraId="79D0213C" w14:textId="77777777" w:rsidR="00242B7D" w:rsidRPr="006E1C15" w:rsidRDefault="00242B7D" w:rsidP="00860F8D">
            <w:pPr>
              <w:pStyle w:val="PlainText"/>
              <w:rPr>
                <w:rFonts w:ascii="Courier New" w:hAnsi="Courier New" w:cs="Courier New"/>
                <w:i/>
              </w:rPr>
            </w:pPr>
            <w:r w:rsidRPr="006E1C15">
              <w:rPr>
                <w:rFonts w:ascii="Courier New" w:hAnsi="Courier New" w:cs="Courier New"/>
                <w:i/>
              </w:rPr>
              <w:t>Note:                             *p&lt;0.1; **p&lt;0.05; ***p&lt;0.01</w:t>
            </w:r>
          </w:p>
          <w:p w14:paraId="4097F515" w14:textId="77777777" w:rsidR="00242B7D" w:rsidRPr="007915F5" w:rsidRDefault="00242B7D" w:rsidP="00860F8D">
            <w:pPr>
              <w:pStyle w:val="PlainText"/>
              <w:rPr>
                <w:rFonts w:ascii="Courier New" w:hAnsi="Courier New" w:cs="Courier New"/>
              </w:rPr>
            </w:pPr>
          </w:p>
          <w:p w14:paraId="1E1CDF64" w14:textId="77777777" w:rsidR="00025E44" w:rsidRDefault="00025E44" w:rsidP="00B23529">
            <w:pPr>
              <w:pStyle w:val="PlainText"/>
              <w:rPr>
                <w:color w:val="000000"/>
              </w:rPr>
            </w:pPr>
          </w:p>
        </w:tc>
      </w:tr>
    </w:tbl>
    <w:p w14:paraId="7315242B" w14:textId="77777777" w:rsidR="00401DDF" w:rsidRDefault="00401DDF" w:rsidP="00401DDF">
      <w:pPr>
        <w:spacing w:line="360" w:lineRule="auto"/>
        <w:jc w:val="center"/>
        <w:rPr>
          <w:color w:val="000000"/>
        </w:rPr>
      </w:pPr>
    </w:p>
    <w:p w14:paraId="690CAC9F" w14:textId="77777777" w:rsidR="003F5922" w:rsidRDefault="003F5922" w:rsidP="003F6093">
      <w:pPr>
        <w:spacing w:line="360" w:lineRule="auto"/>
        <w:rPr>
          <w:rStyle w:val="Heading2Char"/>
          <w:sz w:val="24"/>
          <w:szCs w:val="24"/>
        </w:rPr>
      </w:pPr>
    </w:p>
    <w:p w14:paraId="04AD205C" w14:textId="0D2C6369" w:rsidR="002C5936" w:rsidRDefault="00874B90" w:rsidP="005B1DB1">
      <w:pPr>
        <w:spacing w:line="360" w:lineRule="auto"/>
        <w:rPr>
          <w:b/>
          <w:color w:val="000000"/>
        </w:rPr>
      </w:pPr>
      <w:r>
        <w:rPr>
          <w:b/>
          <w:color w:val="000000"/>
        </w:rPr>
        <w:t xml:space="preserve">We can also model </w:t>
      </w:r>
      <w:r>
        <w:rPr>
          <w:b/>
          <w:i/>
          <w:color w:val="000000"/>
        </w:rPr>
        <w:t xml:space="preserve">Non-Competitive Advantage </w:t>
      </w:r>
      <w:r>
        <w:rPr>
          <w:b/>
          <w:color w:val="000000"/>
        </w:rPr>
        <w:t xml:space="preserve">using a logit link function, where </w:t>
      </w:r>
      <w:r w:rsidR="00FE1B7C">
        <w:rPr>
          <w:b/>
          <w:color w:val="000000"/>
        </w:rPr>
        <w:t xml:space="preserve">elections where Republican candidate wins takes on a value of 1 and when the Democratic candidate </w:t>
      </w:r>
      <w:r w:rsidR="00FE1B7C">
        <w:rPr>
          <w:b/>
          <w:color w:val="000000"/>
        </w:rPr>
        <w:lastRenderedPageBreak/>
        <w:t>wins it takes the value 0.  We then use this model to get the predicted probability of Republican victory.  The results are shown below in Table A4.</w:t>
      </w:r>
    </w:p>
    <w:p w14:paraId="55C16350" w14:textId="77777777" w:rsidR="006305A4" w:rsidRDefault="006305A4" w:rsidP="005B1DB1">
      <w:pPr>
        <w:spacing w:line="360" w:lineRule="auto"/>
        <w:rPr>
          <w:b/>
          <w:color w:val="000000"/>
        </w:rPr>
      </w:pPr>
    </w:p>
    <w:p w14:paraId="770BDD7C" w14:textId="1D3CCDB1" w:rsidR="006305A4" w:rsidRDefault="006305A4" w:rsidP="005B1DB1">
      <w:pPr>
        <w:spacing w:line="360" w:lineRule="auto"/>
        <w:rPr>
          <w:b/>
          <w:color w:val="000000"/>
        </w:rPr>
      </w:pPr>
      <w:r>
        <w:rPr>
          <w:b/>
          <w:color w:val="000000"/>
        </w:rPr>
        <w:t>Table A4: Predicted Probability of Republican Victory Across the Range of Non-Competititve Advantage</w:t>
      </w:r>
    </w:p>
    <w:tbl>
      <w:tblPr>
        <w:tblStyle w:val="TableGrid"/>
        <w:tblW w:w="0" w:type="auto"/>
        <w:tblLook w:val="04A0" w:firstRow="1" w:lastRow="0" w:firstColumn="1" w:lastColumn="0" w:noHBand="0" w:noVBand="1"/>
      </w:tblPr>
      <w:tblGrid>
        <w:gridCol w:w="4405"/>
        <w:gridCol w:w="4945"/>
      </w:tblGrid>
      <w:tr w:rsidR="00AA226F" w14:paraId="4953385F" w14:textId="77777777" w:rsidTr="00AA226F">
        <w:tc>
          <w:tcPr>
            <w:tcW w:w="4405" w:type="dxa"/>
          </w:tcPr>
          <w:p w14:paraId="57FC33F7" w14:textId="77777777" w:rsidR="00C61B00" w:rsidRPr="00D51AFD" w:rsidRDefault="00C61B00" w:rsidP="00E64026">
            <w:pPr>
              <w:pStyle w:val="PlainText"/>
              <w:rPr>
                <w:rFonts w:ascii="Courier New" w:hAnsi="Courier New" w:cs="Courier New"/>
              </w:rPr>
            </w:pPr>
          </w:p>
          <w:p w14:paraId="01626014" w14:textId="3FFF06E0" w:rsidR="00C61B00" w:rsidRPr="00D51AFD" w:rsidRDefault="00C61B00" w:rsidP="00E64026">
            <w:pPr>
              <w:pStyle w:val="PlainText"/>
              <w:rPr>
                <w:rFonts w:ascii="Courier New" w:hAnsi="Courier New" w:cs="Courier New"/>
              </w:rPr>
            </w:pPr>
            <w:r w:rsidRPr="00D51AFD">
              <w:rPr>
                <w:rFonts w:ascii="Courier New" w:hAnsi="Courier New" w:cs="Courier New"/>
              </w:rPr>
              <w:t>±3% Non-Competitive Advantage Logit Model Predictions</w:t>
            </w:r>
          </w:p>
          <w:p w14:paraId="360C8E79"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w:t>
            </w:r>
          </w:p>
          <w:p w14:paraId="1AC27C12"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Year Prediction Actual</w:t>
            </w:r>
          </w:p>
          <w:p w14:paraId="321E81C0"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w:t>
            </w:r>
          </w:p>
          <w:p w14:paraId="576479F7"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1868    100      72.5 </w:t>
            </w:r>
          </w:p>
          <w:p w14:paraId="44A7E30E"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1872    100       82  </w:t>
            </w:r>
          </w:p>
          <w:p w14:paraId="77BE6042"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1876    6.5      49.7 </w:t>
            </w:r>
          </w:p>
          <w:p w14:paraId="5D7FAB73"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1880    21.3     57.7 </w:t>
            </w:r>
          </w:p>
          <w:p w14:paraId="05E15524"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1884    23.6     45.4 </w:t>
            </w:r>
          </w:p>
          <w:p w14:paraId="308BEAF2"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1888    71.1     58.1 </w:t>
            </w:r>
          </w:p>
          <w:p w14:paraId="02C1077B"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1892    19.9      39  </w:t>
            </w:r>
          </w:p>
          <w:p w14:paraId="4248AAB0"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1896    97.6     61.1 </w:t>
            </w:r>
          </w:p>
          <w:p w14:paraId="78C8F3D5"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1900    99.8     65.3 </w:t>
            </w:r>
          </w:p>
          <w:p w14:paraId="503F37AD"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1904    100      72.1 </w:t>
            </w:r>
          </w:p>
          <w:p w14:paraId="2447C715"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1908    99.9     67.7 </w:t>
            </w:r>
          </w:p>
          <w:p w14:paraId="70AD454C"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1912     0       4.3  </w:t>
            </w:r>
          </w:p>
          <w:p w14:paraId="42485830"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1916    22.1      48  </w:t>
            </w:r>
          </w:p>
          <w:p w14:paraId="6C6C12B6"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1920    100      76.1 </w:t>
            </w:r>
          </w:p>
          <w:p w14:paraId="0916B1D4"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1924    100      74.4 </w:t>
            </w:r>
          </w:p>
          <w:p w14:paraId="46B0C019"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1928    100      83.6 </w:t>
            </w:r>
          </w:p>
          <w:p w14:paraId="05C64DC3"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1932     0       11.1 </w:t>
            </w:r>
          </w:p>
          <w:p w14:paraId="23A1DAAE"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1936     0       1.5  </w:t>
            </w:r>
          </w:p>
          <w:p w14:paraId="134EF877"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1940     0       15.4 </w:t>
            </w:r>
          </w:p>
          <w:p w14:paraId="579EA9FF"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1944    0.1      18.6 </w:t>
            </w:r>
          </w:p>
          <w:p w14:paraId="7CEC8163"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1948    0.2      37.7 </w:t>
            </w:r>
          </w:p>
          <w:p w14:paraId="182CA66F"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1952    100      83.2 </w:t>
            </w:r>
          </w:p>
          <w:p w14:paraId="03F9A05B"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1956    100      86.1 </w:t>
            </w:r>
          </w:p>
          <w:p w14:paraId="1A898719"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1960    88.1      41  </w:t>
            </w:r>
          </w:p>
          <w:p w14:paraId="29107ADD"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1964     0       9.7  </w:t>
            </w:r>
          </w:p>
          <w:p w14:paraId="78462D46"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1968    96.4     59.5 </w:t>
            </w:r>
          </w:p>
          <w:p w14:paraId="3743D117"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1972    100      96.8 </w:t>
            </w:r>
          </w:p>
          <w:p w14:paraId="3FB9202B"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1976    18.8     44.8 </w:t>
            </w:r>
          </w:p>
          <w:p w14:paraId="3C13F008"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1980    100      90.9 </w:t>
            </w:r>
          </w:p>
          <w:p w14:paraId="63EC37A6"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1984    100      97.6 </w:t>
            </w:r>
          </w:p>
          <w:p w14:paraId="781FC5DA"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1988    100      79.2 </w:t>
            </w:r>
          </w:p>
          <w:p w14:paraId="75F62145"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1992    0.1      31.2 </w:t>
            </w:r>
          </w:p>
          <w:p w14:paraId="7E67559D"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1996     0       29.6 </w:t>
            </w:r>
          </w:p>
          <w:p w14:paraId="5D4C6A7C"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2000    72.5     50.4 </w:t>
            </w:r>
          </w:p>
          <w:p w14:paraId="579DFA07"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2004    80.4     53.2 </w:t>
            </w:r>
          </w:p>
          <w:p w14:paraId="628DB65B"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2008    0.6      32.3 </w:t>
            </w:r>
          </w:p>
          <w:p w14:paraId="7199BCC3"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2012    22.4     38.3 </w:t>
            </w:r>
          </w:p>
          <w:p w14:paraId="31EB80C6" w14:textId="77777777" w:rsidR="00C61B00" w:rsidRPr="00D51AFD" w:rsidRDefault="00C61B00" w:rsidP="00E64026">
            <w:pPr>
              <w:pStyle w:val="PlainText"/>
              <w:rPr>
                <w:rFonts w:ascii="Courier New" w:hAnsi="Courier New" w:cs="Courier New"/>
              </w:rPr>
            </w:pPr>
            <w:r w:rsidRPr="00D51AFD">
              <w:rPr>
                <w:rFonts w:ascii="Courier New" w:hAnsi="Courier New" w:cs="Courier New"/>
              </w:rPr>
              <w:t xml:space="preserve">2016    58.5     56.7 </w:t>
            </w:r>
          </w:p>
          <w:p w14:paraId="37B37AA4" w14:textId="59423ABC" w:rsidR="00AA226F" w:rsidRDefault="00570ED0" w:rsidP="00AA226F">
            <w:pPr>
              <w:pStyle w:val="PlainText"/>
              <w:rPr>
                <w:rFonts w:ascii="Courier New" w:hAnsi="Courier New" w:cs="Courier New"/>
              </w:rPr>
            </w:pPr>
            <w:r>
              <w:rPr>
                <w:rFonts w:ascii="Courier New" w:hAnsi="Courier New" w:cs="Courier New"/>
              </w:rPr>
              <w:t>----------------------</w:t>
            </w:r>
          </w:p>
        </w:tc>
        <w:tc>
          <w:tcPr>
            <w:tcW w:w="4945" w:type="dxa"/>
          </w:tcPr>
          <w:p w14:paraId="0117D613" w14:textId="77777777" w:rsidR="00C61B00" w:rsidRPr="00575FCB" w:rsidRDefault="00C61B00" w:rsidP="00E64026">
            <w:pPr>
              <w:pStyle w:val="PlainText"/>
              <w:rPr>
                <w:rFonts w:ascii="Courier New" w:hAnsi="Courier New" w:cs="Courier New"/>
              </w:rPr>
            </w:pPr>
          </w:p>
          <w:p w14:paraId="0A7C53D3" w14:textId="2356476E" w:rsidR="00C61B00" w:rsidRPr="00575FCB" w:rsidRDefault="00C61B00" w:rsidP="00E64026">
            <w:pPr>
              <w:pStyle w:val="PlainText"/>
              <w:rPr>
                <w:rFonts w:ascii="Courier New" w:hAnsi="Courier New" w:cs="Courier New"/>
              </w:rPr>
            </w:pPr>
            <w:r w:rsidRPr="00575FCB">
              <w:rPr>
                <w:rFonts w:ascii="Courier New" w:hAnsi="Courier New" w:cs="Courier New"/>
              </w:rPr>
              <w:t>±5% Non-Competitive Advantage Logit Model Prediction</w:t>
            </w:r>
          </w:p>
          <w:p w14:paraId="5EA86C9D"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w:t>
            </w:r>
          </w:p>
          <w:p w14:paraId="7E5BB9C1"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Year Prediction Actual</w:t>
            </w:r>
          </w:p>
          <w:p w14:paraId="1FF22D3B"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w:t>
            </w:r>
          </w:p>
          <w:p w14:paraId="28BDFDB0"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1868    99.9     72.5 </w:t>
            </w:r>
          </w:p>
          <w:p w14:paraId="1BBA06D5"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1872    100       82  </w:t>
            </w:r>
          </w:p>
          <w:p w14:paraId="4AA4CE34"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1876     16      49.7 </w:t>
            </w:r>
          </w:p>
          <w:p w14:paraId="2F877CE7"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1880    37.6     57.7 </w:t>
            </w:r>
          </w:p>
          <w:p w14:paraId="7BCF85DA"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1884    31.2     45.4 </w:t>
            </w:r>
          </w:p>
          <w:p w14:paraId="634EF787"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1888    44.4     58.1 </w:t>
            </w:r>
          </w:p>
          <w:p w14:paraId="677ACF48"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1892    11.5      39  </w:t>
            </w:r>
          </w:p>
          <w:p w14:paraId="6D6EE3CE"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1896    99.7     61.1 </w:t>
            </w:r>
          </w:p>
          <w:p w14:paraId="52265031"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1900    97.5     65.3 </w:t>
            </w:r>
          </w:p>
          <w:p w14:paraId="22DF5978"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1904    100      72.1 </w:t>
            </w:r>
          </w:p>
          <w:p w14:paraId="6D78191F"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1908    99.9     67.7 </w:t>
            </w:r>
          </w:p>
          <w:p w14:paraId="3368B3DF"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1912     0       4.3  </w:t>
            </w:r>
          </w:p>
          <w:p w14:paraId="52C9445B"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1916    8.3       48  </w:t>
            </w:r>
          </w:p>
          <w:p w14:paraId="0E5048CE"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1920    100      76.1 </w:t>
            </w:r>
          </w:p>
          <w:p w14:paraId="3905AFF9"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1924    100      74.4 </w:t>
            </w:r>
          </w:p>
          <w:p w14:paraId="2A3CB295"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1928    100      83.6 </w:t>
            </w:r>
          </w:p>
          <w:p w14:paraId="759BD0C6"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1932     0       11.1 </w:t>
            </w:r>
          </w:p>
          <w:p w14:paraId="75A5232E"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1936     0       1.5  </w:t>
            </w:r>
          </w:p>
          <w:p w14:paraId="5B43813D"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1940    0.4      15.4 </w:t>
            </w:r>
          </w:p>
          <w:p w14:paraId="47C1DFCB"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1944    1.1      18.6 </w:t>
            </w:r>
          </w:p>
          <w:p w14:paraId="73B35864"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1948    0.5      37.7 </w:t>
            </w:r>
          </w:p>
          <w:p w14:paraId="4252F8E0"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1952    100      83.2 </w:t>
            </w:r>
          </w:p>
          <w:p w14:paraId="04228FA8"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1956    100      86.1 </w:t>
            </w:r>
          </w:p>
          <w:p w14:paraId="3CEDD12F"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1960    81.6      41  </w:t>
            </w:r>
          </w:p>
          <w:p w14:paraId="0A7ED7E9"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1964     0       9.7  </w:t>
            </w:r>
          </w:p>
          <w:p w14:paraId="3F2DC555"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1968    97.8     59.5 </w:t>
            </w:r>
          </w:p>
          <w:p w14:paraId="59F836DA"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1972    100      96.8 </w:t>
            </w:r>
          </w:p>
          <w:p w14:paraId="225D3565"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1976    32.5     44.8 </w:t>
            </w:r>
          </w:p>
          <w:p w14:paraId="6CD62241"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1980    100      90.9 </w:t>
            </w:r>
          </w:p>
          <w:p w14:paraId="6DED0B26"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1984    100      97.6 </w:t>
            </w:r>
          </w:p>
          <w:p w14:paraId="39D1B49B"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1988    100      79.2 </w:t>
            </w:r>
          </w:p>
          <w:p w14:paraId="3D0A6544"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1992    0.3      31.2 </w:t>
            </w:r>
          </w:p>
          <w:p w14:paraId="52DBBC11"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1996     0       29.6 </w:t>
            </w:r>
          </w:p>
          <w:p w14:paraId="52CAB443"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2000    58.9     50.4 </w:t>
            </w:r>
          </w:p>
          <w:p w14:paraId="4572513F"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2004    92.7     53.2 </w:t>
            </w:r>
          </w:p>
          <w:p w14:paraId="4DA3AEBC"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2008    2.7      32.3 </w:t>
            </w:r>
          </w:p>
          <w:p w14:paraId="1B733BC4"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2012    48.4     38.3 </w:t>
            </w:r>
          </w:p>
          <w:p w14:paraId="2EC87D09" w14:textId="77777777" w:rsidR="00C61B00" w:rsidRPr="00575FCB" w:rsidRDefault="00C61B00" w:rsidP="00E64026">
            <w:pPr>
              <w:pStyle w:val="PlainText"/>
              <w:rPr>
                <w:rFonts w:ascii="Courier New" w:hAnsi="Courier New" w:cs="Courier New"/>
              </w:rPr>
            </w:pPr>
            <w:r w:rsidRPr="00575FCB">
              <w:rPr>
                <w:rFonts w:ascii="Courier New" w:hAnsi="Courier New" w:cs="Courier New"/>
              </w:rPr>
              <w:t xml:space="preserve">2016    37.3     56.7 </w:t>
            </w:r>
          </w:p>
          <w:p w14:paraId="7B74C269" w14:textId="5CD42E17" w:rsidR="00AA226F" w:rsidRDefault="00570ED0" w:rsidP="00AA226F">
            <w:pPr>
              <w:pStyle w:val="PlainText"/>
              <w:rPr>
                <w:rFonts w:ascii="Courier New" w:hAnsi="Courier New" w:cs="Courier New"/>
              </w:rPr>
            </w:pPr>
            <w:r>
              <w:rPr>
                <w:rFonts w:ascii="Courier New" w:hAnsi="Courier New" w:cs="Courier New"/>
              </w:rPr>
              <w:t>----------------------</w:t>
            </w:r>
          </w:p>
        </w:tc>
      </w:tr>
    </w:tbl>
    <w:p w14:paraId="7EFFF55F" w14:textId="77777777" w:rsidR="00830F81" w:rsidRDefault="00830F81" w:rsidP="005B1DB1">
      <w:pPr>
        <w:spacing w:line="360" w:lineRule="auto"/>
        <w:rPr>
          <w:b/>
          <w:color w:val="000000"/>
        </w:rPr>
      </w:pPr>
    </w:p>
    <w:p w14:paraId="3A2E401B" w14:textId="2EE52488" w:rsidR="008F7A65" w:rsidRDefault="008F7A65" w:rsidP="005B1DB1">
      <w:pPr>
        <w:spacing w:line="360" w:lineRule="auto"/>
        <w:rPr>
          <w:b/>
          <w:color w:val="000000"/>
        </w:rPr>
      </w:pPr>
      <w:r>
        <w:rPr>
          <w:b/>
          <w:color w:val="000000"/>
        </w:rPr>
        <w:t>The model preforms especially well, mispredicting just the 1880</w:t>
      </w:r>
      <w:r w:rsidR="00C61B00">
        <w:rPr>
          <w:b/>
          <w:color w:val="000000"/>
        </w:rPr>
        <w:t xml:space="preserve"> and 1960 elections when using the ±3% competitive definition</w:t>
      </w:r>
      <w:r>
        <w:rPr>
          <w:b/>
          <w:color w:val="000000"/>
        </w:rPr>
        <w:t>,</w:t>
      </w:r>
      <w:r w:rsidR="00C61B00">
        <w:rPr>
          <w:b/>
          <w:color w:val="000000"/>
        </w:rPr>
        <w:t xml:space="preserve"> and 1880,</w:t>
      </w:r>
      <w:r>
        <w:rPr>
          <w:b/>
          <w:color w:val="000000"/>
        </w:rPr>
        <w:t xml:space="preserve"> 1888, 1960, and 2016 elections</w:t>
      </w:r>
      <w:r w:rsidR="00C61B00">
        <w:rPr>
          <w:b/>
          <w:color w:val="000000"/>
        </w:rPr>
        <w:t xml:space="preserve"> when using the ±5% definition</w:t>
      </w:r>
      <w:r>
        <w:rPr>
          <w:b/>
          <w:color w:val="000000"/>
        </w:rPr>
        <w:t>.  These incorrect predictions, however, are not simple mispredictions but instead have an associated probability of going to the Republican candidate, and in all four election years the probabilities are closer to 50% than they are to certainty for either party.</w:t>
      </w:r>
      <w:r w:rsidR="00627FB3">
        <w:rPr>
          <w:b/>
          <w:color w:val="000000"/>
        </w:rPr>
        <w:t xml:space="preserve">  </w:t>
      </w:r>
      <w:r w:rsidR="005D1071">
        <w:rPr>
          <w:b/>
          <w:color w:val="000000"/>
        </w:rPr>
        <w:t>Figure A</w:t>
      </w:r>
      <w:r w:rsidR="00627FB3">
        <w:rPr>
          <w:b/>
          <w:color w:val="000000"/>
        </w:rPr>
        <w:t>1 shows the predicted logit plot.</w:t>
      </w:r>
    </w:p>
    <w:p w14:paraId="7E521B10" w14:textId="77777777" w:rsidR="00627FB3" w:rsidRDefault="00627FB3" w:rsidP="005B1DB1">
      <w:pPr>
        <w:spacing w:line="360" w:lineRule="auto"/>
        <w:rPr>
          <w:b/>
          <w:color w:val="000000"/>
        </w:rPr>
      </w:pPr>
    </w:p>
    <w:p w14:paraId="793ECDA9" w14:textId="66AC7557" w:rsidR="00015184" w:rsidRDefault="00627FB3" w:rsidP="00871504">
      <w:pPr>
        <w:spacing w:line="360" w:lineRule="auto"/>
        <w:rPr>
          <w:b/>
          <w:color w:val="000000"/>
        </w:rPr>
      </w:pPr>
      <w:r>
        <w:rPr>
          <w:b/>
          <w:color w:val="000000"/>
        </w:rPr>
        <w:t>Figure A1: Logit model Predictions for ±5%</w:t>
      </w:r>
      <w:r w:rsidR="00114DC7">
        <w:rPr>
          <w:b/>
          <w:noProof/>
          <w:color w:val="000000"/>
        </w:rPr>
        <w:drawing>
          <wp:inline distT="0" distB="0" distL="0" distR="0" wp14:anchorId="0B703D72" wp14:editId="70256BFB">
            <wp:extent cx="5486400" cy="3657600"/>
            <wp:effectExtent l="0" t="0" r="0" b="0"/>
            <wp:docPr id="3" name="Picture 3" descr="/Users/jcervas/Dropbox/Non Competitive Electors/logit5perce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cervas/Dropbox/Non Competitive Electors/logit5percen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B370A6A" w14:textId="13286D28" w:rsidR="00871504" w:rsidRPr="00F87374" w:rsidRDefault="00CB60B9">
      <w:pPr>
        <w:spacing w:after="200" w:line="276" w:lineRule="auto"/>
        <w:jc w:val="both"/>
        <w:rPr>
          <w:i/>
          <w:color w:val="000000"/>
        </w:rPr>
      </w:pPr>
      <w:r w:rsidRPr="00F87374">
        <w:rPr>
          <w:i/>
          <w:color w:val="000000"/>
        </w:rPr>
        <w:t xml:space="preserve">Note: The year points </w:t>
      </w:r>
      <w:r w:rsidR="00797769" w:rsidRPr="00F87374">
        <w:rPr>
          <w:i/>
          <w:color w:val="000000"/>
        </w:rPr>
        <w:t>represent</w:t>
      </w:r>
      <w:r w:rsidR="00655BC1" w:rsidRPr="00F87374">
        <w:rPr>
          <w:i/>
          <w:color w:val="000000"/>
        </w:rPr>
        <w:t xml:space="preserve"> which party won the election in the year.  Those at the top are Republican victories, while those at the bottom are Democratic victories.</w:t>
      </w:r>
    </w:p>
    <w:p w14:paraId="741D5E35" w14:textId="77777777" w:rsidR="00797769" w:rsidRDefault="00797769">
      <w:pPr>
        <w:spacing w:after="200" w:line="276" w:lineRule="auto"/>
        <w:jc w:val="both"/>
        <w:rPr>
          <w:b/>
          <w:color w:val="000000"/>
        </w:rPr>
      </w:pPr>
      <w:r>
        <w:rPr>
          <w:b/>
          <w:color w:val="000000"/>
        </w:rPr>
        <w:br w:type="page"/>
      </w:r>
    </w:p>
    <w:p w14:paraId="0AFA952D" w14:textId="374884DA" w:rsidR="00843DE7" w:rsidRDefault="00843DE7" w:rsidP="005B1DB1">
      <w:pPr>
        <w:spacing w:line="360" w:lineRule="auto"/>
        <w:rPr>
          <w:color w:val="000000"/>
        </w:rPr>
      </w:pPr>
      <w:r w:rsidRPr="00477E6B">
        <w:rPr>
          <w:b/>
          <w:color w:val="000000"/>
        </w:rPr>
        <w:lastRenderedPageBreak/>
        <w:t>Table 1: Electoral College Data 1868-2016</w:t>
      </w:r>
    </w:p>
    <w:tbl>
      <w:tblP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044"/>
        <w:gridCol w:w="1026"/>
        <w:gridCol w:w="1004"/>
        <w:gridCol w:w="1015"/>
        <w:gridCol w:w="1015"/>
        <w:gridCol w:w="1016"/>
        <w:gridCol w:w="1014"/>
        <w:gridCol w:w="1015"/>
      </w:tblGrid>
      <w:tr w:rsidR="008740D4" w:rsidRPr="00015184" w14:paraId="34880B02" w14:textId="77777777" w:rsidTr="00242B7D">
        <w:trPr>
          <w:trHeight w:val="320"/>
        </w:trPr>
        <w:tc>
          <w:tcPr>
            <w:tcW w:w="985" w:type="dxa"/>
            <w:shd w:val="clear" w:color="auto" w:fill="auto"/>
            <w:noWrap/>
            <w:vAlign w:val="center"/>
            <w:hideMark/>
          </w:tcPr>
          <w:p w14:paraId="1BB8FCB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0588A39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Non Competitive</w:t>
            </w:r>
          </w:p>
          <w:p w14:paraId="22C4CBFC" w14:textId="20A1EAE4"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0CB9C3F5" w14:textId="43801DBE" w:rsidR="008740D4" w:rsidRPr="00015184" w:rsidRDefault="008740D4" w:rsidP="00242B7D">
            <w:pPr>
              <w:jc w:val="center"/>
              <w:rPr>
                <w:rFonts w:ascii="Calibri" w:eastAsia="Times New Roman" w:hAnsi="Calibri"/>
                <w:color w:val="000000"/>
                <w:sz w:val="15"/>
              </w:rPr>
            </w:pPr>
          </w:p>
          <w:tbl>
            <w:tblPr>
              <w:tblStyle w:val="TableGrid"/>
              <w:tblW w:w="0" w:type="auto"/>
              <w:tblLayout w:type="fixed"/>
              <w:tblLook w:val="04A0" w:firstRow="1" w:lastRow="0" w:firstColumn="1" w:lastColumn="0" w:noHBand="0" w:noVBand="1"/>
            </w:tblPr>
            <w:tblGrid>
              <w:gridCol w:w="3824"/>
            </w:tblGrid>
            <w:tr w:rsidR="008740D4" w:rsidRPr="00015184" w14:paraId="3631CEB5" w14:textId="77777777" w:rsidTr="008740D4">
              <w:tc>
                <w:tcPr>
                  <w:tcW w:w="3824" w:type="dxa"/>
                </w:tcPr>
                <w:p w14:paraId="73F5C274" w14:textId="5112D8DF"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Electoral College</w:t>
                  </w:r>
                </w:p>
              </w:tc>
            </w:tr>
            <w:tr w:rsidR="008740D4" w:rsidRPr="00015184" w14:paraId="6A431DBC" w14:textId="77777777" w:rsidTr="008740D4">
              <w:tc>
                <w:tcPr>
                  <w:tcW w:w="3824" w:type="dxa"/>
                </w:tcPr>
                <w:tbl>
                  <w:tblPr>
                    <w:tblStyle w:val="TableGrid"/>
                    <w:tblW w:w="0" w:type="auto"/>
                    <w:tblLayout w:type="fixed"/>
                    <w:tblLook w:val="04A0" w:firstRow="1" w:lastRow="0" w:firstColumn="1" w:lastColumn="0" w:noHBand="0" w:noVBand="1"/>
                  </w:tblPr>
                  <w:tblGrid>
                    <w:gridCol w:w="1799"/>
                    <w:gridCol w:w="1799"/>
                  </w:tblGrid>
                  <w:tr w:rsidR="008740D4" w:rsidRPr="00015184" w14:paraId="6CD8B849" w14:textId="77777777" w:rsidTr="008740D4">
                    <w:tc>
                      <w:tcPr>
                        <w:tcW w:w="1799" w:type="dxa"/>
                      </w:tcPr>
                      <w:p w14:paraId="50ECE57C" w14:textId="3BE90CD9"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2B2CB2EB" w14:textId="2E1D7A49"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2FD3C541" w14:textId="77777777" w:rsidR="008740D4" w:rsidRPr="00015184" w:rsidRDefault="008740D4" w:rsidP="00242B7D">
                  <w:pPr>
                    <w:jc w:val="center"/>
                    <w:rPr>
                      <w:rFonts w:ascii="Calibri" w:eastAsia="Times New Roman" w:hAnsi="Calibri"/>
                      <w:color w:val="000000"/>
                      <w:sz w:val="15"/>
                    </w:rPr>
                  </w:pPr>
                </w:p>
              </w:tc>
            </w:tr>
          </w:tbl>
          <w:p w14:paraId="058374F3" w14:textId="7FAF8CCE" w:rsidR="008740D4" w:rsidRPr="00015184" w:rsidRDefault="008740D4" w:rsidP="00242B7D">
            <w:pPr>
              <w:jc w:val="center"/>
              <w:rPr>
                <w:rFonts w:ascii="Calibri" w:eastAsia="Times New Roman" w:hAnsi="Calibri"/>
                <w:color w:val="000000"/>
                <w:sz w:val="15"/>
              </w:rPr>
            </w:pPr>
          </w:p>
        </w:tc>
        <w:tc>
          <w:tcPr>
            <w:tcW w:w="2029" w:type="dxa"/>
            <w:gridSpan w:val="2"/>
            <w:shd w:val="clear" w:color="auto" w:fill="auto"/>
            <w:noWrap/>
            <w:vAlign w:val="center"/>
            <w:hideMark/>
          </w:tcPr>
          <w:p w14:paraId="1F2A4A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8740D4" w:rsidRPr="00015184" w14:paraId="6937CBA4" w14:textId="77777777" w:rsidTr="00242B7D">
        <w:trPr>
          <w:trHeight w:val="320"/>
        </w:trPr>
        <w:tc>
          <w:tcPr>
            <w:tcW w:w="985" w:type="dxa"/>
            <w:shd w:val="clear" w:color="auto" w:fill="auto"/>
            <w:noWrap/>
            <w:vAlign w:val="center"/>
            <w:hideMark/>
          </w:tcPr>
          <w:p w14:paraId="621B2111" w14:textId="77777777" w:rsidR="008740D4" w:rsidRPr="00015184" w:rsidRDefault="008740D4" w:rsidP="00242B7D">
            <w:pPr>
              <w:jc w:val="center"/>
              <w:rPr>
                <w:rFonts w:ascii="Calibri" w:eastAsia="Times New Roman" w:hAnsi="Calibri"/>
                <w:color w:val="000000"/>
                <w:sz w:val="15"/>
              </w:rPr>
            </w:pPr>
          </w:p>
        </w:tc>
        <w:tc>
          <w:tcPr>
            <w:tcW w:w="1044" w:type="dxa"/>
            <w:shd w:val="clear" w:color="auto" w:fill="auto"/>
            <w:noWrap/>
            <w:vAlign w:val="center"/>
            <w:hideMark/>
          </w:tcPr>
          <w:p w14:paraId="45D0851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6B8F474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72AE73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2988D6F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01AA89E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067A5A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1EDBE3C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74BF47F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Percent</w:t>
            </w:r>
          </w:p>
        </w:tc>
      </w:tr>
      <w:tr w:rsidR="008740D4" w:rsidRPr="00015184" w14:paraId="387614D3" w14:textId="77777777" w:rsidTr="00242B7D">
        <w:trPr>
          <w:trHeight w:val="20"/>
        </w:trPr>
        <w:tc>
          <w:tcPr>
            <w:tcW w:w="985" w:type="dxa"/>
            <w:shd w:val="clear" w:color="auto" w:fill="auto"/>
            <w:noWrap/>
            <w:vAlign w:val="center"/>
            <w:hideMark/>
          </w:tcPr>
          <w:p w14:paraId="1C8C4825" w14:textId="047743EF" w:rsidR="008740D4" w:rsidRPr="00015184" w:rsidRDefault="008740D4" w:rsidP="00242B7D">
            <w:pPr>
              <w:jc w:val="center"/>
              <w:rPr>
                <w:rFonts w:ascii="Calibri" w:eastAsia="Times New Roman" w:hAnsi="Calibri"/>
                <w:color w:val="000000"/>
                <w:sz w:val="15"/>
              </w:rPr>
            </w:pPr>
            <w:bookmarkStart w:id="1" w:name="RANGE!A3:I40"/>
            <w:r w:rsidRPr="00015184">
              <w:rPr>
                <w:rFonts w:ascii="Calibri" w:eastAsia="Times New Roman" w:hAnsi="Calibri"/>
                <w:color w:val="000000"/>
                <w:sz w:val="15"/>
              </w:rPr>
              <w:t>1868</w:t>
            </w:r>
            <w:bookmarkEnd w:id="1"/>
          </w:p>
        </w:tc>
        <w:tc>
          <w:tcPr>
            <w:tcW w:w="1044" w:type="dxa"/>
            <w:shd w:val="clear" w:color="auto" w:fill="auto"/>
            <w:noWrap/>
            <w:vAlign w:val="center"/>
            <w:hideMark/>
          </w:tcPr>
          <w:p w14:paraId="4CB866B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5948776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4C1A9CB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33FAE59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3B465B7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152F07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484CC4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44241C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0.399</w:t>
            </w:r>
          </w:p>
        </w:tc>
      </w:tr>
      <w:tr w:rsidR="008740D4" w:rsidRPr="00015184" w14:paraId="4BDB1224" w14:textId="77777777" w:rsidTr="00242B7D">
        <w:trPr>
          <w:trHeight w:val="20"/>
        </w:trPr>
        <w:tc>
          <w:tcPr>
            <w:tcW w:w="985" w:type="dxa"/>
            <w:shd w:val="clear" w:color="auto" w:fill="auto"/>
            <w:noWrap/>
            <w:vAlign w:val="center"/>
            <w:hideMark/>
          </w:tcPr>
          <w:p w14:paraId="2509B7F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00E4873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5A23C05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28978D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592B74E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73301B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179B108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32D6ED8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7A633AF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0.642</w:t>
            </w:r>
          </w:p>
        </w:tc>
      </w:tr>
      <w:tr w:rsidR="008740D4" w:rsidRPr="00015184" w14:paraId="6BD03E03" w14:textId="77777777" w:rsidTr="00242B7D">
        <w:trPr>
          <w:trHeight w:val="20"/>
        </w:trPr>
        <w:tc>
          <w:tcPr>
            <w:tcW w:w="985" w:type="dxa"/>
            <w:shd w:val="clear" w:color="auto" w:fill="auto"/>
            <w:noWrap/>
            <w:vAlign w:val="center"/>
            <w:hideMark/>
          </w:tcPr>
          <w:p w14:paraId="2E53D0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606964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463C55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13AF741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4D0455B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3A5927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094926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565060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648560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w:t>
            </w:r>
          </w:p>
        </w:tc>
      </w:tr>
      <w:tr w:rsidR="008740D4" w:rsidRPr="00015184" w14:paraId="5C4A1168" w14:textId="77777777" w:rsidTr="00242B7D">
        <w:trPr>
          <w:trHeight w:val="20"/>
        </w:trPr>
        <w:tc>
          <w:tcPr>
            <w:tcW w:w="985" w:type="dxa"/>
            <w:shd w:val="clear" w:color="auto" w:fill="auto"/>
            <w:noWrap/>
            <w:vAlign w:val="center"/>
            <w:hideMark/>
          </w:tcPr>
          <w:p w14:paraId="2EE7D6D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0F293F7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3C7541E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796EFEA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322D54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100B71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221B4C6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0C4FCD1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6C7B968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-0.081</w:t>
            </w:r>
          </w:p>
        </w:tc>
      </w:tr>
      <w:tr w:rsidR="008740D4" w:rsidRPr="00015184" w14:paraId="1ACB3F6F" w14:textId="77777777" w:rsidTr="00242B7D">
        <w:trPr>
          <w:trHeight w:val="20"/>
        </w:trPr>
        <w:tc>
          <w:tcPr>
            <w:tcW w:w="985" w:type="dxa"/>
            <w:shd w:val="clear" w:color="auto" w:fill="auto"/>
            <w:noWrap/>
            <w:vAlign w:val="center"/>
            <w:hideMark/>
          </w:tcPr>
          <w:p w14:paraId="208A995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0028D7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39D1B5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3D2DB9C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1E3D2FA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2C5A1F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1876E7F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24AE85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64E74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-0.075</w:t>
            </w:r>
          </w:p>
        </w:tc>
      </w:tr>
      <w:tr w:rsidR="008740D4" w:rsidRPr="00015184" w14:paraId="3E48B0FE" w14:textId="77777777" w:rsidTr="00242B7D">
        <w:trPr>
          <w:trHeight w:val="20"/>
        </w:trPr>
        <w:tc>
          <w:tcPr>
            <w:tcW w:w="985" w:type="dxa"/>
            <w:shd w:val="clear" w:color="auto" w:fill="auto"/>
            <w:noWrap/>
            <w:vAlign w:val="center"/>
            <w:hideMark/>
          </w:tcPr>
          <w:p w14:paraId="024D46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69940A9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6F67C6E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7B479B8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0525BE9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140D84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6593386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5BE709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496838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w:t>
            </w:r>
          </w:p>
        </w:tc>
      </w:tr>
      <w:tr w:rsidR="008740D4" w:rsidRPr="00015184" w14:paraId="158BF098" w14:textId="77777777" w:rsidTr="00242B7D">
        <w:trPr>
          <w:trHeight w:val="20"/>
        </w:trPr>
        <w:tc>
          <w:tcPr>
            <w:tcW w:w="985" w:type="dxa"/>
            <w:shd w:val="clear" w:color="auto" w:fill="auto"/>
            <w:noWrap/>
            <w:vAlign w:val="center"/>
            <w:hideMark/>
          </w:tcPr>
          <w:p w14:paraId="05BAD7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6BE9C0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0193BC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1BB22F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1DCA593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76CCE7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2DD67C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18688D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7E080A9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8740D4" w:rsidRPr="00015184" w14:paraId="2A9519FC" w14:textId="77777777" w:rsidTr="00242B7D">
        <w:trPr>
          <w:trHeight w:val="20"/>
        </w:trPr>
        <w:tc>
          <w:tcPr>
            <w:tcW w:w="985" w:type="dxa"/>
            <w:shd w:val="clear" w:color="auto" w:fill="auto"/>
            <w:noWrap/>
            <w:vAlign w:val="center"/>
            <w:hideMark/>
          </w:tcPr>
          <w:p w14:paraId="3499BCA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08E8214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4C52426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0AC9D1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7B80309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7FD46D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137378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4FEFF9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443E718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0.172</w:t>
            </w:r>
          </w:p>
        </w:tc>
      </w:tr>
      <w:tr w:rsidR="008740D4" w:rsidRPr="00015184" w14:paraId="32222EE7" w14:textId="77777777" w:rsidTr="00242B7D">
        <w:trPr>
          <w:trHeight w:val="20"/>
        </w:trPr>
        <w:tc>
          <w:tcPr>
            <w:tcW w:w="985" w:type="dxa"/>
            <w:shd w:val="clear" w:color="auto" w:fill="auto"/>
            <w:noWrap/>
            <w:vAlign w:val="center"/>
            <w:hideMark/>
          </w:tcPr>
          <w:p w14:paraId="3512B4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299A2E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1AF30AE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78F4E4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65F2CE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2EF2575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220CA7C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5A8D3F9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77CDEDA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0.304</w:t>
            </w:r>
          </w:p>
        </w:tc>
      </w:tr>
      <w:tr w:rsidR="008740D4" w:rsidRPr="00015184" w14:paraId="0C0275E8" w14:textId="77777777" w:rsidTr="00242B7D">
        <w:trPr>
          <w:trHeight w:val="20"/>
        </w:trPr>
        <w:tc>
          <w:tcPr>
            <w:tcW w:w="985" w:type="dxa"/>
            <w:shd w:val="clear" w:color="auto" w:fill="auto"/>
            <w:noWrap/>
            <w:vAlign w:val="center"/>
            <w:hideMark/>
          </w:tcPr>
          <w:p w14:paraId="646E1FA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6FC1D57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7A26F0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42EECA5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5DD56E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6002F0F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6BE2BD3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7482F65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5F3193D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0.414</w:t>
            </w:r>
          </w:p>
        </w:tc>
      </w:tr>
      <w:tr w:rsidR="008740D4" w:rsidRPr="00015184" w14:paraId="752DB107" w14:textId="77777777" w:rsidTr="00242B7D">
        <w:trPr>
          <w:trHeight w:val="20"/>
        </w:trPr>
        <w:tc>
          <w:tcPr>
            <w:tcW w:w="985" w:type="dxa"/>
            <w:shd w:val="clear" w:color="auto" w:fill="auto"/>
            <w:noWrap/>
            <w:vAlign w:val="center"/>
            <w:hideMark/>
          </w:tcPr>
          <w:p w14:paraId="5571F8F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10699BC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3E8954D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3589980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7A98F92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599C815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641A33B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5C3F59F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056B01B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0.337</w:t>
            </w:r>
          </w:p>
        </w:tc>
      </w:tr>
      <w:tr w:rsidR="008740D4" w:rsidRPr="00015184" w14:paraId="3E335051" w14:textId="77777777" w:rsidTr="00242B7D">
        <w:trPr>
          <w:trHeight w:val="20"/>
        </w:trPr>
        <w:tc>
          <w:tcPr>
            <w:tcW w:w="985" w:type="dxa"/>
            <w:shd w:val="clear" w:color="auto" w:fill="auto"/>
            <w:noWrap/>
            <w:vAlign w:val="center"/>
            <w:hideMark/>
          </w:tcPr>
          <w:p w14:paraId="74ED5A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50C1045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17CFB14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15CFE0E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62F4EDE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69571F1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4E50985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4F0F31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2AA95B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-0.864</w:t>
            </w:r>
          </w:p>
        </w:tc>
      </w:tr>
      <w:tr w:rsidR="008740D4" w:rsidRPr="00015184" w14:paraId="4620BB42" w14:textId="77777777" w:rsidTr="00242B7D">
        <w:trPr>
          <w:trHeight w:val="20"/>
        </w:trPr>
        <w:tc>
          <w:tcPr>
            <w:tcW w:w="985" w:type="dxa"/>
            <w:shd w:val="clear" w:color="auto" w:fill="auto"/>
            <w:noWrap/>
            <w:vAlign w:val="center"/>
            <w:hideMark/>
          </w:tcPr>
          <w:p w14:paraId="519CF7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0DD120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2AE736F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0334C3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1A2E86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05DF62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5C2FE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049AD49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42DA274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-0.079</w:t>
            </w:r>
          </w:p>
        </w:tc>
      </w:tr>
      <w:tr w:rsidR="008740D4" w:rsidRPr="00015184" w14:paraId="14831FE7" w14:textId="77777777" w:rsidTr="00242B7D">
        <w:trPr>
          <w:trHeight w:val="20"/>
        </w:trPr>
        <w:tc>
          <w:tcPr>
            <w:tcW w:w="985" w:type="dxa"/>
            <w:shd w:val="clear" w:color="auto" w:fill="auto"/>
            <w:noWrap/>
            <w:vAlign w:val="center"/>
            <w:hideMark/>
          </w:tcPr>
          <w:p w14:paraId="70BCBA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1341287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45B994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7B81D7D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3F427D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74CC870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6564CB8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66E16FB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718849C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0.505</w:t>
            </w:r>
          </w:p>
        </w:tc>
      </w:tr>
      <w:tr w:rsidR="008740D4" w:rsidRPr="00015184" w14:paraId="33FF8CD9" w14:textId="77777777" w:rsidTr="00242B7D">
        <w:trPr>
          <w:trHeight w:val="20"/>
        </w:trPr>
        <w:tc>
          <w:tcPr>
            <w:tcW w:w="985" w:type="dxa"/>
            <w:shd w:val="clear" w:color="auto" w:fill="auto"/>
            <w:noWrap/>
            <w:vAlign w:val="center"/>
            <w:hideMark/>
          </w:tcPr>
          <w:p w14:paraId="056B94D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0B39F7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49DC1C8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1C3EEAC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34C2245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16FA13F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12DC170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06C923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0032B2B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0.433</w:t>
            </w:r>
          </w:p>
        </w:tc>
      </w:tr>
      <w:tr w:rsidR="008740D4" w:rsidRPr="00015184" w14:paraId="79428FA1" w14:textId="77777777" w:rsidTr="00242B7D">
        <w:trPr>
          <w:trHeight w:val="20"/>
        </w:trPr>
        <w:tc>
          <w:tcPr>
            <w:tcW w:w="985" w:type="dxa"/>
            <w:shd w:val="clear" w:color="auto" w:fill="auto"/>
            <w:noWrap/>
            <w:vAlign w:val="center"/>
            <w:hideMark/>
          </w:tcPr>
          <w:p w14:paraId="6DCB1D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242FEB3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5D605C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54BA1C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02D99B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71234A2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71E123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651302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254593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0.616</w:t>
            </w:r>
          </w:p>
        </w:tc>
      </w:tr>
      <w:tr w:rsidR="008740D4" w:rsidRPr="00015184" w14:paraId="49D921CD" w14:textId="77777777" w:rsidTr="00242B7D">
        <w:trPr>
          <w:trHeight w:val="20"/>
        </w:trPr>
        <w:tc>
          <w:tcPr>
            <w:tcW w:w="985" w:type="dxa"/>
            <w:shd w:val="clear" w:color="auto" w:fill="auto"/>
            <w:noWrap/>
            <w:vAlign w:val="center"/>
            <w:hideMark/>
          </w:tcPr>
          <w:p w14:paraId="098D13F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0444BE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5C4E374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3FAB90C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33DD46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4AF50ED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364808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0469DDC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6C6DC2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-0.763</w:t>
            </w:r>
          </w:p>
        </w:tc>
      </w:tr>
      <w:tr w:rsidR="008740D4" w:rsidRPr="00015184" w14:paraId="37EBB76D" w14:textId="77777777" w:rsidTr="00242B7D">
        <w:trPr>
          <w:trHeight w:val="20"/>
        </w:trPr>
        <w:tc>
          <w:tcPr>
            <w:tcW w:w="985" w:type="dxa"/>
            <w:shd w:val="clear" w:color="auto" w:fill="auto"/>
            <w:noWrap/>
            <w:vAlign w:val="center"/>
            <w:hideMark/>
          </w:tcPr>
          <w:p w14:paraId="29F292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59D83D1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57AC06C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7D8BCF7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77A2C84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3AEACAC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5C71EC9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198D39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59F570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-0.962</w:t>
            </w:r>
          </w:p>
        </w:tc>
      </w:tr>
      <w:tr w:rsidR="008740D4" w:rsidRPr="00015184" w14:paraId="4545026A" w14:textId="77777777" w:rsidTr="00242B7D">
        <w:trPr>
          <w:trHeight w:val="20"/>
        </w:trPr>
        <w:tc>
          <w:tcPr>
            <w:tcW w:w="985" w:type="dxa"/>
            <w:shd w:val="clear" w:color="auto" w:fill="auto"/>
            <w:noWrap/>
            <w:vAlign w:val="center"/>
            <w:hideMark/>
          </w:tcPr>
          <w:p w14:paraId="68E8A1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3F7AEC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69CBC45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493936A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32F2326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108396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23299A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0E06F6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3C1D25E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-0.495</w:t>
            </w:r>
          </w:p>
        </w:tc>
      </w:tr>
      <w:tr w:rsidR="008740D4" w:rsidRPr="00015184" w14:paraId="3E36ADDD" w14:textId="77777777" w:rsidTr="00242B7D">
        <w:trPr>
          <w:trHeight w:val="20"/>
        </w:trPr>
        <w:tc>
          <w:tcPr>
            <w:tcW w:w="985" w:type="dxa"/>
            <w:shd w:val="clear" w:color="auto" w:fill="auto"/>
            <w:noWrap/>
            <w:vAlign w:val="center"/>
            <w:hideMark/>
          </w:tcPr>
          <w:p w14:paraId="037A660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09A862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1BCC01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7C65C7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679555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670DE7D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1B85252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5DEE825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220BEAA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-0.347</w:t>
            </w:r>
          </w:p>
        </w:tc>
      </w:tr>
      <w:tr w:rsidR="008740D4" w:rsidRPr="00015184" w14:paraId="084F12B3" w14:textId="77777777" w:rsidTr="00242B7D">
        <w:trPr>
          <w:trHeight w:val="20"/>
        </w:trPr>
        <w:tc>
          <w:tcPr>
            <w:tcW w:w="985" w:type="dxa"/>
            <w:shd w:val="clear" w:color="auto" w:fill="auto"/>
            <w:noWrap/>
            <w:vAlign w:val="center"/>
            <w:hideMark/>
          </w:tcPr>
          <w:p w14:paraId="52B8C7E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15D9FA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66607E7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1EDFC84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0A136F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26A6EA2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6C71215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4B1A1F7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4436E0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-0.335</w:t>
            </w:r>
          </w:p>
        </w:tc>
      </w:tr>
      <w:tr w:rsidR="008740D4" w:rsidRPr="00015184" w14:paraId="31EBBAE5" w14:textId="77777777" w:rsidTr="00242B7D">
        <w:trPr>
          <w:trHeight w:val="20"/>
        </w:trPr>
        <w:tc>
          <w:tcPr>
            <w:tcW w:w="985" w:type="dxa"/>
            <w:shd w:val="clear" w:color="auto" w:fill="auto"/>
            <w:noWrap/>
            <w:vAlign w:val="center"/>
            <w:hideMark/>
          </w:tcPr>
          <w:p w14:paraId="5C8D17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2BBBEB2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6339258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2261E7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210CB77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7FE7F83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012982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307DC84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6479DBA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0.614</w:t>
            </w:r>
          </w:p>
        </w:tc>
      </w:tr>
      <w:tr w:rsidR="008740D4" w:rsidRPr="00015184" w14:paraId="64FC00FF" w14:textId="77777777" w:rsidTr="00242B7D">
        <w:trPr>
          <w:trHeight w:val="20"/>
        </w:trPr>
        <w:tc>
          <w:tcPr>
            <w:tcW w:w="985" w:type="dxa"/>
            <w:shd w:val="clear" w:color="auto" w:fill="auto"/>
            <w:noWrap/>
            <w:vAlign w:val="center"/>
            <w:hideMark/>
          </w:tcPr>
          <w:p w14:paraId="3B6DA7A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78C6726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7020FD5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3CA2E2F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4FEA162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626038F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20757BE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561EF42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7C8A697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0.751</w:t>
            </w:r>
          </w:p>
        </w:tc>
      </w:tr>
      <w:tr w:rsidR="008740D4" w:rsidRPr="00015184" w14:paraId="7A048ADE" w14:textId="77777777" w:rsidTr="00242B7D">
        <w:trPr>
          <w:trHeight w:val="20"/>
        </w:trPr>
        <w:tc>
          <w:tcPr>
            <w:tcW w:w="985" w:type="dxa"/>
            <w:shd w:val="clear" w:color="auto" w:fill="auto"/>
            <w:noWrap/>
            <w:vAlign w:val="center"/>
            <w:hideMark/>
          </w:tcPr>
          <w:p w14:paraId="32BF14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6788E2B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096FB88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1E07695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1D60F4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2BA270B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11CACCD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2C20011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62D755D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8740D4" w:rsidRPr="00015184" w14:paraId="3FB99E5D" w14:textId="77777777" w:rsidTr="00242B7D">
        <w:trPr>
          <w:trHeight w:val="20"/>
        </w:trPr>
        <w:tc>
          <w:tcPr>
            <w:tcW w:w="985" w:type="dxa"/>
            <w:shd w:val="clear" w:color="auto" w:fill="auto"/>
            <w:noWrap/>
            <w:vAlign w:val="center"/>
            <w:hideMark/>
          </w:tcPr>
          <w:p w14:paraId="1B50533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73956CD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467CC0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3AF3E2A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3949E2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6277A2B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22A9CDF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674FA9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7629E16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-0.773</w:t>
            </w:r>
          </w:p>
        </w:tc>
      </w:tr>
      <w:tr w:rsidR="008740D4" w:rsidRPr="00015184" w14:paraId="137B9EAA" w14:textId="77777777" w:rsidTr="00242B7D">
        <w:trPr>
          <w:trHeight w:val="20"/>
        </w:trPr>
        <w:tc>
          <w:tcPr>
            <w:tcW w:w="985" w:type="dxa"/>
            <w:shd w:val="clear" w:color="auto" w:fill="auto"/>
            <w:noWrap/>
            <w:vAlign w:val="center"/>
            <w:hideMark/>
          </w:tcPr>
          <w:p w14:paraId="4EFD1D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5F55BE9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777E506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43DF17D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60A29BB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593C00E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6DFADC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4BEFEAD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4E11948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0.151</w:t>
            </w:r>
          </w:p>
        </w:tc>
      </w:tr>
      <w:tr w:rsidR="008740D4" w:rsidRPr="00015184" w14:paraId="49485713" w14:textId="77777777" w:rsidTr="00242B7D">
        <w:trPr>
          <w:trHeight w:val="20"/>
        </w:trPr>
        <w:tc>
          <w:tcPr>
            <w:tcW w:w="985" w:type="dxa"/>
            <w:shd w:val="clear" w:color="auto" w:fill="auto"/>
            <w:noWrap/>
            <w:vAlign w:val="center"/>
            <w:hideMark/>
          </w:tcPr>
          <w:p w14:paraId="0882AC4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18174B4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50AF9A7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7BC59F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6784A3E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66919E6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7B75BC9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6ECFCB8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34C01DE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0.918</w:t>
            </w:r>
          </w:p>
        </w:tc>
      </w:tr>
      <w:tr w:rsidR="008740D4" w:rsidRPr="00015184" w14:paraId="1733F47C" w14:textId="77777777" w:rsidTr="00242B7D">
        <w:trPr>
          <w:trHeight w:val="20"/>
        </w:trPr>
        <w:tc>
          <w:tcPr>
            <w:tcW w:w="985" w:type="dxa"/>
            <w:shd w:val="clear" w:color="auto" w:fill="auto"/>
            <w:noWrap/>
            <w:vAlign w:val="center"/>
            <w:hideMark/>
          </w:tcPr>
          <w:p w14:paraId="77414F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1F86E13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147BB9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697704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15E29EB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31EFBD5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553F1A1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70D9486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5ABCC7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-0.089</w:t>
            </w:r>
          </w:p>
        </w:tc>
      </w:tr>
      <w:tr w:rsidR="008740D4" w:rsidRPr="00015184" w14:paraId="20200CE9" w14:textId="77777777" w:rsidTr="00242B7D">
        <w:trPr>
          <w:trHeight w:val="20"/>
        </w:trPr>
        <w:tc>
          <w:tcPr>
            <w:tcW w:w="985" w:type="dxa"/>
            <w:shd w:val="clear" w:color="auto" w:fill="auto"/>
            <w:noWrap/>
            <w:vAlign w:val="center"/>
            <w:hideMark/>
          </w:tcPr>
          <w:p w14:paraId="3F36E8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3884493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45F943E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06ADEF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59C8BB8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04CF7B0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26AF392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2B30217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7081016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0.604</w:t>
            </w:r>
          </w:p>
        </w:tc>
      </w:tr>
      <w:tr w:rsidR="008740D4" w:rsidRPr="00015184" w14:paraId="548BAAB0" w14:textId="77777777" w:rsidTr="00242B7D">
        <w:trPr>
          <w:trHeight w:val="20"/>
        </w:trPr>
        <w:tc>
          <w:tcPr>
            <w:tcW w:w="985" w:type="dxa"/>
            <w:shd w:val="clear" w:color="auto" w:fill="auto"/>
            <w:noWrap/>
            <w:vAlign w:val="center"/>
            <w:hideMark/>
          </w:tcPr>
          <w:p w14:paraId="089C128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66805EC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65C0AA9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2B5C784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15803D4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73BC7B3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20CF57A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4D6177F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2F43BBE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0.92</w:t>
            </w:r>
          </w:p>
        </w:tc>
      </w:tr>
      <w:tr w:rsidR="008740D4" w:rsidRPr="00015184" w14:paraId="2ACD3932" w14:textId="77777777" w:rsidTr="00242B7D">
        <w:trPr>
          <w:trHeight w:val="20"/>
        </w:trPr>
        <w:tc>
          <w:tcPr>
            <w:tcW w:w="985" w:type="dxa"/>
            <w:shd w:val="clear" w:color="auto" w:fill="auto"/>
            <w:noWrap/>
            <w:vAlign w:val="center"/>
            <w:hideMark/>
          </w:tcPr>
          <w:p w14:paraId="0D1FF6C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1E4A3BA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20DE707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108CA0E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7E058F7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365CAD8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1C79046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69AADBC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5ABD4A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0.459</w:t>
            </w:r>
          </w:p>
        </w:tc>
      </w:tr>
      <w:tr w:rsidR="008740D4" w:rsidRPr="00015184" w14:paraId="166B600F" w14:textId="77777777" w:rsidTr="00242B7D">
        <w:trPr>
          <w:trHeight w:val="20"/>
        </w:trPr>
        <w:tc>
          <w:tcPr>
            <w:tcW w:w="985" w:type="dxa"/>
            <w:shd w:val="clear" w:color="auto" w:fill="auto"/>
            <w:noWrap/>
            <w:vAlign w:val="center"/>
            <w:hideMark/>
          </w:tcPr>
          <w:p w14:paraId="1E18006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19D4C6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12DA020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508CA2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3E44FD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77BED2A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6EA4036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2523127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4D88DBF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-0.353</w:t>
            </w:r>
          </w:p>
        </w:tc>
      </w:tr>
      <w:tr w:rsidR="008740D4" w:rsidRPr="00015184" w14:paraId="48F258B2" w14:textId="77777777" w:rsidTr="00242B7D">
        <w:trPr>
          <w:trHeight w:val="20"/>
        </w:trPr>
        <w:tc>
          <w:tcPr>
            <w:tcW w:w="985" w:type="dxa"/>
            <w:shd w:val="clear" w:color="auto" w:fill="auto"/>
            <w:noWrap/>
            <w:vAlign w:val="center"/>
            <w:hideMark/>
          </w:tcPr>
          <w:p w14:paraId="3050E44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2A5381C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60A618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5F0A314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25110AC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19D7E8B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0B07553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335D540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1E6CA49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-0.524</w:t>
            </w:r>
          </w:p>
        </w:tc>
      </w:tr>
      <w:tr w:rsidR="008740D4" w:rsidRPr="00015184" w14:paraId="0B677B2B" w14:textId="77777777" w:rsidTr="00242B7D">
        <w:trPr>
          <w:trHeight w:val="20"/>
        </w:trPr>
        <w:tc>
          <w:tcPr>
            <w:tcW w:w="985" w:type="dxa"/>
            <w:shd w:val="clear" w:color="auto" w:fill="auto"/>
            <w:noWrap/>
            <w:vAlign w:val="center"/>
            <w:hideMark/>
          </w:tcPr>
          <w:p w14:paraId="14416E7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2D37C83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5008988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74D170BA"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21DE740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6E16E08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7EB071A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5205395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2D75631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0.033</w:t>
            </w:r>
          </w:p>
        </w:tc>
      </w:tr>
      <w:tr w:rsidR="008740D4" w:rsidRPr="00015184" w14:paraId="09CF362F" w14:textId="77777777" w:rsidTr="00242B7D">
        <w:trPr>
          <w:trHeight w:val="20"/>
        </w:trPr>
        <w:tc>
          <w:tcPr>
            <w:tcW w:w="985" w:type="dxa"/>
            <w:shd w:val="clear" w:color="auto" w:fill="auto"/>
            <w:noWrap/>
            <w:vAlign w:val="center"/>
            <w:hideMark/>
          </w:tcPr>
          <w:p w14:paraId="1BECE63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6A49357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1594A30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023FB929"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61AF1D6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1607EB8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48E2CB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3F953A2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AE477A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0.056</w:t>
            </w:r>
          </w:p>
        </w:tc>
      </w:tr>
      <w:tr w:rsidR="008740D4" w:rsidRPr="00015184" w14:paraId="799FD627" w14:textId="77777777" w:rsidTr="00242B7D">
        <w:trPr>
          <w:trHeight w:val="20"/>
        </w:trPr>
        <w:tc>
          <w:tcPr>
            <w:tcW w:w="985" w:type="dxa"/>
            <w:shd w:val="clear" w:color="auto" w:fill="auto"/>
            <w:noWrap/>
            <w:vAlign w:val="center"/>
            <w:hideMark/>
          </w:tcPr>
          <w:p w14:paraId="6D5E6DDB"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5AA96105"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2EFBDD66"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0F6971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5B2358F0"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7617DF2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0CD7DD1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504894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0B69EC6D"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-0.271</w:t>
            </w:r>
          </w:p>
        </w:tc>
      </w:tr>
      <w:tr w:rsidR="008740D4" w:rsidRPr="00015184" w14:paraId="19F939A1" w14:textId="77777777" w:rsidTr="00242B7D">
        <w:trPr>
          <w:trHeight w:val="20"/>
        </w:trPr>
        <w:tc>
          <w:tcPr>
            <w:tcW w:w="985" w:type="dxa"/>
            <w:shd w:val="clear" w:color="auto" w:fill="auto"/>
            <w:noWrap/>
            <w:vAlign w:val="center"/>
            <w:hideMark/>
          </w:tcPr>
          <w:p w14:paraId="03E79E18"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67A89F0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4AE91AF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6BBB7C1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129592AC"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0F28890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211EBD3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334EE7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75174D3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-0.078</w:t>
            </w:r>
          </w:p>
        </w:tc>
      </w:tr>
      <w:tr w:rsidR="008740D4" w:rsidRPr="00015184" w14:paraId="46EF33B3" w14:textId="77777777" w:rsidTr="00242B7D">
        <w:trPr>
          <w:trHeight w:val="20"/>
        </w:trPr>
        <w:tc>
          <w:tcPr>
            <w:tcW w:w="985" w:type="dxa"/>
            <w:shd w:val="clear" w:color="auto" w:fill="auto"/>
            <w:noWrap/>
            <w:vAlign w:val="center"/>
            <w:hideMark/>
          </w:tcPr>
          <w:p w14:paraId="09248D7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5A53B5A4"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586C433F"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4C5CAC97"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1A55FB7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6F9DD40E"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14DD21A3"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02602A22"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3E3D0B81" w14:textId="77777777" w:rsidR="008740D4" w:rsidRPr="00015184" w:rsidRDefault="008740D4" w:rsidP="00242B7D">
            <w:pPr>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4D166308" w14:textId="77777777" w:rsidR="008B7A3A" w:rsidRDefault="008B7A3A" w:rsidP="008B7A3A">
      <w:pPr>
        <w:spacing w:line="360" w:lineRule="auto"/>
        <w:jc w:val="center"/>
        <w:rPr>
          <w:b/>
          <w:color w:val="000000"/>
        </w:rPr>
      </w:pPr>
    </w:p>
    <w:p w14:paraId="6EE1F55B" w14:textId="7964C09B" w:rsidR="008B7A3A" w:rsidRDefault="008B7A3A" w:rsidP="008B7A3A">
      <w:pPr>
        <w:spacing w:line="360" w:lineRule="auto"/>
        <w:jc w:val="center"/>
        <w:rPr>
          <w:b/>
          <w:color w:val="000000"/>
        </w:rPr>
      </w:pPr>
    </w:p>
    <w:p w14:paraId="6D8EA0E3" w14:textId="77777777" w:rsidR="008B7A3A" w:rsidRDefault="008B7A3A" w:rsidP="008B7A3A">
      <w:pPr>
        <w:spacing w:line="360" w:lineRule="auto"/>
        <w:jc w:val="center"/>
        <w:rPr>
          <w:b/>
          <w:color w:val="000000"/>
        </w:rPr>
      </w:pPr>
    </w:p>
    <w:p w14:paraId="13BF15FC" w14:textId="77777777" w:rsidR="008B7A3A" w:rsidRDefault="008B7A3A" w:rsidP="008B7A3A">
      <w:pPr>
        <w:spacing w:line="360" w:lineRule="auto"/>
        <w:jc w:val="center"/>
        <w:rPr>
          <w:b/>
          <w:color w:val="000000"/>
        </w:rPr>
      </w:pPr>
    </w:p>
    <w:p w14:paraId="60AC8E7D" w14:textId="2572810D" w:rsidR="001233DF" w:rsidRPr="00843DE7" w:rsidRDefault="001233DF" w:rsidP="005B1DB1">
      <w:pPr>
        <w:spacing w:line="360" w:lineRule="auto"/>
        <w:rPr>
          <w:b/>
          <w:color w:val="FF0000"/>
        </w:rPr>
      </w:pPr>
    </w:p>
    <w:p w14:paraId="2D4239CB" w14:textId="6DEB890D" w:rsidR="00843DE7" w:rsidRDefault="00843DE7" w:rsidP="005B1DB1">
      <w:pPr>
        <w:spacing w:line="360" w:lineRule="auto"/>
        <w:rPr>
          <w:color w:val="FF0000"/>
        </w:rPr>
      </w:pPr>
      <w:r>
        <w:rPr>
          <w:color w:val="FF0000"/>
        </w:rPr>
        <w:br w:type="page"/>
      </w:r>
    </w:p>
    <w:p w14:paraId="266D43F9" w14:textId="7D33E52A" w:rsidR="008B7A3A" w:rsidRDefault="008B7A3A" w:rsidP="00290C95">
      <w:pPr>
        <w:spacing w:line="360" w:lineRule="auto"/>
        <w:jc w:val="center"/>
        <w:rPr>
          <w:b/>
          <w:color w:val="000000"/>
        </w:rPr>
      </w:pPr>
      <w:r>
        <w:rPr>
          <w:b/>
          <w:color w:val="000000"/>
        </w:rPr>
        <w:lastRenderedPageBreak/>
        <w:t>Table 2:</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290C95" w:rsidRPr="00290C95" w14:paraId="79769CAA" w14:textId="77777777" w:rsidTr="00290C95">
        <w:trPr>
          <w:trHeight w:val="320"/>
        </w:trPr>
        <w:tc>
          <w:tcPr>
            <w:tcW w:w="653" w:type="dxa"/>
            <w:shd w:val="clear" w:color="auto" w:fill="auto"/>
            <w:noWrap/>
            <w:vAlign w:val="center"/>
            <w:hideMark/>
          </w:tcPr>
          <w:p w14:paraId="4E455CF0" w14:textId="77777777" w:rsidR="00290C95" w:rsidRPr="00290C95" w:rsidRDefault="00290C95" w:rsidP="00290C95">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560B35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Winningness</w:t>
            </w:r>
          </w:p>
        </w:tc>
        <w:tc>
          <w:tcPr>
            <w:tcW w:w="2614" w:type="dxa"/>
            <w:gridSpan w:val="2"/>
            <w:shd w:val="clear" w:color="auto" w:fill="auto"/>
            <w:noWrap/>
            <w:vAlign w:val="center"/>
            <w:hideMark/>
          </w:tcPr>
          <w:p w14:paraId="070334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210D33D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128AFF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290C95" w:rsidRPr="00290C95" w14:paraId="0FEDC0E1" w14:textId="77777777" w:rsidTr="00290C95">
        <w:trPr>
          <w:trHeight w:val="320"/>
        </w:trPr>
        <w:tc>
          <w:tcPr>
            <w:tcW w:w="653" w:type="dxa"/>
            <w:shd w:val="clear" w:color="auto" w:fill="auto"/>
            <w:noWrap/>
            <w:vAlign w:val="center"/>
            <w:hideMark/>
          </w:tcPr>
          <w:p w14:paraId="5665274F" w14:textId="77777777" w:rsidR="00290C95" w:rsidRPr="00290C95" w:rsidRDefault="00290C95" w:rsidP="00290C95">
            <w:pPr>
              <w:jc w:val="center"/>
              <w:rPr>
                <w:rFonts w:ascii="Calibri" w:eastAsia="Times New Roman" w:hAnsi="Calibri"/>
                <w:color w:val="000000"/>
                <w:sz w:val="16"/>
              </w:rPr>
            </w:pPr>
            <w:bookmarkStart w:id="2" w:name="RANGE!A2:H40"/>
            <w:bookmarkEnd w:id="2"/>
          </w:p>
        </w:tc>
        <w:tc>
          <w:tcPr>
            <w:tcW w:w="1443" w:type="dxa"/>
            <w:shd w:val="clear" w:color="auto" w:fill="auto"/>
            <w:noWrap/>
            <w:vAlign w:val="center"/>
            <w:hideMark/>
          </w:tcPr>
          <w:p w14:paraId="01A1DDC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39C64A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073536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1F89C6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039E19A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634AAC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42BE0C6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actual</w:t>
            </w:r>
          </w:p>
        </w:tc>
      </w:tr>
      <w:tr w:rsidR="00290C95" w:rsidRPr="00290C95" w14:paraId="626616BD" w14:textId="77777777" w:rsidTr="00290C95">
        <w:trPr>
          <w:trHeight w:val="20"/>
        </w:trPr>
        <w:tc>
          <w:tcPr>
            <w:tcW w:w="653" w:type="dxa"/>
            <w:shd w:val="clear" w:color="auto" w:fill="auto"/>
            <w:noWrap/>
            <w:vAlign w:val="center"/>
            <w:hideMark/>
          </w:tcPr>
          <w:p w14:paraId="2F0D30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281744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FBD1BD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4E28AE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1F6D04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4A0F4E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DE03C4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E753B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290C95" w:rsidRPr="00290C95" w14:paraId="565801E8" w14:textId="77777777" w:rsidTr="00290C95">
        <w:trPr>
          <w:trHeight w:val="20"/>
        </w:trPr>
        <w:tc>
          <w:tcPr>
            <w:tcW w:w="653" w:type="dxa"/>
            <w:shd w:val="clear" w:color="auto" w:fill="auto"/>
            <w:noWrap/>
            <w:vAlign w:val="center"/>
            <w:hideMark/>
          </w:tcPr>
          <w:p w14:paraId="01834E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256324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7718D0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0A3B2CB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B2FB72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0916B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5E304CD"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13C035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290C95" w:rsidRPr="00290C95" w14:paraId="07B9E968" w14:textId="77777777" w:rsidTr="00290C95">
        <w:trPr>
          <w:trHeight w:val="20"/>
        </w:trPr>
        <w:tc>
          <w:tcPr>
            <w:tcW w:w="653" w:type="dxa"/>
            <w:shd w:val="clear" w:color="auto" w:fill="auto"/>
            <w:noWrap/>
            <w:vAlign w:val="center"/>
            <w:hideMark/>
          </w:tcPr>
          <w:p w14:paraId="094E06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114B53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11BDFF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40F618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3C229FE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175C5D0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4D6A54D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0344F6B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290C95" w:rsidRPr="00290C95" w14:paraId="68121D76" w14:textId="77777777" w:rsidTr="00290C95">
        <w:trPr>
          <w:trHeight w:val="20"/>
        </w:trPr>
        <w:tc>
          <w:tcPr>
            <w:tcW w:w="653" w:type="dxa"/>
            <w:shd w:val="clear" w:color="auto" w:fill="auto"/>
            <w:noWrap/>
            <w:vAlign w:val="center"/>
            <w:hideMark/>
          </w:tcPr>
          <w:p w14:paraId="023BF83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51AE91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310E787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1330641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427BBD2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2014B7B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55D7ED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57BC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290C95" w:rsidRPr="00290C95" w14:paraId="30164456" w14:textId="77777777" w:rsidTr="00290C95">
        <w:trPr>
          <w:trHeight w:val="20"/>
        </w:trPr>
        <w:tc>
          <w:tcPr>
            <w:tcW w:w="653" w:type="dxa"/>
            <w:shd w:val="clear" w:color="auto" w:fill="auto"/>
            <w:noWrap/>
            <w:vAlign w:val="center"/>
            <w:hideMark/>
          </w:tcPr>
          <w:p w14:paraId="1A0114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3686F9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73100A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496FD4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23614A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4FC3DC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27F3032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30CC7E4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290C95" w:rsidRPr="00290C95" w14:paraId="615E3BAE" w14:textId="77777777" w:rsidTr="00290C95">
        <w:trPr>
          <w:trHeight w:val="20"/>
        </w:trPr>
        <w:tc>
          <w:tcPr>
            <w:tcW w:w="653" w:type="dxa"/>
            <w:shd w:val="clear" w:color="auto" w:fill="auto"/>
            <w:noWrap/>
            <w:vAlign w:val="center"/>
            <w:hideMark/>
          </w:tcPr>
          <w:p w14:paraId="614874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33A85E7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D3D74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19A8F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15DEF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0BB7D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2655EA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08602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290C95" w:rsidRPr="00290C95" w14:paraId="6F040636" w14:textId="77777777" w:rsidTr="00290C95">
        <w:trPr>
          <w:trHeight w:val="20"/>
        </w:trPr>
        <w:tc>
          <w:tcPr>
            <w:tcW w:w="653" w:type="dxa"/>
            <w:shd w:val="clear" w:color="auto" w:fill="auto"/>
            <w:noWrap/>
            <w:vAlign w:val="center"/>
            <w:hideMark/>
          </w:tcPr>
          <w:p w14:paraId="772473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4C6FE7E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C20E3E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4D51F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4F1A6C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43CE96B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677831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08FD0DB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290C95" w:rsidRPr="00290C95" w14:paraId="6213EF30" w14:textId="77777777" w:rsidTr="00290C95">
        <w:trPr>
          <w:trHeight w:val="20"/>
        </w:trPr>
        <w:tc>
          <w:tcPr>
            <w:tcW w:w="653" w:type="dxa"/>
            <w:shd w:val="clear" w:color="auto" w:fill="auto"/>
            <w:noWrap/>
            <w:vAlign w:val="center"/>
            <w:hideMark/>
          </w:tcPr>
          <w:p w14:paraId="086F329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2CF39C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18C1DA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5FEBF8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AA437B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8FA543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067D17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080C7C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290C95" w:rsidRPr="00290C95" w14:paraId="109DA646" w14:textId="77777777" w:rsidTr="00290C95">
        <w:trPr>
          <w:trHeight w:val="20"/>
        </w:trPr>
        <w:tc>
          <w:tcPr>
            <w:tcW w:w="653" w:type="dxa"/>
            <w:shd w:val="clear" w:color="auto" w:fill="auto"/>
            <w:noWrap/>
            <w:vAlign w:val="center"/>
            <w:hideMark/>
          </w:tcPr>
          <w:p w14:paraId="31CBF1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780959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9C3731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A22D0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494A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665EB3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EFEB5A4"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C8B21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290C95" w:rsidRPr="00290C95" w14:paraId="319E7CB1" w14:textId="77777777" w:rsidTr="00290C95">
        <w:trPr>
          <w:trHeight w:val="20"/>
        </w:trPr>
        <w:tc>
          <w:tcPr>
            <w:tcW w:w="653" w:type="dxa"/>
            <w:shd w:val="clear" w:color="auto" w:fill="auto"/>
            <w:noWrap/>
            <w:vAlign w:val="center"/>
            <w:hideMark/>
          </w:tcPr>
          <w:p w14:paraId="0B0080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2D4519A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EF4EB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4EA99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71A66B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AE486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BF96FAF"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B3E570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290C95" w:rsidRPr="00290C95" w14:paraId="2543A40E" w14:textId="77777777" w:rsidTr="00290C95">
        <w:trPr>
          <w:trHeight w:val="20"/>
        </w:trPr>
        <w:tc>
          <w:tcPr>
            <w:tcW w:w="653" w:type="dxa"/>
            <w:shd w:val="clear" w:color="auto" w:fill="auto"/>
            <w:noWrap/>
            <w:vAlign w:val="center"/>
            <w:hideMark/>
          </w:tcPr>
          <w:p w14:paraId="28226C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BA9D2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CEE1A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57F0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59548E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5B1BD0D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5289888"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17088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290C95" w:rsidRPr="00290C95" w14:paraId="230680AA" w14:textId="77777777" w:rsidTr="00290C95">
        <w:trPr>
          <w:trHeight w:val="20"/>
        </w:trPr>
        <w:tc>
          <w:tcPr>
            <w:tcW w:w="653" w:type="dxa"/>
            <w:shd w:val="clear" w:color="auto" w:fill="auto"/>
            <w:noWrap/>
            <w:vAlign w:val="center"/>
            <w:hideMark/>
          </w:tcPr>
          <w:p w14:paraId="2EF980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34C88E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14B72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EC2B532"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3EAE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9FBF659"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226984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6DAD0E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290C95" w:rsidRPr="00290C95" w14:paraId="3D2E9FD1" w14:textId="77777777" w:rsidTr="00290C95">
        <w:trPr>
          <w:trHeight w:val="20"/>
        </w:trPr>
        <w:tc>
          <w:tcPr>
            <w:tcW w:w="653" w:type="dxa"/>
            <w:shd w:val="clear" w:color="auto" w:fill="auto"/>
            <w:noWrap/>
            <w:vAlign w:val="center"/>
            <w:hideMark/>
          </w:tcPr>
          <w:p w14:paraId="4B82AD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6F53A76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774B2C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19E7F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74407B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68D1C69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52BB6E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7B8876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290C95" w:rsidRPr="00290C95" w14:paraId="5F4D0132" w14:textId="77777777" w:rsidTr="00290C95">
        <w:trPr>
          <w:trHeight w:val="20"/>
        </w:trPr>
        <w:tc>
          <w:tcPr>
            <w:tcW w:w="653" w:type="dxa"/>
            <w:shd w:val="clear" w:color="auto" w:fill="auto"/>
            <w:noWrap/>
            <w:vAlign w:val="center"/>
            <w:hideMark/>
          </w:tcPr>
          <w:p w14:paraId="40B5F1E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1F0E61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5BD182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552DF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8D06E3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F20EA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CD21FE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1D9E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290C95" w:rsidRPr="00290C95" w14:paraId="2B634FFB" w14:textId="77777777" w:rsidTr="00290C95">
        <w:trPr>
          <w:trHeight w:val="20"/>
        </w:trPr>
        <w:tc>
          <w:tcPr>
            <w:tcW w:w="653" w:type="dxa"/>
            <w:shd w:val="clear" w:color="auto" w:fill="auto"/>
            <w:noWrap/>
            <w:vAlign w:val="center"/>
            <w:hideMark/>
          </w:tcPr>
          <w:p w14:paraId="2833D6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67B2DF7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34790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C12F6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E94D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F97904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878A2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ECBCC2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290C95" w:rsidRPr="00290C95" w14:paraId="53A163C1" w14:textId="77777777" w:rsidTr="00290C95">
        <w:trPr>
          <w:trHeight w:val="20"/>
        </w:trPr>
        <w:tc>
          <w:tcPr>
            <w:tcW w:w="653" w:type="dxa"/>
            <w:shd w:val="clear" w:color="auto" w:fill="auto"/>
            <w:noWrap/>
            <w:vAlign w:val="center"/>
            <w:hideMark/>
          </w:tcPr>
          <w:p w14:paraId="1C000D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49230A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050DC9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92B41A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B838C39"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0A742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BB488E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7F52B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290C95" w:rsidRPr="00290C95" w14:paraId="5D7175A5" w14:textId="77777777" w:rsidTr="00290C95">
        <w:trPr>
          <w:trHeight w:val="20"/>
        </w:trPr>
        <w:tc>
          <w:tcPr>
            <w:tcW w:w="653" w:type="dxa"/>
            <w:shd w:val="clear" w:color="auto" w:fill="auto"/>
            <w:noWrap/>
            <w:vAlign w:val="center"/>
            <w:hideMark/>
          </w:tcPr>
          <w:p w14:paraId="717CB7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889786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CDCC8F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D171C8D"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6AAF1F1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B49B03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34F930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6B44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290C95" w:rsidRPr="00290C95" w14:paraId="742988AC" w14:textId="77777777" w:rsidTr="00290C95">
        <w:trPr>
          <w:trHeight w:val="20"/>
        </w:trPr>
        <w:tc>
          <w:tcPr>
            <w:tcW w:w="653" w:type="dxa"/>
            <w:shd w:val="clear" w:color="auto" w:fill="auto"/>
            <w:noWrap/>
            <w:vAlign w:val="center"/>
            <w:hideMark/>
          </w:tcPr>
          <w:p w14:paraId="64BB2A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7B6348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ADEB7D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D40AF11"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7588FC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3587988"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43B1D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AE812E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290C95" w:rsidRPr="00290C95" w14:paraId="243BBA24" w14:textId="77777777" w:rsidTr="00290C95">
        <w:trPr>
          <w:trHeight w:val="20"/>
        </w:trPr>
        <w:tc>
          <w:tcPr>
            <w:tcW w:w="653" w:type="dxa"/>
            <w:shd w:val="clear" w:color="auto" w:fill="auto"/>
            <w:noWrap/>
            <w:vAlign w:val="center"/>
            <w:hideMark/>
          </w:tcPr>
          <w:p w14:paraId="786D1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0B5DB90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5904C8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BD4FB70"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4BEBF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4B5D987"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0F66F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C88B95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290C95" w:rsidRPr="00290C95" w14:paraId="681C9E59" w14:textId="77777777" w:rsidTr="00290C95">
        <w:trPr>
          <w:trHeight w:val="20"/>
        </w:trPr>
        <w:tc>
          <w:tcPr>
            <w:tcW w:w="653" w:type="dxa"/>
            <w:shd w:val="clear" w:color="auto" w:fill="auto"/>
            <w:noWrap/>
            <w:vAlign w:val="center"/>
            <w:hideMark/>
          </w:tcPr>
          <w:p w14:paraId="2260C81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75E8684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6FF6454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55CCF05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22D05F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044A655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351F87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158D485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290C95" w:rsidRPr="00290C95" w14:paraId="4CFC479F" w14:textId="77777777" w:rsidTr="00290C95">
        <w:trPr>
          <w:trHeight w:val="20"/>
        </w:trPr>
        <w:tc>
          <w:tcPr>
            <w:tcW w:w="653" w:type="dxa"/>
            <w:shd w:val="clear" w:color="auto" w:fill="auto"/>
            <w:noWrap/>
            <w:vAlign w:val="center"/>
            <w:hideMark/>
          </w:tcPr>
          <w:p w14:paraId="2CF3A26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19A972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149D5D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741C9B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0886BD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342AE5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CB88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7ECB01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290C95" w:rsidRPr="00290C95" w14:paraId="1DAB0ED3" w14:textId="77777777" w:rsidTr="00290C95">
        <w:trPr>
          <w:trHeight w:val="20"/>
        </w:trPr>
        <w:tc>
          <w:tcPr>
            <w:tcW w:w="653" w:type="dxa"/>
            <w:shd w:val="clear" w:color="auto" w:fill="auto"/>
            <w:noWrap/>
            <w:vAlign w:val="center"/>
            <w:hideMark/>
          </w:tcPr>
          <w:p w14:paraId="0554885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16FF22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D9CC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93B1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70165EA"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BAF95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A178FB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F171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290C95" w:rsidRPr="00290C95" w14:paraId="001C231C" w14:textId="77777777" w:rsidTr="00290C95">
        <w:trPr>
          <w:trHeight w:val="20"/>
        </w:trPr>
        <w:tc>
          <w:tcPr>
            <w:tcW w:w="653" w:type="dxa"/>
            <w:shd w:val="clear" w:color="auto" w:fill="auto"/>
            <w:noWrap/>
            <w:vAlign w:val="center"/>
            <w:hideMark/>
          </w:tcPr>
          <w:p w14:paraId="466463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1451F3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F4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41990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3C0F5D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3CA52C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798BA5B"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9320C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290C95" w:rsidRPr="00290C95" w14:paraId="0F7282EC" w14:textId="77777777" w:rsidTr="00290C95">
        <w:trPr>
          <w:trHeight w:val="20"/>
        </w:trPr>
        <w:tc>
          <w:tcPr>
            <w:tcW w:w="653" w:type="dxa"/>
            <w:shd w:val="clear" w:color="auto" w:fill="auto"/>
            <w:noWrap/>
            <w:vAlign w:val="center"/>
            <w:hideMark/>
          </w:tcPr>
          <w:p w14:paraId="527BA4B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C6BD0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7F17D3C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5024B7F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2BB323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12538D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2A5F86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2DA78A5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290C95" w:rsidRPr="00290C95" w14:paraId="55775775" w14:textId="77777777" w:rsidTr="00290C95">
        <w:trPr>
          <w:trHeight w:val="20"/>
        </w:trPr>
        <w:tc>
          <w:tcPr>
            <w:tcW w:w="653" w:type="dxa"/>
            <w:shd w:val="clear" w:color="auto" w:fill="auto"/>
            <w:noWrap/>
            <w:vAlign w:val="center"/>
            <w:hideMark/>
          </w:tcPr>
          <w:p w14:paraId="371559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49126F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59A5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13319FB"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07870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781A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5363293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E30E96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290C95" w:rsidRPr="00290C95" w14:paraId="57141DBF" w14:textId="77777777" w:rsidTr="00290C95">
        <w:trPr>
          <w:trHeight w:val="20"/>
        </w:trPr>
        <w:tc>
          <w:tcPr>
            <w:tcW w:w="653" w:type="dxa"/>
            <w:shd w:val="clear" w:color="auto" w:fill="auto"/>
            <w:noWrap/>
            <w:vAlign w:val="center"/>
            <w:hideMark/>
          </w:tcPr>
          <w:p w14:paraId="5E62F6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58717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7A914F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33A68A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1721F0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20A5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5B76E0B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7A98E8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290C95" w:rsidRPr="00290C95" w14:paraId="540A7C90" w14:textId="77777777" w:rsidTr="00290C95">
        <w:trPr>
          <w:trHeight w:val="20"/>
        </w:trPr>
        <w:tc>
          <w:tcPr>
            <w:tcW w:w="653" w:type="dxa"/>
            <w:shd w:val="clear" w:color="auto" w:fill="auto"/>
            <w:noWrap/>
            <w:vAlign w:val="center"/>
            <w:hideMark/>
          </w:tcPr>
          <w:p w14:paraId="39C6118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7E9AA25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D53801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76680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24FF53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07E5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9EFCFA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FFCE5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290C95" w:rsidRPr="00290C95" w14:paraId="7E07EE6D" w14:textId="77777777" w:rsidTr="00290C95">
        <w:trPr>
          <w:trHeight w:val="20"/>
        </w:trPr>
        <w:tc>
          <w:tcPr>
            <w:tcW w:w="653" w:type="dxa"/>
            <w:shd w:val="clear" w:color="auto" w:fill="auto"/>
            <w:noWrap/>
            <w:vAlign w:val="center"/>
            <w:hideMark/>
          </w:tcPr>
          <w:p w14:paraId="31598C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5361D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6C6086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4E0B47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21B0A2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104768A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E86CB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342B592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290C95" w:rsidRPr="00290C95" w14:paraId="0F90B875" w14:textId="77777777" w:rsidTr="00290C95">
        <w:trPr>
          <w:trHeight w:val="20"/>
        </w:trPr>
        <w:tc>
          <w:tcPr>
            <w:tcW w:w="653" w:type="dxa"/>
            <w:shd w:val="clear" w:color="auto" w:fill="auto"/>
            <w:noWrap/>
            <w:vAlign w:val="center"/>
            <w:hideMark/>
          </w:tcPr>
          <w:p w14:paraId="1152D3D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194D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6B3EB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F6CB8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8DED0F2"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702D38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27955AE"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3D8CF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290C95" w:rsidRPr="00290C95" w14:paraId="0AE61C01" w14:textId="77777777" w:rsidTr="00290C95">
        <w:trPr>
          <w:trHeight w:val="20"/>
        </w:trPr>
        <w:tc>
          <w:tcPr>
            <w:tcW w:w="653" w:type="dxa"/>
            <w:shd w:val="clear" w:color="auto" w:fill="auto"/>
            <w:noWrap/>
            <w:vAlign w:val="center"/>
            <w:hideMark/>
          </w:tcPr>
          <w:p w14:paraId="3E0122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4C931CE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2C860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382E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261F9D5"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3BA3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A35C991"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0C82A44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290C95" w:rsidRPr="00290C95" w14:paraId="15BC9DCE" w14:textId="77777777" w:rsidTr="00290C95">
        <w:trPr>
          <w:trHeight w:val="20"/>
        </w:trPr>
        <w:tc>
          <w:tcPr>
            <w:tcW w:w="653" w:type="dxa"/>
            <w:shd w:val="clear" w:color="auto" w:fill="auto"/>
            <w:noWrap/>
            <w:vAlign w:val="center"/>
            <w:hideMark/>
          </w:tcPr>
          <w:p w14:paraId="38CD1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2F62786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FB0E49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03EA6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E8F5C8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CDD85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969A6FA"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537B8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290C95" w:rsidRPr="00290C95" w14:paraId="6DC2F99C" w14:textId="77777777" w:rsidTr="00290C95">
        <w:trPr>
          <w:trHeight w:val="20"/>
        </w:trPr>
        <w:tc>
          <w:tcPr>
            <w:tcW w:w="653" w:type="dxa"/>
            <w:shd w:val="clear" w:color="auto" w:fill="auto"/>
            <w:noWrap/>
            <w:vAlign w:val="center"/>
            <w:hideMark/>
          </w:tcPr>
          <w:p w14:paraId="7FFEAA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7D803D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651948F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6112C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2BE360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4CFD63C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2FE900B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8CC396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290C95" w:rsidRPr="00290C95" w14:paraId="297AE595" w14:textId="77777777" w:rsidTr="00290C95">
        <w:trPr>
          <w:trHeight w:val="20"/>
        </w:trPr>
        <w:tc>
          <w:tcPr>
            <w:tcW w:w="653" w:type="dxa"/>
            <w:shd w:val="clear" w:color="auto" w:fill="auto"/>
            <w:noWrap/>
            <w:vAlign w:val="center"/>
            <w:hideMark/>
          </w:tcPr>
          <w:p w14:paraId="6BEEC3A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41D543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D8A56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F21279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F805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034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33A5CF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410CF76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290C95" w:rsidRPr="00290C95" w14:paraId="34A8664A" w14:textId="77777777" w:rsidTr="00290C95">
        <w:trPr>
          <w:trHeight w:val="20"/>
        </w:trPr>
        <w:tc>
          <w:tcPr>
            <w:tcW w:w="653" w:type="dxa"/>
            <w:shd w:val="clear" w:color="auto" w:fill="auto"/>
            <w:noWrap/>
            <w:vAlign w:val="center"/>
            <w:hideMark/>
          </w:tcPr>
          <w:p w14:paraId="6AC658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563C0D0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8CC392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2DBA74A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651AD7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1DB93F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6FC758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D96FE5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290C95" w:rsidRPr="00290C95" w14:paraId="3968D360" w14:textId="77777777" w:rsidTr="00290C95">
        <w:trPr>
          <w:trHeight w:val="20"/>
        </w:trPr>
        <w:tc>
          <w:tcPr>
            <w:tcW w:w="653" w:type="dxa"/>
            <w:shd w:val="clear" w:color="auto" w:fill="auto"/>
            <w:noWrap/>
            <w:vAlign w:val="center"/>
            <w:hideMark/>
          </w:tcPr>
          <w:p w14:paraId="3B68E3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41DC20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4DB7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63B6226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5D5243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37F731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213E3F5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6C0FE8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290C95" w:rsidRPr="00290C95" w14:paraId="7964F308" w14:textId="77777777" w:rsidTr="00290C95">
        <w:trPr>
          <w:trHeight w:val="20"/>
        </w:trPr>
        <w:tc>
          <w:tcPr>
            <w:tcW w:w="653" w:type="dxa"/>
            <w:shd w:val="clear" w:color="auto" w:fill="auto"/>
            <w:noWrap/>
            <w:vAlign w:val="center"/>
            <w:hideMark/>
          </w:tcPr>
          <w:p w14:paraId="0581D1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6057D4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4742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7E7758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93EF8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596FE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7D25D00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AB36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290C95" w:rsidRPr="00290C95" w14:paraId="09B5F2A6" w14:textId="77777777" w:rsidTr="00290C95">
        <w:trPr>
          <w:trHeight w:val="20"/>
        </w:trPr>
        <w:tc>
          <w:tcPr>
            <w:tcW w:w="653" w:type="dxa"/>
            <w:shd w:val="clear" w:color="auto" w:fill="auto"/>
            <w:noWrap/>
            <w:vAlign w:val="center"/>
            <w:hideMark/>
          </w:tcPr>
          <w:p w14:paraId="30CC7AE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2F94F49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077656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7F79C4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7D67250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79042B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FF928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049957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290C95" w:rsidRPr="00290C95" w14:paraId="20D096BF" w14:textId="77777777" w:rsidTr="00290C95">
        <w:trPr>
          <w:trHeight w:val="20"/>
        </w:trPr>
        <w:tc>
          <w:tcPr>
            <w:tcW w:w="653" w:type="dxa"/>
            <w:shd w:val="clear" w:color="auto" w:fill="auto"/>
            <w:noWrap/>
            <w:vAlign w:val="center"/>
            <w:hideMark/>
          </w:tcPr>
          <w:p w14:paraId="242A721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0B67C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275D6FF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469D10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129D3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34B081C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726EB8A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1CAFD6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48D55E61" w14:textId="2AB0EA5C" w:rsidR="008B7A3A" w:rsidRDefault="008B7A3A" w:rsidP="008B7A3A">
      <w:pPr>
        <w:spacing w:line="360" w:lineRule="auto"/>
        <w:rPr>
          <w:color w:val="000000"/>
        </w:rPr>
      </w:pPr>
    </w:p>
    <w:p w14:paraId="3C928E8C" w14:textId="77777777" w:rsidR="008B7A3A" w:rsidRPr="00502F09" w:rsidRDefault="008B7A3A" w:rsidP="008B7A3A">
      <w:pPr>
        <w:spacing w:line="360" w:lineRule="auto"/>
        <w:rPr>
          <w:color w:val="000000"/>
        </w:rPr>
      </w:pPr>
    </w:p>
    <w:p w14:paraId="5D736C7F" w14:textId="77777777" w:rsidR="008B7A3A" w:rsidRDefault="008B7A3A" w:rsidP="008B7A3A">
      <w:pPr>
        <w:rPr>
          <w:color w:val="000000"/>
        </w:rPr>
      </w:pPr>
      <w:r>
        <w:rPr>
          <w:color w:val="000000"/>
        </w:rPr>
        <w:br w:type="page"/>
      </w:r>
    </w:p>
    <w:p w14:paraId="4B79B6DD" w14:textId="737D567E" w:rsidR="008338F5" w:rsidRDefault="008338F5" w:rsidP="005B1DB1">
      <w:pPr>
        <w:spacing w:line="360" w:lineRule="auto"/>
        <w:rPr>
          <w:b/>
          <w:color w:val="FF0000"/>
        </w:rPr>
      </w:pPr>
      <w:r w:rsidRPr="00477E6B">
        <w:rPr>
          <w:b/>
          <w:color w:val="000000"/>
        </w:rPr>
        <w:lastRenderedPageBreak/>
        <w:t xml:space="preserve">Table 3: Correlations among the </w:t>
      </w:r>
      <w:r w:rsidRPr="00477E6B">
        <w:rPr>
          <w:b/>
          <w:i/>
          <w:color w:val="000000"/>
        </w:rPr>
        <w:t>Winningness</w:t>
      </w:r>
      <w:r w:rsidRPr="00477E6B">
        <w:rPr>
          <w:b/>
          <w:color w:val="000000"/>
        </w:rPr>
        <w:t xml:space="preserve">, </w:t>
      </w:r>
      <w:r w:rsidRPr="00477E6B">
        <w:rPr>
          <w:b/>
          <w:i/>
          <w:color w:val="000000"/>
        </w:rPr>
        <w:t>Vulnerability</w:t>
      </w:r>
      <w:r w:rsidRPr="00477E6B">
        <w:rPr>
          <w:b/>
          <w:color w:val="000000"/>
        </w:rPr>
        <w:t xml:space="preserve">, and </w:t>
      </w:r>
      <w:r w:rsidRPr="00477E6B">
        <w:rPr>
          <w:b/>
          <w:i/>
          <w:color w:val="000000"/>
        </w:rPr>
        <w:t xml:space="preserve">Fragility </w:t>
      </w:r>
      <w:r w:rsidRPr="00477E6B">
        <w:rPr>
          <w:b/>
          <w:color w:val="000000"/>
        </w:rPr>
        <w:t>variables for the Republican</w:t>
      </w:r>
      <w:r w:rsidR="00DD3926">
        <w:rPr>
          <w:b/>
          <w:color w:val="000000"/>
        </w:rPr>
        <w:t xml:space="preserve"> and Democratic Parties </w:t>
      </w:r>
      <w:r w:rsidRPr="00477E6B">
        <w:rPr>
          <w:b/>
          <w:color w:val="000000"/>
        </w:rPr>
        <w:t xml:space="preserve">and </w:t>
      </w:r>
      <w:r w:rsidR="00DD3926">
        <w:rPr>
          <w:b/>
          <w:color w:val="000000"/>
        </w:rPr>
        <w:t xml:space="preserve">with </w:t>
      </w:r>
      <w:r w:rsidRPr="00477E6B">
        <w:rPr>
          <w:b/>
          <w:color w:val="000000"/>
        </w:rPr>
        <w:t>Republican EC seat share: 1868-2016</w:t>
      </w:r>
      <w:r>
        <w:rPr>
          <w:color w:val="000000"/>
        </w:rPr>
        <w:t xml:space="preserve"> </w:t>
      </w:r>
    </w:p>
    <w:p w14:paraId="670DFC62" w14:textId="77777777" w:rsidR="00E70098" w:rsidRDefault="00E70098" w:rsidP="00E70098">
      <w:pPr>
        <w:spacing w:line="360" w:lineRule="auto"/>
        <w:ind w:firstLine="720"/>
        <w:rPr>
          <w:b/>
          <w:color w:val="000000"/>
        </w:rPr>
      </w:pPr>
    </w:p>
    <w:p w14:paraId="1E981824" w14:textId="77777777" w:rsidR="00E70098" w:rsidRDefault="00E70098" w:rsidP="00E70098">
      <w:pPr>
        <w:spacing w:line="360" w:lineRule="auto"/>
        <w:ind w:firstLine="720"/>
        <w:jc w:val="center"/>
        <w:rPr>
          <w:b/>
          <w:color w:val="000000"/>
        </w:rPr>
      </w:pPr>
    </w:p>
    <w:tbl>
      <w:tblPr>
        <w:tblStyle w:val="TableGrid"/>
        <w:tblW w:w="0" w:type="auto"/>
        <w:tblLook w:val="04A0" w:firstRow="1" w:lastRow="0" w:firstColumn="1" w:lastColumn="0" w:noHBand="0" w:noVBand="1"/>
      </w:tblPr>
      <w:tblGrid>
        <w:gridCol w:w="8912"/>
      </w:tblGrid>
      <w:tr w:rsidR="00BE623E" w14:paraId="2EC4361C" w14:textId="77777777" w:rsidTr="00BE623E">
        <w:tc>
          <w:tcPr>
            <w:tcW w:w="5418" w:type="dxa"/>
          </w:tcPr>
          <w:p w14:paraId="4BE2DD11" w14:textId="77777777" w:rsidR="00BE623E" w:rsidRPr="007936B6" w:rsidRDefault="00BE623E" w:rsidP="008740D4">
            <w:pPr>
              <w:spacing w:line="360" w:lineRule="auto"/>
              <w:jc w:val="center"/>
              <w:rPr>
                <w:b/>
              </w:rPr>
            </w:pPr>
            <w:r>
              <w:rPr>
                <w:b/>
              </w:rPr>
              <w:t>All pairwise observations</w:t>
            </w:r>
          </w:p>
        </w:tc>
      </w:tr>
      <w:tr w:rsidR="00BE623E" w14:paraId="38B8F5D8" w14:textId="77777777" w:rsidTr="00BE623E">
        <w:tc>
          <w:tcPr>
            <w:tcW w:w="5418" w:type="dxa"/>
          </w:tcPr>
          <w:p w14:paraId="0330EA0D" w14:textId="77777777" w:rsidR="00BE623E" w:rsidRPr="004156C9" w:rsidRDefault="00BE623E" w:rsidP="007A5230">
            <w:pPr>
              <w:pStyle w:val="PlainText"/>
              <w:rPr>
                <w:rFonts w:ascii="Courier New" w:hAnsi="Courier New" w:cs="Courier New"/>
              </w:rPr>
            </w:pPr>
          </w:p>
          <w:p w14:paraId="068FB6AA"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Democratic Correlations</w:t>
            </w:r>
          </w:p>
          <w:p w14:paraId="525F453E"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2BF02FCF"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                 winningness vulnerability fragility EC Outcome (DEM)</w:t>
            </w:r>
          </w:p>
          <w:p w14:paraId="3866F004"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60129EC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winningness           1         -0.957      -0.981        0.901      </w:t>
            </w:r>
          </w:p>
          <w:p w14:paraId="4562CDAD"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vulnerability      -0.957          1         0.910        -0.855     </w:t>
            </w:r>
          </w:p>
          <w:p w14:paraId="7A795051"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fragility          -0.981        0.910         1          -0.718     </w:t>
            </w:r>
          </w:p>
          <w:p w14:paraId="1B0B37E7"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EC Outcome (DEM)    0.901       -0.855      -0.718          1        </w:t>
            </w:r>
          </w:p>
          <w:p w14:paraId="186C51C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0E8A870E" w14:textId="77777777" w:rsidR="00BE623E" w:rsidRPr="00BE623E" w:rsidRDefault="00BE623E" w:rsidP="007A5230">
            <w:pPr>
              <w:pStyle w:val="PlainText"/>
              <w:rPr>
                <w:rFonts w:ascii="Courier New" w:hAnsi="Courier New" w:cs="Courier New"/>
              </w:rPr>
            </w:pPr>
          </w:p>
          <w:p w14:paraId="736BE14D"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Republican Correlations</w:t>
            </w:r>
          </w:p>
          <w:p w14:paraId="0CAF302D"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37D7E2B9"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                 winningness vulnerability fragility EC Outcome (REP)</w:t>
            </w:r>
          </w:p>
          <w:p w14:paraId="7021ABC5"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56C7993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winningness           1         -0.978      -0.876        0.901      </w:t>
            </w:r>
          </w:p>
          <w:p w14:paraId="424E3F3B"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vulnerability      -0.978          1         0.804        -0.883     </w:t>
            </w:r>
          </w:p>
          <w:p w14:paraId="4EDC8942"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fragility          -0.876        0.804         1          -0.774     </w:t>
            </w:r>
          </w:p>
          <w:p w14:paraId="7D8A861C"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 xml:space="preserve">EC Outcome (REP)    0.901       -0.883      -0.774          1        </w:t>
            </w:r>
          </w:p>
          <w:p w14:paraId="4647D7E8" w14:textId="77777777" w:rsidR="00BE623E" w:rsidRPr="00BE623E" w:rsidRDefault="00BE623E" w:rsidP="007A5230">
            <w:pPr>
              <w:pStyle w:val="PlainText"/>
              <w:rPr>
                <w:rFonts w:ascii="Courier New" w:hAnsi="Courier New" w:cs="Courier New"/>
              </w:rPr>
            </w:pPr>
            <w:r w:rsidRPr="00BE623E">
              <w:rPr>
                <w:rFonts w:ascii="Courier New" w:hAnsi="Courier New" w:cs="Courier New"/>
              </w:rPr>
              <w:t>---------------------------------------------------------------------</w:t>
            </w:r>
          </w:p>
          <w:p w14:paraId="4D32C34F" w14:textId="77777777" w:rsidR="00BE623E" w:rsidRPr="004156C9" w:rsidRDefault="00BE623E" w:rsidP="007A5230">
            <w:pPr>
              <w:pStyle w:val="PlainText"/>
              <w:rPr>
                <w:rFonts w:ascii="Courier New" w:hAnsi="Courier New" w:cs="Courier New"/>
              </w:rPr>
            </w:pPr>
          </w:p>
          <w:p w14:paraId="385C903D" w14:textId="267B3F2F" w:rsidR="00BE623E" w:rsidRDefault="00BE623E" w:rsidP="008740D4">
            <w:pPr>
              <w:spacing w:line="360" w:lineRule="auto"/>
              <w:jc w:val="center"/>
              <w:rPr>
                <w:b/>
              </w:rPr>
            </w:pPr>
          </w:p>
        </w:tc>
      </w:tr>
      <w:tr w:rsidR="00BE623E" w14:paraId="57BE7E30" w14:textId="77777777" w:rsidTr="00BE623E">
        <w:tc>
          <w:tcPr>
            <w:tcW w:w="5418" w:type="dxa"/>
          </w:tcPr>
          <w:p w14:paraId="548D42EE" w14:textId="77777777" w:rsidR="00BE623E" w:rsidRPr="00FB76ED" w:rsidRDefault="00BE623E" w:rsidP="007A5230">
            <w:pPr>
              <w:pStyle w:val="PlainText"/>
              <w:rPr>
                <w:rFonts w:ascii="Courier New" w:hAnsi="Courier New" w:cs="Courier New"/>
              </w:rPr>
            </w:pPr>
          </w:p>
          <w:p w14:paraId="4A4D8F62"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Democratic Correlations [Restricted Model]</w:t>
            </w:r>
          </w:p>
          <w:p w14:paraId="1C828429"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5614DF67"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                 winningness vulnerability fragility EC Outcome (DEM)</w:t>
            </w:r>
          </w:p>
          <w:p w14:paraId="79CB495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06C936B2"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winningness           1         -0.947      -0.973        0.726      </w:t>
            </w:r>
          </w:p>
          <w:p w14:paraId="70440508"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vulnerability      -0.947          1         0.886        -0.807     </w:t>
            </w:r>
          </w:p>
          <w:p w14:paraId="7C81F0D9"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fragility          -0.973        0.886         1          -0.667     </w:t>
            </w:r>
          </w:p>
          <w:p w14:paraId="2001B93C"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EC Outcome (DEM)    0.726       -0.807      -0.667          1        </w:t>
            </w:r>
          </w:p>
          <w:p w14:paraId="7D2BE4C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17F45FB1" w14:textId="77777777" w:rsidR="00BE623E" w:rsidRPr="00FB76ED" w:rsidRDefault="00BE623E" w:rsidP="007A5230">
            <w:pPr>
              <w:pStyle w:val="PlainText"/>
              <w:rPr>
                <w:rFonts w:ascii="Courier New" w:hAnsi="Courier New" w:cs="Courier New"/>
              </w:rPr>
            </w:pPr>
          </w:p>
          <w:p w14:paraId="1507C22D"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Republican Correlations [Restricted Model]</w:t>
            </w:r>
          </w:p>
          <w:p w14:paraId="65B0E6A7"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4E8D783F"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                 winningness vulnerability fragility EC Outcome (REP)</w:t>
            </w:r>
          </w:p>
          <w:p w14:paraId="244AF217"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6A3610BA"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winningness           1         -0.964      -0.810        0.726      </w:t>
            </w:r>
          </w:p>
          <w:p w14:paraId="372CAE80"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vulnerability      -0.964          1         0.705        -0.658     </w:t>
            </w:r>
          </w:p>
          <w:p w14:paraId="482F32CD"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fragility          -0.810        0.705         1          -0.759     </w:t>
            </w:r>
          </w:p>
          <w:p w14:paraId="55BCB531"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 xml:space="preserve">EC Outcome (REP)    0.726       -0.658      -0.759          1        </w:t>
            </w:r>
          </w:p>
          <w:p w14:paraId="43800705" w14:textId="77777777" w:rsidR="00BE623E" w:rsidRPr="00FB76ED" w:rsidRDefault="00BE623E" w:rsidP="007A5230">
            <w:pPr>
              <w:pStyle w:val="PlainText"/>
              <w:rPr>
                <w:rFonts w:ascii="Courier New" w:hAnsi="Courier New" w:cs="Courier New"/>
              </w:rPr>
            </w:pPr>
            <w:r w:rsidRPr="00FB76ED">
              <w:rPr>
                <w:rFonts w:ascii="Courier New" w:hAnsi="Courier New" w:cs="Courier New"/>
              </w:rPr>
              <w:t>---------------------------------------------------------------------</w:t>
            </w:r>
          </w:p>
          <w:p w14:paraId="219A2C13" w14:textId="77777777" w:rsidR="00BE623E" w:rsidRPr="00FB76ED" w:rsidRDefault="00BE623E" w:rsidP="007A5230">
            <w:pPr>
              <w:pStyle w:val="PlainText"/>
              <w:rPr>
                <w:rFonts w:ascii="Courier New" w:hAnsi="Courier New" w:cs="Courier New"/>
              </w:rPr>
            </w:pPr>
          </w:p>
          <w:p w14:paraId="59526577" w14:textId="77777777" w:rsidR="00BE623E" w:rsidRPr="004156C9" w:rsidRDefault="00BE623E" w:rsidP="007A5230">
            <w:pPr>
              <w:pStyle w:val="PlainText"/>
              <w:rPr>
                <w:rFonts w:ascii="Courier New" w:hAnsi="Courier New" w:cs="Courier New"/>
              </w:rPr>
            </w:pPr>
          </w:p>
        </w:tc>
      </w:tr>
    </w:tbl>
    <w:p w14:paraId="2ABC1FE9" w14:textId="77777777" w:rsidR="00E70098" w:rsidRDefault="00E70098" w:rsidP="00E70098">
      <w:pPr>
        <w:spacing w:line="360" w:lineRule="auto"/>
        <w:ind w:firstLine="720"/>
        <w:jc w:val="center"/>
        <w:rPr>
          <w:b/>
        </w:rPr>
      </w:pPr>
    </w:p>
    <w:p w14:paraId="653F56E6" w14:textId="11972E51" w:rsidR="001E343A" w:rsidRDefault="001E343A" w:rsidP="00131614">
      <w:pPr>
        <w:rPr>
          <w:b/>
        </w:rPr>
      </w:pPr>
      <w:r>
        <w:rPr>
          <w:b/>
        </w:rPr>
        <w:t>Table 4</w:t>
      </w:r>
      <w:r w:rsidR="00EA18F3">
        <w:rPr>
          <w:b/>
        </w:rPr>
        <w:t>:</w:t>
      </w:r>
      <w:r w:rsidR="008836F2">
        <w:rPr>
          <w:b/>
        </w:rPr>
        <w:t xml:space="preserve"> </w:t>
      </w:r>
      <w:r w:rsidR="00DF46DE" w:rsidRPr="008836F2">
        <w:rPr>
          <w:b/>
        </w:rPr>
        <w:t xml:space="preserve">Regressions with </w:t>
      </w:r>
      <w:r w:rsidR="00DF46DE" w:rsidRPr="008836F2">
        <w:rPr>
          <w:b/>
          <w:i/>
        </w:rPr>
        <w:t>Non-Competitive Advantage</w:t>
      </w:r>
      <w:r w:rsidR="00DF46DE" w:rsidRPr="008836F2">
        <w:rPr>
          <w:b/>
        </w:rPr>
        <w:t xml:space="preserve"> vs </w:t>
      </w:r>
      <w:r w:rsidR="00DF46DE" w:rsidRPr="008836F2">
        <w:rPr>
          <w:b/>
          <w:i/>
        </w:rPr>
        <w:t>Winningness</w:t>
      </w:r>
      <w:r w:rsidR="00DF46DE" w:rsidRPr="008836F2">
        <w:rPr>
          <w:b/>
        </w:rPr>
        <w:t xml:space="preserve"> to Predict Final Republican EC seat share</w:t>
      </w:r>
    </w:p>
    <w:tbl>
      <w:tblPr>
        <w:tblStyle w:val="TableGrid"/>
        <w:tblW w:w="0" w:type="auto"/>
        <w:jc w:val="center"/>
        <w:tblLook w:val="04A0" w:firstRow="1" w:lastRow="0" w:firstColumn="1" w:lastColumn="0" w:noHBand="0" w:noVBand="1"/>
      </w:tblPr>
      <w:tblGrid>
        <w:gridCol w:w="9350"/>
      </w:tblGrid>
      <w:tr w:rsidR="00EA18F3" w14:paraId="7F2FE34F" w14:textId="77777777" w:rsidTr="008836F2">
        <w:trPr>
          <w:jc w:val="center"/>
        </w:trPr>
        <w:tc>
          <w:tcPr>
            <w:tcW w:w="9350" w:type="dxa"/>
          </w:tcPr>
          <w:p w14:paraId="13372970" w14:textId="77777777" w:rsidR="008836F2" w:rsidRPr="00995150" w:rsidRDefault="008836F2" w:rsidP="007A5230">
            <w:pPr>
              <w:pStyle w:val="PlainText"/>
              <w:rPr>
                <w:rFonts w:ascii="Courier New" w:hAnsi="Courier New" w:cs="Courier New"/>
              </w:rPr>
            </w:pPr>
          </w:p>
          <w:p w14:paraId="6BABF4AA" w14:textId="4E868353" w:rsidR="008836F2" w:rsidRPr="000E20FE" w:rsidRDefault="000E20FE" w:rsidP="007A5230">
            <w:pPr>
              <w:pStyle w:val="PlainText"/>
              <w:rPr>
                <w:rFonts w:ascii="Courier New" w:hAnsi="Courier New" w:cs="Courier New"/>
                <w:b/>
              </w:rPr>
            </w:pPr>
            <w:r>
              <w:rPr>
                <w:rFonts w:ascii="Courier New" w:hAnsi="Courier New" w:cs="Courier New"/>
                <w:b/>
              </w:rPr>
              <w:t xml:space="preserve">                             </w:t>
            </w:r>
            <w:r w:rsidR="008836F2" w:rsidRPr="000E20FE">
              <w:rPr>
                <w:rFonts w:ascii="Courier New" w:hAnsi="Courier New" w:cs="Courier New"/>
                <w:b/>
              </w:rPr>
              <w:t xml:space="preserve">Model 1     Model 2  </w:t>
            </w:r>
          </w:p>
          <w:p w14:paraId="3ED5FDE4"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w:t>
            </w:r>
          </w:p>
          <w:p w14:paraId="3279FB01" w14:textId="267BA4E0" w:rsidR="008836F2" w:rsidRPr="00995150" w:rsidRDefault="000E20FE" w:rsidP="007A5230">
            <w:pPr>
              <w:pStyle w:val="PlainText"/>
              <w:rPr>
                <w:rFonts w:ascii="Courier New" w:hAnsi="Courier New" w:cs="Courier New"/>
              </w:rPr>
            </w:pPr>
            <w:r w:rsidRPr="000E20FE">
              <w:rPr>
                <w:rFonts w:ascii="Courier New" w:hAnsi="Courier New" w:cs="Courier New"/>
                <w:b/>
              </w:rPr>
              <w:t>Non Competitive Advantage</w:t>
            </w:r>
            <w:r>
              <w:rPr>
                <w:rFonts w:ascii="Courier New" w:hAnsi="Courier New" w:cs="Courier New"/>
              </w:rPr>
              <w:t xml:space="preserve">  </w:t>
            </w:r>
            <w:r w:rsidR="008836F2" w:rsidRPr="00995150">
              <w:rPr>
                <w:rFonts w:ascii="Courier New" w:hAnsi="Courier New" w:cs="Courier New"/>
              </w:rPr>
              <w:t xml:space="preserve">  0.530***              </w:t>
            </w:r>
          </w:p>
          <w:p w14:paraId="0C9F33C7"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                             (0.018)              </w:t>
            </w:r>
          </w:p>
          <w:p w14:paraId="529207AC" w14:textId="371EB3A2" w:rsidR="008836F2" w:rsidRPr="00995150" w:rsidRDefault="000E20FE" w:rsidP="007A5230">
            <w:pPr>
              <w:pStyle w:val="PlainText"/>
              <w:rPr>
                <w:rFonts w:ascii="Courier New" w:hAnsi="Courier New" w:cs="Courier New"/>
              </w:rPr>
            </w:pPr>
            <w:r w:rsidRPr="000E20FE">
              <w:rPr>
                <w:rFonts w:ascii="Courier New" w:hAnsi="Courier New" w:cs="Courier New"/>
                <w:b/>
              </w:rPr>
              <w:t>W</w:t>
            </w:r>
            <w:r w:rsidR="008836F2" w:rsidRPr="000E20FE">
              <w:rPr>
                <w:rFonts w:ascii="Courier New" w:hAnsi="Courier New" w:cs="Courier New"/>
                <w:b/>
              </w:rPr>
              <w:t>inningness</w:t>
            </w:r>
            <w:r w:rsidR="008836F2" w:rsidRPr="00995150">
              <w:rPr>
                <w:rFonts w:ascii="Courier New" w:hAnsi="Courier New" w:cs="Courier New"/>
              </w:rPr>
              <w:t xml:space="preserve">                             0.553***  </w:t>
            </w:r>
          </w:p>
          <w:p w14:paraId="473D3C08"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                                         (0.044)  </w:t>
            </w:r>
          </w:p>
          <w:p w14:paraId="1334E3FD" w14:textId="77777777" w:rsidR="008836F2" w:rsidRPr="00995150" w:rsidRDefault="008836F2" w:rsidP="007A5230">
            <w:pPr>
              <w:pStyle w:val="PlainText"/>
              <w:rPr>
                <w:rFonts w:ascii="Courier New" w:hAnsi="Courier New" w:cs="Courier New"/>
              </w:rPr>
            </w:pPr>
            <w:r w:rsidRPr="000E20FE">
              <w:rPr>
                <w:rFonts w:ascii="Courier New" w:hAnsi="Courier New" w:cs="Courier New"/>
                <w:b/>
              </w:rPr>
              <w:t>Constant</w:t>
            </w:r>
            <w:r w:rsidRPr="00995150">
              <w:rPr>
                <w:rFonts w:ascii="Courier New" w:hAnsi="Courier New" w:cs="Courier New"/>
              </w:rPr>
              <w:t xml:space="preserve">                    0.502***    0.230***  </w:t>
            </w:r>
          </w:p>
          <w:p w14:paraId="6F1B15A8"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                             (0.009)     (0.031)  </w:t>
            </w:r>
          </w:p>
          <w:p w14:paraId="7D1AC96F"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N                              38          38     </w:t>
            </w:r>
          </w:p>
          <w:p w14:paraId="07AEADD3"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Adj. R-squared                0.958       0.806   </w:t>
            </w:r>
          </w:p>
          <w:p w14:paraId="534F2CED"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F Statistic (df = 1; 36)   840.011***  154.927*** </w:t>
            </w:r>
          </w:p>
          <w:p w14:paraId="1F7B5F8F"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w:t>
            </w:r>
          </w:p>
          <w:p w14:paraId="5B0DB429" w14:textId="77777777" w:rsidR="008836F2" w:rsidRPr="00995150" w:rsidRDefault="008836F2" w:rsidP="007A5230">
            <w:pPr>
              <w:pStyle w:val="PlainText"/>
              <w:rPr>
                <w:rFonts w:ascii="Courier New" w:hAnsi="Courier New" w:cs="Courier New"/>
              </w:rPr>
            </w:pPr>
            <w:r w:rsidRPr="00995150">
              <w:rPr>
                <w:rFonts w:ascii="Courier New" w:hAnsi="Courier New" w:cs="Courier New"/>
              </w:rPr>
              <w:t xml:space="preserve">***p &lt; .01; **p &lt; .05; *p &lt; .1                    </w:t>
            </w:r>
          </w:p>
          <w:p w14:paraId="37C5601D" w14:textId="69D0C246" w:rsidR="008836F2" w:rsidRPr="00995150" w:rsidRDefault="008836F2" w:rsidP="007A5230">
            <w:pPr>
              <w:pStyle w:val="PlainText"/>
              <w:rPr>
                <w:rFonts w:ascii="Courier New" w:hAnsi="Courier New" w:cs="Courier New"/>
              </w:rPr>
            </w:pPr>
            <w:r>
              <w:rPr>
                <w:rFonts w:ascii="Courier New" w:hAnsi="Courier New" w:cs="Courier New"/>
              </w:rPr>
              <w:t xml:space="preserve">Note: </w:t>
            </w:r>
            <w:r w:rsidRPr="00995150">
              <w:rPr>
                <w:rFonts w:ascii="Courier New" w:hAnsi="Courier New" w:cs="Courier New"/>
              </w:rPr>
              <w:t>All Regressions calculated using plus or</w:t>
            </w:r>
            <w:r>
              <w:rPr>
                <w:rFonts w:ascii="Courier New" w:hAnsi="Courier New" w:cs="Courier New"/>
              </w:rPr>
              <w:t xml:space="preserve"> </w:t>
            </w:r>
            <w:r w:rsidRPr="00995150">
              <w:rPr>
                <w:rFonts w:ascii="Courier New" w:hAnsi="Courier New" w:cs="Courier New"/>
              </w:rPr>
              <w:t xml:space="preserve">minus 3%  </w:t>
            </w:r>
          </w:p>
          <w:p w14:paraId="2FE4FFA3" w14:textId="77777777" w:rsidR="00EA18F3" w:rsidRDefault="00EA18F3" w:rsidP="008836F2">
            <w:pPr>
              <w:pStyle w:val="PlainText"/>
              <w:rPr>
                <w:b/>
              </w:rPr>
            </w:pPr>
          </w:p>
        </w:tc>
      </w:tr>
    </w:tbl>
    <w:p w14:paraId="6111F697" w14:textId="77777777" w:rsidR="00EA18F3" w:rsidRDefault="00EA18F3" w:rsidP="001E343A">
      <w:pPr>
        <w:spacing w:line="360" w:lineRule="auto"/>
        <w:ind w:firstLine="720"/>
        <w:jc w:val="center"/>
        <w:rPr>
          <w:b/>
        </w:rPr>
      </w:pPr>
    </w:p>
    <w:p w14:paraId="49F594DD" w14:textId="647113D0" w:rsidR="001E343A" w:rsidRPr="007C1D82" w:rsidRDefault="001E343A" w:rsidP="001E343A">
      <w:pPr>
        <w:spacing w:line="360" w:lineRule="auto"/>
        <w:ind w:firstLine="720"/>
        <w:jc w:val="center"/>
        <w:rPr>
          <w:b/>
        </w:rPr>
      </w:pPr>
    </w:p>
    <w:p w14:paraId="6D5CBDEC" w14:textId="77777777" w:rsidR="001E343A" w:rsidRDefault="001E343A" w:rsidP="001E343A">
      <w:pPr>
        <w:rPr>
          <w:strike/>
        </w:rPr>
      </w:pPr>
      <w:r>
        <w:rPr>
          <w:strike/>
        </w:rPr>
        <w:br w:type="page"/>
      </w:r>
    </w:p>
    <w:p w14:paraId="4C54EDFB" w14:textId="4D6C5310" w:rsidR="007627D9" w:rsidRPr="001974F6" w:rsidRDefault="00B82F00" w:rsidP="005B1DB1">
      <w:pPr>
        <w:pStyle w:val="Heading1"/>
        <w:spacing w:after="0" w:line="360" w:lineRule="auto"/>
        <w:rPr>
          <w:rFonts w:ascii="Times New Roman" w:hAnsi="Times New Roman" w:cs="Times New Roman"/>
          <w:sz w:val="24"/>
          <w:szCs w:val="24"/>
        </w:rPr>
      </w:pPr>
      <w:r w:rsidRPr="001974F6">
        <w:rPr>
          <w:rFonts w:ascii="Times New Roman" w:hAnsi="Times New Roman" w:cs="Times New Roman"/>
          <w:color w:val="000000"/>
          <w:sz w:val="24"/>
          <w:szCs w:val="24"/>
        </w:rPr>
        <w:lastRenderedPageBreak/>
        <w:t>References</w:t>
      </w:r>
    </w:p>
    <w:p w14:paraId="4B754183" w14:textId="77777777" w:rsidR="00F64202" w:rsidRDefault="00F64202" w:rsidP="005B1DB1">
      <w:pPr>
        <w:spacing w:line="360" w:lineRule="auto"/>
        <w:rPr>
          <w:color w:val="000000"/>
        </w:rPr>
      </w:pPr>
    </w:p>
    <w:p w14:paraId="01C300AD" w14:textId="5E119A09" w:rsidR="00F64202" w:rsidRPr="00F64202" w:rsidRDefault="00F64202" w:rsidP="005B1DB1">
      <w:pPr>
        <w:spacing w:line="360" w:lineRule="auto"/>
        <w:rPr>
          <w:color w:val="000000"/>
        </w:rPr>
      </w:pPr>
      <w:r w:rsidRPr="00F64202">
        <w:rPr>
          <w:color w:val="000000"/>
        </w:rPr>
        <w:t>Brams</w:t>
      </w:r>
      <w:r>
        <w:rPr>
          <w:color w:val="000000"/>
        </w:rPr>
        <w:t xml:space="preserve">, </w:t>
      </w:r>
      <w:r w:rsidRPr="00F64202">
        <w:rPr>
          <w:color w:val="000000"/>
        </w:rPr>
        <w:t xml:space="preserve">Steven J. </w:t>
      </w:r>
      <w:r>
        <w:rPr>
          <w:color w:val="000000"/>
        </w:rPr>
        <w:t xml:space="preserve"> 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5D650CAE" w14:textId="77777777" w:rsidR="008160FB" w:rsidRDefault="008160FB" w:rsidP="005B1DB1">
      <w:pPr>
        <w:spacing w:line="360" w:lineRule="auto"/>
        <w:rPr>
          <w:color w:val="000000"/>
        </w:rPr>
      </w:pPr>
    </w:p>
    <w:p w14:paraId="713AA6A6" w14:textId="7F41B0F3" w:rsidR="007627D9" w:rsidRDefault="00B82F00" w:rsidP="005B1DB1">
      <w:pPr>
        <w:spacing w:line="360" w:lineRule="auto"/>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14B10EF6" w14:textId="77777777" w:rsidR="005306FF" w:rsidRDefault="005306FF" w:rsidP="005B1DB1">
      <w:pPr>
        <w:spacing w:line="360" w:lineRule="auto"/>
        <w:rPr>
          <w:color w:val="0000FF"/>
          <w:u w:val="single"/>
        </w:rPr>
      </w:pPr>
    </w:p>
    <w:p w14:paraId="6797B5D4" w14:textId="64EEF2BD" w:rsidR="005306FF" w:rsidRDefault="00C4320A" w:rsidP="00C4320A">
      <w:pPr>
        <w:spacing w:line="360" w:lineRule="auto"/>
      </w:pPr>
      <w:r>
        <w:t xml:space="preserve">Gelman, Andrew, and Gary King. </w:t>
      </w:r>
      <w:r w:rsidR="00796734">
        <w:t>(</w:t>
      </w:r>
      <w:r>
        <w:t>1993</w:t>
      </w:r>
      <w:r w:rsidR="00796734">
        <w:t>)</w:t>
      </w:r>
      <w:r>
        <w:t>. “</w:t>
      </w:r>
      <w:r w:rsidRPr="00C4320A">
        <w:t>Why are American Presid</w:t>
      </w:r>
      <w:r>
        <w:t>ential Election Campaign Polls s</w:t>
      </w:r>
      <w:r w:rsidRPr="00C4320A">
        <w:t xml:space="preserve">o Variable When Votes are so Predictable?” </w:t>
      </w:r>
      <w:r w:rsidRPr="00C4320A">
        <w:rPr>
          <w:i/>
        </w:rPr>
        <w:t>British Journal of Political Science</w:t>
      </w:r>
      <w:r w:rsidRPr="00C4320A">
        <w:t>, Vol. 23, No. 1, pp. 409-451</w:t>
      </w:r>
      <w:r>
        <w:t>.</w:t>
      </w:r>
    </w:p>
    <w:p w14:paraId="6EBBB024" w14:textId="77777777" w:rsidR="00EF1D3A" w:rsidRDefault="00EF1D3A" w:rsidP="00C4320A">
      <w:pPr>
        <w:spacing w:line="360" w:lineRule="auto"/>
      </w:pPr>
    </w:p>
    <w:p w14:paraId="0AB7A2D1" w14:textId="4FFF0ED7" w:rsidR="00796734" w:rsidRDefault="00796734" w:rsidP="00C4320A">
      <w:pPr>
        <w:spacing w:line="360" w:lineRule="auto"/>
      </w:pPr>
      <w:r w:rsidRPr="00796734">
        <w:t xml:space="preserve">Shaw, Daron R. </w:t>
      </w:r>
      <w:r>
        <w:t>(</w:t>
      </w:r>
      <w:r w:rsidRPr="00796734">
        <w:t>1999</w:t>
      </w:r>
      <w:r>
        <w:t xml:space="preserve">). </w:t>
      </w:r>
      <w:r w:rsidRPr="00796734">
        <w:t xml:space="preserve">“The Methods behind the Madness: Presidential Electoral College Strategies, 1988-1996.” </w:t>
      </w:r>
      <w:r w:rsidRPr="00796734">
        <w:rPr>
          <w:i/>
        </w:rPr>
        <w:t>The Journal of Politics</w:t>
      </w:r>
      <w:r w:rsidRPr="00796734">
        <w:t>,</w:t>
      </w:r>
      <w:r>
        <w:t xml:space="preserve"> 61(</w:t>
      </w:r>
      <w:r w:rsidRPr="00796734">
        <w:t>4</w:t>
      </w:r>
      <w:r>
        <w:t>)</w:t>
      </w:r>
      <w:r w:rsidRPr="00796734">
        <w:t>, pp. 893–913</w:t>
      </w:r>
      <w:r>
        <w:t>.</w:t>
      </w:r>
    </w:p>
    <w:p w14:paraId="517CF113" w14:textId="77777777" w:rsidR="00796734" w:rsidRDefault="00796734" w:rsidP="00C4320A">
      <w:pPr>
        <w:spacing w:line="360" w:lineRule="auto"/>
      </w:pPr>
    </w:p>
    <w:p w14:paraId="31614CD1" w14:textId="37CB5650" w:rsidR="00EF1D3A" w:rsidRPr="001974F6" w:rsidRDefault="00EF1D3A" w:rsidP="00C4320A">
      <w:pPr>
        <w:spacing w:line="360" w:lineRule="auto"/>
      </w:pPr>
      <w:r w:rsidRPr="00EF1D3A">
        <w:t>Shaw, D</w:t>
      </w:r>
      <w:r>
        <w:t xml:space="preserve">aron R. </w:t>
      </w:r>
      <w:r w:rsidR="00796734">
        <w:t>(</w:t>
      </w:r>
      <w:r>
        <w:t>1999</w:t>
      </w:r>
      <w:r w:rsidR="00796734">
        <w:t>b)</w:t>
      </w:r>
      <w:r w:rsidRPr="00EF1D3A">
        <w:t xml:space="preserve">. </w:t>
      </w:r>
      <w:r>
        <w:t>“</w:t>
      </w:r>
      <w:r w:rsidRPr="00EF1D3A">
        <w:t>The Effect of TV Ads and Candidate Appearances on Statewide Presidential Votes, 1988-96</w:t>
      </w:r>
      <w:r>
        <w:t>”</w:t>
      </w:r>
      <w:r w:rsidRPr="00EF1D3A">
        <w:t xml:space="preserve">. </w:t>
      </w:r>
      <w:r w:rsidRPr="00796734">
        <w:rPr>
          <w:i/>
        </w:rPr>
        <w:t>The American Political Science Review</w:t>
      </w:r>
      <w:r w:rsidRPr="00EF1D3A">
        <w:t>, 93(2), 345-361</w:t>
      </w:r>
      <w:r w:rsidR="00796734">
        <w:t>.</w:t>
      </w:r>
    </w:p>
    <w:p w14:paraId="721820CB" w14:textId="3A517143" w:rsidR="007627D9" w:rsidRPr="00881946" w:rsidRDefault="00B82F00" w:rsidP="005B1DB1">
      <w:pPr>
        <w:spacing w:line="360" w:lineRule="auto"/>
      </w:pPr>
      <w:r>
        <w:br/>
      </w:r>
      <w:r w:rsidR="00881946">
        <w:t xml:space="preserve">Shaw, Daron R. </w:t>
      </w:r>
      <w:r w:rsidR="00796734">
        <w:t>(</w:t>
      </w:r>
      <w:r w:rsidR="00881946">
        <w:t>2006</w:t>
      </w:r>
      <w:r w:rsidR="00796734">
        <w:t>)</w:t>
      </w:r>
      <w:r w:rsidR="00881946">
        <w:t xml:space="preserve">. </w:t>
      </w:r>
      <w:r w:rsidR="00881946">
        <w:rPr>
          <w:i/>
        </w:rPr>
        <w:t xml:space="preserve">The Race to 270. </w:t>
      </w:r>
      <w:r w:rsidR="00881946">
        <w:t>Chicago: University of Chicago Press.</w:t>
      </w:r>
    </w:p>
    <w:sectPr w:rsidR="007627D9" w:rsidRPr="0088194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2B6B6" w14:textId="77777777" w:rsidR="00937B16" w:rsidRDefault="00937B16" w:rsidP="00223C5E">
      <w:r>
        <w:separator/>
      </w:r>
    </w:p>
  </w:endnote>
  <w:endnote w:type="continuationSeparator" w:id="0">
    <w:p w14:paraId="73C983ED" w14:textId="77777777" w:rsidR="00937B16" w:rsidRDefault="00937B16"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92095"/>
      <w:docPartObj>
        <w:docPartGallery w:val="Page Numbers (Bottom of Page)"/>
        <w:docPartUnique/>
      </w:docPartObj>
    </w:sdtPr>
    <w:sdtEndPr>
      <w:rPr>
        <w:noProof/>
      </w:rPr>
    </w:sdtEndPr>
    <w:sdtContent>
      <w:p w14:paraId="6F29930A" w14:textId="3CB88E97" w:rsidR="00E64026" w:rsidRDefault="00E64026">
        <w:pPr>
          <w:pStyle w:val="Footer"/>
          <w:jc w:val="right"/>
        </w:pPr>
        <w:r>
          <w:fldChar w:fldCharType="begin"/>
        </w:r>
        <w:r>
          <w:instrText xml:space="preserve"> PAGE   \* MERGEFORMAT </w:instrText>
        </w:r>
        <w:r>
          <w:fldChar w:fldCharType="separate"/>
        </w:r>
        <w:r w:rsidR="001A7C2E">
          <w:rPr>
            <w:noProof/>
          </w:rPr>
          <w:t>16</w:t>
        </w:r>
        <w:r>
          <w:rPr>
            <w:noProof/>
          </w:rPr>
          <w:fldChar w:fldCharType="end"/>
        </w:r>
      </w:p>
    </w:sdtContent>
  </w:sdt>
  <w:p w14:paraId="5FEE9552" w14:textId="77777777" w:rsidR="00E64026" w:rsidRDefault="00E640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F6F8E" w14:textId="77777777" w:rsidR="00937B16" w:rsidRDefault="00937B16" w:rsidP="00223C5E">
      <w:r>
        <w:separator/>
      </w:r>
    </w:p>
  </w:footnote>
  <w:footnote w:type="continuationSeparator" w:id="0">
    <w:p w14:paraId="492242FE" w14:textId="77777777" w:rsidR="00937B16" w:rsidRDefault="00937B16" w:rsidP="00223C5E">
      <w:r>
        <w:continuationSeparator/>
      </w:r>
    </w:p>
  </w:footnote>
  <w:footnote w:id="1">
    <w:p w14:paraId="25248A32" w14:textId="0922F0E4" w:rsidR="00E64026" w:rsidRDefault="00E64026" w:rsidP="004278C2">
      <w:pPr>
        <w:pStyle w:val="FootnoteText"/>
        <w:jc w:val="left"/>
        <w:rPr>
          <w:b/>
        </w:rPr>
      </w:pPr>
      <w:r>
        <w:rPr>
          <w:rStyle w:val="FootnoteReference"/>
        </w:rPr>
        <w:footnoteRef/>
      </w:r>
      <w:r>
        <w:t xml:space="preserve"> </w:t>
      </w:r>
      <w:r w:rsidRPr="00911B50">
        <w:t>We will refer to Brams and Kilgour’s</w:t>
      </w:r>
      <w:r w:rsidRPr="00911B50">
        <w:rPr>
          <w:i/>
        </w:rPr>
        <w:t xml:space="preserve"> Electoral Studies </w:t>
      </w:r>
      <w:r w:rsidRPr="00911B50">
        <w:t>paper by their names and with the B</w:t>
      </w:r>
      <w:r>
        <w:t>-</w:t>
      </w:r>
      <w:r w:rsidRPr="00911B50">
        <w:t>K acronym interchangeably throughout this essay.</w:t>
      </w:r>
    </w:p>
    <w:p w14:paraId="01E4558D" w14:textId="77777777" w:rsidR="00E64026" w:rsidRPr="00B5143F" w:rsidRDefault="00E64026" w:rsidP="004278C2">
      <w:pPr>
        <w:pStyle w:val="FootnoteText"/>
        <w:jc w:val="left"/>
        <w:rPr>
          <w:b/>
        </w:rPr>
      </w:pPr>
    </w:p>
  </w:footnote>
  <w:footnote w:id="2">
    <w:p w14:paraId="6DAA422D" w14:textId="77777777" w:rsidR="00E64026" w:rsidRPr="00411B0A" w:rsidRDefault="00E64026" w:rsidP="004278C2">
      <w:pPr>
        <w:pStyle w:val="FootnoteText"/>
        <w:jc w:val="left"/>
        <w:rPr>
          <w:rFonts w:cs="Times New Roman"/>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szCs w:val="20"/>
        </w:rPr>
        <w:t xml:space="preserve">In 1984, Ronald Reagan won 49 out of 51 states (including Washington D.C.) </w:t>
      </w:r>
      <w:r w:rsidRPr="00411B0A">
        <w:rPr>
          <w:rFonts w:cs="Times New Roman"/>
          <w:szCs w:val="20"/>
        </w:rPr>
        <w:t>Norman Ornstein, writing before the election, said “Incumbent presidents don’t often lose, particularly presidents presiding over 6% real growth and low or non-existent inflation” (quoted in CQ Press, http://library.cqpress.com/cqresearcher/document.php?id=cqresrre1984091400}).</w:t>
      </w:r>
    </w:p>
  </w:footnote>
  <w:footnote w:id="3">
    <w:p w14:paraId="4BD3F4D1" w14:textId="722B10A0" w:rsidR="00E64026" w:rsidRPr="00411B0A" w:rsidRDefault="00E64026" w:rsidP="004278C2">
      <w:pPr>
        <w:rPr>
          <w:b/>
          <w:color w:val="000000"/>
          <w:sz w:val="20"/>
          <w:szCs w:val="20"/>
        </w:rPr>
      </w:pPr>
      <w:r w:rsidRPr="00411B0A">
        <w:rPr>
          <w:rStyle w:val="FootnoteReference"/>
          <w:sz w:val="20"/>
          <w:szCs w:val="20"/>
        </w:rPr>
        <w:footnoteRef/>
      </w:r>
      <w:r w:rsidRPr="00411B0A">
        <w:rPr>
          <w:sz w:val="20"/>
          <w:szCs w:val="20"/>
        </w:rPr>
        <w:t xml:space="preserve"> </w:t>
      </w:r>
      <w:r w:rsidRPr="00411B0A">
        <w:rPr>
          <w:color w:val="000000"/>
          <w:sz w:val="20"/>
          <w:szCs w:val="20"/>
        </w:rPr>
        <w:t xml:space="preserve">In the process of replicating the Brams and Kilgour (2017) analyses, we found a few minor errors that we corrected; those corrections explain the differences in the numbers reported in </w:t>
      </w:r>
      <w:r w:rsidRPr="00911B50">
        <w:rPr>
          <w:sz w:val="20"/>
          <w:szCs w:val="20"/>
        </w:rPr>
        <w:t>Table 1</w:t>
      </w:r>
      <w:r w:rsidRPr="00411B0A">
        <w:rPr>
          <w:color w:val="000000"/>
          <w:sz w:val="20"/>
          <w:szCs w:val="20"/>
        </w:rPr>
        <w:t xml:space="preserve"> for the elections of </w:t>
      </w:r>
      <w:r w:rsidRPr="00411B0A">
        <w:rPr>
          <w:color w:val="000000" w:themeColor="text1"/>
          <w:sz w:val="20"/>
          <w:szCs w:val="20"/>
        </w:rPr>
        <w:t>2000 and 2004</w:t>
      </w:r>
      <w:r w:rsidRPr="00411B0A">
        <w:rPr>
          <w:b/>
          <w:color w:val="000000" w:themeColor="text1"/>
          <w:sz w:val="20"/>
          <w:szCs w:val="20"/>
        </w:rPr>
        <w:t>,</w:t>
      </w:r>
      <w:r w:rsidRPr="00411B0A">
        <w:rPr>
          <w:color w:val="000000" w:themeColor="text1"/>
          <w:sz w:val="20"/>
          <w:szCs w:val="20"/>
        </w:rPr>
        <w:t xml:space="preserve"> </w:t>
      </w:r>
      <w:r w:rsidRPr="00411B0A">
        <w:rPr>
          <w:color w:val="000000"/>
          <w:sz w:val="20"/>
          <w:szCs w:val="20"/>
        </w:rPr>
        <w:t xml:space="preserve">and those reported in Brams and Kilgour, </w:t>
      </w:r>
      <w:r w:rsidRPr="00911B50">
        <w:rPr>
          <w:sz w:val="20"/>
          <w:szCs w:val="20"/>
        </w:rPr>
        <w:t>Table 4</w:t>
      </w:r>
      <w:r w:rsidRPr="00411B0A">
        <w:rPr>
          <w:color w:val="000000"/>
          <w:sz w:val="20"/>
          <w:szCs w:val="20"/>
        </w:rPr>
        <w:t>.</w:t>
      </w:r>
      <w:r w:rsidRPr="00411B0A">
        <w:rPr>
          <w:rStyle w:val="FootnoteReference"/>
          <w:color w:val="000000"/>
          <w:sz w:val="20"/>
          <w:szCs w:val="20"/>
        </w:rPr>
        <w:t xml:space="preserve"> </w:t>
      </w:r>
    </w:p>
    <w:p w14:paraId="1D63E1D3" w14:textId="77777777" w:rsidR="00E64026" w:rsidRPr="00411B0A" w:rsidRDefault="00E64026" w:rsidP="004278C2">
      <w:pPr>
        <w:pStyle w:val="FootnoteText"/>
        <w:jc w:val="left"/>
        <w:rPr>
          <w:rFonts w:cs="Times New Roman"/>
          <w:szCs w:val="20"/>
        </w:rPr>
      </w:pPr>
    </w:p>
  </w:footnote>
  <w:footnote w:id="4">
    <w:p w14:paraId="13C73C0A" w14:textId="77D03F0B" w:rsidR="00E64026" w:rsidRDefault="00E64026" w:rsidP="004278C2">
      <w:pPr>
        <w:rPr>
          <w:sz w:val="20"/>
          <w:szCs w:val="20"/>
        </w:rPr>
      </w:pPr>
      <w:r w:rsidRPr="00411B0A">
        <w:rPr>
          <w:rStyle w:val="FootnoteReference"/>
          <w:sz w:val="20"/>
          <w:szCs w:val="20"/>
        </w:rPr>
        <w:footnoteRef/>
      </w:r>
      <w:r w:rsidRPr="00411B0A">
        <w:rPr>
          <w:sz w:val="20"/>
          <w:szCs w:val="20"/>
        </w:rPr>
        <w:t xml:space="preserve"> Minor party candidacies likely to be a problem for our analyses in situations where they receive Electoral College votes. This has not been the case in recent elections, </w:t>
      </w:r>
      <w:r w:rsidRPr="00911B50">
        <w:rPr>
          <w:sz w:val="20"/>
          <w:szCs w:val="20"/>
        </w:rPr>
        <w:t xml:space="preserve">as no minor party candidate has won a state since George Wallace in 1968. </w:t>
      </w:r>
      <w:r w:rsidRPr="00411B0A">
        <w:rPr>
          <w:sz w:val="20"/>
          <w:szCs w:val="20"/>
        </w:rPr>
        <w:t>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p w14:paraId="2F6330F3" w14:textId="77777777" w:rsidR="00E64026" w:rsidRPr="00411B0A" w:rsidRDefault="00E64026" w:rsidP="004278C2">
      <w:pPr>
        <w:rPr>
          <w:b/>
          <w:color w:val="FF0000"/>
          <w:sz w:val="20"/>
          <w:szCs w:val="20"/>
        </w:rPr>
      </w:pPr>
    </w:p>
  </w:footnote>
  <w:footnote w:id="5">
    <w:p w14:paraId="018DA5B4" w14:textId="09AAC83B" w:rsidR="00E64026" w:rsidRPr="00FE5A8F" w:rsidRDefault="00E64026" w:rsidP="004278C2">
      <w:pPr>
        <w:pStyle w:val="FootnoteText"/>
        <w:jc w:val="left"/>
        <w:rPr>
          <w:b/>
        </w:rPr>
      </w:pPr>
      <w:r w:rsidRPr="00FE5A8F">
        <w:rPr>
          <w:rStyle w:val="FootnoteReference"/>
          <w:rFonts w:cs="Times New Roman"/>
          <w:b/>
          <w:szCs w:val="20"/>
        </w:rPr>
        <w:footnoteRef/>
      </w:r>
      <w:r w:rsidRPr="00FE5A8F">
        <w:rPr>
          <w:b/>
        </w:rPr>
        <w:t xml:space="preserve"> </w:t>
      </w:r>
      <w:r w:rsidRPr="00911B50">
        <w:t xml:space="preserve">In 1992, </w:t>
      </w:r>
      <w:r>
        <w:t xml:space="preserve">Bill </w:t>
      </w:r>
      <w:r w:rsidRPr="00911B50">
        <w:t>Clinton was just 7 shy of having enough seats in non-competitive states, but could have lost the election in only 5 of the over 130,000 different combinations of electoral outcomes among the competitive states, ie Winningness &gt;0.99.</w:t>
      </w:r>
    </w:p>
  </w:footnote>
  <w:footnote w:id="6">
    <w:p w14:paraId="2009F72C" w14:textId="4A7DB82A" w:rsidR="00E64026" w:rsidRPr="00BF0ADD" w:rsidRDefault="00E64026" w:rsidP="004278C2">
      <w:pPr>
        <w:rPr>
          <w:b/>
          <w:sz w:val="20"/>
          <w:szCs w:val="20"/>
        </w:rPr>
      </w:pPr>
      <w:r w:rsidRPr="00411B0A">
        <w:rPr>
          <w:rStyle w:val="FootnoteReference"/>
          <w:sz w:val="20"/>
          <w:szCs w:val="20"/>
        </w:rPr>
        <w:footnoteRef/>
      </w:r>
      <w:r w:rsidRPr="00411B0A">
        <w:rPr>
          <w:sz w:val="20"/>
          <w:szCs w:val="20"/>
        </w:rPr>
        <w:t xml:space="preserve"> While these two elections were very close in two-party vote margin, and thus might be regarded as hard to predict, they were less so electorally. In 1960, John F. Kennedy won the </w:t>
      </w:r>
      <w:r>
        <w:rPr>
          <w:sz w:val="20"/>
          <w:szCs w:val="20"/>
        </w:rPr>
        <w:t>EC</w:t>
      </w:r>
      <w:r w:rsidRPr="00BF0ADD">
        <w:rPr>
          <w:sz w:val="20"/>
          <w:szCs w:val="20"/>
        </w:rPr>
        <w:t xml:space="preserve"> vote by 9.1% and in 1880, James Garfield won by 7.5%.</w:t>
      </w:r>
      <w:r w:rsidRPr="00BF0ADD">
        <w:rPr>
          <w:color w:val="FF0000"/>
          <w:sz w:val="20"/>
          <w:szCs w:val="20"/>
        </w:rPr>
        <w:t xml:space="preserve"> </w:t>
      </w:r>
      <w:r w:rsidRPr="00BF0ADD">
        <w:rPr>
          <w:sz w:val="20"/>
          <w:szCs w:val="20"/>
        </w:rPr>
        <w:t>In neither election were third party candidacies consequential in affecting relative two party shares.</w:t>
      </w:r>
    </w:p>
  </w:footnote>
  <w:footnote w:id="7">
    <w:p w14:paraId="3D5B8264" w14:textId="3E690DB5" w:rsidR="00E64026" w:rsidRPr="00BF0ADD" w:rsidRDefault="00E64026" w:rsidP="004278C2">
      <w:pPr>
        <w:pStyle w:val="FootnoteText"/>
        <w:jc w:val="left"/>
        <w:rPr>
          <w:rFonts w:cs="Times New Roman"/>
          <w:color w:val="000000"/>
          <w:szCs w:val="20"/>
        </w:rPr>
      </w:pPr>
      <w:r w:rsidRPr="00BF0ADD">
        <w:rPr>
          <w:rStyle w:val="FootnoteReference"/>
          <w:rFonts w:cs="Times New Roman"/>
          <w:szCs w:val="20"/>
        </w:rPr>
        <w:footnoteRef/>
      </w:r>
      <w:r w:rsidRPr="00BF0ADD">
        <w:rPr>
          <w:rFonts w:cs="Times New Roman"/>
          <w:szCs w:val="20"/>
        </w:rPr>
        <w:t xml:space="preserve"> </w:t>
      </w:r>
      <w:r w:rsidRPr="00BF0ADD">
        <w:rPr>
          <w:rFonts w:cs="Times New Roman"/>
          <w:color w:val="000000"/>
          <w:szCs w:val="20"/>
        </w:rPr>
        <w:t xml:space="preserve">When we include </w:t>
      </w:r>
      <w:r w:rsidRPr="00BF0ADD">
        <w:rPr>
          <w:rFonts w:cs="Times New Roman"/>
          <w:i/>
          <w:szCs w:val="20"/>
        </w:rPr>
        <w:t>Vulnerability</w:t>
      </w:r>
      <w:r w:rsidRPr="00BF0ADD">
        <w:rPr>
          <w:rFonts w:cs="Times New Roman"/>
          <w:szCs w:val="20"/>
        </w:rPr>
        <w:t xml:space="preserve">, and </w:t>
      </w:r>
      <w:r w:rsidRPr="00BF0ADD">
        <w:rPr>
          <w:rFonts w:cs="Times New Roman"/>
          <w:i/>
          <w:szCs w:val="20"/>
        </w:rPr>
        <w:t>Fragility,</w:t>
      </w:r>
      <w:r w:rsidRPr="00BF0ADD">
        <w:rPr>
          <w:rFonts w:cs="Times New Roman"/>
          <w:color w:val="000000"/>
          <w:szCs w:val="20"/>
        </w:rPr>
        <w:t xml:space="preserve"> we require separate equations for each party, and we lose cases.</w:t>
      </w:r>
    </w:p>
    <w:p w14:paraId="1E1D8736" w14:textId="77777777" w:rsidR="00E64026" w:rsidRPr="00411B0A" w:rsidRDefault="00E64026" w:rsidP="004278C2">
      <w:pPr>
        <w:pStyle w:val="FootnoteText"/>
        <w:jc w:val="left"/>
        <w:rPr>
          <w:rFonts w:cs="Times New Roman"/>
          <w:b/>
          <w:szCs w:val="20"/>
        </w:rPr>
      </w:pPr>
    </w:p>
  </w:footnote>
  <w:footnote w:id="8">
    <w:p w14:paraId="55583B64" w14:textId="2F74DE0E" w:rsidR="00E64026" w:rsidRDefault="00E64026" w:rsidP="004278C2">
      <w:pPr>
        <w:pStyle w:val="FootnoteText"/>
        <w:jc w:val="left"/>
        <w:rPr>
          <w:rFonts w:cs="Times New Roman"/>
          <w:szCs w:val="20"/>
        </w:rPr>
      </w:pPr>
      <w:r w:rsidRPr="00BF0ADD">
        <w:rPr>
          <w:rStyle w:val="FootnoteReference"/>
          <w:rFonts w:cs="Times New Roman"/>
          <w:szCs w:val="20"/>
        </w:rPr>
        <w:footnoteRef/>
      </w:r>
      <w:r w:rsidRPr="00BF0ADD">
        <w:rPr>
          <w:rFonts w:cs="Times New Roman"/>
          <w:szCs w:val="20"/>
        </w:rPr>
        <w:t xml:space="preserve"> If we restrict the model to </w:t>
      </w:r>
      <w:r w:rsidRPr="00BF0ADD">
        <w:rPr>
          <w:rFonts w:cs="Times New Roman"/>
          <w:i/>
          <w:szCs w:val="20"/>
        </w:rPr>
        <w:t>Winningness</w:t>
      </w:r>
      <w:r w:rsidRPr="00BF0ADD">
        <w:rPr>
          <w:rFonts w:cs="Times New Roman"/>
          <w:szCs w:val="20"/>
        </w:rPr>
        <w:t xml:space="preserve"> scores greater than zero and less than one, the adjusted </w:t>
      </w:r>
      <w:r>
        <w:rPr>
          <w:rFonts w:cs="Times New Roman"/>
          <w:szCs w:val="20"/>
        </w:rPr>
        <w:t>R</w:t>
      </w:r>
      <w:r w:rsidRPr="00BF0ADD">
        <w:rPr>
          <w:rFonts w:cs="Times New Roman"/>
          <w:szCs w:val="20"/>
          <w:vertAlign w:val="superscript"/>
        </w:rPr>
        <w:t xml:space="preserve">2 </w:t>
      </w:r>
      <w:r w:rsidRPr="00BF0ADD">
        <w:rPr>
          <w:rFonts w:cs="Times New Roman"/>
          <w:szCs w:val="20"/>
        </w:rPr>
        <w:t>drops to 0.5</w:t>
      </w:r>
      <w:r>
        <w:rPr>
          <w:rFonts w:cs="Times New Roman"/>
          <w:szCs w:val="20"/>
        </w:rPr>
        <w:t>2</w:t>
      </w:r>
      <w:r w:rsidRPr="00BF0ADD">
        <w:rPr>
          <w:rFonts w:cs="Times New Roman"/>
          <w:szCs w:val="20"/>
        </w:rPr>
        <w:t xml:space="preserve"> (</w:t>
      </w:r>
      <w:r>
        <w:rPr>
          <w:rFonts w:cs="Times New Roman"/>
          <w:szCs w:val="20"/>
        </w:rPr>
        <w:t>see Table 3</w:t>
      </w:r>
      <w:r w:rsidRPr="00BF0ADD">
        <w:rPr>
          <w:rFonts w:cs="Times New Roman"/>
          <w:szCs w:val="20"/>
        </w:rPr>
        <w:t xml:space="preserve">). </w:t>
      </w:r>
    </w:p>
    <w:p w14:paraId="7099E150" w14:textId="77777777" w:rsidR="00E64026" w:rsidRPr="00BF0ADD" w:rsidRDefault="00E64026" w:rsidP="004278C2">
      <w:pPr>
        <w:pStyle w:val="FootnoteText"/>
        <w:jc w:val="left"/>
        <w:rPr>
          <w:rFonts w:cs="Times New Roman"/>
          <w:szCs w:val="20"/>
        </w:rPr>
      </w:pPr>
    </w:p>
  </w:footnote>
  <w:footnote w:id="9">
    <w:p w14:paraId="78E70810" w14:textId="0EB1FDD2" w:rsidR="00E64026" w:rsidRDefault="00E64026" w:rsidP="004278C2">
      <w:pPr>
        <w:pStyle w:val="FootnoteText"/>
        <w:jc w:val="left"/>
      </w:pPr>
      <w:r w:rsidRPr="00911B50">
        <w:rPr>
          <w:rStyle w:val="FootnoteReference"/>
        </w:rPr>
        <w:footnoteRef/>
      </w:r>
      <w:r w:rsidRPr="00C159CB">
        <w:rPr>
          <w:rFonts w:cs="Times New Roman"/>
          <w:szCs w:val="20"/>
        </w:rPr>
        <w:t xml:space="preserve"> </w:t>
      </w:r>
      <w:r w:rsidRPr="00A53C48">
        <w:t>http://www.stat.columbia.edu/~gelman/research/unpublished/pollposition_v2.pdf</w:t>
      </w:r>
      <w:r>
        <w:t xml:space="preserve"> </w:t>
      </w:r>
      <w:r w:rsidRPr="00C159CB">
        <w:rPr>
          <w:rFonts w:cs="Times New Roman"/>
          <w:szCs w:val="20"/>
        </w:rPr>
        <w:t xml:space="preserve">When a state polls outside this </w:t>
      </w:r>
      <w:r>
        <w:rPr>
          <w:rFonts w:cs="Times New Roman"/>
          <w:szCs w:val="20"/>
        </w:rPr>
        <w:t xml:space="preserve">three percentage point </w:t>
      </w:r>
      <w:r w:rsidRPr="00C159CB">
        <w:rPr>
          <w:rFonts w:cs="Times New Roman"/>
          <w:szCs w:val="20"/>
        </w:rPr>
        <w:t>margin, it is generally seen as not winnable by the trailing candidate, although more errors in prediction do occur than would be suggested by the 95% confidence limits</w:t>
      </w:r>
      <w:r>
        <w:rPr>
          <w:rFonts w:cs="Times New Roman"/>
          <w:szCs w:val="20"/>
        </w:rPr>
        <w:t xml:space="preserve"> </w:t>
      </w:r>
      <w:r w:rsidRPr="00911B50">
        <w:rPr>
          <w:rFonts w:cs="Times New Roman"/>
          <w:b/>
          <w:sz w:val="24"/>
        </w:rPr>
        <w:t>(</w:t>
      </w:r>
      <w:r w:rsidRPr="00C159CB">
        <w:rPr>
          <w:rFonts w:cs="Times New Roman"/>
          <w:szCs w:val="20"/>
        </w:rPr>
        <w:t>Gelman and King 1993; Shirani-Mehr et al.</w:t>
      </w:r>
      <w:r>
        <w:rPr>
          <w:rFonts w:cs="Times New Roman"/>
          <w:szCs w:val="20"/>
        </w:rPr>
        <w:t xml:space="preserve">, </w:t>
      </w:r>
      <w:r w:rsidRPr="00C159CB">
        <w:rPr>
          <w:rFonts w:cs="Times New Roman"/>
          <w:szCs w:val="20"/>
        </w:rPr>
        <w:t xml:space="preserve">forthcoming).  </w:t>
      </w:r>
    </w:p>
    <w:p w14:paraId="522D3849" w14:textId="77777777" w:rsidR="00E64026" w:rsidRPr="00911B50" w:rsidRDefault="00E64026" w:rsidP="004278C2">
      <w:pPr>
        <w:pStyle w:val="FootnoteText"/>
        <w:jc w:val="left"/>
      </w:pPr>
    </w:p>
  </w:footnote>
  <w:footnote w:id="10">
    <w:p w14:paraId="6AB59BC5" w14:textId="1A6AD951" w:rsidR="00E64026" w:rsidRPr="00C769DD" w:rsidRDefault="00E64026" w:rsidP="004278C2">
      <w:pPr>
        <w:pStyle w:val="FootnoteText"/>
        <w:jc w:val="left"/>
        <w:rPr>
          <w:rFonts w:cs="Times New Roman"/>
          <w:szCs w:val="20"/>
        </w:rPr>
      </w:pPr>
      <w:r w:rsidRPr="00C769DD">
        <w:rPr>
          <w:rStyle w:val="FootnoteReference"/>
        </w:rPr>
        <w:footnoteRef/>
      </w:r>
      <w:r w:rsidRPr="00C769DD">
        <w:t xml:space="preserve"> </w:t>
      </w:r>
      <w:r w:rsidRPr="00C769DD">
        <w:rPr>
          <w:szCs w:val="20"/>
        </w:rPr>
        <w:t xml:space="preserve">A third reason for choosing the </w:t>
      </w:r>
      <w:r w:rsidRPr="00C769DD">
        <w:rPr>
          <w:rFonts w:cs="Times New Roman"/>
          <w:szCs w:val="20"/>
        </w:rPr>
        <w:t>±3% value is a pragmatic one; over both recent elections and the longer historical data it has (marginally) greater predictive power than the often used ±5% definition of competitive state (see Appendix).</w:t>
      </w:r>
    </w:p>
    <w:p w14:paraId="0B446589" w14:textId="77777777" w:rsidR="00E64026" w:rsidRDefault="00E64026" w:rsidP="004278C2">
      <w:pPr>
        <w:pStyle w:val="FootnoteText"/>
        <w:jc w:val="left"/>
      </w:pPr>
    </w:p>
  </w:footnote>
  <w:footnote w:id="11">
    <w:p w14:paraId="7E4CCC66" w14:textId="1D46B39C" w:rsidR="00E64026" w:rsidRPr="00911B50" w:rsidRDefault="00E64026" w:rsidP="004278C2">
      <w:pPr>
        <w:pStyle w:val="FootnoteText"/>
        <w:jc w:val="left"/>
      </w:pPr>
      <w:r>
        <w:rPr>
          <w:rStyle w:val="FootnoteReference"/>
        </w:rPr>
        <w:footnoteRef/>
      </w:r>
      <w:r>
        <w:t xml:space="preserve"> </w:t>
      </w:r>
      <w:r w:rsidRPr="00911B50">
        <w:t xml:space="preserve">Data compiled from AdAge.com, based on state specific ad buys between October 21, 2016 and election day. </w:t>
      </w:r>
      <w:r w:rsidRPr="0034126C">
        <w:t>http://adage.com/article/campaign-trail/states-where-trump-clinton-spending-most-on-advertising/306377/</w:t>
      </w:r>
    </w:p>
    <w:p w14:paraId="634A5140" w14:textId="77777777" w:rsidR="00E64026" w:rsidRPr="00911B50" w:rsidRDefault="00E64026" w:rsidP="004278C2">
      <w:pPr>
        <w:pStyle w:val="FootnoteText"/>
        <w:jc w:val="left"/>
      </w:pPr>
    </w:p>
  </w:footnote>
  <w:footnote w:id="12">
    <w:p w14:paraId="1EDD0A67" w14:textId="0FF179E8" w:rsidR="00E64026" w:rsidRDefault="00E64026" w:rsidP="004278C2">
      <w:pPr>
        <w:pStyle w:val="FootnoteText"/>
        <w:jc w:val="left"/>
      </w:pPr>
      <w:r w:rsidRPr="00911B50">
        <w:rPr>
          <w:rStyle w:val="FootnoteReference"/>
        </w:rPr>
        <w:footnoteRef/>
      </w:r>
      <w:r w:rsidRPr="00911B50">
        <w:t xml:space="preserve"> Data aggregated from FairVote.org, with orig</w:t>
      </w:r>
      <w:r>
        <w:t>in</w:t>
      </w:r>
      <w:r w:rsidRPr="00911B50">
        <w:t xml:space="preserve">al data from CNN: </w:t>
      </w:r>
      <w:r w:rsidRPr="0034126C">
        <w:t>http://www.fairvote.org/presidential_tracker_2012#2012_campaign_events</w:t>
      </w:r>
    </w:p>
    <w:p w14:paraId="639B5B93" w14:textId="77777777" w:rsidR="00E64026" w:rsidRPr="00ED2CEB" w:rsidRDefault="00E64026" w:rsidP="004278C2">
      <w:pPr>
        <w:pStyle w:val="FootnoteText"/>
        <w:jc w:val="left"/>
        <w:rPr>
          <w:b/>
        </w:rPr>
      </w:pPr>
    </w:p>
  </w:footnote>
  <w:footnote w:id="13">
    <w:p w14:paraId="4F1E1004" w14:textId="11F6C687" w:rsidR="00E64026" w:rsidRDefault="00E64026" w:rsidP="004278C2">
      <w:pPr>
        <w:pStyle w:val="FootnoteText"/>
        <w:jc w:val="left"/>
        <w:rPr>
          <w:rFonts w:cs="Times New Roman"/>
          <w:szCs w:val="20"/>
        </w:rPr>
      </w:pPr>
      <w:r w:rsidRPr="00911B50">
        <w:rPr>
          <w:rStyle w:val="FootnoteReference"/>
        </w:rPr>
        <w:footnoteRef/>
      </w:r>
      <w:r w:rsidRPr="00911B50">
        <w:t xml:space="preserve"> </w:t>
      </w:r>
      <w:r>
        <w:rPr>
          <w:b/>
        </w:rPr>
        <w:t xml:space="preserve">Bartels (1985) has pointing out that </w:t>
      </w:r>
      <w:r w:rsidR="00F04FC9">
        <w:rPr>
          <w:b/>
        </w:rPr>
        <w:t xml:space="preserve">campaigns have instrumental and ornamental reasons for events. Attending an event in a swing state, where a candidate’s presence could increase turnout is instrumental while visiting a state to satisfy state parties might be ornamental.  </w:t>
      </w:r>
      <w:r w:rsidRPr="00911B50">
        <w:rPr>
          <w:rFonts w:cs="Times New Roman"/>
          <w:szCs w:val="20"/>
        </w:rPr>
        <w:t xml:space="preserve">Clinton spent over $600,000 in Arizona, perhaps trying to influence lower ticket races by increasing mobilization efforts.  Ultimately, Arizona, a state that has </w:t>
      </w:r>
      <w:r>
        <w:rPr>
          <w:rFonts w:cs="Times New Roman"/>
          <w:szCs w:val="20"/>
        </w:rPr>
        <w:t xml:space="preserve">had a </w:t>
      </w:r>
      <w:r w:rsidRPr="00911B50">
        <w:rPr>
          <w:rFonts w:cs="Times New Roman"/>
          <w:szCs w:val="20"/>
        </w:rPr>
        <w:t>strong Republican tradition, became competitive in 2016</w:t>
      </w:r>
      <w:r>
        <w:rPr>
          <w:rFonts w:cs="Times New Roman"/>
          <w:szCs w:val="20"/>
        </w:rPr>
        <w:t>.</w:t>
      </w:r>
    </w:p>
    <w:p w14:paraId="6BC07403" w14:textId="77777777" w:rsidR="00E64026" w:rsidRPr="00911B50" w:rsidRDefault="00E64026" w:rsidP="004278C2">
      <w:pPr>
        <w:pStyle w:val="FootnoteText"/>
        <w:jc w:val="left"/>
      </w:pPr>
    </w:p>
  </w:footnote>
  <w:footnote w:id="14">
    <w:p w14:paraId="02C7D3F5" w14:textId="77777777" w:rsidR="00E64026" w:rsidRDefault="00E64026" w:rsidP="004278C2">
      <w:pPr>
        <w:pStyle w:val="FootnoteText"/>
        <w:jc w:val="left"/>
      </w:pPr>
      <w:r>
        <w:rPr>
          <w:rStyle w:val="FootnoteReference"/>
        </w:rPr>
        <w:footnoteRef/>
      </w:r>
      <w:r>
        <w:t xml:space="preserve"> </w:t>
      </w:r>
      <w:r w:rsidRPr="008A32BA">
        <w:rPr>
          <w:rFonts w:cs="Times New Roman"/>
          <w:szCs w:val="20"/>
        </w:rPr>
        <w:t>Detailed campaign activities for the 1976 election are available because they were submitted into evidence for the hearing</w:t>
      </w:r>
      <w:r w:rsidRPr="008A32BA">
        <w:rPr>
          <w:rFonts w:cs="Times New Roman"/>
          <w:b/>
          <w:szCs w:val="20"/>
        </w:rPr>
        <w:t xml:space="preserve"> </w:t>
      </w:r>
      <w:r w:rsidRPr="008A32BA">
        <w:rPr>
          <w:rFonts w:cs="Times New Roman"/>
          <w:szCs w:val="20"/>
        </w:rPr>
        <w:t>before the Subcommittee on the Constitution of the Committee on the Judiciary (S.J. Res. 28,</w:t>
      </w:r>
      <w:r w:rsidRPr="008A32BA">
        <w:rPr>
          <w:rFonts w:cs="Times New Roman"/>
          <w:b/>
          <w:szCs w:val="20"/>
        </w:rPr>
        <w:t xml:space="preserve"> </w:t>
      </w:r>
      <w:r w:rsidRPr="008A32BA">
        <w:rPr>
          <w:rFonts w:cs="Times New Roman"/>
          <w:szCs w:val="20"/>
        </w:rPr>
        <w:t>1979) on a bill that would abolish the Electoral</w:t>
      </w:r>
      <w:r w:rsidRPr="008A32BA">
        <w:rPr>
          <w:rFonts w:cs="Times New Roman"/>
          <w:b/>
          <w:szCs w:val="20"/>
        </w:rPr>
        <w:t xml:space="preserve"> </w:t>
      </w:r>
      <w:r w:rsidRPr="008A32BA">
        <w:rPr>
          <w:rFonts w:cs="Times New Roman"/>
          <w:szCs w:val="20"/>
        </w:rPr>
        <w:t>College and establish a direct popular vote. The data were first used by Bartels (1985).</w:t>
      </w:r>
    </w:p>
  </w:footnote>
  <w:footnote w:id="15">
    <w:p w14:paraId="2FCB82E5" w14:textId="4C935054" w:rsidR="00E64026" w:rsidRPr="00411B0A" w:rsidRDefault="00E64026" w:rsidP="004278C2">
      <w:pPr>
        <w:pStyle w:val="FootnoteText"/>
        <w:jc w:val="left"/>
        <w:rPr>
          <w:rFonts w:cs="Times New Roman"/>
          <w:b/>
          <w:color w:val="FF0000"/>
          <w:szCs w:val="20"/>
        </w:rPr>
      </w:pPr>
      <w:r w:rsidRPr="00411B0A">
        <w:rPr>
          <w:rStyle w:val="FootnoteReference"/>
          <w:rFonts w:cs="Times New Roman"/>
          <w:szCs w:val="20"/>
        </w:rPr>
        <w:footnoteRef/>
      </w:r>
      <w:r w:rsidRPr="00411B0A">
        <w:rPr>
          <w:rFonts w:cs="Times New Roman"/>
          <w:szCs w:val="20"/>
        </w:rPr>
        <w:t xml:space="preserve"> We regard both of these assumptions as quite reasonable ones to make for purposes of model tractability, but we might expect that they would be falsified if there are electoral ti</w:t>
      </w:r>
      <w:r w:rsidRPr="00CD184E">
        <w:rPr>
          <w:rFonts w:cs="Times New Roman"/>
          <w:szCs w:val="20"/>
        </w:rPr>
        <w:t>des that sweep in a particular direction and thus create interdependencies in vote outcomes in the competitive states.</w:t>
      </w:r>
      <w:r w:rsidRPr="00411B0A">
        <w:rPr>
          <w:rFonts w:cs="Times New Roman"/>
          <w:szCs w:val="20"/>
        </w:rPr>
        <w:t xml:space="preserve">  </w:t>
      </w:r>
    </w:p>
    <w:p w14:paraId="2D695838" w14:textId="77777777" w:rsidR="00E64026" w:rsidRPr="00411B0A" w:rsidRDefault="00E64026" w:rsidP="004278C2">
      <w:pPr>
        <w:pStyle w:val="FootnoteText"/>
        <w:jc w:val="left"/>
        <w:rPr>
          <w:rFonts w:cs="Times New Roman"/>
          <w:szCs w:val="20"/>
        </w:rPr>
      </w:pPr>
    </w:p>
  </w:footnote>
  <w:footnote w:id="16">
    <w:p w14:paraId="2F2D3AE6" w14:textId="3FB42BEF" w:rsidR="00E64026" w:rsidRPr="00DE31CA" w:rsidRDefault="00E64026" w:rsidP="004278C2">
      <w:pPr>
        <w:pStyle w:val="FootnoteText"/>
        <w:jc w:val="left"/>
        <w:rPr>
          <w:rFonts w:cs="Times New Roman"/>
          <w:szCs w:val="20"/>
        </w:rPr>
      </w:pPr>
      <w:r w:rsidRPr="00DE31CA">
        <w:rPr>
          <w:rStyle w:val="FootnoteReference"/>
          <w:rFonts w:cs="Times New Roman"/>
          <w:szCs w:val="20"/>
        </w:rPr>
        <w:footnoteRef/>
      </w:r>
      <w:r w:rsidRPr="00DE31CA">
        <w:rPr>
          <w:rFonts w:cs="Times New Roman"/>
          <w:szCs w:val="20"/>
        </w:rPr>
        <w:t xml:space="preserve"> Using the plus or minus five percent definition of competitive, the </w:t>
      </w:r>
      <w:r w:rsidRPr="00DE31CA">
        <w:rPr>
          <w:rFonts w:cs="Times New Roman"/>
          <w:i/>
          <w:szCs w:val="20"/>
        </w:rPr>
        <w:t xml:space="preserve">Non-Competitive Advantage </w:t>
      </w:r>
      <w:r w:rsidRPr="00DE31CA">
        <w:rPr>
          <w:rFonts w:cs="Times New Roman"/>
          <w:szCs w:val="20"/>
        </w:rPr>
        <w:t>bivariate regression has an R</w:t>
      </w:r>
      <w:r w:rsidRPr="00DE31CA">
        <w:rPr>
          <w:rFonts w:cs="Times New Roman"/>
          <w:szCs w:val="20"/>
          <w:vertAlign w:val="superscript"/>
        </w:rPr>
        <w:t xml:space="preserve">2 </w:t>
      </w:r>
      <w:r w:rsidRPr="00DE31CA">
        <w:rPr>
          <w:rFonts w:cs="Times New Roman"/>
          <w:szCs w:val="20"/>
        </w:rPr>
        <w:t xml:space="preserve">of 0.93, while that of </w:t>
      </w:r>
      <w:r w:rsidRPr="00DE31CA">
        <w:rPr>
          <w:rFonts w:cs="Times New Roman"/>
          <w:i/>
          <w:szCs w:val="20"/>
        </w:rPr>
        <w:t>Winningness</w:t>
      </w:r>
      <w:r w:rsidRPr="00DE31CA">
        <w:rPr>
          <w:rFonts w:cs="Times New Roman"/>
          <w:szCs w:val="20"/>
        </w:rPr>
        <w:t xml:space="preserve"> is 0.80.</w:t>
      </w:r>
    </w:p>
  </w:footnote>
  <w:footnote w:id="17">
    <w:p w14:paraId="4815E7B1" w14:textId="31E4BF2D" w:rsidR="00E64026" w:rsidRPr="00D11082" w:rsidRDefault="00E64026" w:rsidP="004278C2">
      <w:pPr>
        <w:rPr>
          <w:color w:val="000000"/>
        </w:rPr>
      </w:pPr>
      <w:r w:rsidRPr="00D11082">
        <w:rPr>
          <w:rStyle w:val="FootnoteReference"/>
        </w:rPr>
        <w:footnoteRef/>
      </w:r>
      <w:r w:rsidRPr="00D11082">
        <w:t xml:space="preserve"> </w:t>
      </w:r>
      <w:r w:rsidRPr="00D11082">
        <w:rPr>
          <w:color w:val="000000"/>
          <w:sz w:val="20"/>
          <w:szCs w:val="20"/>
        </w:rPr>
        <w:t xml:space="preserve">Even when we do not include years when the election victories were so large that competitive states were irrelevant to the outcome, we still find a substantial correlation between the </w:t>
      </w:r>
      <w:r w:rsidRPr="00D11082">
        <w:rPr>
          <w:i/>
          <w:color w:val="000000"/>
          <w:sz w:val="20"/>
          <w:szCs w:val="20"/>
        </w:rPr>
        <w:t>Winningness</w:t>
      </w:r>
      <w:r w:rsidRPr="00D11082">
        <w:rPr>
          <w:color w:val="000000"/>
          <w:sz w:val="20"/>
          <w:szCs w:val="20"/>
        </w:rPr>
        <w:t xml:space="preserve"> and </w:t>
      </w:r>
      <w:r w:rsidRPr="00D11082">
        <w:rPr>
          <w:i/>
          <w:color w:val="000000"/>
          <w:sz w:val="20"/>
          <w:szCs w:val="20"/>
        </w:rPr>
        <w:t>Non-Competitive Advantage</w:t>
      </w:r>
      <w:r w:rsidRPr="00D11082">
        <w:rPr>
          <w:color w:val="000000"/>
          <w:sz w:val="20"/>
          <w:szCs w:val="20"/>
        </w:rPr>
        <w:t xml:space="preserve"> variables and the actual EC outcomes (an R</w:t>
      </w:r>
      <w:r w:rsidRPr="00D11082">
        <w:rPr>
          <w:color w:val="000000"/>
          <w:sz w:val="20"/>
          <w:szCs w:val="20"/>
          <w:vertAlign w:val="superscript"/>
        </w:rPr>
        <w:t>2</w:t>
      </w:r>
      <w:r w:rsidRPr="00D11082">
        <w:rPr>
          <w:color w:val="000000"/>
          <w:sz w:val="20"/>
          <w:szCs w:val="20"/>
        </w:rPr>
        <w:t xml:space="preserve"> of 0</w:t>
      </w:r>
      <w:r>
        <w:rPr>
          <w:color w:val="000000"/>
          <w:sz w:val="20"/>
          <w:szCs w:val="20"/>
        </w:rPr>
        <w:t>.50</w:t>
      </w:r>
      <w:r w:rsidRPr="00D11082">
        <w:rPr>
          <w:color w:val="000000"/>
          <w:sz w:val="20"/>
          <w:szCs w:val="20"/>
        </w:rPr>
        <w:t xml:space="preserve"> </w:t>
      </w:r>
      <w:r w:rsidRPr="00D11082">
        <w:rPr>
          <w:color w:val="000000" w:themeColor="text1"/>
          <w:sz w:val="20"/>
          <w:szCs w:val="20"/>
        </w:rPr>
        <w:t>vs. one of 0.</w:t>
      </w:r>
      <w:r>
        <w:rPr>
          <w:color w:val="000000" w:themeColor="text1"/>
          <w:sz w:val="20"/>
          <w:szCs w:val="20"/>
        </w:rPr>
        <w:t>60</w:t>
      </w:r>
      <w:r w:rsidRPr="00D11082">
        <w:rPr>
          <w:color w:val="000000" w:themeColor="text1"/>
          <w:sz w:val="20"/>
          <w:szCs w:val="20"/>
        </w:rPr>
        <w:t>)</w:t>
      </w:r>
      <w:r>
        <w:rPr>
          <w:color w:val="000000" w:themeColor="text1"/>
          <w:sz w:val="20"/>
          <w:szCs w:val="20"/>
        </w:rPr>
        <w:t>.</w:t>
      </w:r>
    </w:p>
    <w:p w14:paraId="6CDC37C6" w14:textId="63F3283D" w:rsidR="00E64026" w:rsidRDefault="00E64026" w:rsidP="004278C2">
      <w:pPr>
        <w:pStyle w:val="FootnoteText"/>
        <w:jc w:val="left"/>
      </w:pPr>
    </w:p>
  </w:footnote>
  <w:footnote w:id="18">
    <w:p w14:paraId="17AF3763" w14:textId="2DCF822C" w:rsidR="00E64026" w:rsidRDefault="00E64026" w:rsidP="004278C2">
      <w:pPr>
        <w:pStyle w:val="FootnoteText"/>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6D690C">
        <w:rPr>
          <w:rFonts w:cs="Times New Roman"/>
          <w:szCs w:val="20"/>
        </w:rPr>
        <w:t xml:space="preserve">Using the plus or minus five percent classification, </w:t>
      </w:r>
      <w:r w:rsidRPr="006D690C">
        <w:rPr>
          <w:rFonts w:cs="Times New Roman"/>
          <w:i/>
          <w:szCs w:val="20"/>
        </w:rPr>
        <w:t>Non-Competitive Advantage</w:t>
      </w:r>
      <w:r w:rsidRPr="006D690C">
        <w:rPr>
          <w:rFonts w:cs="Times New Roman"/>
          <w:szCs w:val="20"/>
        </w:rPr>
        <w:t xml:space="preserve"> accurately predicts 33/38 elections, while </w:t>
      </w:r>
      <w:r w:rsidRPr="006D690C">
        <w:rPr>
          <w:rFonts w:cs="Times New Roman"/>
          <w:i/>
          <w:szCs w:val="20"/>
        </w:rPr>
        <w:t xml:space="preserve">Winningness </w:t>
      </w:r>
      <w:r w:rsidRPr="006D690C">
        <w:rPr>
          <w:rFonts w:cs="Times New Roman"/>
          <w:szCs w:val="20"/>
        </w:rPr>
        <w:t xml:space="preserve">incorrectly predicts at least 4 elections.  </w:t>
      </w:r>
      <w:r>
        <w:rPr>
          <w:rFonts w:cs="Times New Roman"/>
          <w:szCs w:val="20"/>
        </w:rPr>
        <w:t xml:space="preserve">We were unable to provide </w:t>
      </w:r>
      <w:r w:rsidRPr="00204C19">
        <w:rPr>
          <w:rFonts w:cs="Times New Roman"/>
          <w:i/>
          <w:szCs w:val="20"/>
        </w:rPr>
        <w:t xml:space="preserve">Winningness </w:t>
      </w:r>
      <w:r w:rsidRPr="006D690C">
        <w:rPr>
          <w:rFonts w:cs="Times New Roman"/>
          <w:szCs w:val="20"/>
        </w:rPr>
        <w:t xml:space="preserve">calculations </w:t>
      </w:r>
      <w:r>
        <w:rPr>
          <w:rFonts w:cs="Times New Roman"/>
          <w:szCs w:val="20"/>
        </w:rPr>
        <w:t xml:space="preserve">for a plus or minus five percentage point definition of competitive seat for  the years of </w:t>
      </w:r>
      <w:r w:rsidRPr="006D690C">
        <w:rPr>
          <w:rFonts w:cs="Times New Roman"/>
          <w:szCs w:val="20"/>
        </w:rPr>
        <w:t xml:space="preserve">1960 (a year </w:t>
      </w:r>
      <w:r>
        <w:rPr>
          <w:rFonts w:cs="Times New Roman"/>
          <w:szCs w:val="20"/>
        </w:rPr>
        <w:t xml:space="preserve">that </w:t>
      </w:r>
      <w:r w:rsidRPr="006D690C">
        <w:rPr>
          <w:rFonts w:cs="Times New Roman"/>
          <w:i/>
          <w:szCs w:val="20"/>
        </w:rPr>
        <w:t>Non-Competitive Advantage</w:t>
      </w:r>
      <w:r w:rsidRPr="006D690C">
        <w:rPr>
          <w:rFonts w:cs="Times New Roman"/>
          <w:szCs w:val="20"/>
        </w:rPr>
        <w:t xml:space="preserve"> incorrectly predict) and 1976</w:t>
      </w:r>
      <w:r>
        <w:rPr>
          <w:rFonts w:cs="Times New Roman"/>
          <w:szCs w:val="20"/>
        </w:rPr>
        <w:t xml:space="preserve">, </w:t>
      </w:r>
      <w:r w:rsidRPr="006D690C">
        <w:rPr>
          <w:rFonts w:cs="Times New Roman"/>
          <w:szCs w:val="20"/>
        </w:rPr>
        <w:t xml:space="preserve"> </w:t>
      </w:r>
      <w:r>
        <w:rPr>
          <w:rFonts w:cs="Times New Roman"/>
          <w:szCs w:val="20"/>
        </w:rPr>
        <w:t xml:space="preserve">due to </w:t>
      </w:r>
      <w:r w:rsidRPr="006D690C">
        <w:rPr>
          <w:rFonts w:cs="Times New Roman"/>
          <w:szCs w:val="20"/>
        </w:rPr>
        <w:t xml:space="preserve">computational </w:t>
      </w:r>
      <w:r w:rsidRPr="00204C19">
        <w:rPr>
          <w:rFonts w:cs="Times New Roman"/>
          <w:szCs w:val="20"/>
        </w:rPr>
        <w:t xml:space="preserve">difficulties </w:t>
      </w:r>
      <w:r w:rsidRPr="006D690C">
        <w:rPr>
          <w:rFonts w:cs="Times New Roman"/>
          <w:szCs w:val="20"/>
        </w:rPr>
        <w:t>in calculating 2</w:t>
      </w:r>
      <w:r w:rsidRPr="006D690C">
        <w:rPr>
          <w:rFonts w:cs="Times New Roman"/>
          <w:szCs w:val="20"/>
          <w:vertAlign w:val="superscript"/>
        </w:rPr>
        <w:t>31</w:t>
      </w:r>
      <w:r w:rsidRPr="006D690C">
        <w:rPr>
          <w:rFonts w:cs="Times New Roman"/>
          <w:szCs w:val="20"/>
        </w:rPr>
        <w:t xml:space="preserve"> coalitions.</w:t>
      </w:r>
      <w:r>
        <w:rPr>
          <w:rFonts w:cs="Times New Roman"/>
          <w:b/>
          <w:color w:val="FF0000"/>
          <w:szCs w:val="20"/>
        </w:rPr>
        <w:t xml:space="preserve">  </w:t>
      </w:r>
      <w:r w:rsidRPr="00C76B99">
        <w:rPr>
          <w:rFonts w:cs="Times New Roman"/>
          <w:color w:val="000000" w:themeColor="text1"/>
          <w:szCs w:val="20"/>
        </w:rPr>
        <w:t xml:space="preserve">Using the plus or minus five percent classification, we conclude that </w:t>
      </w:r>
      <w:r w:rsidRPr="00C76B99">
        <w:rPr>
          <w:rFonts w:cs="Times New Roman"/>
          <w:i/>
          <w:color w:val="000000" w:themeColor="text1"/>
          <w:szCs w:val="20"/>
        </w:rPr>
        <w:t xml:space="preserve">Winningness </w:t>
      </w:r>
      <w:r w:rsidRPr="00C76B99">
        <w:rPr>
          <w:rFonts w:cs="Times New Roman"/>
          <w:color w:val="000000" w:themeColor="text1"/>
          <w:szCs w:val="20"/>
        </w:rPr>
        <w:t>can correctly classify between 32 and 34 of the 38 elections.</w:t>
      </w:r>
    </w:p>
    <w:p w14:paraId="6550896D" w14:textId="77777777" w:rsidR="00E64026" w:rsidRPr="006D690C" w:rsidRDefault="00E64026" w:rsidP="004278C2">
      <w:pPr>
        <w:pStyle w:val="FootnoteText"/>
        <w:jc w:val="left"/>
        <w:rPr>
          <w:rFonts w:cs="Times New Roman"/>
          <w:b/>
          <w:szCs w:val="20"/>
        </w:rPr>
      </w:pPr>
    </w:p>
  </w:footnote>
  <w:footnote w:id="19">
    <w:p w14:paraId="351BF737" w14:textId="77777777" w:rsidR="00E64026" w:rsidRDefault="00E64026" w:rsidP="004278C2">
      <w:pPr>
        <w:pStyle w:val="FootnoteText"/>
        <w:jc w:val="left"/>
        <w:rPr>
          <w:rFonts w:cs="Times New Roman"/>
          <w:szCs w:val="20"/>
        </w:rPr>
      </w:pPr>
      <w:r w:rsidRPr="00411B0A">
        <w:rPr>
          <w:rStyle w:val="FootnoteReference"/>
          <w:rFonts w:cs="Times New Roman"/>
          <w:b/>
          <w:szCs w:val="20"/>
        </w:rPr>
        <w:footnoteRef/>
      </w:r>
      <w:r w:rsidRPr="00411B0A">
        <w:rPr>
          <w:rFonts w:cs="Times New Roman"/>
          <w:b/>
          <w:szCs w:val="20"/>
        </w:rPr>
        <w:t xml:space="preserve"> </w:t>
      </w:r>
      <w:r w:rsidRPr="00A0256C">
        <w:rPr>
          <w:rFonts w:cs="Times New Roman"/>
          <w:szCs w:val="20"/>
        </w:rPr>
        <w:t>McCain wins 22 of the coalitions out of 32,768 using ±5%, a percentage low enough to round to zero.</w:t>
      </w:r>
    </w:p>
    <w:p w14:paraId="0CC1A84E" w14:textId="77777777" w:rsidR="00E64026" w:rsidRPr="00411B0A" w:rsidRDefault="00E64026" w:rsidP="004278C2">
      <w:pPr>
        <w:pStyle w:val="FootnoteText"/>
        <w:jc w:val="left"/>
        <w:rPr>
          <w:rFonts w:cs="Times New Roman"/>
          <w:b/>
          <w:szCs w:val="20"/>
        </w:rPr>
      </w:pPr>
    </w:p>
  </w:footnote>
  <w:footnote w:id="20">
    <w:p w14:paraId="0CE7CE41" w14:textId="77777777" w:rsidR="00E64026" w:rsidRPr="00411B0A" w:rsidRDefault="00E64026" w:rsidP="004278C2">
      <w:pPr>
        <w:rPr>
          <w:b/>
          <w:color w:val="000000" w:themeColor="text1"/>
          <w:sz w:val="20"/>
          <w:szCs w:val="20"/>
        </w:rPr>
      </w:pPr>
      <w:r w:rsidRPr="00411B0A">
        <w:rPr>
          <w:rStyle w:val="FootnoteReference"/>
          <w:sz w:val="20"/>
          <w:szCs w:val="20"/>
        </w:rPr>
        <w:footnoteRef/>
      </w:r>
      <w:r w:rsidRPr="00411B0A">
        <w:rPr>
          <w:sz w:val="20"/>
          <w:szCs w:val="20"/>
        </w:rPr>
        <w:t xml:space="preserve"> </w:t>
      </w:r>
      <w:r w:rsidRPr="00411B0A">
        <w:rPr>
          <w:color w:val="000000" w:themeColor="text1"/>
          <w:sz w:val="20"/>
          <w:szCs w:val="20"/>
        </w:rPr>
        <w:t>Few would, at the time, have believed that the outcome was certain.   McCain did not; he raised and spent over $300 million dollars in his quest for the presidency, though considerably outspent by Obama</w:t>
      </w:r>
      <w:r w:rsidRPr="00411B0A">
        <w:rPr>
          <w:b/>
          <w:color w:val="000000" w:themeColor="text1"/>
          <w:sz w:val="20"/>
          <w:szCs w:val="20"/>
        </w:rPr>
        <w:t xml:space="preserve">. </w:t>
      </w:r>
      <w:r w:rsidRPr="00411B0A">
        <w:rPr>
          <w:sz w:val="20"/>
          <w:szCs w:val="20"/>
        </w:rPr>
        <w:t>McCain raised $368 million to Obama’s $730 million, http://www.opensecrets.org/pres08/</w:t>
      </w:r>
    </w:p>
  </w:footnote>
  <w:footnote w:id="21">
    <w:p w14:paraId="33E03BDA" w14:textId="77777777" w:rsidR="00E64026" w:rsidRPr="00411B0A" w:rsidRDefault="00E64026" w:rsidP="004278C2">
      <w:pPr>
        <w:pStyle w:val="FootnoteText"/>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Since we decreased the number of non-competitive states in 2008 by changing the definition, we have also increased the number of competitive ones, from 102 to 159.</w:t>
      </w:r>
    </w:p>
    <w:p w14:paraId="3C64E26D" w14:textId="77777777" w:rsidR="00E64026" w:rsidRPr="00411B0A" w:rsidRDefault="00E64026" w:rsidP="004278C2">
      <w:pPr>
        <w:pStyle w:val="FootnoteText"/>
        <w:jc w:val="left"/>
        <w:rPr>
          <w:rFonts w:cs="Times New Roman"/>
          <w:szCs w:val="20"/>
        </w:rPr>
      </w:pPr>
    </w:p>
  </w:footnote>
  <w:footnote w:id="22">
    <w:p w14:paraId="054F4D56" w14:textId="77777777" w:rsidR="00E64026" w:rsidRPr="00411B0A" w:rsidRDefault="00E64026" w:rsidP="004278C2">
      <w:pPr>
        <w:pStyle w:val="FootnoteText"/>
        <w:jc w:val="left"/>
        <w:rPr>
          <w:rFonts w:cs="Times New Roman"/>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Hillary Clinton won the popular vote by over 3 million votes, but still lost the Electoral College.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7293"/>
    <w:rsid w:val="00011260"/>
    <w:rsid w:val="00013891"/>
    <w:rsid w:val="00014B66"/>
    <w:rsid w:val="00014FFC"/>
    <w:rsid w:val="00015184"/>
    <w:rsid w:val="00015F26"/>
    <w:rsid w:val="000203E5"/>
    <w:rsid w:val="00023549"/>
    <w:rsid w:val="00025E44"/>
    <w:rsid w:val="000268AD"/>
    <w:rsid w:val="000302F3"/>
    <w:rsid w:val="000318B4"/>
    <w:rsid w:val="00042AB3"/>
    <w:rsid w:val="00042C4B"/>
    <w:rsid w:val="00051961"/>
    <w:rsid w:val="00051CDB"/>
    <w:rsid w:val="00060FA7"/>
    <w:rsid w:val="00081682"/>
    <w:rsid w:val="00090695"/>
    <w:rsid w:val="000914B8"/>
    <w:rsid w:val="00092B97"/>
    <w:rsid w:val="00096DE3"/>
    <w:rsid w:val="000A1591"/>
    <w:rsid w:val="000A1847"/>
    <w:rsid w:val="000A1A7A"/>
    <w:rsid w:val="000A1D05"/>
    <w:rsid w:val="000A208C"/>
    <w:rsid w:val="000A4797"/>
    <w:rsid w:val="000B0234"/>
    <w:rsid w:val="000B1C37"/>
    <w:rsid w:val="000B47DA"/>
    <w:rsid w:val="000B4C41"/>
    <w:rsid w:val="000C000C"/>
    <w:rsid w:val="000D2269"/>
    <w:rsid w:val="000D68A9"/>
    <w:rsid w:val="000E20FE"/>
    <w:rsid w:val="000E3326"/>
    <w:rsid w:val="000F337E"/>
    <w:rsid w:val="000F67C4"/>
    <w:rsid w:val="00104550"/>
    <w:rsid w:val="00105550"/>
    <w:rsid w:val="00114DC7"/>
    <w:rsid w:val="0011653E"/>
    <w:rsid w:val="001233DF"/>
    <w:rsid w:val="00131614"/>
    <w:rsid w:val="001453EE"/>
    <w:rsid w:val="00147D54"/>
    <w:rsid w:val="0015157D"/>
    <w:rsid w:val="00152DE7"/>
    <w:rsid w:val="00166CB1"/>
    <w:rsid w:val="00170BFB"/>
    <w:rsid w:val="00171B7E"/>
    <w:rsid w:val="00173A39"/>
    <w:rsid w:val="00176A3D"/>
    <w:rsid w:val="0019248D"/>
    <w:rsid w:val="001974F6"/>
    <w:rsid w:val="001A7C2E"/>
    <w:rsid w:val="001B40BE"/>
    <w:rsid w:val="001B4D31"/>
    <w:rsid w:val="001B56F0"/>
    <w:rsid w:val="001C60A0"/>
    <w:rsid w:val="001D30DA"/>
    <w:rsid w:val="001D3E90"/>
    <w:rsid w:val="001D485A"/>
    <w:rsid w:val="001D6827"/>
    <w:rsid w:val="001E343A"/>
    <w:rsid w:val="001E3E6E"/>
    <w:rsid w:val="001E4178"/>
    <w:rsid w:val="001E4B7B"/>
    <w:rsid w:val="001F4E22"/>
    <w:rsid w:val="002023E5"/>
    <w:rsid w:val="00204C19"/>
    <w:rsid w:val="00205679"/>
    <w:rsid w:val="00207F23"/>
    <w:rsid w:val="00215458"/>
    <w:rsid w:val="00223C5E"/>
    <w:rsid w:val="00225F39"/>
    <w:rsid w:val="002354B8"/>
    <w:rsid w:val="002366F0"/>
    <w:rsid w:val="00242B7D"/>
    <w:rsid w:val="00243329"/>
    <w:rsid w:val="00245049"/>
    <w:rsid w:val="002503D2"/>
    <w:rsid w:val="00262A52"/>
    <w:rsid w:val="00270B97"/>
    <w:rsid w:val="00274BFF"/>
    <w:rsid w:val="00276425"/>
    <w:rsid w:val="00285903"/>
    <w:rsid w:val="00290C95"/>
    <w:rsid w:val="0029226F"/>
    <w:rsid w:val="00297EFE"/>
    <w:rsid w:val="002A52AA"/>
    <w:rsid w:val="002B6C91"/>
    <w:rsid w:val="002B6ED8"/>
    <w:rsid w:val="002C5936"/>
    <w:rsid w:val="002D187D"/>
    <w:rsid w:val="002E28C9"/>
    <w:rsid w:val="002E3B9C"/>
    <w:rsid w:val="002E63B4"/>
    <w:rsid w:val="002E63BC"/>
    <w:rsid w:val="002F03D0"/>
    <w:rsid w:val="002F5D9E"/>
    <w:rsid w:val="00307521"/>
    <w:rsid w:val="0031036A"/>
    <w:rsid w:val="00332CD0"/>
    <w:rsid w:val="0034126C"/>
    <w:rsid w:val="00341ACE"/>
    <w:rsid w:val="003630CF"/>
    <w:rsid w:val="00363192"/>
    <w:rsid w:val="003638F8"/>
    <w:rsid w:val="003734F0"/>
    <w:rsid w:val="00377BA7"/>
    <w:rsid w:val="00381A81"/>
    <w:rsid w:val="00385361"/>
    <w:rsid w:val="00393DE1"/>
    <w:rsid w:val="003A668B"/>
    <w:rsid w:val="003B2496"/>
    <w:rsid w:val="003C020F"/>
    <w:rsid w:val="003D3EE3"/>
    <w:rsid w:val="003E1231"/>
    <w:rsid w:val="003E3413"/>
    <w:rsid w:val="003E5399"/>
    <w:rsid w:val="003F1837"/>
    <w:rsid w:val="003F29CC"/>
    <w:rsid w:val="003F5551"/>
    <w:rsid w:val="003F5922"/>
    <w:rsid w:val="003F6093"/>
    <w:rsid w:val="003F7443"/>
    <w:rsid w:val="00401C6D"/>
    <w:rsid w:val="00401DDF"/>
    <w:rsid w:val="004039C3"/>
    <w:rsid w:val="0040607E"/>
    <w:rsid w:val="00411B0A"/>
    <w:rsid w:val="00413711"/>
    <w:rsid w:val="004214FE"/>
    <w:rsid w:val="004255CB"/>
    <w:rsid w:val="00425D95"/>
    <w:rsid w:val="00426907"/>
    <w:rsid w:val="00426BB3"/>
    <w:rsid w:val="004277DD"/>
    <w:rsid w:val="004278C2"/>
    <w:rsid w:val="004414BB"/>
    <w:rsid w:val="00451643"/>
    <w:rsid w:val="00456058"/>
    <w:rsid w:val="0045615C"/>
    <w:rsid w:val="00472D93"/>
    <w:rsid w:val="00473A89"/>
    <w:rsid w:val="004759E7"/>
    <w:rsid w:val="00476C58"/>
    <w:rsid w:val="00477E6B"/>
    <w:rsid w:val="00477E6E"/>
    <w:rsid w:val="00491D8B"/>
    <w:rsid w:val="004A0677"/>
    <w:rsid w:val="004A68CB"/>
    <w:rsid w:val="004C5AA6"/>
    <w:rsid w:val="004D1735"/>
    <w:rsid w:val="004D22E1"/>
    <w:rsid w:val="004D5C33"/>
    <w:rsid w:val="004D7600"/>
    <w:rsid w:val="004E29F2"/>
    <w:rsid w:val="004E3473"/>
    <w:rsid w:val="004E5324"/>
    <w:rsid w:val="00502F09"/>
    <w:rsid w:val="00505878"/>
    <w:rsid w:val="00507527"/>
    <w:rsid w:val="00521606"/>
    <w:rsid w:val="005225C8"/>
    <w:rsid w:val="005306FF"/>
    <w:rsid w:val="00533BBA"/>
    <w:rsid w:val="005367BB"/>
    <w:rsid w:val="0054349A"/>
    <w:rsid w:val="00554C0D"/>
    <w:rsid w:val="00562E9A"/>
    <w:rsid w:val="005655DD"/>
    <w:rsid w:val="00570ED0"/>
    <w:rsid w:val="005752CD"/>
    <w:rsid w:val="00583A3C"/>
    <w:rsid w:val="00587F34"/>
    <w:rsid w:val="005A1C3E"/>
    <w:rsid w:val="005B1678"/>
    <w:rsid w:val="005B1DB1"/>
    <w:rsid w:val="005B3C55"/>
    <w:rsid w:val="005B49CF"/>
    <w:rsid w:val="005C2121"/>
    <w:rsid w:val="005C4FAB"/>
    <w:rsid w:val="005D06B5"/>
    <w:rsid w:val="005D0DD5"/>
    <w:rsid w:val="005D1071"/>
    <w:rsid w:val="005E43B7"/>
    <w:rsid w:val="005E44A2"/>
    <w:rsid w:val="005F518C"/>
    <w:rsid w:val="006029D5"/>
    <w:rsid w:val="006072D0"/>
    <w:rsid w:val="0061416D"/>
    <w:rsid w:val="00615377"/>
    <w:rsid w:val="00621007"/>
    <w:rsid w:val="00623C3F"/>
    <w:rsid w:val="00625A4B"/>
    <w:rsid w:val="00627FB3"/>
    <w:rsid w:val="006303AB"/>
    <w:rsid w:val="006305A4"/>
    <w:rsid w:val="0063629D"/>
    <w:rsid w:val="00644306"/>
    <w:rsid w:val="00651D01"/>
    <w:rsid w:val="00655BC1"/>
    <w:rsid w:val="00661225"/>
    <w:rsid w:val="006665EF"/>
    <w:rsid w:val="00667084"/>
    <w:rsid w:val="00671B68"/>
    <w:rsid w:val="00682E62"/>
    <w:rsid w:val="00690382"/>
    <w:rsid w:val="00691B58"/>
    <w:rsid w:val="006930A0"/>
    <w:rsid w:val="00693D65"/>
    <w:rsid w:val="006A3EB9"/>
    <w:rsid w:val="006B28F8"/>
    <w:rsid w:val="006C0792"/>
    <w:rsid w:val="006C0DC3"/>
    <w:rsid w:val="006C4941"/>
    <w:rsid w:val="006C7391"/>
    <w:rsid w:val="006D62F6"/>
    <w:rsid w:val="006D690C"/>
    <w:rsid w:val="006D6A4E"/>
    <w:rsid w:val="006E1C15"/>
    <w:rsid w:val="006F4D24"/>
    <w:rsid w:val="006F58E0"/>
    <w:rsid w:val="007029FD"/>
    <w:rsid w:val="00711A8C"/>
    <w:rsid w:val="007140E1"/>
    <w:rsid w:val="0072026D"/>
    <w:rsid w:val="0072123C"/>
    <w:rsid w:val="0073004A"/>
    <w:rsid w:val="007400B6"/>
    <w:rsid w:val="007455F8"/>
    <w:rsid w:val="00753AF7"/>
    <w:rsid w:val="007627D9"/>
    <w:rsid w:val="00763057"/>
    <w:rsid w:val="0076598A"/>
    <w:rsid w:val="00782355"/>
    <w:rsid w:val="00784710"/>
    <w:rsid w:val="00784E92"/>
    <w:rsid w:val="00786F3A"/>
    <w:rsid w:val="007936B6"/>
    <w:rsid w:val="00796734"/>
    <w:rsid w:val="0079691C"/>
    <w:rsid w:val="00796FFE"/>
    <w:rsid w:val="00797769"/>
    <w:rsid w:val="007A5230"/>
    <w:rsid w:val="007B07B4"/>
    <w:rsid w:val="007B46DD"/>
    <w:rsid w:val="007B691B"/>
    <w:rsid w:val="007B77F6"/>
    <w:rsid w:val="007C1D82"/>
    <w:rsid w:val="007C2E86"/>
    <w:rsid w:val="007C73C0"/>
    <w:rsid w:val="007D1E54"/>
    <w:rsid w:val="007D36F2"/>
    <w:rsid w:val="007E0D2F"/>
    <w:rsid w:val="007E1114"/>
    <w:rsid w:val="007F0EDF"/>
    <w:rsid w:val="007F56F3"/>
    <w:rsid w:val="007F6970"/>
    <w:rsid w:val="008046CC"/>
    <w:rsid w:val="008160FB"/>
    <w:rsid w:val="008249AC"/>
    <w:rsid w:val="00825412"/>
    <w:rsid w:val="00826356"/>
    <w:rsid w:val="00830F81"/>
    <w:rsid w:val="008338F5"/>
    <w:rsid w:val="00834C57"/>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81946"/>
    <w:rsid w:val="008834D5"/>
    <w:rsid w:val="008836F2"/>
    <w:rsid w:val="00887FA7"/>
    <w:rsid w:val="0089766F"/>
    <w:rsid w:val="008A2569"/>
    <w:rsid w:val="008A31BB"/>
    <w:rsid w:val="008A32BA"/>
    <w:rsid w:val="008A6504"/>
    <w:rsid w:val="008B774D"/>
    <w:rsid w:val="008B785D"/>
    <w:rsid w:val="008B7A3A"/>
    <w:rsid w:val="008C1A76"/>
    <w:rsid w:val="008C66CB"/>
    <w:rsid w:val="008D645C"/>
    <w:rsid w:val="008D682C"/>
    <w:rsid w:val="008F1532"/>
    <w:rsid w:val="008F1751"/>
    <w:rsid w:val="008F1ECD"/>
    <w:rsid w:val="008F7A65"/>
    <w:rsid w:val="0090039B"/>
    <w:rsid w:val="00907817"/>
    <w:rsid w:val="00911B50"/>
    <w:rsid w:val="00914BBA"/>
    <w:rsid w:val="00916284"/>
    <w:rsid w:val="00916934"/>
    <w:rsid w:val="00916D46"/>
    <w:rsid w:val="009229FB"/>
    <w:rsid w:val="0093435F"/>
    <w:rsid w:val="00937B16"/>
    <w:rsid w:val="00975080"/>
    <w:rsid w:val="00976E03"/>
    <w:rsid w:val="00987404"/>
    <w:rsid w:val="00993BDC"/>
    <w:rsid w:val="00996D28"/>
    <w:rsid w:val="009A0562"/>
    <w:rsid w:val="009B74B3"/>
    <w:rsid w:val="009C5633"/>
    <w:rsid w:val="009C71F3"/>
    <w:rsid w:val="009D5CD0"/>
    <w:rsid w:val="009F17F3"/>
    <w:rsid w:val="009F291A"/>
    <w:rsid w:val="00A0256C"/>
    <w:rsid w:val="00A12A8B"/>
    <w:rsid w:val="00A12BFA"/>
    <w:rsid w:val="00A2013E"/>
    <w:rsid w:val="00A24700"/>
    <w:rsid w:val="00A30DD7"/>
    <w:rsid w:val="00A41698"/>
    <w:rsid w:val="00A4524E"/>
    <w:rsid w:val="00A53C48"/>
    <w:rsid w:val="00A53FAB"/>
    <w:rsid w:val="00A540E7"/>
    <w:rsid w:val="00A5513F"/>
    <w:rsid w:val="00A576C9"/>
    <w:rsid w:val="00A6539E"/>
    <w:rsid w:val="00A6634C"/>
    <w:rsid w:val="00A70062"/>
    <w:rsid w:val="00A849C4"/>
    <w:rsid w:val="00A96D94"/>
    <w:rsid w:val="00AA226F"/>
    <w:rsid w:val="00AA515D"/>
    <w:rsid w:val="00AC02C5"/>
    <w:rsid w:val="00AC62ED"/>
    <w:rsid w:val="00AD0B89"/>
    <w:rsid w:val="00AD2A99"/>
    <w:rsid w:val="00AD331F"/>
    <w:rsid w:val="00AE293C"/>
    <w:rsid w:val="00AF20D9"/>
    <w:rsid w:val="00B04A78"/>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5EBD"/>
    <w:rsid w:val="00B82F00"/>
    <w:rsid w:val="00B84FE1"/>
    <w:rsid w:val="00B8529C"/>
    <w:rsid w:val="00B874CB"/>
    <w:rsid w:val="00BA4650"/>
    <w:rsid w:val="00BB05D0"/>
    <w:rsid w:val="00BB0747"/>
    <w:rsid w:val="00BB40F9"/>
    <w:rsid w:val="00BC293D"/>
    <w:rsid w:val="00BC37A8"/>
    <w:rsid w:val="00BC4025"/>
    <w:rsid w:val="00BC4578"/>
    <w:rsid w:val="00BD64CB"/>
    <w:rsid w:val="00BE5089"/>
    <w:rsid w:val="00BE623E"/>
    <w:rsid w:val="00BF0ADD"/>
    <w:rsid w:val="00BF1E92"/>
    <w:rsid w:val="00BF2135"/>
    <w:rsid w:val="00C02D1C"/>
    <w:rsid w:val="00C069F3"/>
    <w:rsid w:val="00C11FC8"/>
    <w:rsid w:val="00C159CB"/>
    <w:rsid w:val="00C339ED"/>
    <w:rsid w:val="00C40275"/>
    <w:rsid w:val="00C4320A"/>
    <w:rsid w:val="00C43742"/>
    <w:rsid w:val="00C43E2F"/>
    <w:rsid w:val="00C43ECD"/>
    <w:rsid w:val="00C61B00"/>
    <w:rsid w:val="00C6639D"/>
    <w:rsid w:val="00C769DD"/>
    <w:rsid w:val="00C76B99"/>
    <w:rsid w:val="00C904D7"/>
    <w:rsid w:val="00C90D91"/>
    <w:rsid w:val="00C945FC"/>
    <w:rsid w:val="00C979E4"/>
    <w:rsid w:val="00CA1589"/>
    <w:rsid w:val="00CA2990"/>
    <w:rsid w:val="00CA59DA"/>
    <w:rsid w:val="00CA627C"/>
    <w:rsid w:val="00CB0962"/>
    <w:rsid w:val="00CB0E1A"/>
    <w:rsid w:val="00CB24FE"/>
    <w:rsid w:val="00CB4419"/>
    <w:rsid w:val="00CB57C3"/>
    <w:rsid w:val="00CB60B9"/>
    <w:rsid w:val="00CC7837"/>
    <w:rsid w:val="00CD184E"/>
    <w:rsid w:val="00CD3149"/>
    <w:rsid w:val="00CD6873"/>
    <w:rsid w:val="00CF1D89"/>
    <w:rsid w:val="00D106D8"/>
    <w:rsid w:val="00D10A43"/>
    <w:rsid w:val="00D11037"/>
    <w:rsid w:val="00D11082"/>
    <w:rsid w:val="00D123A3"/>
    <w:rsid w:val="00D1479D"/>
    <w:rsid w:val="00D149C0"/>
    <w:rsid w:val="00D2784B"/>
    <w:rsid w:val="00D37847"/>
    <w:rsid w:val="00D43569"/>
    <w:rsid w:val="00D44419"/>
    <w:rsid w:val="00D47C14"/>
    <w:rsid w:val="00D51C96"/>
    <w:rsid w:val="00D52307"/>
    <w:rsid w:val="00D67C5A"/>
    <w:rsid w:val="00D81ED4"/>
    <w:rsid w:val="00DA37F2"/>
    <w:rsid w:val="00DC4F3E"/>
    <w:rsid w:val="00DC55D6"/>
    <w:rsid w:val="00DC6440"/>
    <w:rsid w:val="00DC681D"/>
    <w:rsid w:val="00DD0F1A"/>
    <w:rsid w:val="00DD3926"/>
    <w:rsid w:val="00DD4749"/>
    <w:rsid w:val="00DD6C1F"/>
    <w:rsid w:val="00DE31CA"/>
    <w:rsid w:val="00DE366C"/>
    <w:rsid w:val="00DF46DE"/>
    <w:rsid w:val="00E0184D"/>
    <w:rsid w:val="00E03604"/>
    <w:rsid w:val="00E05CB7"/>
    <w:rsid w:val="00E06C23"/>
    <w:rsid w:val="00E207D2"/>
    <w:rsid w:val="00E234AD"/>
    <w:rsid w:val="00E25558"/>
    <w:rsid w:val="00E324EA"/>
    <w:rsid w:val="00E35886"/>
    <w:rsid w:val="00E37D55"/>
    <w:rsid w:val="00E42F09"/>
    <w:rsid w:val="00E4569B"/>
    <w:rsid w:val="00E47D38"/>
    <w:rsid w:val="00E5009E"/>
    <w:rsid w:val="00E52239"/>
    <w:rsid w:val="00E5345C"/>
    <w:rsid w:val="00E572F0"/>
    <w:rsid w:val="00E62780"/>
    <w:rsid w:val="00E6379B"/>
    <w:rsid w:val="00E64026"/>
    <w:rsid w:val="00E65348"/>
    <w:rsid w:val="00E70098"/>
    <w:rsid w:val="00E7040F"/>
    <w:rsid w:val="00E70861"/>
    <w:rsid w:val="00E84F95"/>
    <w:rsid w:val="00E9030D"/>
    <w:rsid w:val="00E9266D"/>
    <w:rsid w:val="00E92897"/>
    <w:rsid w:val="00E92DB5"/>
    <w:rsid w:val="00EA18F3"/>
    <w:rsid w:val="00EA5587"/>
    <w:rsid w:val="00EA5770"/>
    <w:rsid w:val="00EB1D5E"/>
    <w:rsid w:val="00EB2B51"/>
    <w:rsid w:val="00EB3074"/>
    <w:rsid w:val="00EB3FD7"/>
    <w:rsid w:val="00EC4D49"/>
    <w:rsid w:val="00EC6371"/>
    <w:rsid w:val="00ED2132"/>
    <w:rsid w:val="00ED2CEB"/>
    <w:rsid w:val="00ED4208"/>
    <w:rsid w:val="00ED4814"/>
    <w:rsid w:val="00ED68CB"/>
    <w:rsid w:val="00EE482B"/>
    <w:rsid w:val="00EF1D3A"/>
    <w:rsid w:val="00EF3FDB"/>
    <w:rsid w:val="00F01F49"/>
    <w:rsid w:val="00F04FC9"/>
    <w:rsid w:val="00F111AD"/>
    <w:rsid w:val="00F16DC8"/>
    <w:rsid w:val="00F17D1D"/>
    <w:rsid w:val="00F257C2"/>
    <w:rsid w:val="00F37042"/>
    <w:rsid w:val="00F4624F"/>
    <w:rsid w:val="00F603D8"/>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67E4"/>
    <w:rsid w:val="00FA0C8F"/>
    <w:rsid w:val="00FA15CC"/>
    <w:rsid w:val="00FA3C06"/>
    <w:rsid w:val="00FA652B"/>
    <w:rsid w:val="00FB2E5D"/>
    <w:rsid w:val="00FB5B3B"/>
    <w:rsid w:val="00FC56B5"/>
    <w:rsid w:val="00FD0CA7"/>
    <w:rsid w:val="00FD47AE"/>
    <w:rsid w:val="00FD794F"/>
    <w:rsid w:val="00FE088C"/>
    <w:rsid w:val="00FE1B7C"/>
    <w:rsid w:val="00FE3348"/>
    <w:rsid w:val="00FE3CA5"/>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736D-9534-2748-8D3F-AB6AC340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24</Pages>
  <Words>6508</Words>
  <Characters>37101</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Cervas, Jonathan R. and Bernard Grofman</dc:creator>
  <cp:keywords>Electoral College, Non-Competitive, Banzhaf, Brams and Kilgour</cp:keywords>
  <dc:description/>
  <cp:lastModifiedBy>Jonathan Cervas</cp:lastModifiedBy>
  <cp:revision>64</cp:revision>
  <dcterms:created xsi:type="dcterms:W3CDTF">2017-05-16T15:07:00Z</dcterms:created>
  <dcterms:modified xsi:type="dcterms:W3CDTF">2017-05-20T22:48:00Z</dcterms:modified>
  <cp:category/>
</cp:coreProperties>
</file>