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4E80" w14:textId="66BF672A" w:rsidR="00C2786C" w:rsidRPr="00666544" w:rsidRDefault="00AA3143">
      <w:pPr>
        <w:rPr>
          <w:rFonts w:ascii="Times New Roman" w:hAnsi="Times New Roman" w:cs="Times New Roman"/>
        </w:rPr>
      </w:pPr>
      <w:r w:rsidRPr="00666544">
        <w:rPr>
          <w:rFonts w:ascii="Times New Roman" w:hAnsi="Times New Roman" w:cs="Times New Roman"/>
        </w:rPr>
        <w:t>RESPONSE TO EDITOR</w:t>
      </w:r>
      <w:bookmarkStart w:id="0" w:name="_GoBack"/>
      <w:bookmarkEnd w:id="0"/>
    </w:p>
    <w:p w14:paraId="570D799D" w14:textId="18CA9DA8" w:rsidR="00AA3143" w:rsidRPr="00666544" w:rsidRDefault="00AA3143">
      <w:pPr>
        <w:rPr>
          <w:rFonts w:ascii="Times New Roman" w:hAnsi="Times New Roman" w:cs="Times New Roman"/>
        </w:rPr>
      </w:pPr>
      <w:r w:rsidRPr="00666544">
        <w:rPr>
          <w:rFonts w:ascii="Times New Roman" w:hAnsi="Times New Roman" w:cs="Times New Roman"/>
        </w:rPr>
        <w:t xml:space="preserve">We found the comments of Reviewer </w:t>
      </w:r>
      <w:r w:rsidR="009316A3">
        <w:rPr>
          <w:rFonts w:ascii="Times New Roman" w:hAnsi="Times New Roman" w:cs="Times New Roman"/>
        </w:rPr>
        <w:t>3</w:t>
      </w:r>
      <w:r w:rsidRPr="00666544">
        <w:rPr>
          <w:rFonts w:ascii="Times New Roman" w:hAnsi="Times New Roman" w:cs="Times New Roman"/>
        </w:rPr>
        <w:t xml:space="preserve"> to be quite helpful</w:t>
      </w:r>
      <w:r w:rsidR="00710C6C">
        <w:rPr>
          <w:rFonts w:ascii="Times New Roman" w:hAnsi="Times New Roman" w:cs="Times New Roman"/>
        </w:rPr>
        <w:t xml:space="preserve"> </w:t>
      </w:r>
      <w:r w:rsidRPr="00666544">
        <w:rPr>
          <w:rFonts w:ascii="Times New Roman" w:hAnsi="Times New Roman" w:cs="Times New Roman"/>
        </w:rPr>
        <w:t>since</w:t>
      </w:r>
      <w:r w:rsidR="00710C6C">
        <w:rPr>
          <w:rFonts w:ascii="Times New Roman" w:hAnsi="Times New Roman" w:cs="Times New Roman"/>
        </w:rPr>
        <w:t>,</w:t>
      </w:r>
      <w:r w:rsidRPr="00666544">
        <w:rPr>
          <w:rFonts w:ascii="Times New Roman" w:hAnsi="Times New Roman" w:cs="Times New Roman"/>
        </w:rPr>
        <w:t xml:space="preserve"> while congratulating us on the </w:t>
      </w:r>
      <w:r w:rsidR="00DB7416" w:rsidRPr="00666544">
        <w:rPr>
          <w:rFonts w:ascii="Times New Roman" w:hAnsi="Times New Roman" w:cs="Times New Roman"/>
        </w:rPr>
        <w:t>improved organization, th</w:t>
      </w:r>
      <w:r w:rsidR="00710C6C">
        <w:rPr>
          <w:rFonts w:ascii="Times New Roman" w:hAnsi="Times New Roman" w:cs="Times New Roman"/>
        </w:rPr>
        <w:t xml:space="preserve">e reviewer’s </w:t>
      </w:r>
      <w:r w:rsidR="00DB7416" w:rsidRPr="00666544">
        <w:rPr>
          <w:rFonts w:ascii="Times New Roman" w:hAnsi="Times New Roman" w:cs="Times New Roman"/>
        </w:rPr>
        <w:t>comments also</w:t>
      </w:r>
      <w:r w:rsidRPr="00666544">
        <w:rPr>
          <w:rFonts w:ascii="Times New Roman" w:hAnsi="Times New Roman" w:cs="Times New Roman"/>
        </w:rPr>
        <w:t xml:space="preserve"> highlighted areas of the paper which lacked clarity</w:t>
      </w:r>
      <w:r w:rsidR="00DB7416" w:rsidRPr="00666544">
        <w:rPr>
          <w:rFonts w:ascii="Times New Roman" w:hAnsi="Times New Roman" w:cs="Times New Roman"/>
        </w:rPr>
        <w:t xml:space="preserve">.  We will </w:t>
      </w:r>
      <w:r w:rsidR="00C55E3F">
        <w:rPr>
          <w:rFonts w:ascii="Times New Roman" w:hAnsi="Times New Roman" w:cs="Times New Roman"/>
        </w:rPr>
        <w:t xml:space="preserve">address each of these comments </w:t>
      </w:r>
      <w:r w:rsidR="00DB7416" w:rsidRPr="00666544">
        <w:rPr>
          <w:rFonts w:ascii="Times New Roman" w:hAnsi="Times New Roman" w:cs="Times New Roman"/>
        </w:rPr>
        <w:t xml:space="preserve">by </w:t>
      </w:r>
      <w:r w:rsidRPr="00666544">
        <w:rPr>
          <w:rFonts w:ascii="Times New Roman" w:hAnsi="Times New Roman" w:cs="Times New Roman"/>
        </w:rPr>
        <w:t>briefly expand</w:t>
      </w:r>
      <w:r w:rsidR="00DB7416" w:rsidRPr="00666544">
        <w:rPr>
          <w:rFonts w:ascii="Times New Roman" w:hAnsi="Times New Roman" w:cs="Times New Roman"/>
        </w:rPr>
        <w:t>ing</w:t>
      </w:r>
      <w:r w:rsidRPr="00666544">
        <w:rPr>
          <w:rFonts w:ascii="Times New Roman" w:hAnsi="Times New Roman" w:cs="Times New Roman"/>
        </w:rPr>
        <w:t xml:space="preserve"> our discussion </w:t>
      </w:r>
      <w:r w:rsidR="00C55E3F">
        <w:rPr>
          <w:rFonts w:ascii="Times New Roman" w:hAnsi="Times New Roman" w:cs="Times New Roman"/>
        </w:rPr>
        <w:t>--</w:t>
      </w:r>
      <w:r w:rsidRPr="00666544">
        <w:rPr>
          <w:rFonts w:ascii="Times New Roman" w:hAnsi="Times New Roman" w:cs="Times New Roman"/>
        </w:rPr>
        <w:t xml:space="preserve"> adding a footnote to clear up </w:t>
      </w:r>
      <w:r w:rsidR="00CB5D9F" w:rsidRPr="00666544">
        <w:rPr>
          <w:rFonts w:ascii="Times New Roman" w:hAnsi="Times New Roman" w:cs="Times New Roman"/>
        </w:rPr>
        <w:t xml:space="preserve">possible </w:t>
      </w:r>
      <w:r w:rsidR="006E1F04" w:rsidRPr="00666544">
        <w:rPr>
          <w:rFonts w:ascii="Times New Roman" w:hAnsi="Times New Roman" w:cs="Times New Roman"/>
        </w:rPr>
        <w:t>confusion</w:t>
      </w:r>
      <w:r w:rsidR="006E1F04">
        <w:rPr>
          <w:rFonts w:ascii="Times New Roman" w:hAnsi="Times New Roman" w:cs="Times New Roman"/>
        </w:rPr>
        <w:t xml:space="preserve"> and</w:t>
      </w:r>
      <w:r w:rsidR="00710C6C">
        <w:rPr>
          <w:rFonts w:ascii="Times New Roman" w:hAnsi="Times New Roman" w:cs="Times New Roman"/>
        </w:rPr>
        <w:t xml:space="preserve"> adding a few additional references where appropriate.</w:t>
      </w:r>
      <w:r w:rsidR="00420324">
        <w:rPr>
          <w:rFonts w:ascii="Times New Roman" w:hAnsi="Times New Roman" w:cs="Times New Roman"/>
        </w:rPr>
        <w:t xml:space="preserve"> We believe that we have fully responded to </w:t>
      </w:r>
      <w:r w:rsidR="006E1F04">
        <w:rPr>
          <w:rFonts w:ascii="Times New Roman" w:hAnsi="Times New Roman" w:cs="Times New Roman"/>
        </w:rPr>
        <w:t>all</w:t>
      </w:r>
      <w:r w:rsidR="00420324">
        <w:rPr>
          <w:rFonts w:ascii="Times New Roman" w:hAnsi="Times New Roman" w:cs="Times New Roman"/>
        </w:rPr>
        <w:t xml:space="preserve"> the reviewer suggestions.</w:t>
      </w:r>
    </w:p>
    <w:p w14:paraId="3AFF5234" w14:textId="77777777" w:rsidR="00E71BEA" w:rsidRPr="00666544" w:rsidRDefault="006360F7" w:rsidP="00E71BEA">
      <w:pPr>
        <w:pStyle w:val="ListParagraph"/>
        <w:numPr>
          <w:ilvl w:val="0"/>
          <w:numId w:val="1"/>
        </w:numPr>
        <w:rPr>
          <w:rFonts w:ascii="Times New Roman" w:hAnsi="Times New Roman" w:cs="Times New Roman"/>
        </w:rPr>
      </w:pPr>
      <w:r w:rsidRPr="00666544">
        <w:rPr>
          <w:rFonts w:ascii="Times New Roman" w:hAnsi="Times New Roman" w:cs="Times New Roman"/>
        </w:rPr>
        <w:t>One source of confusion is about where to set the threshold between politics and usual and unconstitutional partisan gerrymandering.  As the reviewer wrote “Every plan splits par</w:t>
      </w:r>
      <w:r w:rsidR="00420324">
        <w:rPr>
          <w:rFonts w:ascii="Times New Roman" w:eastAsia="Times New Roman" w:hAnsi="Times New Roman" w:cs="Times New Roman"/>
        </w:rPr>
        <w:t>ti</w:t>
      </w:r>
      <w:r w:rsidRPr="00666544">
        <w:rPr>
          <w:rFonts w:ascii="Times New Roman" w:hAnsi="Times New Roman" w:cs="Times New Roman"/>
        </w:rPr>
        <w:t>san concentra</w:t>
      </w:r>
      <w:r w:rsidRPr="00666544">
        <w:rPr>
          <w:rFonts w:ascii="Times New Roman" w:eastAsia="Calibri" w:hAnsi="Times New Roman" w:cs="Times New Roman"/>
        </w:rPr>
        <w:t>ti</w:t>
      </w:r>
      <w:r w:rsidRPr="00666544">
        <w:rPr>
          <w:rFonts w:ascii="Times New Roman" w:hAnsi="Times New Roman" w:cs="Times New Roman"/>
        </w:rPr>
        <w:t>ons. When is such par</w:t>
      </w:r>
      <w:r w:rsidR="002639F8">
        <w:rPr>
          <w:rFonts w:ascii="Times New Roman" w:eastAsia="Times New Roman" w:hAnsi="Times New Roman" w:cs="Times New Roman"/>
        </w:rPr>
        <w:t>ti</w:t>
      </w:r>
      <w:r w:rsidRPr="00666544">
        <w:rPr>
          <w:rFonts w:ascii="Times New Roman" w:hAnsi="Times New Roman" w:cs="Times New Roman"/>
        </w:rPr>
        <w:t>san cracking too much?</w:t>
      </w:r>
      <w:r w:rsidR="008707D4" w:rsidRPr="00666544">
        <w:rPr>
          <w:rFonts w:ascii="Times New Roman" w:hAnsi="Times New Roman" w:cs="Times New Roman"/>
        </w:rPr>
        <w:t>”</w:t>
      </w:r>
      <w:r w:rsidRPr="00666544">
        <w:rPr>
          <w:rFonts w:ascii="Times New Roman" w:hAnsi="Times New Roman" w:cs="Times New Roman"/>
        </w:rPr>
        <w:t xml:space="preserve"> </w:t>
      </w:r>
    </w:p>
    <w:p w14:paraId="70016A62" w14:textId="745790AA" w:rsidR="00E71BEA" w:rsidRPr="00666544" w:rsidRDefault="00E71BEA" w:rsidP="00E71BEA">
      <w:pPr>
        <w:rPr>
          <w:rFonts w:ascii="Times New Roman" w:hAnsi="Times New Roman" w:cs="Times New Roman"/>
        </w:rPr>
      </w:pPr>
      <w:r w:rsidRPr="00666544">
        <w:rPr>
          <w:rFonts w:ascii="Times New Roman" w:hAnsi="Times New Roman" w:cs="Times New Roman"/>
        </w:rPr>
        <w:t xml:space="preserve">To </w:t>
      </w:r>
      <w:proofErr w:type="gramStart"/>
      <w:r w:rsidRPr="00666544">
        <w:rPr>
          <w:rFonts w:ascii="Times New Roman" w:hAnsi="Times New Roman" w:cs="Times New Roman"/>
        </w:rPr>
        <w:t>respond ,</w:t>
      </w:r>
      <w:proofErr w:type="gramEnd"/>
      <w:r w:rsidRPr="00666544">
        <w:rPr>
          <w:rFonts w:ascii="Times New Roman" w:hAnsi="Times New Roman" w:cs="Times New Roman"/>
        </w:rPr>
        <w:t xml:space="preserve"> we have added a footnote</w:t>
      </w:r>
      <w:r w:rsidR="00C55E3F">
        <w:rPr>
          <w:rFonts w:ascii="Times New Roman" w:hAnsi="Times New Roman" w:cs="Times New Roman"/>
        </w:rPr>
        <w:t xml:space="preserve"> </w:t>
      </w:r>
      <w:r w:rsidRPr="00666544">
        <w:rPr>
          <w:rFonts w:ascii="Times New Roman" w:hAnsi="Times New Roman" w:cs="Times New Roman"/>
        </w:rPr>
        <w:t>that says:</w:t>
      </w:r>
    </w:p>
    <w:p w14:paraId="015B151C" w14:textId="5975F1E5" w:rsidR="00E71BEA" w:rsidRPr="00666544" w:rsidRDefault="008707D4" w:rsidP="00E71BEA">
      <w:pPr>
        <w:rPr>
          <w:rFonts w:ascii="Times New Roman" w:hAnsi="Times New Roman" w:cs="Times New Roman"/>
        </w:rPr>
      </w:pPr>
      <w:r w:rsidRPr="00666544">
        <w:rPr>
          <w:rFonts w:ascii="Times New Roman" w:hAnsi="Times New Roman" w:cs="Times New Roman"/>
        </w:rPr>
        <w:t xml:space="preserve">FOOTNOTE </w:t>
      </w:r>
      <w:r w:rsidR="00E71BEA" w:rsidRPr="00666544">
        <w:rPr>
          <w:rFonts w:ascii="Times New Roman" w:hAnsi="Times New Roman" w:cs="Times New Roman"/>
        </w:rPr>
        <w:t xml:space="preserve">In any legal judgment where there are one or more </w:t>
      </w:r>
      <w:r w:rsidR="00401C6B" w:rsidRPr="00666544">
        <w:rPr>
          <w:rFonts w:ascii="Times New Roman" w:hAnsi="Times New Roman" w:cs="Times New Roman"/>
        </w:rPr>
        <w:t>continua</w:t>
      </w:r>
      <w:r w:rsidR="00E71BEA" w:rsidRPr="00666544">
        <w:rPr>
          <w:rFonts w:ascii="Times New Roman" w:hAnsi="Times New Roman" w:cs="Times New Roman"/>
        </w:rPr>
        <w:t xml:space="preserve"> along which alternatives can be arrayed, courts must confront the classic problem of </w:t>
      </w:r>
      <w:r w:rsidR="00E71BEA" w:rsidRPr="00666544">
        <w:rPr>
          <w:rFonts w:ascii="Times New Roman" w:hAnsi="Times New Roman" w:cs="Times New Roman"/>
          <w:i/>
        </w:rPr>
        <w:t>sorites</w:t>
      </w:r>
      <w:r w:rsidR="00E71BEA" w:rsidRPr="00666544">
        <w:rPr>
          <w:rFonts w:ascii="Times New Roman" w:hAnsi="Times New Roman" w:cs="Times New Roman"/>
        </w:rPr>
        <w:t xml:space="preserve">, i.e., how to partition things into categories, such as constitutional and unconstitutional. As is argued in </w:t>
      </w:r>
      <w:proofErr w:type="spellStart"/>
      <w:r w:rsidR="00E71BEA" w:rsidRPr="00666544">
        <w:rPr>
          <w:rFonts w:ascii="Times New Roman" w:hAnsi="Times New Roman" w:cs="Times New Roman"/>
        </w:rPr>
        <w:t>Grofman</w:t>
      </w:r>
      <w:proofErr w:type="spellEnd"/>
      <w:r w:rsidR="00E71BEA" w:rsidRPr="00666544">
        <w:rPr>
          <w:rFonts w:ascii="Times New Roman" w:hAnsi="Times New Roman" w:cs="Times New Roman"/>
        </w:rPr>
        <w:t xml:space="preserve"> and </w:t>
      </w:r>
      <w:proofErr w:type="spellStart"/>
      <w:r w:rsidR="00E71BEA" w:rsidRPr="00666544">
        <w:rPr>
          <w:rFonts w:ascii="Times New Roman" w:hAnsi="Times New Roman" w:cs="Times New Roman"/>
        </w:rPr>
        <w:t>Gaddie</w:t>
      </w:r>
      <w:proofErr w:type="spellEnd"/>
      <w:r w:rsidR="00E71BEA" w:rsidRPr="00666544">
        <w:rPr>
          <w:rFonts w:ascii="Times New Roman" w:hAnsi="Times New Roman" w:cs="Times New Roman"/>
        </w:rPr>
        <w:t xml:space="preserve"> (2017), expanding upon a helpful suggestion by Rachel </w:t>
      </w:r>
      <w:proofErr w:type="spellStart"/>
      <w:r w:rsidR="00E71BEA" w:rsidRPr="00666544">
        <w:rPr>
          <w:rFonts w:ascii="Times New Roman" w:hAnsi="Times New Roman" w:cs="Times New Roman"/>
        </w:rPr>
        <w:t>Apter</w:t>
      </w:r>
      <w:proofErr w:type="spellEnd"/>
      <w:r w:rsidR="00E71BEA" w:rsidRPr="00666544">
        <w:rPr>
          <w:rFonts w:ascii="Times New Roman" w:hAnsi="Times New Roman" w:cs="Times New Roman"/>
        </w:rPr>
        <w:t xml:space="preserve">, courts almost never have to make this choice in voting rights cases of first impression, since such cases involve what </w:t>
      </w:r>
      <w:proofErr w:type="spellStart"/>
      <w:r w:rsidR="00E71BEA" w:rsidRPr="00666544">
        <w:rPr>
          <w:rFonts w:ascii="Times New Roman" w:hAnsi="Times New Roman" w:cs="Times New Roman"/>
        </w:rPr>
        <w:t>Grofman</w:t>
      </w:r>
      <w:proofErr w:type="spellEnd"/>
      <w:r w:rsidR="00E71BEA" w:rsidRPr="00666544">
        <w:rPr>
          <w:rFonts w:ascii="Times New Roman" w:hAnsi="Times New Roman" w:cs="Times New Roman"/>
        </w:rPr>
        <w:t xml:space="preserve"> (in earlier unpublished work</w:t>
      </w:r>
      <w:r w:rsidR="00710C6C">
        <w:rPr>
          <w:rFonts w:ascii="Times New Roman" w:hAnsi="Times New Roman" w:cs="Times New Roman"/>
        </w:rPr>
        <w:t xml:space="preserve">) referred to </w:t>
      </w:r>
      <w:proofErr w:type="gramStart"/>
      <w:r w:rsidR="00710C6C">
        <w:rPr>
          <w:rFonts w:ascii="Times New Roman" w:hAnsi="Times New Roman" w:cs="Times New Roman"/>
        </w:rPr>
        <w:t>as  “</w:t>
      </w:r>
      <w:proofErr w:type="spellStart"/>
      <w:proofErr w:type="gramEnd"/>
      <w:r w:rsidR="00710C6C">
        <w:rPr>
          <w:rFonts w:ascii="Times New Roman" w:hAnsi="Times New Roman" w:cs="Times New Roman"/>
        </w:rPr>
        <w:t>horribles</w:t>
      </w:r>
      <w:proofErr w:type="spellEnd"/>
      <w:r w:rsidR="00710C6C">
        <w:rPr>
          <w:rFonts w:ascii="Times New Roman" w:hAnsi="Times New Roman" w:cs="Times New Roman"/>
        </w:rPr>
        <w:t xml:space="preserve">.” </w:t>
      </w:r>
      <w:proofErr w:type="spellStart"/>
      <w:r w:rsidR="00E71BEA" w:rsidRPr="00666544">
        <w:rPr>
          <w:rFonts w:ascii="Times New Roman" w:hAnsi="Times New Roman" w:cs="Times New Roman"/>
        </w:rPr>
        <w:t>Horribles</w:t>
      </w:r>
      <w:proofErr w:type="spellEnd"/>
      <w:r w:rsidR="00E71BEA" w:rsidRPr="00666544">
        <w:rPr>
          <w:rFonts w:ascii="Times New Roman" w:hAnsi="Times New Roman" w:cs="Times New Roman"/>
        </w:rPr>
        <w:t xml:space="preserve"> have case facts so extreme that it is easy to decide that they are unconstitutional</w:t>
      </w:r>
      <w:r w:rsidR="00420324" w:rsidRPr="00420324">
        <w:rPr>
          <w:rFonts w:ascii="Times New Roman" w:hAnsi="Times New Roman" w:cs="Times New Roman"/>
        </w:rPr>
        <w:t xml:space="preserve"> </w:t>
      </w:r>
      <w:r w:rsidR="00420324" w:rsidRPr="00666544">
        <w:rPr>
          <w:rFonts w:ascii="Times New Roman" w:hAnsi="Times New Roman" w:cs="Times New Roman"/>
        </w:rPr>
        <w:t>without ever having to be precise about where the line ultimately is to get drawn</w:t>
      </w:r>
      <w:r w:rsidR="00420324">
        <w:rPr>
          <w:rFonts w:ascii="Times New Roman" w:hAnsi="Times New Roman" w:cs="Times New Roman"/>
        </w:rPr>
        <w:t>. We regard the</w:t>
      </w:r>
      <w:r w:rsidR="00E71BEA" w:rsidRPr="00666544">
        <w:rPr>
          <w:rFonts w:ascii="Times New Roman" w:hAnsi="Times New Roman" w:cs="Times New Roman"/>
        </w:rPr>
        <w:t xml:space="preserve"> Pennsylvania congressional distric</w:t>
      </w:r>
      <w:r w:rsidR="00420324">
        <w:rPr>
          <w:rFonts w:ascii="Times New Roman" w:hAnsi="Times New Roman" w:cs="Times New Roman"/>
        </w:rPr>
        <w:t xml:space="preserve">ting plan that was overturned as such a “horrible.” </w:t>
      </w:r>
      <w:r w:rsidR="00E71BEA" w:rsidRPr="00666544">
        <w:rPr>
          <w:rFonts w:ascii="Times New Roman" w:hAnsi="Times New Roman" w:cs="Times New Roman"/>
        </w:rPr>
        <w:t xml:space="preserve">What we have seen in other voting rights areas </w:t>
      </w:r>
      <w:r w:rsidR="00420324">
        <w:rPr>
          <w:rFonts w:ascii="Times New Roman" w:hAnsi="Times New Roman" w:cs="Times New Roman"/>
        </w:rPr>
        <w:t xml:space="preserve">such as “one person, one vote” </w:t>
      </w:r>
      <w:r w:rsidR="00E71BEA" w:rsidRPr="00666544">
        <w:rPr>
          <w:rFonts w:ascii="Times New Roman" w:hAnsi="Times New Roman" w:cs="Times New Roman"/>
        </w:rPr>
        <w:t>is that it may take multiple decades before courts settle on a “bright line” test, often converging on such a test from both sides.  Of course, such a bright line test is often inherently arbitrary</w:t>
      </w:r>
      <w:r w:rsidR="000D03EC">
        <w:rPr>
          <w:rFonts w:ascii="Times New Roman" w:hAnsi="Times New Roman" w:cs="Times New Roman"/>
        </w:rPr>
        <w:t>,</w:t>
      </w:r>
      <w:r w:rsidR="00E71BEA" w:rsidRPr="00666544">
        <w:rPr>
          <w:rFonts w:ascii="Times New Roman" w:hAnsi="Times New Roman" w:cs="Times New Roman"/>
        </w:rPr>
        <w:t xml:space="preserve"> but, when the standard is a reasonable one, that </w:t>
      </w:r>
      <w:r w:rsidR="000D03EC" w:rsidRPr="00666544">
        <w:rPr>
          <w:rFonts w:ascii="Times New Roman" w:hAnsi="Times New Roman" w:cs="Times New Roman"/>
        </w:rPr>
        <w:t>arbitrariness</w:t>
      </w:r>
      <w:r w:rsidR="00E71BEA" w:rsidRPr="00666544">
        <w:rPr>
          <w:rFonts w:ascii="Times New Roman" w:hAnsi="Times New Roman" w:cs="Times New Roman"/>
        </w:rPr>
        <w:t xml:space="preserve"> is outweighed by the usefulness of having those litigating cases and those who seek to avoid t</w:t>
      </w:r>
      <w:r w:rsidR="00CB5D9F" w:rsidRPr="00666544">
        <w:rPr>
          <w:rFonts w:ascii="Times New Roman" w:hAnsi="Times New Roman" w:cs="Times New Roman"/>
        </w:rPr>
        <w:t>heir decisions being challenged</w:t>
      </w:r>
      <w:r w:rsidR="00E71BEA" w:rsidRPr="00666544">
        <w:rPr>
          <w:rFonts w:ascii="Times New Roman" w:hAnsi="Times New Roman" w:cs="Times New Roman"/>
        </w:rPr>
        <w:t xml:space="preserve"> able to know in advance (or at least have great confidence about) how courts will decide cases</w:t>
      </w:r>
      <w:r w:rsidR="00420324">
        <w:rPr>
          <w:rFonts w:ascii="Times New Roman" w:hAnsi="Times New Roman" w:cs="Times New Roman"/>
        </w:rPr>
        <w:t xml:space="preserve"> </w:t>
      </w:r>
      <w:r w:rsidR="00E71BEA" w:rsidRPr="00666544">
        <w:rPr>
          <w:rFonts w:ascii="Times New Roman" w:hAnsi="Times New Roman" w:cs="Times New Roman"/>
        </w:rPr>
        <w:t>because the meaning of precedent can be more precisely specified</w:t>
      </w:r>
      <w:r w:rsidR="002639F8">
        <w:rPr>
          <w:rFonts w:ascii="Times New Roman" w:hAnsi="Times New Roman" w:cs="Times New Roman"/>
        </w:rPr>
        <w:t xml:space="preserve"> (see also Grofman,1992</w:t>
      </w:r>
      <w:r w:rsidR="000D03EC">
        <w:rPr>
          <w:rFonts w:ascii="Times New Roman" w:hAnsi="Times New Roman" w:cs="Times New Roman"/>
        </w:rPr>
        <w:t>)</w:t>
      </w:r>
      <w:r w:rsidR="00420324">
        <w:rPr>
          <w:rFonts w:ascii="Times New Roman" w:hAnsi="Times New Roman" w:cs="Times New Roman"/>
        </w:rPr>
        <w:t xml:space="preserve"> </w:t>
      </w:r>
      <w:r w:rsidR="00E71BEA" w:rsidRPr="00666544">
        <w:rPr>
          <w:rFonts w:ascii="Times New Roman" w:hAnsi="Times New Roman" w:cs="Times New Roman"/>
        </w:rPr>
        <w:t xml:space="preserve">.  </w:t>
      </w:r>
      <w:r w:rsidR="00666544" w:rsidRPr="00666544">
        <w:rPr>
          <w:rFonts w:ascii="Times New Roman" w:hAnsi="Times New Roman" w:cs="Times New Roman"/>
        </w:rPr>
        <w:t xml:space="preserve"> However, we would also acknowledge that there could be considerable difficulty in converting the standards enunciated by the Pennsylvania Supreme Court into a bright line test</w:t>
      </w:r>
      <w:r w:rsidR="00420324">
        <w:rPr>
          <w:rFonts w:ascii="Times New Roman" w:hAnsi="Times New Roman" w:cs="Times New Roman"/>
        </w:rPr>
        <w:t xml:space="preserve"> </w:t>
      </w:r>
      <w:r w:rsidR="00666544" w:rsidRPr="00666544">
        <w:rPr>
          <w:rFonts w:ascii="Times New Roman" w:hAnsi="Times New Roman" w:cs="Times New Roman"/>
        </w:rPr>
        <w:t>since</w:t>
      </w:r>
      <w:r w:rsidR="00420324">
        <w:rPr>
          <w:rFonts w:ascii="Times New Roman" w:hAnsi="Times New Roman" w:cs="Times New Roman"/>
        </w:rPr>
        <w:t xml:space="preserve">, if </w:t>
      </w:r>
      <w:r w:rsidR="00420324" w:rsidRPr="00666544">
        <w:rPr>
          <w:rFonts w:ascii="Times New Roman" w:hAnsi="Times New Roman" w:cs="Times New Roman"/>
        </w:rPr>
        <w:t>the test</w:t>
      </w:r>
      <w:r w:rsidR="00420324">
        <w:rPr>
          <w:rFonts w:ascii="Times New Roman" w:hAnsi="Times New Roman" w:cs="Times New Roman"/>
        </w:rPr>
        <w:t xml:space="preserve"> were to be </w:t>
      </w:r>
      <w:r w:rsidR="00666544" w:rsidRPr="00666544">
        <w:rPr>
          <w:rFonts w:ascii="Times New Roman" w:hAnsi="Times New Roman" w:cs="Times New Roman"/>
        </w:rPr>
        <w:t>limit</w:t>
      </w:r>
      <w:r w:rsidR="00420324">
        <w:rPr>
          <w:rFonts w:ascii="Times New Roman" w:hAnsi="Times New Roman" w:cs="Times New Roman"/>
        </w:rPr>
        <w:t xml:space="preserve">ed </w:t>
      </w:r>
      <w:r w:rsidR="00666544" w:rsidRPr="00666544">
        <w:rPr>
          <w:rFonts w:ascii="Times New Roman" w:hAnsi="Times New Roman" w:cs="Times New Roman"/>
        </w:rPr>
        <w:t xml:space="preserve">to only </w:t>
      </w:r>
      <w:r w:rsidR="00420324">
        <w:rPr>
          <w:rFonts w:ascii="Times New Roman" w:hAnsi="Times New Roman" w:cs="Times New Roman"/>
        </w:rPr>
        <w:t xml:space="preserve">the consideration of </w:t>
      </w:r>
      <w:r w:rsidR="00666544" w:rsidRPr="00666544">
        <w:rPr>
          <w:rFonts w:ascii="Times New Roman" w:hAnsi="Times New Roman" w:cs="Times New Roman"/>
        </w:rPr>
        <w:t>violations of good government standards</w:t>
      </w:r>
      <w:r w:rsidR="00420324">
        <w:rPr>
          <w:rFonts w:ascii="Times New Roman" w:hAnsi="Times New Roman" w:cs="Times New Roman"/>
        </w:rPr>
        <w:t>, that</w:t>
      </w:r>
      <w:r w:rsidR="00666544" w:rsidRPr="00666544">
        <w:rPr>
          <w:rFonts w:ascii="Times New Roman" w:hAnsi="Times New Roman" w:cs="Times New Roman"/>
        </w:rPr>
        <w:t xml:space="preserve"> will genera</w:t>
      </w:r>
      <w:r w:rsidR="00420324">
        <w:rPr>
          <w:rFonts w:ascii="Times New Roman" w:hAnsi="Times New Roman" w:cs="Times New Roman"/>
        </w:rPr>
        <w:t xml:space="preserve">te a </w:t>
      </w:r>
      <w:r w:rsidR="00666544" w:rsidRPr="00666544">
        <w:rPr>
          <w:rFonts w:ascii="Times New Roman" w:hAnsi="Times New Roman" w:cs="Times New Roman"/>
        </w:rPr>
        <w:t>virtual certainty that</w:t>
      </w:r>
      <w:r w:rsidR="000D03EC">
        <w:rPr>
          <w:rFonts w:ascii="Times New Roman" w:hAnsi="Times New Roman" w:cs="Times New Roman"/>
        </w:rPr>
        <w:t xml:space="preserve"> </w:t>
      </w:r>
      <w:r w:rsidR="00666544" w:rsidRPr="000D03EC">
        <w:rPr>
          <w:rFonts w:ascii="Times New Roman" w:hAnsi="Times New Roman" w:cs="Times New Roman"/>
          <w:i/>
        </w:rPr>
        <w:t>stealth partisan gerrymanders</w:t>
      </w:r>
      <w:r w:rsidR="00666544" w:rsidRPr="00666544">
        <w:rPr>
          <w:rFonts w:ascii="Times New Roman" w:hAnsi="Times New Roman" w:cs="Times New Roman"/>
        </w:rPr>
        <w:t>, will fly under state court radar screens.</w:t>
      </w:r>
    </w:p>
    <w:p w14:paraId="1E458F0B" w14:textId="77777777" w:rsidR="00666544" w:rsidRPr="00666544" w:rsidRDefault="00666544" w:rsidP="00E71BEA">
      <w:pPr>
        <w:rPr>
          <w:rFonts w:ascii="Times New Roman" w:hAnsi="Times New Roman" w:cs="Times New Roman"/>
        </w:rPr>
      </w:pPr>
    </w:p>
    <w:p w14:paraId="6D8D517E" w14:textId="77777777" w:rsidR="00E71BEA" w:rsidRPr="00666544" w:rsidRDefault="00CB5D9F" w:rsidP="00E71BEA">
      <w:pPr>
        <w:pStyle w:val="ListParagraph"/>
        <w:numPr>
          <w:ilvl w:val="0"/>
          <w:numId w:val="1"/>
        </w:numPr>
        <w:rPr>
          <w:rFonts w:ascii="Times New Roman" w:hAnsi="Times New Roman" w:cs="Times New Roman"/>
        </w:rPr>
      </w:pPr>
      <w:r w:rsidRPr="00666544">
        <w:rPr>
          <w:rFonts w:ascii="Times New Roman" w:hAnsi="Times New Roman" w:cs="Times New Roman"/>
        </w:rPr>
        <w:t xml:space="preserve"> The </w:t>
      </w:r>
      <w:r w:rsidR="00E71BEA" w:rsidRPr="00666544">
        <w:rPr>
          <w:rFonts w:ascii="Times New Roman" w:hAnsi="Times New Roman" w:cs="Times New Roman"/>
        </w:rPr>
        <w:t>reviewer also suggested the possibility of cycling, in which a remedial plan that increased concentration of a group that was found to have its voting strength cracked was then challenged by the other group as having had the consequences of diluting its voting strength</w:t>
      </w:r>
      <w:r w:rsidR="0016216F" w:rsidRPr="00666544">
        <w:rPr>
          <w:rFonts w:ascii="Times New Roman" w:hAnsi="Times New Roman" w:cs="Times New Roman"/>
        </w:rPr>
        <w:t xml:space="preserve">. </w:t>
      </w:r>
      <w:r w:rsidR="00E71BEA" w:rsidRPr="00666544">
        <w:rPr>
          <w:rFonts w:ascii="Times New Roman" w:hAnsi="Times New Roman" w:cs="Times New Roman"/>
        </w:rPr>
        <w:t xml:space="preserve">The reviewer </w:t>
      </w:r>
      <w:r w:rsidR="0016216F" w:rsidRPr="00666544">
        <w:rPr>
          <w:rFonts w:ascii="Times New Roman" w:hAnsi="Times New Roman" w:cs="Times New Roman"/>
        </w:rPr>
        <w:t>wrote</w:t>
      </w:r>
      <w:r w:rsidR="00E71BEA" w:rsidRPr="00666544">
        <w:rPr>
          <w:rFonts w:ascii="Times New Roman" w:hAnsi="Times New Roman" w:cs="Times New Roman"/>
        </w:rPr>
        <w:t xml:space="preserve"> “If one claimed Republicans were being cracked in a state plan and a court ordered a redraw to increase concentra</w:t>
      </w:r>
      <w:r w:rsidR="00E71BEA" w:rsidRPr="00666544">
        <w:rPr>
          <w:rFonts w:ascii="Times New Roman" w:eastAsia="Calibri" w:hAnsi="Times New Roman" w:cs="Times New Roman"/>
        </w:rPr>
        <w:t>ti</w:t>
      </w:r>
      <w:r w:rsidR="00E71BEA" w:rsidRPr="00666544">
        <w:rPr>
          <w:rFonts w:ascii="Times New Roman" w:hAnsi="Times New Roman" w:cs="Times New Roman"/>
        </w:rPr>
        <w:t>ons of Republican voters, what would then keep Democrats from arguing they were being cracked in such a remedial plan? It would seem to be an endless cycle.”</w:t>
      </w:r>
    </w:p>
    <w:p w14:paraId="617C3277" w14:textId="22D584E2" w:rsidR="00AA3143" w:rsidRPr="00666544" w:rsidRDefault="0016216F">
      <w:pPr>
        <w:rPr>
          <w:rFonts w:ascii="Times New Roman" w:hAnsi="Times New Roman" w:cs="Times New Roman"/>
        </w:rPr>
      </w:pPr>
      <w:r w:rsidRPr="00666544">
        <w:rPr>
          <w:rFonts w:ascii="Times New Roman" w:hAnsi="Times New Roman" w:cs="Times New Roman"/>
        </w:rPr>
        <w:t>Here, too we have added a clarifying footnote</w:t>
      </w:r>
      <w:r w:rsidR="006E1F04">
        <w:rPr>
          <w:rFonts w:ascii="Times New Roman" w:hAnsi="Times New Roman" w:cs="Times New Roman"/>
        </w:rPr>
        <w:t>:</w:t>
      </w:r>
      <w:r w:rsidR="00710C6C">
        <w:rPr>
          <w:rFonts w:ascii="Times New Roman" w:hAnsi="Times New Roman" w:cs="Times New Roman"/>
        </w:rPr>
        <w:t xml:space="preserve"> </w:t>
      </w:r>
    </w:p>
    <w:p w14:paraId="74A8DFCF" w14:textId="3D073C5F" w:rsidR="0016216F" w:rsidRDefault="008707D4">
      <w:pPr>
        <w:rPr>
          <w:rFonts w:ascii="Times New Roman" w:hAnsi="Times New Roman" w:cs="Times New Roman"/>
        </w:rPr>
      </w:pPr>
      <w:r w:rsidRPr="00666544">
        <w:rPr>
          <w:rFonts w:ascii="Times New Roman" w:hAnsi="Times New Roman" w:cs="Times New Roman"/>
        </w:rPr>
        <w:t xml:space="preserve">FOOTNOTE </w:t>
      </w:r>
      <w:r w:rsidR="0016216F" w:rsidRPr="00666544">
        <w:rPr>
          <w:rFonts w:ascii="Times New Roman" w:hAnsi="Times New Roman" w:cs="Times New Roman"/>
        </w:rPr>
        <w:t>It might seem as if a plan challenged by one side as diluting its voting strength would, if the gerrymandering were remedied, then lead invariably to a challenge by the other side to the remedial plan as simply a partisan gerrymander in the reverse direction. And we do expect that such challenges would be made, but we also expect that most would be found to be frivolous, and some never get to the courts simply because of the high cost of bringing this kind of litigation. Also,</w:t>
      </w:r>
      <w:r w:rsidR="00B40B44" w:rsidRPr="00666544">
        <w:rPr>
          <w:rFonts w:ascii="Times New Roman" w:hAnsi="Times New Roman" w:cs="Times New Roman"/>
        </w:rPr>
        <w:t xml:space="preserve"> given court deference to the other branches of government</w:t>
      </w:r>
      <w:r w:rsidR="00BD1496">
        <w:rPr>
          <w:rFonts w:ascii="Times New Roman" w:hAnsi="Times New Roman" w:cs="Times New Roman"/>
        </w:rPr>
        <w:t>,</w:t>
      </w:r>
      <w:r w:rsidR="00B40B44" w:rsidRPr="00666544">
        <w:rPr>
          <w:rFonts w:ascii="Times New Roman" w:hAnsi="Times New Roman" w:cs="Times New Roman"/>
        </w:rPr>
        <w:t xml:space="preserve"> we expect that most remedial plans would be drawn by the legislature itself </w:t>
      </w:r>
      <w:r w:rsidR="00B40B44" w:rsidRPr="00666544">
        <w:rPr>
          <w:rFonts w:ascii="Times New Roman" w:hAnsi="Times New Roman" w:cs="Times New Roman"/>
        </w:rPr>
        <w:lastRenderedPageBreak/>
        <w:t>(except where the state has shifted from unified to divided party control after the original line drawing, as was the case in Pennsylvania).</w:t>
      </w:r>
    </w:p>
    <w:p w14:paraId="59A3D371" w14:textId="77777777" w:rsidR="00BD1496" w:rsidRPr="00666544" w:rsidRDefault="00BD1496">
      <w:pPr>
        <w:rPr>
          <w:rFonts w:ascii="Times New Roman" w:hAnsi="Times New Roman" w:cs="Times New Roman"/>
        </w:rPr>
      </w:pPr>
    </w:p>
    <w:p w14:paraId="0D9F0D93" w14:textId="00790025" w:rsidR="00D6598F" w:rsidRDefault="00AA3143" w:rsidP="00E71BEA">
      <w:pPr>
        <w:pStyle w:val="ListParagraph"/>
        <w:numPr>
          <w:ilvl w:val="0"/>
          <w:numId w:val="1"/>
        </w:numPr>
        <w:rPr>
          <w:rFonts w:ascii="Times New Roman" w:hAnsi="Times New Roman" w:cs="Times New Roman"/>
        </w:rPr>
      </w:pPr>
      <w:r w:rsidRPr="00666544">
        <w:rPr>
          <w:rFonts w:ascii="Times New Roman" w:hAnsi="Times New Roman" w:cs="Times New Roman"/>
        </w:rPr>
        <w:t>A</w:t>
      </w:r>
      <w:r w:rsidR="00E71BEA" w:rsidRPr="00666544">
        <w:rPr>
          <w:rFonts w:ascii="Times New Roman" w:hAnsi="Times New Roman" w:cs="Times New Roman"/>
        </w:rPr>
        <w:t xml:space="preserve"> third</w:t>
      </w:r>
      <w:r w:rsidR="006360F7" w:rsidRPr="00666544">
        <w:rPr>
          <w:rFonts w:ascii="Times New Roman" w:hAnsi="Times New Roman" w:cs="Times New Roman"/>
        </w:rPr>
        <w:t xml:space="preserve"> </w:t>
      </w:r>
      <w:r w:rsidRPr="00666544">
        <w:rPr>
          <w:rFonts w:ascii="Times New Roman" w:hAnsi="Times New Roman" w:cs="Times New Roman"/>
        </w:rPr>
        <w:t>lack of c</w:t>
      </w:r>
      <w:r w:rsidR="00420324">
        <w:rPr>
          <w:rFonts w:ascii="Times New Roman" w:hAnsi="Times New Roman" w:cs="Times New Roman"/>
        </w:rPr>
        <w:t xml:space="preserve">larity in the paper was about </w:t>
      </w:r>
      <w:r w:rsidRPr="00666544">
        <w:rPr>
          <w:rFonts w:ascii="Times New Roman" w:hAnsi="Times New Roman" w:cs="Times New Roman"/>
        </w:rPr>
        <w:t>the degree to which the paper had a normative stance and if so, what it was. The reviewer asserted that:</w:t>
      </w:r>
      <w:r w:rsidR="006360F7" w:rsidRPr="00666544">
        <w:rPr>
          <w:rFonts w:ascii="Times New Roman" w:hAnsi="Times New Roman" w:cs="Times New Roman"/>
        </w:rPr>
        <w:t xml:space="preserve"> </w:t>
      </w:r>
      <w:r w:rsidRPr="00666544">
        <w:rPr>
          <w:rFonts w:ascii="Times New Roman" w:hAnsi="Times New Roman" w:cs="Times New Roman"/>
        </w:rPr>
        <w:t>“There is a normat</w:t>
      </w:r>
      <w:r w:rsidRPr="00666544">
        <w:rPr>
          <w:rFonts w:ascii="Times New Roman" w:eastAsia="Calibri" w:hAnsi="Times New Roman" w:cs="Times New Roman"/>
        </w:rPr>
        <w:t>i</w:t>
      </w:r>
      <w:r w:rsidRPr="00666544">
        <w:rPr>
          <w:rFonts w:ascii="Times New Roman" w:hAnsi="Times New Roman" w:cs="Times New Roman"/>
        </w:rPr>
        <w:t>ve bent to this art</w:t>
      </w:r>
      <w:r w:rsidRPr="00666544">
        <w:rPr>
          <w:rFonts w:ascii="Times New Roman" w:eastAsia="Calibri" w:hAnsi="Times New Roman" w:cs="Times New Roman"/>
        </w:rPr>
        <w:t>i</w:t>
      </w:r>
      <w:r w:rsidRPr="00666544">
        <w:rPr>
          <w:rFonts w:ascii="Times New Roman" w:hAnsi="Times New Roman" w:cs="Times New Roman"/>
        </w:rPr>
        <w:t>cle that seems to be a</w:t>
      </w:r>
      <w:r w:rsidRPr="00666544">
        <w:rPr>
          <w:rFonts w:ascii="Times New Roman" w:eastAsia="Calibri" w:hAnsi="Times New Roman" w:cs="Times New Roman"/>
        </w:rPr>
        <w:t>tt</w:t>
      </w:r>
      <w:r w:rsidRPr="00666544">
        <w:rPr>
          <w:rFonts w:ascii="Times New Roman" w:hAnsi="Times New Roman" w:cs="Times New Roman"/>
        </w:rPr>
        <w:t>emp</w:t>
      </w:r>
      <w:r w:rsidRPr="00666544">
        <w:rPr>
          <w:rFonts w:ascii="Times New Roman" w:eastAsia="Calibri" w:hAnsi="Times New Roman" w:cs="Times New Roman"/>
        </w:rPr>
        <w:t>ti</w:t>
      </w:r>
      <w:r w:rsidRPr="00666544">
        <w:rPr>
          <w:rFonts w:ascii="Times New Roman" w:hAnsi="Times New Roman" w:cs="Times New Roman"/>
        </w:rPr>
        <w:t>ng to prop up the Pennsylvania State Supreme Court’s just</w:t>
      </w:r>
      <w:r w:rsidRPr="00666544">
        <w:rPr>
          <w:rFonts w:ascii="Times New Roman" w:eastAsia="Calibri" w:hAnsi="Times New Roman" w:cs="Times New Roman"/>
        </w:rPr>
        <w:t>i</w:t>
      </w:r>
      <w:r w:rsidRPr="00666544">
        <w:rPr>
          <w:rFonts w:ascii="Times New Roman" w:hAnsi="Times New Roman" w:cs="Times New Roman"/>
        </w:rPr>
        <w:t>ﬁca</w:t>
      </w:r>
      <w:r w:rsidRPr="00666544">
        <w:rPr>
          <w:rFonts w:ascii="Times New Roman" w:eastAsia="Calibri" w:hAnsi="Times New Roman" w:cs="Times New Roman"/>
        </w:rPr>
        <w:t>ti</w:t>
      </w:r>
      <w:r w:rsidRPr="00666544">
        <w:rPr>
          <w:rFonts w:ascii="Times New Roman" w:hAnsi="Times New Roman" w:cs="Times New Roman"/>
        </w:rPr>
        <w:t xml:space="preserve">on for its decision.”  </w:t>
      </w:r>
    </w:p>
    <w:p w14:paraId="29D8802B" w14:textId="7909B4A3" w:rsidR="00710C6C" w:rsidRPr="00710C6C" w:rsidRDefault="00710C6C" w:rsidP="00710C6C">
      <w:pPr>
        <w:rPr>
          <w:rFonts w:ascii="Times New Roman" w:hAnsi="Times New Roman" w:cs="Times New Roman"/>
        </w:rPr>
      </w:pPr>
      <w:r>
        <w:rPr>
          <w:rFonts w:ascii="Times New Roman" w:hAnsi="Times New Roman" w:cs="Times New Roman"/>
        </w:rPr>
        <w:t xml:space="preserve">Here we have added a footnote </w:t>
      </w:r>
    </w:p>
    <w:p w14:paraId="71B9BB33" w14:textId="77777777" w:rsidR="00AA3143" w:rsidRDefault="00DB7416">
      <w:pPr>
        <w:rPr>
          <w:rFonts w:ascii="Times New Roman" w:hAnsi="Times New Roman" w:cs="Times New Roman"/>
        </w:rPr>
      </w:pPr>
      <w:r w:rsidRPr="00666544">
        <w:rPr>
          <w:rFonts w:ascii="Times New Roman" w:hAnsi="Times New Roman" w:cs="Times New Roman"/>
        </w:rPr>
        <w:t xml:space="preserve">FOOTNOTE: </w:t>
      </w:r>
      <w:r w:rsidR="00AA3143" w:rsidRPr="00666544">
        <w:rPr>
          <w:rFonts w:ascii="Times New Roman" w:hAnsi="Times New Roman" w:cs="Times New Roman"/>
        </w:rPr>
        <w:t xml:space="preserve">  </w:t>
      </w:r>
      <w:r w:rsidRPr="00666544">
        <w:rPr>
          <w:rFonts w:ascii="Times New Roman" w:hAnsi="Times New Roman" w:cs="Times New Roman"/>
        </w:rPr>
        <w:t>We make a distinction</w:t>
      </w:r>
      <w:r w:rsidR="00DE6CD1" w:rsidRPr="00666544">
        <w:rPr>
          <w:rFonts w:ascii="Times New Roman" w:hAnsi="Times New Roman" w:cs="Times New Roman"/>
        </w:rPr>
        <w:t xml:space="preserve"> between that which belongs to </w:t>
      </w:r>
      <w:r w:rsidRPr="00666544">
        <w:rPr>
          <w:rFonts w:ascii="Times New Roman" w:hAnsi="Times New Roman" w:cs="Times New Roman"/>
        </w:rPr>
        <w:t>the realm of constitutional and statutory interpretation of voting rights issues that is the ultimate purview of the courts, and the measurement contributions to be made by social scientists to that legal decision-making, e.g., about how best to measure</w:t>
      </w:r>
      <w:r w:rsidR="00772293" w:rsidRPr="00666544">
        <w:rPr>
          <w:rFonts w:ascii="Times New Roman" w:hAnsi="Times New Roman" w:cs="Times New Roman"/>
        </w:rPr>
        <w:t xml:space="preserve"> con</w:t>
      </w:r>
      <w:r w:rsidR="008707D4" w:rsidRPr="00666544">
        <w:rPr>
          <w:rFonts w:ascii="Times New Roman" w:hAnsi="Times New Roman" w:cs="Times New Roman"/>
        </w:rPr>
        <w:t xml:space="preserve">cepts </w:t>
      </w:r>
      <w:r w:rsidR="00772293" w:rsidRPr="00666544">
        <w:rPr>
          <w:rFonts w:ascii="Times New Roman" w:hAnsi="Times New Roman" w:cs="Times New Roman"/>
        </w:rPr>
        <w:t>such as</w:t>
      </w:r>
      <w:r w:rsidRPr="00666544">
        <w:rPr>
          <w:rFonts w:ascii="Times New Roman" w:hAnsi="Times New Roman" w:cs="Times New Roman"/>
        </w:rPr>
        <w:t xml:space="preserve"> </w:t>
      </w:r>
      <w:r w:rsidRPr="00666544">
        <w:rPr>
          <w:rFonts w:ascii="Times New Roman" w:hAnsi="Times New Roman" w:cs="Times New Roman"/>
          <w:i/>
        </w:rPr>
        <w:t>compactness</w:t>
      </w:r>
      <w:r w:rsidR="008707D4" w:rsidRPr="00666544">
        <w:rPr>
          <w:rFonts w:ascii="Times New Roman" w:hAnsi="Times New Roman" w:cs="Times New Roman"/>
        </w:rPr>
        <w:t xml:space="preserve"> or</w:t>
      </w:r>
      <w:r w:rsidR="00772293" w:rsidRPr="00666544">
        <w:rPr>
          <w:rFonts w:ascii="Times New Roman" w:hAnsi="Times New Roman" w:cs="Times New Roman"/>
        </w:rPr>
        <w:t xml:space="preserve"> </w:t>
      </w:r>
      <w:r w:rsidR="00772293" w:rsidRPr="00666544">
        <w:rPr>
          <w:rFonts w:ascii="Times New Roman" w:hAnsi="Times New Roman" w:cs="Times New Roman"/>
          <w:i/>
        </w:rPr>
        <w:t>racially polarized voting</w:t>
      </w:r>
      <w:r w:rsidR="00772293" w:rsidRPr="00666544">
        <w:rPr>
          <w:rFonts w:ascii="Times New Roman" w:hAnsi="Times New Roman" w:cs="Times New Roman"/>
        </w:rPr>
        <w:t>.</w:t>
      </w:r>
      <w:r w:rsidRPr="00666544">
        <w:rPr>
          <w:rFonts w:ascii="Times New Roman" w:hAnsi="Times New Roman" w:cs="Times New Roman"/>
        </w:rPr>
        <w:t xml:space="preserve"> The view taken by the Pennsylvania Supreme Court about what, under Pennsylvania state law, constitutes evidence for a partisan gerrymander is a legal judgment. Writing as a social scientist, one of us had offered a quite different perspective on how best to define and measure a partisan gerrymander (</w:t>
      </w:r>
      <w:proofErr w:type="spellStart"/>
      <w:r w:rsidR="00DE6CD1" w:rsidRPr="00666544">
        <w:rPr>
          <w:rFonts w:ascii="Times New Roman" w:hAnsi="Times New Roman" w:cs="Times New Roman"/>
        </w:rPr>
        <w:t>Grofman</w:t>
      </w:r>
      <w:proofErr w:type="spellEnd"/>
      <w:r w:rsidR="00DE6CD1" w:rsidRPr="00666544">
        <w:rPr>
          <w:rFonts w:ascii="Times New Roman" w:hAnsi="Times New Roman" w:cs="Times New Roman"/>
        </w:rPr>
        <w:t>, 201</w:t>
      </w:r>
      <w:r w:rsidR="00E71BEA" w:rsidRPr="00666544">
        <w:rPr>
          <w:rFonts w:ascii="Times New Roman" w:hAnsi="Times New Roman" w:cs="Times New Roman"/>
        </w:rPr>
        <w:t>8</w:t>
      </w:r>
      <w:r w:rsidR="00DE6CD1" w:rsidRPr="00666544">
        <w:rPr>
          <w:rFonts w:ascii="Times New Roman" w:hAnsi="Times New Roman" w:cs="Times New Roman"/>
        </w:rPr>
        <w:t xml:space="preserve">, </w:t>
      </w:r>
      <w:proofErr w:type="spellStart"/>
      <w:r w:rsidRPr="00666544">
        <w:rPr>
          <w:rFonts w:ascii="Times New Roman" w:hAnsi="Times New Roman" w:cs="Times New Roman"/>
        </w:rPr>
        <w:t>Grofman</w:t>
      </w:r>
      <w:proofErr w:type="spellEnd"/>
      <w:r w:rsidRPr="00666544">
        <w:rPr>
          <w:rFonts w:ascii="Times New Roman" w:hAnsi="Times New Roman" w:cs="Times New Roman"/>
        </w:rPr>
        <w:t xml:space="preserve"> and </w:t>
      </w:r>
      <w:proofErr w:type="spellStart"/>
      <w:r w:rsidRPr="00666544">
        <w:rPr>
          <w:rFonts w:ascii="Times New Roman" w:hAnsi="Times New Roman" w:cs="Times New Roman"/>
        </w:rPr>
        <w:t>Gaddie</w:t>
      </w:r>
      <w:proofErr w:type="spellEnd"/>
      <w:r w:rsidRPr="00666544">
        <w:rPr>
          <w:rFonts w:ascii="Times New Roman" w:hAnsi="Times New Roman" w:cs="Times New Roman"/>
        </w:rPr>
        <w:t xml:space="preserve">, </w:t>
      </w:r>
      <w:r w:rsidR="00DE6CD1" w:rsidRPr="00666544">
        <w:rPr>
          <w:rFonts w:ascii="Times New Roman" w:hAnsi="Times New Roman" w:cs="Times New Roman"/>
        </w:rPr>
        <w:t xml:space="preserve">2017, </w:t>
      </w:r>
      <w:r w:rsidRPr="00666544">
        <w:rPr>
          <w:rFonts w:ascii="Times New Roman" w:hAnsi="Times New Roman" w:cs="Times New Roman"/>
        </w:rPr>
        <w:t>2018). And</w:t>
      </w:r>
      <w:r w:rsidR="00DE6CD1" w:rsidRPr="00666544">
        <w:rPr>
          <w:rFonts w:ascii="Times New Roman" w:hAnsi="Times New Roman" w:cs="Times New Roman"/>
        </w:rPr>
        <w:t>,</w:t>
      </w:r>
      <w:r w:rsidRPr="00666544">
        <w:rPr>
          <w:rFonts w:ascii="Times New Roman" w:hAnsi="Times New Roman" w:cs="Times New Roman"/>
        </w:rPr>
        <w:t xml:space="preserve"> in the light of the Supreme Court’s decision in </w:t>
      </w:r>
      <w:r w:rsidRPr="00666544">
        <w:rPr>
          <w:rFonts w:ascii="Times New Roman" w:hAnsi="Times New Roman" w:cs="Times New Roman"/>
          <w:i/>
        </w:rPr>
        <w:t xml:space="preserve">Gill v. </w:t>
      </w:r>
      <w:proofErr w:type="spellStart"/>
      <w:r w:rsidRPr="00666544">
        <w:rPr>
          <w:rFonts w:ascii="Times New Roman" w:hAnsi="Times New Roman" w:cs="Times New Roman"/>
          <w:i/>
        </w:rPr>
        <w:t>Whitford</w:t>
      </w:r>
      <w:proofErr w:type="spellEnd"/>
      <w:r w:rsidRPr="00666544">
        <w:rPr>
          <w:rFonts w:ascii="Times New Roman" w:hAnsi="Times New Roman" w:cs="Times New Roman"/>
          <w:i/>
        </w:rPr>
        <w:t>,</w:t>
      </w:r>
      <w:r w:rsidR="00DE6CD1" w:rsidRPr="00666544">
        <w:rPr>
          <w:rFonts w:ascii="Times New Roman" w:hAnsi="Times New Roman" w:cs="Times New Roman"/>
        </w:rPr>
        <w:t xml:space="preserve"> </w:t>
      </w:r>
      <w:r w:rsidRPr="00666544">
        <w:rPr>
          <w:rFonts w:ascii="Times New Roman" w:hAnsi="Times New Roman" w:cs="Times New Roman"/>
        </w:rPr>
        <w:t xml:space="preserve">we think it quite likely that legal and social science perspectives on </w:t>
      </w:r>
      <w:r w:rsidR="00D6598F" w:rsidRPr="00666544">
        <w:rPr>
          <w:rFonts w:ascii="Times New Roman" w:hAnsi="Times New Roman" w:cs="Times New Roman"/>
        </w:rPr>
        <w:t xml:space="preserve">federal standards for </w:t>
      </w:r>
      <w:r w:rsidRPr="00666544">
        <w:rPr>
          <w:rFonts w:ascii="Times New Roman" w:hAnsi="Times New Roman" w:cs="Times New Roman"/>
        </w:rPr>
        <w:t>partisan gerrymandering will diverge</w:t>
      </w:r>
      <w:r w:rsidR="00DE6CD1" w:rsidRPr="00666544">
        <w:rPr>
          <w:rFonts w:ascii="Times New Roman" w:hAnsi="Times New Roman" w:cs="Times New Roman"/>
        </w:rPr>
        <w:t xml:space="preserve">, with the former emphasizing district-specific </w:t>
      </w:r>
      <w:r w:rsidR="00D6598F" w:rsidRPr="00666544">
        <w:rPr>
          <w:rFonts w:ascii="Times New Roman" w:hAnsi="Times New Roman" w:cs="Times New Roman"/>
        </w:rPr>
        <w:t xml:space="preserve">findings </w:t>
      </w:r>
      <w:r w:rsidR="00DE6CD1" w:rsidRPr="00666544">
        <w:rPr>
          <w:rFonts w:ascii="Times New Roman" w:hAnsi="Times New Roman" w:cs="Times New Roman"/>
        </w:rPr>
        <w:t xml:space="preserve">and the latter emphasizing jurisdiction-wide </w:t>
      </w:r>
      <w:r w:rsidR="00D6598F" w:rsidRPr="00666544">
        <w:rPr>
          <w:rFonts w:ascii="Times New Roman" w:hAnsi="Times New Roman" w:cs="Times New Roman"/>
        </w:rPr>
        <w:t>finding</w:t>
      </w:r>
      <w:r w:rsidR="00DE6CD1" w:rsidRPr="00666544">
        <w:rPr>
          <w:rFonts w:ascii="Times New Roman" w:hAnsi="Times New Roman" w:cs="Times New Roman"/>
        </w:rPr>
        <w:t>s --though we also see the potential for a Hegelian synthesis in which</w:t>
      </w:r>
      <w:r w:rsidR="006360F7" w:rsidRPr="00666544">
        <w:rPr>
          <w:rFonts w:ascii="Times New Roman" w:hAnsi="Times New Roman" w:cs="Times New Roman"/>
        </w:rPr>
        <w:t xml:space="preserve">, for example, </w:t>
      </w:r>
      <w:r w:rsidR="00DE6CD1" w:rsidRPr="00666544">
        <w:rPr>
          <w:rFonts w:ascii="Times New Roman" w:hAnsi="Times New Roman" w:cs="Times New Roman"/>
        </w:rPr>
        <w:t xml:space="preserve">we </w:t>
      </w:r>
      <w:r w:rsidR="006360F7" w:rsidRPr="00666544">
        <w:rPr>
          <w:rFonts w:ascii="Times New Roman" w:hAnsi="Times New Roman" w:cs="Times New Roman"/>
        </w:rPr>
        <w:t xml:space="preserve">might </w:t>
      </w:r>
      <w:r w:rsidR="00DE6CD1" w:rsidRPr="00666544">
        <w:rPr>
          <w:rFonts w:ascii="Times New Roman" w:hAnsi="Times New Roman" w:cs="Times New Roman"/>
        </w:rPr>
        <w:t>look at state wide violations for which there are district-specific remedies.</w:t>
      </w:r>
    </w:p>
    <w:p w14:paraId="7D4F7B99" w14:textId="77777777" w:rsidR="00420324" w:rsidRPr="00666544" w:rsidRDefault="00420324">
      <w:pPr>
        <w:rPr>
          <w:rFonts w:ascii="Times New Roman" w:hAnsi="Times New Roman" w:cs="Times New Roman"/>
        </w:rPr>
      </w:pPr>
    </w:p>
    <w:p w14:paraId="6D45A852" w14:textId="77777777" w:rsidR="008707D4" w:rsidRPr="00666544" w:rsidRDefault="008707D4" w:rsidP="008707D4">
      <w:pPr>
        <w:pStyle w:val="ListParagraph"/>
        <w:numPr>
          <w:ilvl w:val="0"/>
          <w:numId w:val="1"/>
        </w:numPr>
        <w:rPr>
          <w:rFonts w:ascii="Times New Roman" w:hAnsi="Times New Roman" w:cs="Times New Roman"/>
        </w:rPr>
      </w:pPr>
      <w:r w:rsidRPr="00666544">
        <w:rPr>
          <w:rFonts w:ascii="Times New Roman" w:hAnsi="Times New Roman" w:cs="Times New Roman"/>
        </w:rPr>
        <w:t xml:space="preserve">A fourth issue is the need to say more about the proportionality issue.  </w:t>
      </w:r>
      <w:proofErr w:type="gramStart"/>
      <w:r w:rsidRPr="00666544">
        <w:rPr>
          <w:rFonts w:ascii="Times New Roman" w:hAnsi="Times New Roman" w:cs="Times New Roman"/>
        </w:rPr>
        <w:t>In particular, the</w:t>
      </w:r>
      <w:proofErr w:type="gramEnd"/>
      <w:r w:rsidRPr="00666544">
        <w:rPr>
          <w:rFonts w:ascii="Times New Roman" w:hAnsi="Times New Roman" w:cs="Times New Roman"/>
        </w:rPr>
        <w:t xml:space="preserve"> reviewer wrote: “Some mention of the fact that many of the measures for en</w:t>
      </w:r>
      <w:r w:rsidRPr="00666544">
        <w:rPr>
          <w:rFonts w:ascii="Times New Roman" w:eastAsia="Calibri" w:hAnsi="Times New Roman" w:cs="Times New Roman"/>
        </w:rPr>
        <w:t>ti</w:t>
      </w:r>
      <w:r w:rsidRPr="00666544">
        <w:rPr>
          <w:rFonts w:ascii="Times New Roman" w:hAnsi="Times New Roman" w:cs="Times New Roman"/>
        </w:rPr>
        <w:t>re plans (eﬃciency gap) are highly correlated with propor</w:t>
      </w:r>
      <w:r w:rsidRPr="00666544">
        <w:rPr>
          <w:rFonts w:ascii="Times New Roman" w:eastAsia="Calibri" w:hAnsi="Times New Roman" w:cs="Times New Roman"/>
        </w:rPr>
        <w:t>ti</w:t>
      </w:r>
      <w:r w:rsidRPr="00666544">
        <w:rPr>
          <w:rFonts w:ascii="Times New Roman" w:hAnsi="Times New Roman" w:cs="Times New Roman"/>
        </w:rPr>
        <w:t>onal representa</w:t>
      </w:r>
      <w:r w:rsidRPr="00666544">
        <w:rPr>
          <w:rFonts w:ascii="Times New Roman" w:eastAsia="Calibri" w:hAnsi="Times New Roman" w:cs="Times New Roman"/>
        </w:rPr>
        <w:t>ti</w:t>
      </w:r>
      <w:r w:rsidRPr="00666544">
        <w:rPr>
          <w:rFonts w:ascii="Times New Roman" w:hAnsi="Times New Roman" w:cs="Times New Roman"/>
        </w:rPr>
        <w:t>on in pa</w:t>
      </w:r>
      <w:r w:rsidR="00710C6C">
        <w:rPr>
          <w:rFonts w:ascii="Times New Roman" w:hAnsi="Times New Roman" w:cs="Times New Roman"/>
        </w:rPr>
        <w:t>r</w:t>
      </w:r>
      <w:r w:rsidR="00666544">
        <w:rPr>
          <w:rFonts w:ascii="Times New Roman" w:hAnsi="Times New Roman" w:cs="Times New Roman"/>
        </w:rPr>
        <w:t>ti</w:t>
      </w:r>
      <w:r w:rsidRPr="00666544">
        <w:rPr>
          <w:rFonts w:ascii="Times New Roman" w:hAnsi="Times New Roman" w:cs="Times New Roman"/>
        </w:rPr>
        <w:t>san terms should be acknowledged as well.”</w:t>
      </w:r>
    </w:p>
    <w:p w14:paraId="245748DA" w14:textId="77777777" w:rsidR="00DD28F3" w:rsidRPr="00666544" w:rsidRDefault="00DD28F3" w:rsidP="00DD28F3">
      <w:pPr>
        <w:pStyle w:val="ListParagraph"/>
        <w:ind w:left="0"/>
        <w:rPr>
          <w:rFonts w:ascii="Times New Roman" w:hAnsi="Times New Roman" w:cs="Times New Roman"/>
        </w:rPr>
      </w:pPr>
    </w:p>
    <w:p w14:paraId="6AE2DC83" w14:textId="060225C3" w:rsidR="00DD28F3" w:rsidRPr="00666544" w:rsidRDefault="00DD28F3" w:rsidP="00207760">
      <w:pPr>
        <w:pStyle w:val="ListParagraph"/>
        <w:ind w:left="0"/>
        <w:rPr>
          <w:rFonts w:ascii="Times New Roman" w:hAnsi="Times New Roman" w:cs="Times New Roman"/>
        </w:rPr>
      </w:pPr>
      <w:r w:rsidRPr="00666544">
        <w:rPr>
          <w:rFonts w:ascii="Times New Roman" w:hAnsi="Times New Roman" w:cs="Times New Roman"/>
        </w:rPr>
        <w:t xml:space="preserve">To deal with these issues we have added </w:t>
      </w:r>
      <w:r w:rsidR="00B45E66">
        <w:rPr>
          <w:rFonts w:ascii="Times New Roman" w:hAnsi="Times New Roman" w:cs="Times New Roman"/>
        </w:rPr>
        <w:t>a</w:t>
      </w:r>
      <w:r w:rsidRPr="00666544">
        <w:rPr>
          <w:rFonts w:ascii="Times New Roman" w:hAnsi="Times New Roman" w:cs="Times New Roman"/>
        </w:rPr>
        <w:t xml:space="preserve"> footnote</w:t>
      </w:r>
      <w:r w:rsidR="00207760">
        <w:rPr>
          <w:rFonts w:ascii="Times New Roman" w:hAnsi="Times New Roman" w:cs="Times New Roman"/>
        </w:rPr>
        <w:t>:</w:t>
      </w:r>
      <w:r w:rsidR="00B45E66">
        <w:rPr>
          <w:rFonts w:ascii="Times New Roman" w:hAnsi="Times New Roman" w:cs="Times New Roman"/>
        </w:rPr>
        <w:t xml:space="preserve"> </w:t>
      </w:r>
    </w:p>
    <w:p w14:paraId="1C3276B7" w14:textId="77777777" w:rsidR="00DD28F3" w:rsidRPr="00666544" w:rsidRDefault="00DD28F3" w:rsidP="00DD28F3">
      <w:pPr>
        <w:pStyle w:val="ListParagraph"/>
        <w:ind w:left="0"/>
        <w:rPr>
          <w:rFonts w:ascii="Times New Roman" w:hAnsi="Times New Roman" w:cs="Times New Roman"/>
        </w:rPr>
      </w:pPr>
    </w:p>
    <w:p w14:paraId="57011E53" w14:textId="4D1C134D" w:rsidR="00DD28F3" w:rsidRPr="00666544" w:rsidRDefault="00DD28F3" w:rsidP="009B0986">
      <w:pPr>
        <w:pStyle w:val="ListParagraph"/>
        <w:ind w:left="0"/>
        <w:rPr>
          <w:rFonts w:ascii="Times New Roman" w:hAnsi="Times New Roman" w:cs="Times New Roman"/>
        </w:rPr>
      </w:pPr>
      <w:r w:rsidRPr="00666544">
        <w:rPr>
          <w:rFonts w:ascii="Times New Roman" w:hAnsi="Times New Roman" w:cs="Times New Roman"/>
        </w:rPr>
        <w:t xml:space="preserve">FOOTNOTE  It is easy to see that drawing </w:t>
      </w:r>
      <w:r w:rsidR="00710C6C">
        <w:rPr>
          <w:rFonts w:ascii="Times New Roman" w:hAnsi="Times New Roman" w:cs="Times New Roman"/>
        </w:rPr>
        <w:t xml:space="preserve">good government </w:t>
      </w:r>
      <w:r w:rsidRPr="00666544">
        <w:rPr>
          <w:rFonts w:ascii="Times New Roman" w:hAnsi="Times New Roman" w:cs="Times New Roman"/>
        </w:rPr>
        <w:t>line</w:t>
      </w:r>
      <w:r w:rsidR="00710C6C">
        <w:rPr>
          <w:rFonts w:ascii="Times New Roman" w:hAnsi="Times New Roman" w:cs="Times New Roman"/>
        </w:rPr>
        <w:t>s</w:t>
      </w:r>
      <w:r w:rsidRPr="00666544">
        <w:rPr>
          <w:rFonts w:ascii="Times New Roman" w:hAnsi="Times New Roman" w:cs="Times New Roman"/>
        </w:rPr>
        <w:t xml:space="preserve"> that do not seek to compensate for biases imposed by electoral</w:t>
      </w:r>
      <w:r w:rsidR="00710C6C">
        <w:rPr>
          <w:rFonts w:ascii="Times New Roman" w:hAnsi="Times New Roman" w:cs="Times New Roman"/>
        </w:rPr>
        <w:t xml:space="preserve"> geography</w:t>
      </w:r>
      <w:r w:rsidRPr="00666544">
        <w:rPr>
          <w:rFonts w:ascii="Times New Roman" w:hAnsi="Times New Roman" w:cs="Times New Roman"/>
        </w:rPr>
        <w:t>,</w:t>
      </w:r>
      <w:r w:rsidR="00B45E66">
        <w:rPr>
          <w:rFonts w:ascii="Times New Roman" w:hAnsi="Times New Roman" w:cs="Times New Roman"/>
        </w:rPr>
        <w:t xml:space="preserve"> </w:t>
      </w:r>
      <w:r w:rsidRPr="00666544">
        <w:rPr>
          <w:rFonts w:ascii="Times New Roman" w:hAnsi="Times New Roman" w:cs="Times New Roman"/>
        </w:rPr>
        <w:t>with its poten</w:t>
      </w:r>
      <w:r w:rsidRPr="00666544">
        <w:rPr>
          <w:rFonts w:ascii="Times New Roman" w:eastAsia="Calibri" w:hAnsi="Times New Roman" w:cs="Times New Roman"/>
        </w:rPr>
        <w:t>ti</w:t>
      </w:r>
      <w:r w:rsidRPr="00666544">
        <w:rPr>
          <w:rFonts w:ascii="Times New Roman" w:hAnsi="Times New Roman" w:cs="Times New Roman"/>
        </w:rPr>
        <w:t xml:space="preserve">al for so‐called </w:t>
      </w:r>
      <w:r w:rsidR="00710C6C">
        <w:rPr>
          <w:rFonts w:ascii="Times New Roman" w:hAnsi="Times New Roman" w:cs="Times New Roman"/>
        </w:rPr>
        <w:t>“</w:t>
      </w:r>
      <w:r w:rsidRPr="00666544">
        <w:rPr>
          <w:rFonts w:ascii="Times New Roman" w:hAnsi="Times New Roman" w:cs="Times New Roman"/>
        </w:rPr>
        <w:t>natural gerrymandering,</w:t>
      </w:r>
      <w:r w:rsidR="00710C6C">
        <w:rPr>
          <w:rFonts w:ascii="Times New Roman" w:hAnsi="Times New Roman" w:cs="Times New Roman"/>
        </w:rPr>
        <w:t>”</w:t>
      </w:r>
      <w:r w:rsidRPr="00666544">
        <w:rPr>
          <w:rFonts w:ascii="Times New Roman" w:hAnsi="Times New Roman" w:cs="Times New Roman"/>
        </w:rPr>
        <w:t xml:space="preserve"> is far from imposing a requirement for propor</w:t>
      </w:r>
      <w:r w:rsidRPr="00666544">
        <w:rPr>
          <w:rFonts w:ascii="Times New Roman" w:eastAsia="Calibri" w:hAnsi="Times New Roman" w:cs="Times New Roman"/>
        </w:rPr>
        <w:t>ti</w:t>
      </w:r>
      <w:r w:rsidRPr="00666544">
        <w:rPr>
          <w:rFonts w:ascii="Times New Roman" w:hAnsi="Times New Roman" w:cs="Times New Roman"/>
        </w:rPr>
        <w:t>onality, but</w:t>
      </w:r>
      <w:r w:rsidR="00666544">
        <w:rPr>
          <w:rFonts w:ascii="Times New Roman" w:hAnsi="Times New Roman" w:cs="Times New Roman"/>
        </w:rPr>
        <w:t xml:space="preserve"> </w:t>
      </w:r>
      <w:r w:rsidRPr="00666544">
        <w:rPr>
          <w:rFonts w:ascii="Times New Roman" w:hAnsi="Times New Roman" w:cs="Times New Roman"/>
        </w:rPr>
        <w:t>even distric</w:t>
      </w:r>
      <w:r w:rsidRPr="00666544">
        <w:rPr>
          <w:rFonts w:ascii="Times New Roman" w:eastAsia="Calibri" w:hAnsi="Times New Roman" w:cs="Times New Roman"/>
        </w:rPr>
        <w:t>ti</w:t>
      </w:r>
      <w:r w:rsidRPr="00666544">
        <w:rPr>
          <w:rFonts w:ascii="Times New Roman" w:hAnsi="Times New Roman" w:cs="Times New Roman"/>
        </w:rPr>
        <w:t>ng that does seek to impose such a correc</w:t>
      </w:r>
      <w:r w:rsidRPr="00666544">
        <w:rPr>
          <w:rFonts w:ascii="Times New Roman" w:eastAsia="Calibri" w:hAnsi="Times New Roman" w:cs="Times New Roman"/>
        </w:rPr>
        <w:t>ti</w:t>
      </w:r>
      <w:r w:rsidRPr="00666544">
        <w:rPr>
          <w:rFonts w:ascii="Times New Roman" w:hAnsi="Times New Roman" w:cs="Times New Roman"/>
        </w:rPr>
        <w:t xml:space="preserve">on </w:t>
      </w:r>
      <w:r w:rsidR="00710C6C">
        <w:rPr>
          <w:rFonts w:ascii="Times New Roman" w:hAnsi="Times New Roman" w:cs="Times New Roman"/>
        </w:rPr>
        <w:t xml:space="preserve">while still satisfying good government criteria, when done by </w:t>
      </w:r>
      <w:r w:rsidR="00B45E66">
        <w:rPr>
          <w:rFonts w:ascii="Times New Roman" w:hAnsi="Times New Roman" w:cs="Times New Roman"/>
        </w:rPr>
        <w:t>a c</w:t>
      </w:r>
      <w:r w:rsidR="00710C6C">
        <w:rPr>
          <w:rFonts w:ascii="Times New Roman" w:hAnsi="Times New Roman" w:cs="Times New Roman"/>
        </w:rPr>
        <w:t>ourt</w:t>
      </w:r>
      <w:r w:rsidR="00BD1496">
        <w:rPr>
          <w:rFonts w:ascii="Times New Roman" w:hAnsi="Times New Roman" w:cs="Times New Roman"/>
        </w:rPr>
        <w:t>,</w:t>
      </w:r>
      <w:r w:rsidR="00710C6C">
        <w:rPr>
          <w:rFonts w:ascii="Times New Roman" w:hAnsi="Times New Roman" w:cs="Times New Roman"/>
        </w:rPr>
        <w:t xml:space="preserve"> </w:t>
      </w:r>
      <w:r w:rsidRPr="00666544">
        <w:rPr>
          <w:rFonts w:ascii="Times New Roman" w:hAnsi="Times New Roman" w:cs="Times New Roman"/>
        </w:rPr>
        <w:t>is</w:t>
      </w:r>
      <w:r w:rsidR="00666544">
        <w:rPr>
          <w:rFonts w:ascii="Times New Roman" w:hAnsi="Times New Roman" w:cs="Times New Roman"/>
        </w:rPr>
        <w:t xml:space="preserve"> </w:t>
      </w:r>
      <w:r w:rsidR="00710C6C">
        <w:rPr>
          <w:rFonts w:ascii="Times New Roman" w:hAnsi="Times New Roman" w:cs="Times New Roman"/>
        </w:rPr>
        <w:t xml:space="preserve">almost certainly </w:t>
      </w:r>
      <w:r w:rsidR="00666544">
        <w:rPr>
          <w:rFonts w:ascii="Times New Roman" w:hAnsi="Times New Roman" w:cs="Times New Roman"/>
        </w:rPr>
        <w:t xml:space="preserve">going to be limited in scope and </w:t>
      </w:r>
      <w:r w:rsidRPr="00666544">
        <w:rPr>
          <w:rFonts w:ascii="Times New Roman" w:hAnsi="Times New Roman" w:cs="Times New Roman"/>
        </w:rPr>
        <w:t xml:space="preserve"> unlikely to result in propor</w:t>
      </w:r>
      <w:r w:rsidRPr="00666544">
        <w:rPr>
          <w:rFonts w:ascii="Times New Roman" w:eastAsia="Calibri" w:hAnsi="Times New Roman" w:cs="Times New Roman"/>
        </w:rPr>
        <w:t>ti</w:t>
      </w:r>
      <w:r w:rsidRPr="00666544">
        <w:rPr>
          <w:rFonts w:ascii="Times New Roman" w:hAnsi="Times New Roman" w:cs="Times New Roman"/>
        </w:rPr>
        <w:t>onal representation since, as many authors have long pointed out, single member districts tend to disadvantage the minority party rela</w:t>
      </w:r>
      <w:r w:rsidRPr="00666544">
        <w:rPr>
          <w:rFonts w:ascii="Times New Roman" w:eastAsia="Calibri" w:hAnsi="Times New Roman" w:cs="Times New Roman"/>
        </w:rPr>
        <w:t>ti</w:t>
      </w:r>
      <w:r w:rsidRPr="00666544">
        <w:rPr>
          <w:rFonts w:ascii="Times New Roman" w:hAnsi="Times New Roman" w:cs="Times New Roman"/>
        </w:rPr>
        <w:t>ve to its share of the</w:t>
      </w:r>
      <w:r w:rsidR="00B45E66">
        <w:rPr>
          <w:rFonts w:ascii="Times New Roman" w:hAnsi="Times New Roman" w:cs="Times New Roman"/>
        </w:rPr>
        <w:t xml:space="preserve"> vote (see e.g., </w:t>
      </w:r>
      <w:proofErr w:type="spellStart"/>
      <w:r w:rsidR="00B45E66">
        <w:rPr>
          <w:rFonts w:ascii="Times New Roman" w:hAnsi="Times New Roman" w:cs="Times New Roman"/>
        </w:rPr>
        <w:t>Grofman</w:t>
      </w:r>
      <w:proofErr w:type="spellEnd"/>
      <w:r w:rsidR="00B45E66">
        <w:rPr>
          <w:rFonts w:ascii="Times New Roman" w:hAnsi="Times New Roman" w:cs="Times New Roman"/>
        </w:rPr>
        <w:t>, 1982). Also, as noted above, w</w:t>
      </w:r>
      <w:r w:rsidR="009B0986" w:rsidRPr="00666544">
        <w:rPr>
          <w:rFonts w:ascii="Times New Roman" w:hAnsi="Times New Roman" w:cs="Times New Roman"/>
        </w:rPr>
        <w:t>hile it might seem that the</w:t>
      </w:r>
      <w:r w:rsidR="00BC684A" w:rsidRPr="00666544">
        <w:rPr>
          <w:rFonts w:ascii="Times New Roman" w:hAnsi="Times New Roman" w:cs="Times New Roman"/>
        </w:rPr>
        <w:t xml:space="preserve"> eﬃciency gap standard involves</w:t>
      </w:r>
      <w:r w:rsidR="009B0986" w:rsidRPr="00666544">
        <w:rPr>
          <w:rFonts w:ascii="Times New Roman" w:hAnsi="Times New Roman" w:cs="Times New Roman"/>
        </w:rPr>
        <w:t xml:space="preserve"> a requirement for prop</w:t>
      </w:r>
      <w:r w:rsidR="00666544" w:rsidRPr="00666544">
        <w:rPr>
          <w:rFonts w:ascii="Times New Roman" w:hAnsi="Times New Roman" w:cs="Times New Roman"/>
        </w:rPr>
        <w:t>or</w:t>
      </w:r>
      <w:r w:rsidR="009B0986" w:rsidRPr="00666544">
        <w:rPr>
          <w:rFonts w:ascii="Times New Roman" w:hAnsi="Times New Roman" w:cs="Times New Roman"/>
        </w:rPr>
        <w:t xml:space="preserve">tionality, if we take </w:t>
      </w:r>
      <w:r w:rsidR="009B0986" w:rsidRPr="00B45E66">
        <w:rPr>
          <w:rFonts w:ascii="Times New Roman" w:hAnsi="Times New Roman" w:cs="Times New Roman"/>
          <w:i/>
        </w:rPr>
        <w:t>proportionality</w:t>
      </w:r>
      <w:r w:rsidR="009B0986" w:rsidRPr="00666544">
        <w:rPr>
          <w:rFonts w:ascii="Times New Roman" w:hAnsi="Times New Roman" w:cs="Times New Roman"/>
        </w:rPr>
        <w:t xml:space="preserve"> to be defined as </w:t>
      </w:r>
      <w:r w:rsidR="00666544" w:rsidRPr="00666544">
        <w:rPr>
          <w:rFonts w:ascii="Times New Roman" w:hAnsi="Times New Roman" w:cs="Times New Roman"/>
        </w:rPr>
        <w:t>“</w:t>
      </w:r>
      <w:r w:rsidR="00666544">
        <w:rPr>
          <w:rFonts w:ascii="Times New Roman" w:hAnsi="Times New Roman" w:cs="Times New Roman"/>
        </w:rPr>
        <w:t xml:space="preserve">a </w:t>
      </w:r>
      <w:r w:rsidR="009B0986" w:rsidRPr="00666544">
        <w:rPr>
          <w:rFonts w:ascii="Times New Roman" w:hAnsi="Times New Roman" w:cs="Times New Roman"/>
        </w:rPr>
        <w:t>votes</w:t>
      </w:r>
      <w:r w:rsidR="00666544" w:rsidRPr="00666544">
        <w:rPr>
          <w:rFonts w:ascii="Times New Roman" w:hAnsi="Times New Roman" w:cs="Times New Roman"/>
        </w:rPr>
        <w:t>-</w:t>
      </w:r>
      <w:r w:rsidR="009B0986" w:rsidRPr="00666544">
        <w:rPr>
          <w:rFonts w:ascii="Times New Roman" w:hAnsi="Times New Roman" w:cs="Times New Roman"/>
        </w:rPr>
        <w:t>seats slope coefficient of one</w:t>
      </w:r>
      <w:r w:rsidR="00B45E66">
        <w:rPr>
          <w:rFonts w:ascii="Times New Roman" w:hAnsi="Times New Roman" w:cs="Times New Roman"/>
        </w:rPr>
        <w:t>,</w:t>
      </w:r>
      <w:r w:rsidR="009B0986" w:rsidRPr="00666544">
        <w:rPr>
          <w:rFonts w:ascii="Times New Roman" w:hAnsi="Times New Roman" w:cs="Times New Roman"/>
        </w:rPr>
        <w:t xml:space="preserve"> </w:t>
      </w:r>
      <w:r w:rsidR="00666544">
        <w:rPr>
          <w:rFonts w:ascii="Times New Roman" w:hAnsi="Times New Roman" w:cs="Times New Roman"/>
        </w:rPr>
        <w:t>with zero bias (</w:t>
      </w:r>
      <w:r w:rsidR="009B0986" w:rsidRPr="00666544">
        <w:rPr>
          <w:rFonts w:ascii="Times New Roman" w:hAnsi="Times New Roman" w:cs="Times New Roman"/>
        </w:rPr>
        <w:t xml:space="preserve">i.e., </w:t>
      </w:r>
      <w:r w:rsidR="00B45E66">
        <w:rPr>
          <w:rFonts w:ascii="Times New Roman" w:hAnsi="Times New Roman" w:cs="Times New Roman"/>
        </w:rPr>
        <w:t xml:space="preserve">the equivalent of </w:t>
      </w:r>
      <w:r w:rsidR="009B0986" w:rsidRPr="00666544">
        <w:rPr>
          <w:rFonts w:ascii="Times New Roman" w:hAnsi="Times New Roman" w:cs="Times New Roman"/>
        </w:rPr>
        <w:t>a zero intercept),</w:t>
      </w:r>
      <w:r w:rsidR="00666544" w:rsidRPr="00666544">
        <w:rPr>
          <w:rFonts w:ascii="Times New Roman" w:hAnsi="Times New Roman" w:cs="Times New Roman"/>
        </w:rPr>
        <w:t>”</w:t>
      </w:r>
      <w:r w:rsidR="009B0986" w:rsidRPr="00666544">
        <w:rPr>
          <w:rFonts w:ascii="Times New Roman" w:hAnsi="Times New Roman" w:cs="Times New Roman"/>
        </w:rPr>
        <w:t xml:space="preserve"> the</w:t>
      </w:r>
      <w:r w:rsidR="00666544" w:rsidRPr="00666544">
        <w:rPr>
          <w:rFonts w:ascii="Times New Roman" w:hAnsi="Times New Roman" w:cs="Times New Roman"/>
        </w:rPr>
        <w:t>n the</w:t>
      </w:r>
      <w:r w:rsidR="009B0986" w:rsidRPr="00666544">
        <w:rPr>
          <w:rFonts w:ascii="Times New Roman" w:hAnsi="Times New Roman" w:cs="Times New Roman"/>
        </w:rPr>
        <w:t xml:space="preserve"> </w:t>
      </w:r>
      <w:r w:rsidR="009B0986" w:rsidRPr="00666544">
        <w:rPr>
          <w:rFonts w:ascii="Times New Roman" w:hAnsi="Times New Roman" w:cs="Times New Roman"/>
          <w:i/>
        </w:rPr>
        <w:t>efficiency gap</w:t>
      </w:r>
      <w:r w:rsidR="009B0986" w:rsidRPr="00666544">
        <w:rPr>
          <w:rFonts w:ascii="Times New Roman" w:hAnsi="Times New Roman" w:cs="Times New Roman"/>
        </w:rPr>
        <w:t xml:space="preserve"> should not be seen </w:t>
      </w:r>
      <w:r w:rsidR="00666544" w:rsidRPr="00666544">
        <w:rPr>
          <w:rFonts w:ascii="Times New Roman" w:hAnsi="Times New Roman" w:cs="Times New Roman"/>
        </w:rPr>
        <w:t xml:space="preserve">as requiring proportionality, </w:t>
      </w:r>
      <w:r w:rsidR="009B0986" w:rsidRPr="00666544">
        <w:rPr>
          <w:rFonts w:ascii="Times New Roman" w:hAnsi="Times New Roman" w:cs="Times New Roman"/>
        </w:rPr>
        <w:t xml:space="preserve">but rather </w:t>
      </w:r>
      <w:r w:rsidR="00666544" w:rsidRPr="00666544">
        <w:rPr>
          <w:rFonts w:ascii="Times New Roman" w:hAnsi="Times New Roman" w:cs="Times New Roman"/>
        </w:rPr>
        <w:t xml:space="preserve">be viewed as </w:t>
      </w:r>
      <w:r w:rsidR="009B0986" w:rsidRPr="00666544">
        <w:rPr>
          <w:rFonts w:ascii="Times New Roman" w:hAnsi="Times New Roman" w:cs="Times New Roman"/>
        </w:rPr>
        <w:t>an a</w:t>
      </w:r>
      <w:r w:rsidR="00BC684A" w:rsidRPr="00666544">
        <w:rPr>
          <w:rFonts w:ascii="Times New Roman" w:eastAsia="Calibri" w:hAnsi="Times New Roman" w:cs="Times New Roman"/>
        </w:rPr>
        <w:t>tt</w:t>
      </w:r>
      <w:r w:rsidR="009B0986" w:rsidRPr="00666544">
        <w:rPr>
          <w:rFonts w:ascii="Times New Roman" w:hAnsi="Times New Roman" w:cs="Times New Roman"/>
        </w:rPr>
        <w:t xml:space="preserve">empt to restrict the </w:t>
      </w:r>
      <w:r w:rsidR="00BC684A" w:rsidRPr="00666544">
        <w:rPr>
          <w:rFonts w:ascii="Times New Roman" w:hAnsi="Times New Roman" w:cs="Times New Roman"/>
        </w:rPr>
        <w:t xml:space="preserve">scope of gerrymandering disproportionality by imposing a requirement that the </w:t>
      </w:r>
      <w:r w:rsidR="009B0986" w:rsidRPr="00666544">
        <w:rPr>
          <w:rFonts w:ascii="Times New Roman" w:hAnsi="Times New Roman" w:cs="Times New Roman"/>
        </w:rPr>
        <w:t xml:space="preserve">slope </w:t>
      </w:r>
      <w:r w:rsidR="00BC684A" w:rsidRPr="00666544">
        <w:rPr>
          <w:rFonts w:ascii="Times New Roman" w:hAnsi="Times New Roman" w:cs="Times New Roman"/>
        </w:rPr>
        <w:t xml:space="preserve">of the votes-seats curve should not be much </w:t>
      </w:r>
      <w:r w:rsidR="00CB5D9F" w:rsidRPr="00666544">
        <w:rPr>
          <w:rFonts w:ascii="Times New Roman" w:hAnsi="Times New Roman" w:cs="Times New Roman"/>
        </w:rPr>
        <w:t>greater than 2</w:t>
      </w:r>
      <w:r w:rsidR="00207760">
        <w:rPr>
          <w:rFonts w:ascii="Times New Roman" w:hAnsi="Times New Roman" w:cs="Times New Roman"/>
        </w:rPr>
        <w:t>.</w:t>
      </w:r>
      <w:r w:rsidR="00666544">
        <w:rPr>
          <w:rFonts w:ascii="Times New Roman" w:hAnsi="Times New Roman" w:cs="Times New Roman"/>
        </w:rPr>
        <w:t xml:space="preserve"> As discussed</w:t>
      </w:r>
      <w:r w:rsidR="00207760">
        <w:rPr>
          <w:rFonts w:ascii="Times New Roman" w:hAnsi="Times New Roman" w:cs="Times New Roman"/>
        </w:rPr>
        <w:t xml:space="preserve"> in</w:t>
      </w:r>
      <w:r w:rsidR="00666544">
        <w:rPr>
          <w:rFonts w:ascii="Times New Roman" w:hAnsi="Times New Roman" w:cs="Times New Roman"/>
        </w:rPr>
        <w:t xml:space="preserve"> </w:t>
      </w:r>
      <w:proofErr w:type="spellStart"/>
      <w:r w:rsidR="00666544">
        <w:rPr>
          <w:rFonts w:ascii="Times New Roman" w:hAnsi="Times New Roman" w:cs="Times New Roman"/>
        </w:rPr>
        <w:t>Grofman</w:t>
      </w:r>
      <w:proofErr w:type="spellEnd"/>
      <w:r w:rsidR="00666544">
        <w:rPr>
          <w:rFonts w:ascii="Times New Roman" w:hAnsi="Times New Roman" w:cs="Times New Roman"/>
        </w:rPr>
        <w:t xml:space="preserve"> and King </w:t>
      </w:r>
      <w:r w:rsidR="00207760">
        <w:rPr>
          <w:rFonts w:ascii="Times New Roman" w:hAnsi="Times New Roman" w:cs="Times New Roman"/>
        </w:rPr>
        <w:t>(</w:t>
      </w:r>
      <w:r w:rsidR="00666544">
        <w:rPr>
          <w:rFonts w:ascii="Times New Roman" w:hAnsi="Times New Roman" w:cs="Times New Roman"/>
        </w:rPr>
        <w:t>200</w:t>
      </w:r>
      <w:r w:rsidR="00C55E3F">
        <w:rPr>
          <w:rFonts w:ascii="Times New Roman" w:hAnsi="Times New Roman" w:cs="Times New Roman"/>
        </w:rPr>
        <w:t>7</w:t>
      </w:r>
      <w:r w:rsidR="00666544">
        <w:rPr>
          <w:rFonts w:ascii="Times New Roman" w:hAnsi="Times New Roman" w:cs="Times New Roman"/>
        </w:rPr>
        <w:t>)</w:t>
      </w:r>
      <w:r w:rsidR="00207760">
        <w:rPr>
          <w:rFonts w:ascii="Times New Roman" w:hAnsi="Times New Roman" w:cs="Times New Roman"/>
        </w:rPr>
        <w:t>,</w:t>
      </w:r>
      <w:r w:rsidR="00666544">
        <w:rPr>
          <w:rFonts w:ascii="Times New Roman" w:hAnsi="Times New Roman" w:cs="Times New Roman"/>
        </w:rPr>
        <w:t xml:space="preserve"> </w:t>
      </w:r>
      <w:r w:rsidR="00666544" w:rsidRPr="00C55E3F">
        <w:rPr>
          <w:rFonts w:ascii="Times New Roman" w:hAnsi="Times New Roman" w:cs="Times New Roman"/>
          <w:i/>
        </w:rPr>
        <w:t>symmetry</w:t>
      </w:r>
      <w:r w:rsidR="00666544">
        <w:rPr>
          <w:rFonts w:ascii="Times New Roman" w:hAnsi="Times New Roman" w:cs="Times New Roman"/>
        </w:rPr>
        <w:t xml:space="preserve"> and </w:t>
      </w:r>
      <w:r w:rsidR="00666544" w:rsidRPr="00C55E3F">
        <w:rPr>
          <w:rFonts w:ascii="Times New Roman" w:hAnsi="Times New Roman" w:cs="Times New Roman"/>
          <w:i/>
        </w:rPr>
        <w:t>proportionality</w:t>
      </w:r>
      <w:r w:rsidR="00666544">
        <w:rPr>
          <w:rFonts w:ascii="Times New Roman" w:hAnsi="Times New Roman" w:cs="Times New Roman"/>
        </w:rPr>
        <w:t xml:space="preserve"> are distinct concepts</w:t>
      </w:r>
      <w:r w:rsidR="00C55E3F">
        <w:rPr>
          <w:rFonts w:ascii="Times New Roman" w:hAnsi="Times New Roman" w:cs="Times New Roman"/>
        </w:rPr>
        <w:t>,</w:t>
      </w:r>
      <w:r w:rsidR="00666544">
        <w:rPr>
          <w:rFonts w:ascii="Times New Roman" w:hAnsi="Times New Roman" w:cs="Times New Roman"/>
        </w:rPr>
        <w:t xml:space="preserve"> even though a votes-seats slope of one with zero bias is both proportional and symmetric.</w:t>
      </w:r>
    </w:p>
    <w:p w14:paraId="60F539CE" w14:textId="77777777" w:rsidR="00CB5D9F" w:rsidRPr="00666544" w:rsidRDefault="00CB5D9F" w:rsidP="009B0986">
      <w:pPr>
        <w:pStyle w:val="ListParagraph"/>
        <w:ind w:left="0"/>
        <w:rPr>
          <w:rFonts w:ascii="Times New Roman" w:hAnsi="Times New Roman" w:cs="Times New Roman"/>
        </w:rPr>
      </w:pPr>
    </w:p>
    <w:p w14:paraId="3AB78401" w14:textId="77777777" w:rsidR="00CB5D9F" w:rsidRPr="00666544" w:rsidRDefault="00CB5D9F" w:rsidP="00CB5D9F">
      <w:pPr>
        <w:pStyle w:val="ListParagraph"/>
        <w:numPr>
          <w:ilvl w:val="0"/>
          <w:numId w:val="1"/>
        </w:numPr>
        <w:rPr>
          <w:rFonts w:ascii="Times New Roman" w:hAnsi="Times New Roman" w:cs="Times New Roman"/>
        </w:rPr>
      </w:pPr>
      <w:r w:rsidRPr="00666544">
        <w:rPr>
          <w:rFonts w:ascii="Times New Roman" w:hAnsi="Times New Roman" w:cs="Times New Roman"/>
        </w:rPr>
        <w:lastRenderedPageBreak/>
        <w:t xml:space="preserve"> The reviewer correctly notes that we need to update the reference to the North Carolina congressional cases. </w:t>
      </w:r>
    </w:p>
    <w:p w14:paraId="2D4FF0FB" w14:textId="3D60107D" w:rsidR="00CB5D9F" w:rsidRPr="00C55E3F" w:rsidRDefault="00CB5D9F" w:rsidP="00CB5D9F">
      <w:pPr>
        <w:rPr>
          <w:rFonts w:ascii="Times New Roman" w:hAnsi="Times New Roman" w:cs="Times New Roman"/>
          <w:b/>
          <w:color w:val="FF0000"/>
        </w:rPr>
      </w:pPr>
      <w:r w:rsidRPr="00666544">
        <w:rPr>
          <w:rFonts w:ascii="Times New Roman" w:hAnsi="Times New Roman" w:cs="Times New Roman"/>
        </w:rPr>
        <w:t>TO DO SO WE ARE REPLACING</w:t>
      </w:r>
      <w:r w:rsidR="00C55E3F">
        <w:rPr>
          <w:rFonts w:ascii="Times New Roman" w:hAnsi="Times New Roman" w:cs="Times New Roman"/>
        </w:rPr>
        <w:t xml:space="preserve"> </w:t>
      </w:r>
    </w:p>
    <w:p w14:paraId="6EDCA61F" w14:textId="77777777" w:rsidR="00CB5D9F" w:rsidRPr="00666544" w:rsidRDefault="00C55E3F" w:rsidP="00CB5D9F">
      <w:pPr>
        <w:rPr>
          <w:rFonts w:ascii="Times New Roman" w:hAnsi="Times New Roman" w:cs="Times New Roman"/>
        </w:rPr>
      </w:pPr>
      <w:r>
        <w:rPr>
          <w:rFonts w:ascii="Times New Roman" w:hAnsi="Times New Roman" w:cs="Times New Roman"/>
        </w:rPr>
        <w:t>&lt;</w:t>
      </w:r>
      <w:r w:rsidR="00CB5D9F" w:rsidRPr="00666544">
        <w:rPr>
          <w:rFonts w:ascii="Times New Roman" w:hAnsi="Times New Roman" w:cs="Times New Roman"/>
        </w:rPr>
        <w:t>As of this writing (July 8, 2018), these cases have not yet resulted in new lower court rulings, and the U.S. Supreme Court has thus yet to utter the ﬁnal word regarding federal standards for unconstitutional partisan gerrymandering.</w:t>
      </w:r>
      <w:r>
        <w:rPr>
          <w:rFonts w:ascii="Times New Roman" w:hAnsi="Times New Roman" w:cs="Times New Roman"/>
        </w:rPr>
        <w:t>&gt;</w:t>
      </w:r>
    </w:p>
    <w:p w14:paraId="21DDE468" w14:textId="77777777" w:rsidR="00CB5D9F" w:rsidRPr="00666544" w:rsidRDefault="00CB5D9F" w:rsidP="00CB5D9F">
      <w:pPr>
        <w:rPr>
          <w:rFonts w:ascii="Times New Roman" w:hAnsi="Times New Roman" w:cs="Times New Roman"/>
        </w:rPr>
      </w:pPr>
      <w:r w:rsidRPr="00666544">
        <w:rPr>
          <w:rFonts w:ascii="Times New Roman" w:hAnsi="Times New Roman" w:cs="Times New Roman"/>
        </w:rPr>
        <w:t>WITH</w:t>
      </w:r>
    </w:p>
    <w:p w14:paraId="5890280C" w14:textId="77777777" w:rsidR="00CB5D9F" w:rsidRPr="00666544" w:rsidRDefault="00CB5D9F" w:rsidP="00CB5D9F">
      <w:pPr>
        <w:rPr>
          <w:rFonts w:ascii="Times New Roman" w:hAnsi="Times New Roman" w:cs="Times New Roman"/>
        </w:rPr>
      </w:pPr>
      <w:r w:rsidRPr="00666544">
        <w:rPr>
          <w:rFonts w:ascii="Times New Roman" w:hAnsi="Times New Roman" w:cs="Times New Roman"/>
        </w:rPr>
        <w:t>As of this writing (August, 2018), only one of these cases ha</w:t>
      </w:r>
      <w:r w:rsidR="00666544" w:rsidRPr="00666544">
        <w:rPr>
          <w:rFonts w:ascii="Times New Roman" w:hAnsi="Times New Roman" w:cs="Times New Roman"/>
        </w:rPr>
        <w:t xml:space="preserve">s </w:t>
      </w:r>
      <w:r w:rsidRPr="00666544">
        <w:rPr>
          <w:rFonts w:ascii="Times New Roman" w:hAnsi="Times New Roman" w:cs="Times New Roman"/>
        </w:rPr>
        <w:t>yet resulted in</w:t>
      </w:r>
      <w:r w:rsidR="00C55E3F">
        <w:rPr>
          <w:rFonts w:ascii="Times New Roman" w:hAnsi="Times New Roman" w:cs="Times New Roman"/>
        </w:rPr>
        <w:t xml:space="preserve"> a </w:t>
      </w:r>
      <w:r w:rsidRPr="00666544">
        <w:rPr>
          <w:rFonts w:ascii="Times New Roman" w:hAnsi="Times New Roman" w:cs="Times New Roman"/>
        </w:rPr>
        <w:t xml:space="preserve">new lower court </w:t>
      </w:r>
      <w:proofErr w:type="gramStart"/>
      <w:r w:rsidRPr="00666544">
        <w:rPr>
          <w:rFonts w:ascii="Times New Roman" w:hAnsi="Times New Roman" w:cs="Times New Roman"/>
        </w:rPr>
        <w:t>ruling</w:t>
      </w:r>
      <w:r w:rsidR="00C55E3F">
        <w:rPr>
          <w:rFonts w:ascii="Times New Roman" w:hAnsi="Times New Roman" w:cs="Times New Roman"/>
        </w:rPr>
        <w:t xml:space="preserve"> </w:t>
      </w:r>
      <w:r w:rsidRPr="00666544">
        <w:rPr>
          <w:rFonts w:ascii="Times New Roman" w:hAnsi="Times New Roman" w:cs="Times New Roman"/>
        </w:rPr>
        <w:t>,</w:t>
      </w:r>
      <w:proofErr w:type="gramEnd"/>
      <w:r w:rsidRPr="00666544">
        <w:rPr>
          <w:rFonts w:ascii="Times New Roman" w:hAnsi="Times New Roman" w:cs="Times New Roman"/>
        </w:rPr>
        <w:t xml:space="preserve">  and that case, from North Carolina, has yet to result in a definitive ruling from the trial court as to the next steps necessary to remedy the violation found. And, of course, that ruling in turn would almost certainly result in further Supreme Court review.   </w:t>
      </w:r>
      <w:proofErr w:type="gramStart"/>
      <w:r w:rsidRPr="00666544">
        <w:rPr>
          <w:rFonts w:ascii="Times New Roman" w:hAnsi="Times New Roman" w:cs="Times New Roman"/>
        </w:rPr>
        <w:t>So</w:t>
      </w:r>
      <w:proofErr w:type="gramEnd"/>
      <w:r w:rsidRPr="00666544">
        <w:rPr>
          <w:rFonts w:ascii="Times New Roman" w:hAnsi="Times New Roman" w:cs="Times New Roman"/>
        </w:rPr>
        <w:t xml:space="preserve"> we are still in a situation in which the U.S. Supreme Court has yet to utter anything like the ﬁnal word regarding federal standards for unconstitutional </w:t>
      </w:r>
    </w:p>
    <w:p w14:paraId="2D5D2C07" w14:textId="77777777" w:rsidR="00CB5D9F" w:rsidRPr="00666544" w:rsidRDefault="00CB5D9F" w:rsidP="00CB5D9F">
      <w:pPr>
        <w:rPr>
          <w:rFonts w:ascii="Times New Roman" w:hAnsi="Times New Roman" w:cs="Times New Roman"/>
        </w:rPr>
      </w:pPr>
    </w:p>
    <w:p w14:paraId="6A6ECFF3" w14:textId="7378A003" w:rsidR="00CB5D9F" w:rsidRPr="00666544" w:rsidRDefault="00666544" w:rsidP="00CB5D9F">
      <w:pPr>
        <w:pStyle w:val="ListParagraph"/>
        <w:numPr>
          <w:ilvl w:val="0"/>
          <w:numId w:val="1"/>
        </w:numPr>
        <w:rPr>
          <w:rFonts w:ascii="Times New Roman" w:hAnsi="Times New Roman" w:cs="Times New Roman"/>
        </w:rPr>
      </w:pPr>
      <w:r>
        <w:rPr>
          <w:rFonts w:ascii="Times New Roman" w:hAnsi="Times New Roman" w:cs="Times New Roman"/>
        </w:rPr>
        <w:t>T</w:t>
      </w:r>
      <w:r w:rsidR="00CB5D9F" w:rsidRPr="00666544">
        <w:rPr>
          <w:rFonts w:ascii="Times New Roman" w:hAnsi="Times New Roman" w:cs="Times New Roman"/>
        </w:rPr>
        <w:t xml:space="preserve">he typos </w:t>
      </w:r>
      <w:proofErr w:type="gramStart"/>
      <w:r w:rsidR="00CB5D9F" w:rsidRPr="00666544">
        <w:rPr>
          <w:rFonts w:ascii="Times New Roman" w:hAnsi="Times New Roman" w:cs="Times New Roman"/>
        </w:rPr>
        <w:t xml:space="preserve">on  </w:t>
      </w:r>
      <w:r>
        <w:rPr>
          <w:rFonts w:ascii="Times New Roman" w:hAnsi="Times New Roman" w:cs="Times New Roman"/>
        </w:rPr>
        <w:t>pp</w:t>
      </w:r>
      <w:r w:rsidR="00CB5D9F" w:rsidRPr="00666544">
        <w:rPr>
          <w:rFonts w:ascii="Times New Roman" w:hAnsi="Times New Roman" w:cs="Times New Roman"/>
        </w:rPr>
        <w:t>.</w:t>
      </w:r>
      <w:proofErr w:type="gramEnd"/>
      <w:r w:rsidR="00CB5D9F" w:rsidRPr="00666544">
        <w:rPr>
          <w:rFonts w:ascii="Times New Roman" w:hAnsi="Times New Roman" w:cs="Times New Roman"/>
        </w:rPr>
        <w:t xml:space="preserve"> 18, 23, AND 34</w:t>
      </w:r>
      <w:r>
        <w:rPr>
          <w:rFonts w:ascii="Times New Roman" w:hAnsi="Times New Roman" w:cs="Times New Roman"/>
        </w:rPr>
        <w:t xml:space="preserve"> that the reviewer called our attention to have now been fixed.</w:t>
      </w:r>
    </w:p>
    <w:p w14:paraId="382C7B17" w14:textId="77777777" w:rsidR="00CB5D9F" w:rsidRPr="00CB5D9F" w:rsidRDefault="00CB5D9F" w:rsidP="00CB5D9F">
      <w:pPr>
        <w:rPr>
          <w:rFonts w:ascii="Times New Roman" w:hAnsi="Times New Roman" w:cs="Times New Roman"/>
        </w:rPr>
      </w:pPr>
    </w:p>
    <w:sectPr w:rsidR="00CB5D9F" w:rsidRPr="00CB5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5231D" w14:textId="77777777" w:rsidR="00A27FD8" w:rsidRDefault="00A27FD8" w:rsidP="00DE6CD1">
      <w:pPr>
        <w:spacing w:after="0" w:line="240" w:lineRule="auto"/>
      </w:pPr>
      <w:r>
        <w:separator/>
      </w:r>
    </w:p>
  </w:endnote>
  <w:endnote w:type="continuationSeparator" w:id="0">
    <w:p w14:paraId="31DEA06B" w14:textId="77777777" w:rsidR="00A27FD8" w:rsidRDefault="00A27FD8" w:rsidP="00DE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45839" w14:textId="77777777" w:rsidR="00A27FD8" w:rsidRDefault="00A27FD8" w:rsidP="00DE6CD1">
      <w:pPr>
        <w:spacing w:after="0" w:line="240" w:lineRule="auto"/>
      </w:pPr>
      <w:r>
        <w:separator/>
      </w:r>
    </w:p>
  </w:footnote>
  <w:footnote w:type="continuationSeparator" w:id="0">
    <w:p w14:paraId="58351452" w14:textId="77777777" w:rsidR="00A27FD8" w:rsidRDefault="00A27FD8" w:rsidP="00DE6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30378"/>
    <w:multiLevelType w:val="hybridMultilevel"/>
    <w:tmpl w:val="2228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43"/>
    <w:rsid w:val="000408CA"/>
    <w:rsid w:val="000D03EC"/>
    <w:rsid w:val="000E49A4"/>
    <w:rsid w:val="0016216F"/>
    <w:rsid w:val="001A6C7C"/>
    <w:rsid w:val="00207760"/>
    <w:rsid w:val="002639F8"/>
    <w:rsid w:val="00264927"/>
    <w:rsid w:val="00333B0B"/>
    <w:rsid w:val="00401C6B"/>
    <w:rsid w:val="00420324"/>
    <w:rsid w:val="00524265"/>
    <w:rsid w:val="006360F7"/>
    <w:rsid w:val="00666544"/>
    <w:rsid w:val="00691F07"/>
    <w:rsid w:val="006E1F04"/>
    <w:rsid w:val="00710C6C"/>
    <w:rsid w:val="00772293"/>
    <w:rsid w:val="00851A35"/>
    <w:rsid w:val="008707D4"/>
    <w:rsid w:val="00875AD3"/>
    <w:rsid w:val="009316A3"/>
    <w:rsid w:val="009B01EC"/>
    <w:rsid w:val="009B0986"/>
    <w:rsid w:val="00A27FD8"/>
    <w:rsid w:val="00A31106"/>
    <w:rsid w:val="00AA3143"/>
    <w:rsid w:val="00B40B44"/>
    <w:rsid w:val="00B45E66"/>
    <w:rsid w:val="00BC684A"/>
    <w:rsid w:val="00BD1496"/>
    <w:rsid w:val="00C05E08"/>
    <w:rsid w:val="00C55E3F"/>
    <w:rsid w:val="00C81FBB"/>
    <w:rsid w:val="00CA6D9E"/>
    <w:rsid w:val="00CB5D9F"/>
    <w:rsid w:val="00CE3FD6"/>
    <w:rsid w:val="00D6598F"/>
    <w:rsid w:val="00DA3F30"/>
    <w:rsid w:val="00DB7416"/>
    <w:rsid w:val="00DD28F3"/>
    <w:rsid w:val="00DE6CD1"/>
    <w:rsid w:val="00E01832"/>
    <w:rsid w:val="00E15AF9"/>
    <w:rsid w:val="00E71BEA"/>
    <w:rsid w:val="00F2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C0C9"/>
  <w15:chartTrackingRefBased/>
  <w15:docId w15:val="{A3B4C3A7-CD90-4106-A912-F35D749C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E6C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CD1"/>
    <w:rPr>
      <w:sz w:val="20"/>
      <w:szCs w:val="20"/>
    </w:rPr>
  </w:style>
  <w:style w:type="character" w:styleId="EndnoteReference">
    <w:name w:val="endnote reference"/>
    <w:basedOn w:val="DefaultParagraphFont"/>
    <w:uiPriority w:val="99"/>
    <w:semiHidden/>
    <w:unhideWhenUsed/>
    <w:rsid w:val="00DE6CD1"/>
    <w:rPr>
      <w:vertAlign w:val="superscript"/>
    </w:rPr>
  </w:style>
  <w:style w:type="paragraph" w:styleId="ListParagraph">
    <w:name w:val="List Paragraph"/>
    <w:basedOn w:val="Normal"/>
    <w:uiPriority w:val="34"/>
    <w:qFormat/>
    <w:rsid w:val="00E71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0B0A-8156-4E53-ACA5-2BD11772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4</cp:revision>
  <dcterms:created xsi:type="dcterms:W3CDTF">2018-09-10T22:43:00Z</dcterms:created>
  <dcterms:modified xsi:type="dcterms:W3CDTF">2018-09-11T00:28:00Z</dcterms:modified>
</cp:coreProperties>
</file>