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C5D" w:rsidRPr="009354F0" w:rsidRDefault="00154C5D" w:rsidP="00154C5D">
      <w:pPr>
        <w:jc w:val="center"/>
        <w:rPr>
          <w:b/>
          <w:sz w:val="28"/>
          <w:szCs w:val="28"/>
          <w:lang w:bidi="th-TH"/>
        </w:rPr>
      </w:pPr>
      <w:r w:rsidRPr="009354F0">
        <w:rPr>
          <w:b/>
          <w:sz w:val="28"/>
          <w:szCs w:val="28"/>
          <w:lang w:bidi="th-TH"/>
        </w:rPr>
        <w:t>Can State Courts Cure Partisan Gerrymandering:</w:t>
      </w:r>
    </w:p>
    <w:p w:rsidR="00154C5D" w:rsidRPr="009354F0" w:rsidRDefault="00154C5D" w:rsidP="00154C5D">
      <w:pPr>
        <w:jc w:val="center"/>
        <w:rPr>
          <w:b/>
          <w:lang w:bidi="th-TH"/>
        </w:rPr>
      </w:pPr>
      <w:r w:rsidRPr="009354F0">
        <w:rPr>
          <w:b/>
          <w:sz w:val="28"/>
          <w:szCs w:val="28"/>
          <w:lang w:bidi="th-TH"/>
        </w:rPr>
        <w:t xml:space="preserve">Lessons from </w:t>
      </w:r>
      <w:r w:rsidRPr="009354F0">
        <w:rPr>
          <w:b/>
          <w:i/>
          <w:sz w:val="28"/>
          <w:szCs w:val="28"/>
          <w:lang w:bidi="th-TH"/>
        </w:rPr>
        <w:t>L</w:t>
      </w:r>
      <w:r>
        <w:rPr>
          <w:b/>
          <w:i/>
          <w:sz w:val="28"/>
          <w:szCs w:val="28"/>
          <w:lang w:bidi="th-TH"/>
        </w:rPr>
        <w:t xml:space="preserve">eague of </w:t>
      </w:r>
      <w:r w:rsidRPr="009354F0">
        <w:rPr>
          <w:b/>
          <w:i/>
          <w:sz w:val="28"/>
          <w:szCs w:val="28"/>
          <w:lang w:bidi="th-TH"/>
        </w:rPr>
        <w:t>W</w:t>
      </w:r>
      <w:r>
        <w:rPr>
          <w:b/>
          <w:i/>
          <w:sz w:val="28"/>
          <w:szCs w:val="28"/>
          <w:lang w:bidi="th-TH"/>
        </w:rPr>
        <w:t>omen Voters</w:t>
      </w:r>
      <w:r w:rsidRPr="009354F0">
        <w:rPr>
          <w:b/>
          <w:i/>
          <w:sz w:val="28"/>
          <w:szCs w:val="28"/>
          <w:lang w:bidi="th-TH"/>
        </w:rPr>
        <w:t xml:space="preserve"> v. Commonwealth of Pennsylvania </w:t>
      </w:r>
      <w:r w:rsidRPr="009354F0">
        <w:rPr>
          <w:b/>
          <w:sz w:val="28"/>
          <w:szCs w:val="28"/>
          <w:lang w:bidi="th-TH"/>
        </w:rPr>
        <w:t>(2018)</w:t>
      </w:r>
    </w:p>
    <w:p w:rsidR="00154C5D" w:rsidRPr="009354F0" w:rsidRDefault="00154C5D" w:rsidP="00154C5D">
      <w:pPr>
        <w:jc w:val="center"/>
        <w:rPr>
          <w:b/>
          <w:lang w:bidi="th-TH"/>
        </w:rPr>
      </w:pPr>
    </w:p>
    <w:p w:rsidR="00154C5D" w:rsidRPr="00C35654" w:rsidRDefault="00154C5D" w:rsidP="00154C5D">
      <w:pPr>
        <w:jc w:val="center"/>
        <w:rPr>
          <w:lang w:bidi="th-TH"/>
        </w:rPr>
      </w:pPr>
    </w:p>
    <w:p w:rsidR="00154C5D" w:rsidRPr="00C35654" w:rsidRDefault="00154C5D" w:rsidP="00154C5D">
      <w:pPr>
        <w:jc w:val="center"/>
        <w:rPr>
          <w:lang w:bidi="th-TH"/>
        </w:rPr>
      </w:pPr>
    </w:p>
    <w:p w:rsidR="00154C5D" w:rsidRDefault="00154C5D" w:rsidP="00154C5D">
      <w:pPr>
        <w:jc w:val="center"/>
        <w:rPr>
          <w:lang w:bidi="th-TH"/>
        </w:rPr>
      </w:pPr>
    </w:p>
    <w:p w:rsidR="00154C5D" w:rsidRPr="00C35654" w:rsidRDefault="00154C5D" w:rsidP="00154C5D">
      <w:pPr>
        <w:jc w:val="center"/>
        <w:rPr>
          <w:lang w:bidi="th-TH"/>
        </w:rPr>
      </w:pPr>
      <w:r>
        <w:rPr>
          <w:lang w:bidi="th-TH"/>
        </w:rPr>
        <w:t>Jonathan R. Cervas</w:t>
      </w:r>
    </w:p>
    <w:p w:rsidR="00154C5D" w:rsidRDefault="00154C5D" w:rsidP="00154C5D">
      <w:pPr>
        <w:jc w:val="center"/>
        <w:rPr>
          <w:lang w:bidi="th-TH"/>
        </w:rPr>
      </w:pPr>
      <w:r>
        <w:rPr>
          <w:lang w:bidi="th-TH"/>
        </w:rPr>
        <w:t>Bernard Grofman</w:t>
      </w:r>
    </w:p>
    <w:p w:rsidR="00154C5D" w:rsidRDefault="00154C5D" w:rsidP="00154C5D">
      <w:pPr>
        <w:jc w:val="center"/>
        <w:rPr>
          <w:lang w:bidi="th-TH"/>
        </w:rPr>
      </w:pPr>
    </w:p>
    <w:p w:rsidR="00154C5D" w:rsidRDefault="00154C5D" w:rsidP="00154C5D">
      <w:pPr>
        <w:jc w:val="center"/>
        <w:rPr>
          <w:lang w:bidi="th-TH"/>
        </w:rPr>
      </w:pPr>
    </w:p>
    <w:p w:rsidR="00154C5D" w:rsidRDefault="00154C5D" w:rsidP="00154C5D">
      <w:pPr>
        <w:jc w:val="center"/>
        <w:rPr>
          <w:lang w:bidi="th-TH"/>
        </w:rPr>
      </w:pPr>
      <w:r>
        <w:rPr>
          <w:lang w:bidi="th-TH"/>
        </w:rPr>
        <w:t xml:space="preserve">Department of Political Science, </w:t>
      </w:r>
      <w:r w:rsidRPr="000E319E">
        <w:rPr>
          <w:lang w:bidi="th-TH"/>
        </w:rPr>
        <w:t>University of California, Irvine</w:t>
      </w:r>
    </w:p>
    <w:p w:rsidR="00154C5D" w:rsidRDefault="00154C5D" w:rsidP="00154C5D">
      <w:pPr>
        <w:jc w:val="center"/>
        <w:rPr>
          <w:lang w:bidi="th-TH"/>
        </w:rPr>
      </w:pPr>
    </w:p>
    <w:p w:rsidR="00154C5D" w:rsidRPr="000E319E" w:rsidRDefault="00154C5D" w:rsidP="00154C5D">
      <w:pPr>
        <w:jc w:val="center"/>
        <w:rPr>
          <w:lang w:bidi="th-TH"/>
        </w:rPr>
      </w:pPr>
      <w:r>
        <w:rPr>
          <w:lang w:bidi="th-TH"/>
        </w:rPr>
        <w:t xml:space="preserve"> </w:t>
      </w:r>
    </w:p>
    <w:p w:rsidR="00154C5D" w:rsidRPr="000E319E" w:rsidRDefault="00154C5D" w:rsidP="00154C5D">
      <w:pPr>
        <w:rPr>
          <w:lang w:bidi="th-TH"/>
        </w:rPr>
      </w:pPr>
    </w:p>
    <w:p w:rsidR="00154C5D" w:rsidRPr="000E319E" w:rsidRDefault="00154C5D" w:rsidP="00154C5D">
      <w:pPr>
        <w:rPr>
          <w:lang w:bidi="th-TH"/>
        </w:rPr>
      </w:pPr>
    </w:p>
    <w:p w:rsidR="00154C5D" w:rsidRDefault="00154C5D" w:rsidP="00154C5D">
      <w:pPr>
        <w:jc w:val="center"/>
        <w:rPr>
          <w:sz w:val="20"/>
          <w:szCs w:val="20"/>
          <w:lang w:bidi="th-TH"/>
        </w:rPr>
      </w:pPr>
      <w:r>
        <w:rPr>
          <w:sz w:val="20"/>
          <w:szCs w:val="20"/>
          <w:lang w:bidi="th-TH"/>
        </w:rPr>
        <w:t>April 22, 2018</w:t>
      </w:r>
    </w:p>
    <w:p w:rsidR="00154C5D" w:rsidRDefault="00154C5D" w:rsidP="00154C5D">
      <w:pPr>
        <w:jc w:val="center"/>
        <w:rPr>
          <w:sz w:val="20"/>
          <w:szCs w:val="20"/>
          <w:lang w:bidi="th-TH"/>
        </w:rPr>
      </w:pPr>
    </w:p>
    <w:p w:rsidR="00154C5D" w:rsidRDefault="00154C5D" w:rsidP="00154C5D">
      <w:pPr>
        <w:jc w:val="center"/>
        <w:rPr>
          <w:sz w:val="20"/>
          <w:szCs w:val="20"/>
          <w:u w:val="single"/>
          <w:lang w:bidi="th-TH"/>
        </w:rPr>
      </w:pPr>
    </w:p>
    <w:p w:rsidR="00154C5D" w:rsidRPr="00D73F67" w:rsidRDefault="00154C5D" w:rsidP="00154C5D">
      <w:pPr>
        <w:jc w:val="center"/>
        <w:rPr>
          <w:sz w:val="20"/>
          <w:szCs w:val="20"/>
          <w:lang w:bidi="th-TH"/>
        </w:rPr>
      </w:pPr>
      <w:r>
        <w:rPr>
          <w:sz w:val="20"/>
          <w:szCs w:val="20"/>
          <w:lang w:bidi="th-TH"/>
        </w:rPr>
        <w:t>WORD COUNT</w:t>
      </w:r>
      <w:r w:rsidRPr="00D73F67">
        <w:rPr>
          <w:sz w:val="20"/>
          <w:szCs w:val="20"/>
          <w:lang w:bidi="th-TH"/>
        </w:rPr>
        <w:t>: 17,834 (including footnotes); 15,402 (without footnotes)</w:t>
      </w:r>
    </w:p>
    <w:p w:rsidR="00154C5D" w:rsidRPr="00D73F67" w:rsidRDefault="00154C5D" w:rsidP="00154C5D">
      <w:pPr>
        <w:jc w:val="center"/>
        <w:rPr>
          <w:sz w:val="20"/>
          <w:szCs w:val="20"/>
          <w:lang w:bidi="th-TH"/>
        </w:rPr>
      </w:pPr>
    </w:p>
    <w:p w:rsidR="00154C5D" w:rsidRDefault="00154C5D" w:rsidP="00154C5D">
      <w:pPr>
        <w:jc w:val="center"/>
        <w:rPr>
          <w:sz w:val="20"/>
          <w:szCs w:val="20"/>
          <w:u w:val="single"/>
          <w:lang w:bidi="th-TH"/>
        </w:rPr>
      </w:pPr>
    </w:p>
    <w:p w:rsidR="00154C5D" w:rsidRPr="003A375E" w:rsidRDefault="00154C5D" w:rsidP="00154C5D">
      <w:pPr>
        <w:jc w:val="center"/>
        <w:rPr>
          <w:sz w:val="20"/>
          <w:szCs w:val="20"/>
          <w:u w:val="single"/>
          <w:lang w:bidi="th-TH"/>
        </w:rPr>
      </w:pPr>
    </w:p>
    <w:p w:rsidR="00154C5D" w:rsidRPr="00D73F67" w:rsidRDefault="00154C5D" w:rsidP="00154C5D">
      <w:pPr>
        <w:jc w:val="center"/>
        <w:rPr>
          <w:sz w:val="20"/>
          <w:szCs w:val="20"/>
          <w:lang w:bidi="th-TH"/>
        </w:rPr>
      </w:pPr>
      <w:r w:rsidRPr="00D73F67">
        <w:rPr>
          <w:sz w:val="20"/>
          <w:szCs w:val="20"/>
          <w:lang w:bidi="th-TH"/>
        </w:rPr>
        <w:t>KEYWORDS: Gerrymandering; Redistricting; Elections</w:t>
      </w:r>
    </w:p>
    <w:p w:rsidR="00154C5D" w:rsidRDefault="00154C5D" w:rsidP="00154C5D">
      <w:pPr>
        <w:jc w:val="center"/>
        <w:rPr>
          <w:lang w:bidi="th-TH"/>
        </w:rPr>
      </w:pPr>
    </w:p>
    <w:p w:rsidR="00154C5D" w:rsidRDefault="00154C5D" w:rsidP="00154C5D">
      <w:pPr>
        <w:jc w:val="center"/>
        <w:rPr>
          <w:lang w:bidi="th-TH"/>
        </w:rPr>
      </w:pPr>
    </w:p>
    <w:p w:rsidR="00154C5D" w:rsidRDefault="00154C5D" w:rsidP="00154C5D">
      <w:pPr>
        <w:rPr>
          <w:lang w:bidi="th-TH"/>
        </w:rPr>
      </w:pPr>
    </w:p>
    <w:p w:rsidR="00154C5D" w:rsidRDefault="00154C5D" w:rsidP="00154C5D">
      <w:pPr>
        <w:jc w:val="center"/>
        <w:rPr>
          <w:lang w:bidi="th-TH"/>
        </w:rPr>
      </w:pPr>
    </w:p>
    <w:p w:rsidR="00154C5D" w:rsidRDefault="00154C5D" w:rsidP="00154C5D">
      <w:pPr>
        <w:jc w:val="center"/>
        <w:rPr>
          <w:lang w:bidi="th-TH"/>
        </w:rPr>
      </w:pPr>
    </w:p>
    <w:p w:rsidR="00154C5D" w:rsidRDefault="00154C5D" w:rsidP="00154C5D">
      <w:r w:rsidRPr="00CA6827">
        <w:rPr>
          <w:lang w:bidi="th-TH"/>
        </w:rPr>
        <w:t>*</w:t>
      </w:r>
      <w:r>
        <w:rPr>
          <w:lang w:bidi="th-TH"/>
        </w:rPr>
        <w:t xml:space="preserve"> </w:t>
      </w:r>
      <w:r>
        <w:t xml:space="preserve">Grofman is the Jack W. Peltason (Bren Foundation Endowed) Chair of Democracy Studies and Professor of Political Science at the University of California, Irvine. He has drawn remedial redistricting plans for federal courts and has testified as an expert in numerous redistricting cases.  He is the co-author of an Amicus Brief in </w:t>
      </w:r>
      <w:r w:rsidRPr="006E1936">
        <w:rPr>
          <w:i/>
          <w:lang w:bidi="th-TH"/>
        </w:rPr>
        <w:t>L</w:t>
      </w:r>
      <w:r>
        <w:rPr>
          <w:i/>
          <w:lang w:bidi="th-TH"/>
        </w:rPr>
        <w:t xml:space="preserve">eague of </w:t>
      </w:r>
      <w:r w:rsidRPr="006E1936">
        <w:rPr>
          <w:i/>
          <w:lang w:bidi="th-TH"/>
        </w:rPr>
        <w:t>W</w:t>
      </w:r>
      <w:r>
        <w:rPr>
          <w:i/>
          <w:lang w:bidi="th-TH"/>
        </w:rPr>
        <w:t xml:space="preserve">omen Voters v. </w:t>
      </w:r>
      <w:r w:rsidRPr="006E1936">
        <w:rPr>
          <w:i/>
          <w:lang w:bidi="th-TH"/>
        </w:rPr>
        <w:t xml:space="preserve">Commonwealth of Pennsylvania </w:t>
      </w:r>
      <w:r w:rsidRPr="006E1936">
        <w:rPr>
          <w:lang w:bidi="th-TH"/>
        </w:rPr>
        <w:t>(2018)</w:t>
      </w:r>
      <w:r>
        <w:rPr>
          <w:lang w:bidi="th-TH"/>
        </w:rPr>
        <w:t xml:space="preserve"> on behalf of neither party.  </w:t>
      </w:r>
      <w:r>
        <w:t xml:space="preserve">Cervas is a Ph.D. candidate in political science at UCI with an interest in elections and skills in geographic information systems.  </w:t>
      </w:r>
      <w:r>
        <w:rPr>
          <w:lang w:bidi="th-TH"/>
        </w:rPr>
        <w:t xml:space="preserve">Grofman’s </w:t>
      </w:r>
      <w:r w:rsidRPr="00CA6827">
        <w:t xml:space="preserve">work on this project was </w:t>
      </w:r>
      <w:r>
        <w:t>supported by the Jack W. Peltason (Bren Foundation) Chair at the University of California, Irvine.</w:t>
      </w:r>
      <w:r w:rsidRPr="00CA6827">
        <w:t xml:space="preserve"> </w:t>
      </w:r>
      <w:proofErr w:type="spellStart"/>
      <w:r>
        <w:t>Cervas’s</w:t>
      </w:r>
      <w:proofErr w:type="spellEnd"/>
      <w:r>
        <w:t xml:space="preserve"> work was supported by both the Peltason Chair and the UCI School of Social Sciences. The authors would like to thank Jonathan Lai for his helpful suggestions. The listing of authors is alphabetical. Questions or comments should be directed to </w:t>
      </w:r>
      <w:hyperlink r:id="rId4" w:history="1">
        <w:r w:rsidRPr="006503B1">
          <w:rPr>
            <w:rStyle w:val="Hyperlink"/>
          </w:rPr>
          <w:t>bgtravel@uci.edu</w:t>
        </w:r>
      </w:hyperlink>
      <w:r>
        <w:t>.</w:t>
      </w:r>
    </w:p>
    <w:p w:rsidR="00154C5D" w:rsidRDefault="00154C5D" w:rsidP="00154C5D"/>
    <w:p w:rsidR="00491C03" w:rsidRDefault="00491C03">
      <w:bookmarkStart w:id="0" w:name="_GoBack"/>
      <w:bookmarkEnd w:id="0"/>
    </w:p>
    <w:sectPr w:rsidR="0049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5D"/>
    <w:rsid w:val="00154C5D"/>
    <w:rsid w:val="001E5BE3"/>
    <w:rsid w:val="0049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1C137-7CEE-45FF-A5B9-62372F1A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C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4C5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gtravel@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1162</Characters>
  <Application>Microsoft Office Word</Application>
  <DocSecurity>0</DocSecurity>
  <Lines>19</Lines>
  <Paragraphs>3</Paragraphs>
  <ScaleCrop>false</ScaleCrop>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bgrofman</cp:lastModifiedBy>
  <cp:revision>1</cp:revision>
  <dcterms:created xsi:type="dcterms:W3CDTF">2018-04-23T01:45:00Z</dcterms:created>
  <dcterms:modified xsi:type="dcterms:W3CDTF">2018-04-23T01:46:00Z</dcterms:modified>
</cp:coreProperties>
</file>