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63BF9" w:rsidRPr="002271D0" w:rsidRDefault="00000000" w:rsidP="002271D0">
      <w:pPr>
        <w:pStyle w:val="UNHLRAuthorName"/>
      </w:pPr>
    </w:p>
    <w:p w14:paraId="46A6F68E" w14:textId="77777777" w:rsidR="00710622" w:rsidRDefault="00710622" w:rsidP="002271D0">
      <w:pPr>
        <w:pStyle w:val="UNHLRAuthorName"/>
      </w:pPr>
    </w:p>
    <w:p w14:paraId="0427F78E" w14:textId="345BF3DB" w:rsidR="00AD4848" w:rsidRPr="002271D0" w:rsidRDefault="008D681D" w:rsidP="002271D0">
      <w:pPr>
        <w:pStyle w:val="UNHLRAuthorName"/>
      </w:pPr>
      <w:r w:rsidRPr="002271D0">
        <w:t>Jonathan Cervas, Bernard Grofman, Scott Matsuda</w:t>
      </w:r>
      <w:r w:rsidR="0096059F" w:rsidRPr="002271D0">
        <w:t>, &amp; Justine Kawa</w:t>
      </w:r>
    </w:p>
    <w:p w14:paraId="2E7AB419" w14:textId="77777777" w:rsidR="00710622" w:rsidRDefault="00710622" w:rsidP="002271D0">
      <w:pPr>
        <w:pStyle w:val="Title"/>
      </w:pPr>
    </w:p>
    <w:p w14:paraId="0C50BF0E" w14:textId="01978FF7" w:rsidR="00AD4848" w:rsidRPr="002271D0" w:rsidRDefault="0096059F" w:rsidP="002271D0">
      <w:pPr>
        <w:pStyle w:val="Title"/>
      </w:pPr>
      <w:r w:rsidRPr="002271D0">
        <w:t>Partisan Gerrymandering Cases in State Supreme Courts in the 2020s Redistricting Round</w:t>
      </w:r>
    </w:p>
    <w:p w14:paraId="10BE45F8" w14:textId="52E759FD" w:rsidR="00AD4848" w:rsidRPr="002271D0" w:rsidRDefault="0096059F" w:rsidP="00710622">
      <w:pPr>
        <w:pStyle w:val="UNHLRFront-PageCitation"/>
        <w:jc w:val="center"/>
      </w:pPr>
      <w:r w:rsidRPr="002271D0">
        <w:t>THIS IS A VERY PARTIAL DRAFT AND IS NOT FOR QUOTATION. PLEASE ADDRESS SUGGESTIONS/CORRECTIONS TOBGTRAVEL@UCI.EDU</w:t>
      </w:r>
    </w:p>
    <w:p w14:paraId="0A89B24E" w14:textId="2171B791" w:rsidR="0096059F" w:rsidRPr="002271D0" w:rsidRDefault="007B7652" w:rsidP="002271D0">
      <w:pPr>
        <w:pStyle w:val="UNHLRAbstractbiofirstparagraph"/>
      </w:pPr>
      <w:r w:rsidRPr="002271D0">
        <w:rPr>
          <w:rStyle w:val="UNHLRAbstractbiotitle"/>
        </w:rPr>
        <w:t>Abstract.</w:t>
      </w:r>
      <w:r w:rsidRPr="002271D0">
        <w:t xml:space="preserve"> </w:t>
      </w:r>
      <w:r w:rsidR="0096059F" w:rsidRPr="002271D0">
        <w:t xml:space="preserve">After the U.S. Supreme Court opted out of any federal court role in policing partisan gerrymandering in its 2019 decision, </w:t>
      </w:r>
      <w:proofErr w:type="spellStart"/>
      <w:r w:rsidR="0096059F" w:rsidRPr="002271D0">
        <w:t>Rucho</w:t>
      </w:r>
      <w:proofErr w:type="spellEnd"/>
      <w:r w:rsidR="0096059F" w:rsidRPr="002271D0">
        <w:t xml:space="preserve"> v. Common Cause,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Default="002271D0" w:rsidP="002271D0">
      <w:pPr>
        <w:pStyle w:val="BodyText"/>
        <w:ind w:firstLine="0"/>
        <w:rPr>
          <w:rStyle w:val="UNHLRAbstractbiotitle"/>
        </w:rPr>
      </w:pPr>
    </w:p>
    <w:p w14:paraId="0FC04ED2" w14:textId="7C5CC577" w:rsidR="0096059F" w:rsidRDefault="002271D0" w:rsidP="00710622">
      <w:pPr>
        <w:pStyle w:val="UNHLRAbstractbiofirstparagraph"/>
      </w:pPr>
      <w:r w:rsidRPr="007B7652">
        <w:rPr>
          <w:rStyle w:val="UNHLRAbstractbiotitle"/>
        </w:rPr>
        <w:t>Author</w:t>
      </w:r>
      <w:r>
        <w:rPr>
          <w:rStyle w:val="UNHLRAbstractbiotitle"/>
        </w:rPr>
        <w:t>S</w:t>
      </w:r>
      <w:r w:rsidRPr="007B7652">
        <w:rPr>
          <w:rStyle w:val="UNHLRAbstractbiotitle"/>
        </w:rPr>
        <w:t>.</w:t>
      </w:r>
      <w:r>
        <w:t xml:space="preserve"> </w:t>
      </w:r>
      <w:r w:rsidR="008D703D" w:rsidRPr="002271D0">
        <w:t>Cervas is a postdoctoral fellow, Carnegie Mellon University.</w:t>
      </w:r>
      <w:r w:rsidR="00710622">
        <w:t xml:space="preserve"> </w:t>
      </w:r>
      <w:r w:rsidR="008D703D" w:rsidRPr="002271D0">
        <w:t xml:space="preserve">Grofman is a Distinguished Professor, Department of Political Science, University of California </w:t>
      </w:r>
      <w:proofErr w:type="gramStart"/>
      <w:r w:rsidR="008D703D" w:rsidRPr="002271D0">
        <w:t>Irvine</w:t>
      </w:r>
      <w:proofErr w:type="gramEnd"/>
      <w:r w:rsidR="008D703D" w:rsidRPr="002271D0">
        <w:t xml:space="preserve"> and inaugural Jack W. Peltason Chair of Democracy Studies emeritus.</w:t>
      </w:r>
      <w:r w:rsidR="00710622">
        <w:t xml:space="preserve"> </w:t>
      </w:r>
      <w:r w:rsidR="008D703D" w:rsidRPr="002271D0">
        <w:t>Matsuda is a Legislative Research Attorney and graduate of New York Law School.</w:t>
      </w:r>
      <w:r w:rsidR="0096059F" w:rsidRPr="002271D0">
        <w:t xml:space="preserve"> Kawa is a student at New York Law School.</w:t>
      </w:r>
      <w:bookmarkStart w:id="0" w:name="_Hlk127906342"/>
      <w:bookmarkStart w:id="1" w:name="_Toc115804306"/>
    </w:p>
    <w:p w14:paraId="4AC84093" w14:textId="68DDB029" w:rsidR="00315288" w:rsidRDefault="00EA5F66">
      <w:pPr>
        <w:pStyle w:val="TOC1"/>
        <w:rPr>
          <w:rFonts w:asciiTheme="minorHAnsi" w:eastAsiaTheme="minorEastAsia" w:hAnsiTheme="minorHAnsi" w:cstheme="minorBidi"/>
          <w:caps w:val="0"/>
          <w:spacing w:val="0"/>
          <w:kern w:val="2"/>
          <w:szCs w:val="24"/>
          <w14:ligatures w14:val="standardContextual"/>
        </w:rPr>
      </w:pPr>
      <w:r w:rsidRPr="00D37744">
        <w:rPr>
          <w:sz w:val="21"/>
        </w:rPr>
        <w:lastRenderedPageBreak/>
        <w:fldChar w:fldCharType="begin"/>
      </w:r>
      <w:r w:rsidRPr="00D37744">
        <w:instrText xml:space="preserve"> TOC \o "1-2" \h \z \u </w:instrText>
      </w:r>
      <w:r w:rsidRPr="00D37744">
        <w:rPr>
          <w:sz w:val="21"/>
        </w:rPr>
        <w:fldChar w:fldCharType="separate"/>
      </w:r>
      <w:hyperlink w:anchor="_Toc139221820" w:history="1">
        <w:r w:rsidR="00315288" w:rsidRPr="004072D1">
          <w:rPr>
            <w:rStyle w:val="Hyperlink"/>
            <w:rFonts w:eastAsiaTheme="minorEastAsia"/>
          </w:rPr>
          <w:t>I. Introduction</w:t>
        </w:r>
        <w:r w:rsidR="00315288">
          <w:rPr>
            <w:webHidden/>
          </w:rPr>
          <w:tab/>
        </w:r>
        <w:r w:rsidR="00315288">
          <w:rPr>
            <w:webHidden/>
          </w:rPr>
          <w:fldChar w:fldCharType="begin"/>
        </w:r>
        <w:r w:rsidR="00315288">
          <w:rPr>
            <w:webHidden/>
          </w:rPr>
          <w:instrText xml:space="preserve"> PAGEREF _Toc139221820 \h </w:instrText>
        </w:r>
        <w:r w:rsidR="00315288">
          <w:rPr>
            <w:webHidden/>
          </w:rPr>
        </w:r>
        <w:r w:rsidR="00315288">
          <w:rPr>
            <w:webHidden/>
          </w:rPr>
          <w:fldChar w:fldCharType="separate"/>
        </w:r>
        <w:r w:rsidR="00315288">
          <w:rPr>
            <w:webHidden/>
          </w:rPr>
          <w:t>2</w:t>
        </w:r>
        <w:r w:rsidR="00315288">
          <w:rPr>
            <w:webHidden/>
          </w:rPr>
          <w:fldChar w:fldCharType="end"/>
        </w:r>
      </w:hyperlink>
    </w:p>
    <w:p w14:paraId="7F62364B" w14:textId="28FAE3F9" w:rsidR="00315288" w:rsidRDefault="00315288">
      <w:pPr>
        <w:pStyle w:val="TOC1"/>
        <w:rPr>
          <w:rFonts w:asciiTheme="minorHAnsi" w:eastAsiaTheme="minorEastAsia" w:hAnsiTheme="minorHAnsi" w:cstheme="minorBidi"/>
          <w:caps w:val="0"/>
          <w:spacing w:val="0"/>
          <w:kern w:val="2"/>
          <w:szCs w:val="24"/>
          <w14:ligatures w14:val="standardContextual"/>
        </w:rPr>
      </w:pPr>
      <w:hyperlink w:anchor="_Toc139221821" w:history="1">
        <w:r w:rsidRPr="004072D1">
          <w:rPr>
            <w:rStyle w:val="Hyperlink"/>
            <w:rFonts w:eastAsiaTheme="minorEastAsia"/>
          </w:rPr>
          <w:t>I.</w:t>
        </w:r>
        <w:r>
          <w:rPr>
            <w:rFonts w:asciiTheme="minorHAnsi" w:eastAsiaTheme="minorEastAsia" w:hAnsiTheme="minorHAnsi" w:cstheme="minorBidi"/>
            <w:caps w:val="0"/>
            <w:spacing w:val="0"/>
            <w:kern w:val="2"/>
            <w:szCs w:val="24"/>
            <w14:ligatures w14:val="standardContextual"/>
          </w:rPr>
          <w:tab/>
        </w:r>
        <w:r w:rsidRPr="004072D1">
          <w:rPr>
            <w:rStyle w:val="Hyperlink"/>
            <w:rFonts w:eastAsiaTheme="minorEastAsia"/>
          </w:rPr>
          <w:t>THREE KEY QUESTIONS</w:t>
        </w:r>
        <w:r>
          <w:rPr>
            <w:webHidden/>
          </w:rPr>
          <w:tab/>
        </w:r>
        <w:r>
          <w:rPr>
            <w:webHidden/>
          </w:rPr>
          <w:fldChar w:fldCharType="begin"/>
        </w:r>
        <w:r>
          <w:rPr>
            <w:webHidden/>
          </w:rPr>
          <w:instrText xml:space="preserve"> PAGEREF _Toc139221821 \h </w:instrText>
        </w:r>
        <w:r>
          <w:rPr>
            <w:webHidden/>
          </w:rPr>
        </w:r>
        <w:r>
          <w:rPr>
            <w:webHidden/>
          </w:rPr>
          <w:fldChar w:fldCharType="separate"/>
        </w:r>
        <w:r>
          <w:rPr>
            <w:webHidden/>
          </w:rPr>
          <w:t>23</w:t>
        </w:r>
        <w:r>
          <w:rPr>
            <w:webHidden/>
          </w:rPr>
          <w:fldChar w:fldCharType="end"/>
        </w:r>
      </w:hyperlink>
    </w:p>
    <w:p w14:paraId="75C9D4DA" w14:textId="35FEC7D4" w:rsidR="00315288" w:rsidRDefault="00315288">
      <w:pPr>
        <w:pStyle w:val="TOC2"/>
        <w:rPr>
          <w:rFonts w:asciiTheme="minorHAnsi" w:eastAsiaTheme="minorEastAsia" w:hAnsiTheme="minorHAnsi" w:cstheme="minorBidi"/>
          <w:i w:val="0"/>
          <w:spacing w:val="0"/>
          <w:kern w:val="2"/>
          <w:szCs w:val="24"/>
          <w14:ligatures w14:val="standardContextual"/>
        </w:rPr>
      </w:pPr>
      <w:hyperlink w:anchor="_Toc139221822" w:history="1">
        <w:r w:rsidRPr="004072D1">
          <w:rPr>
            <w:rStyle w:val="Hyperlink"/>
            <w:rFonts w:eastAsiaTheme="minorEastAsia"/>
          </w:rPr>
          <w:t>A.</w:t>
        </w:r>
        <w:r>
          <w:rPr>
            <w:rFonts w:asciiTheme="minorHAnsi" w:eastAsiaTheme="minorEastAsia" w:hAnsiTheme="minorHAnsi" w:cstheme="minorBidi"/>
            <w:i w:val="0"/>
            <w:spacing w:val="0"/>
            <w:kern w:val="2"/>
            <w:szCs w:val="24"/>
            <w14:ligatures w14:val="standardContextual"/>
          </w:rPr>
          <w:tab/>
        </w:r>
        <w:r w:rsidRPr="004072D1">
          <w:rPr>
            <w:rStyle w:val="Hyperlink"/>
            <w:rFonts w:eastAsiaTheme="minorEastAsia"/>
          </w:rPr>
          <w:t>How did state courts faced with a redistricting challenge based on a claim of a denial of equal treatment and “excessive” partisanship decide whether state law allowed them to address the actual aspects of the claim, rather than following the U.S. Supreme Court and treating the claim as non-justiciable?</w:t>
        </w:r>
        <w:r>
          <w:rPr>
            <w:webHidden/>
          </w:rPr>
          <w:tab/>
        </w:r>
        <w:r>
          <w:rPr>
            <w:webHidden/>
          </w:rPr>
          <w:fldChar w:fldCharType="begin"/>
        </w:r>
        <w:r>
          <w:rPr>
            <w:webHidden/>
          </w:rPr>
          <w:instrText xml:space="preserve"> PAGEREF _Toc139221822 \h </w:instrText>
        </w:r>
        <w:r>
          <w:rPr>
            <w:webHidden/>
          </w:rPr>
        </w:r>
        <w:r>
          <w:rPr>
            <w:webHidden/>
          </w:rPr>
          <w:fldChar w:fldCharType="separate"/>
        </w:r>
        <w:r>
          <w:rPr>
            <w:webHidden/>
          </w:rPr>
          <w:t>23</w:t>
        </w:r>
        <w:r>
          <w:rPr>
            <w:webHidden/>
          </w:rPr>
          <w:fldChar w:fldCharType="end"/>
        </w:r>
      </w:hyperlink>
    </w:p>
    <w:p w14:paraId="5AF7A7E7" w14:textId="2BAD3F42" w:rsidR="00315288" w:rsidRDefault="00315288">
      <w:pPr>
        <w:pStyle w:val="TOC2"/>
        <w:rPr>
          <w:rFonts w:asciiTheme="minorHAnsi" w:eastAsiaTheme="minorEastAsia" w:hAnsiTheme="minorHAnsi" w:cstheme="minorBidi"/>
          <w:i w:val="0"/>
          <w:spacing w:val="0"/>
          <w:kern w:val="2"/>
          <w:szCs w:val="24"/>
          <w14:ligatures w14:val="standardContextual"/>
        </w:rPr>
      </w:pPr>
      <w:hyperlink w:anchor="_Toc139221823" w:history="1">
        <w:r w:rsidRPr="004072D1">
          <w:rPr>
            <w:rStyle w:val="Hyperlink"/>
            <w:rFonts w:eastAsiaTheme="minorEastAsia"/>
          </w:rPr>
          <w:t>B.</w:t>
        </w:r>
        <w:r>
          <w:rPr>
            <w:rFonts w:asciiTheme="minorHAnsi" w:eastAsiaTheme="minorEastAsia" w:hAnsiTheme="minorHAnsi" w:cstheme="minorBidi"/>
            <w:i w:val="0"/>
            <w:spacing w:val="0"/>
            <w:kern w:val="2"/>
            <w:szCs w:val="24"/>
            <w14:ligatures w14:val="standardContextual"/>
          </w:rPr>
          <w:tab/>
        </w:r>
        <w:r w:rsidRPr="004072D1">
          <w:rPr>
            <w:rStyle w:val="Hyperlink"/>
            <w:rFonts w:eastAsiaTheme="minorEastAsia"/>
          </w:rPr>
          <w:t>How do courts determine what is an unconstitutional partisan gerrymander?</w:t>
        </w:r>
        <w:r>
          <w:rPr>
            <w:webHidden/>
          </w:rPr>
          <w:tab/>
        </w:r>
        <w:r>
          <w:rPr>
            <w:webHidden/>
          </w:rPr>
          <w:fldChar w:fldCharType="begin"/>
        </w:r>
        <w:r>
          <w:rPr>
            <w:webHidden/>
          </w:rPr>
          <w:instrText xml:space="preserve"> PAGEREF _Toc139221823 \h </w:instrText>
        </w:r>
        <w:r>
          <w:rPr>
            <w:webHidden/>
          </w:rPr>
        </w:r>
        <w:r>
          <w:rPr>
            <w:webHidden/>
          </w:rPr>
          <w:fldChar w:fldCharType="separate"/>
        </w:r>
        <w:r>
          <w:rPr>
            <w:webHidden/>
          </w:rPr>
          <w:t>26</w:t>
        </w:r>
        <w:r>
          <w:rPr>
            <w:webHidden/>
          </w:rPr>
          <w:fldChar w:fldCharType="end"/>
        </w:r>
      </w:hyperlink>
    </w:p>
    <w:p w14:paraId="69F13ABB" w14:textId="3404C91A" w:rsidR="00315288" w:rsidRDefault="00315288">
      <w:pPr>
        <w:pStyle w:val="TOC2"/>
        <w:rPr>
          <w:rFonts w:asciiTheme="minorHAnsi" w:eastAsiaTheme="minorEastAsia" w:hAnsiTheme="minorHAnsi" w:cstheme="minorBidi"/>
          <w:i w:val="0"/>
          <w:spacing w:val="0"/>
          <w:kern w:val="2"/>
          <w:szCs w:val="24"/>
          <w14:ligatures w14:val="standardContextual"/>
        </w:rPr>
      </w:pPr>
      <w:hyperlink w:anchor="_Toc139221824" w:history="1">
        <w:r w:rsidRPr="004072D1">
          <w:rPr>
            <w:rStyle w:val="Hyperlink"/>
            <w:rFonts w:eastAsiaTheme="minorEastAsia"/>
          </w:rPr>
          <w:t>C.</w:t>
        </w:r>
        <w:r>
          <w:rPr>
            <w:rFonts w:asciiTheme="minorHAnsi" w:eastAsiaTheme="minorEastAsia" w:hAnsiTheme="minorHAnsi" w:cstheme="minorBidi"/>
            <w:i w:val="0"/>
            <w:spacing w:val="0"/>
            <w:kern w:val="2"/>
            <w:szCs w:val="24"/>
            <w14:ligatures w14:val="standardContextual"/>
          </w:rPr>
          <w:tab/>
        </w:r>
        <w:r w:rsidRPr="004072D1">
          <w:rPr>
            <w:rStyle w:val="Hyperlink"/>
            <w:rFonts w:eastAsiaTheme="minorEastAsia"/>
          </w:rPr>
          <w:t>Is there (indirect) evidence that the decisions of individual state supreme court justices on partisan gerrymandering challenges to a congressional map reflect their partisan leanings?</w:t>
        </w:r>
        <w:r>
          <w:rPr>
            <w:webHidden/>
          </w:rPr>
          <w:tab/>
        </w:r>
        <w:r>
          <w:rPr>
            <w:webHidden/>
          </w:rPr>
          <w:fldChar w:fldCharType="begin"/>
        </w:r>
        <w:r>
          <w:rPr>
            <w:webHidden/>
          </w:rPr>
          <w:instrText xml:space="preserve"> PAGEREF _Toc139221824 \h </w:instrText>
        </w:r>
        <w:r>
          <w:rPr>
            <w:webHidden/>
          </w:rPr>
        </w:r>
        <w:r>
          <w:rPr>
            <w:webHidden/>
          </w:rPr>
          <w:fldChar w:fldCharType="separate"/>
        </w:r>
        <w:r>
          <w:rPr>
            <w:webHidden/>
          </w:rPr>
          <w:t>31</w:t>
        </w:r>
        <w:r>
          <w:rPr>
            <w:webHidden/>
          </w:rPr>
          <w:fldChar w:fldCharType="end"/>
        </w:r>
      </w:hyperlink>
    </w:p>
    <w:p w14:paraId="666714C3" w14:textId="4E619A23" w:rsidR="00315288" w:rsidRDefault="00315288">
      <w:pPr>
        <w:pStyle w:val="TOC1"/>
        <w:rPr>
          <w:rFonts w:asciiTheme="minorHAnsi" w:eastAsiaTheme="minorEastAsia" w:hAnsiTheme="minorHAnsi" w:cstheme="minorBidi"/>
          <w:caps w:val="0"/>
          <w:spacing w:val="0"/>
          <w:kern w:val="2"/>
          <w:szCs w:val="24"/>
          <w14:ligatures w14:val="standardContextual"/>
        </w:rPr>
      </w:pPr>
      <w:hyperlink w:anchor="_Toc139221825" w:history="1">
        <w:r w:rsidRPr="004072D1">
          <w:rPr>
            <w:rStyle w:val="Hyperlink"/>
            <w:rFonts w:eastAsiaTheme="minorEastAsia"/>
          </w:rPr>
          <w:t>II.</w:t>
        </w:r>
        <w:r>
          <w:rPr>
            <w:rFonts w:asciiTheme="minorHAnsi" w:eastAsiaTheme="minorEastAsia" w:hAnsiTheme="minorHAnsi" w:cstheme="minorBidi"/>
            <w:caps w:val="0"/>
            <w:spacing w:val="0"/>
            <w:kern w:val="2"/>
            <w:szCs w:val="24"/>
            <w14:ligatures w14:val="standardContextual"/>
          </w:rPr>
          <w:tab/>
        </w:r>
        <w:r w:rsidRPr="004072D1">
          <w:rPr>
            <w:rStyle w:val="Hyperlink"/>
            <w:rFonts w:eastAsiaTheme="minorEastAsia"/>
          </w:rPr>
          <w:t>THREE KEY QUESTIONS</w:t>
        </w:r>
        <w:r>
          <w:rPr>
            <w:webHidden/>
          </w:rPr>
          <w:tab/>
        </w:r>
        <w:r>
          <w:rPr>
            <w:webHidden/>
          </w:rPr>
          <w:fldChar w:fldCharType="begin"/>
        </w:r>
        <w:r>
          <w:rPr>
            <w:webHidden/>
          </w:rPr>
          <w:instrText xml:space="preserve"> PAGEREF _Toc139221825 \h </w:instrText>
        </w:r>
        <w:r>
          <w:rPr>
            <w:webHidden/>
          </w:rPr>
        </w:r>
        <w:r>
          <w:rPr>
            <w:webHidden/>
          </w:rPr>
          <w:fldChar w:fldCharType="separate"/>
        </w:r>
        <w:r>
          <w:rPr>
            <w:webHidden/>
          </w:rPr>
          <w:t>43</w:t>
        </w:r>
        <w:r>
          <w:rPr>
            <w:webHidden/>
          </w:rPr>
          <w:fldChar w:fldCharType="end"/>
        </w:r>
      </w:hyperlink>
    </w:p>
    <w:p w14:paraId="1B946E35" w14:textId="37178968" w:rsidR="00315288" w:rsidRDefault="00315288">
      <w:pPr>
        <w:pStyle w:val="TOC2"/>
        <w:rPr>
          <w:rFonts w:asciiTheme="minorHAnsi" w:eastAsiaTheme="minorEastAsia" w:hAnsiTheme="minorHAnsi" w:cstheme="minorBidi"/>
          <w:i w:val="0"/>
          <w:spacing w:val="0"/>
          <w:kern w:val="2"/>
          <w:szCs w:val="24"/>
          <w14:ligatures w14:val="standardContextual"/>
        </w:rPr>
      </w:pPr>
      <w:hyperlink w:anchor="_Toc139221826" w:history="1">
        <w:r w:rsidRPr="004072D1">
          <w:rPr>
            <w:rStyle w:val="Hyperlink"/>
            <w:rFonts w:eastAsiaTheme="minorEastAsia"/>
          </w:rPr>
          <w:t>D.</w:t>
        </w:r>
        <w:r>
          <w:rPr>
            <w:rFonts w:asciiTheme="minorHAnsi" w:eastAsiaTheme="minorEastAsia" w:hAnsiTheme="minorHAnsi" w:cstheme="minorBidi"/>
            <w:i w:val="0"/>
            <w:spacing w:val="0"/>
            <w:kern w:val="2"/>
            <w:szCs w:val="24"/>
            <w14:ligatures w14:val="standardContextual"/>
          </w:rPr>
          <w:tab/>
        </w:r>
        <w:r w:rsidRPr="004072D1">
          <w:rPr>
            <w:rStyle w:val="Hyperlink"/>
            <w:rFonts w:eastAsiaTheme="minorEastAsia"/>
          </w:rPr>
          <w:t>How did state courts faced with a redistricting challenge based on a claim of a denial of equal treatment and “excessive” partisanship decide whether or not state law allowed them to address the actual aspects of the claim, rather than following the U.S. Supreme Court and treating the claim as non-justiciable?</w:t>
        </w:r>
        <w:r>
          <w:rPr>
            <w:webHidden/>
          </w:rPr>
          <w:tab/>
        </w:r>
        <w:r>
          <w:rPr>
            <w:webHidden/>
          </w:rPr>
          <w:fldChar w:fldCharType="begin"/>
        </w:r>
        <w:r>
          <w:rPr>
            <w:webHidden/>
          </w:rPr>
          <w:instrText xml:space="preserve"> PAGEREF _Toc139221826 \h </w:instrText>
        </w:r>
        <w:r>
          <w:rPr>
            <w:webHidden/>
          </w:rPr>
        </w:r>
        <w:r>
          <w:rPr>
            <w:webHidden/>
          </w:rPr>
          <w:fldChar w:fldCharType="separate"/>
        </w:r>
        <w:r>
          <w:rPr>
            <w:webHidden/>
          </w:rPr>
          <w:t>43</w:t>
        </w:r>
        <w:r>
          <w:rPr>
            <w:webHidden/>
          </w:rPr>
          <w:fldChar w:fldCharType="end"/>
        </w:r>
      </w:hyperlink>
    </w:p>
    <w:p w14:paraId="2854BA47" w14:textId="5033E4D1" w:rsidR="00315288" w:rsidRDefault="00315288">
      <w:pPr>
        <w:pStyle w:val="TOC2"/>
        <w:rPr>
          <w:rFonts w:asciiTheme="minorHAnsi" w:eastAsiaTheme="minorEastAsia" w:hAnsiTheme="minorHAnsi" w:cstheme="minorBidi"/>
          <w:i w:val="0"/>
          <w:spacing w:val="0"/>
          <w:kern w:val="2"/>
          <w:szCs w:val="24"/>
          <w14:ligatures w14:val="standardContextual"/>
        </w:rPr>
      </w:pPr>
      <w:hyperlink w:anchor="_Toc139221827" w:history="1">
        <w:r w:rsidRPr="004072D1">
          <w:rPr>
            <w:rStyle w:val="Hyperlink"/>
            <w:rFonts w:eastAsiaTheme="minorEastAsia"/>
          </w:rPr>
          <w:t>E.</w:t>
        </w:r>
        <w:r>
          <w:rPr>
            <w:rFonts w:asciiTheme="minorHAnsi" w:eastAsiaTheme="minorEastAsia" w:hAnsiTheme="minorHAnsi" w:cstheme="minorBidi"/>
            <w:i w:val="0"/>
            <w:spacing w:val="0"/>
            <w:kern w:val="2"/>
            <w:szCs w:val="24"/>
            <w14:ligatures w14:val="standardContextual"/>
          </w:rPr>
          <w:tab/>
        </w:r>
        <w:r w:rsidRPr="004072D1">
          <w:rPr>
            <w:rStyle w:val="Hyperlink"/>
            <w:rFonts w:eastAsiaTheme="minorEastAsia"/>
          </w:rPr>
          <w:t>How do courts determine what is an unconstitutional partisan gerrymander?</w:t>
        </w:r>
        <w:r>
          <w:rPr>
            <w:webHidden/>
          </w:rPr>
          <w:tab/>
        </w:r>
        <w:r>
          <w:rPr>
            <w:webHidden/>
          </w:rPr>
          <w:fldChar w:fldCharType="begin"/>
        </w:r>
        <w:r>
          <w:rPr>
            <w:webHidden/>
          </w:rPr>
          <w:instrText xml:space="preserve"> PAGEREF _Toc139221827 \h </w:instrText>
        </w:r>
        <w:r>
          <w:rPr>
            <w:webHidden/>
          </w:rPr>
        </w:r>
        <w:r>
          <w:rPr>
            <w:webHidden/>
          </w:rPr>
          <w:fldChar w:fldCharType="separate"/>
        </w:r>
        <w:r>
          <w:rPr>
            <w:webHidden/>
          </w:rPr>
          <w:t>45</w:t>
        </w:r>
        <w:r>
          <w:rPr>
            <w:webHidden/>
          </w:rPr>
          <w:fldChar w:fldCharType="end"/>
        </w:r>
      </w:hyperlink>
    </w:p>
    <w:p w14:paraId="557AF329" w14:textId="47CEB946" w:rsidR="00315288" w:rsidRDefault="00315288">
      <w:pPr>
        <w:pStyle w:val="TOC2"/>
        <w:rPr>
          <w:rFonts w:asciiTheme="minorHAnsi" w:eastAsiaTheme="minorEastAsia" w:hAnsiTheme="minorHAnsi" w:cstheme="minorBidi"/>
          <w:i w:val="0"/>
          <w:spacing w:val="0"/>
          <w:kern w:val="2"/>
          <w:szCs w:val="24"/>
          <w14:ligatures w14:val="standardContextual"/>
        </w:rPr>
      </w:pPr>
      <w:hyperlink w:anchor="_Toc139221828" w:history="1">
        <w:r w:rsidRPr="004072D1">
          <w:rPr>
            <w:rStyle w:val="Hyperlink"/>
            <w:rFonts w:eastAsiaTheme="majorEastAsia"/>
          </w:rPr>
          <w:t>F.</w:t>
        </w:r>
        <w:r>
          <w:rPr>
            <w:rFonts w:asciiTheme="minorHAnsi" w:eastAsiaTheme="minorEastAsia" w:hAnsiTheme="minorHAnsi" w:cstheme="minorBidi"/>
            <w:i w:val="0"/>
            <w:spacing w:val="0"/>
            <w:kern w:val="2"/>
            <w:szCs w:val="24"/>
            <w14:ligatures w14:val="standardContextual"/>
          </w:rPr>
          <w:tab/>
        </w:r>
        <w:r w:rsidRPr="004072D1">
          <w:rPr>
            <w:rStyle w:val="Hyperlink"/>
            <w:rFonts w:eastAsiaTheme="majorEastAsia"/>
          </w:rPr>
          <w:t>Is there (indirect) evidence that the decisions of individual state supreme court justices on partisan gerrymandering challenges to a congressional map reflect their partisan leanings?</w:t>
        </w:r>
        <w:r>
          <w:rPr>
            <w:webHidden/>
          </w:rPr>
          <w:tab/>
        </w:r>
        <w:r>
          <w:rPr>
            <w:webHidden/>
          </w:rPr>
          <w:fldChar w:fldCharType="begin"/>
        </w:r>
        <w:r>
          <w:rPr>
            <w:webHidden/>
          </w:rPr>
          <w:instrText xml:space="preserve"> PAGEREF _Toc139221828 \h </w:instrText>
        </w:r>
        <w:r>
          <w:rPr>
            <w:webHidden/>
          </w:rPr>
        </w:r>
        <w:r>
          <w:rPr>
            <w:webHidden/>
          </w:rPr>
          <w:fldChar w:fldCharType="separate"/>
        </w:r>
        <w:r>
          <w:rPr>
            <w:webHidden/>
          </w:rPr>
          <w:t>48</w:t>
        </w:r>
        <w:r>
          <w:rPr>
            <w:webHidden/>
          </w:rPr>
          <w:fldChar w:fldCharType="end"/>
        </w:r>
      </w:hyperlink>
    </w:p>
    <w:p w14:paraId="1830AA0A" w14:textId="68CF3CAA" w:rsidR="0096059F" w:rsidRPr="00EA5F66" w:rsidRDefault="00EA5F66" w:rsidP="00EA5F66">
      <w:pPr>
        <w:pStyle w:val="UNHLRIntroConcl"/>
        <w:rPr>
          <w:rFonts w:eastAsia="Times New Roman"/>
        </w:rPr>
      </w:pPr>
      <w:r w:rsidRPr="00D37744">
        <w:rPr>
          <w:rFonts w:ascii="Alegreya" w:eastAsiaTheme="minorEastAsia" w:hAnsi="Alegreya" w:cs="Times New Roman (Body CS)"/>
          <w:noProof/>
          <w:color w:val="auto"/>
          <w:spacing w:val="6"/>
          <w:w w:val="100"/>
          <w:szCs w:val="21"/>
        </w:rPr>
        <w:fldChar w:fldCharType="end"/>
      </w:r>
      <w:bookmarkStart w:id="2" w:name="_Toc139221820"/>
      <w:bookmarkEnd w:id="0"/>
      <w:r w:rsidR="0096059F" w:rsidRPr="002271D0">
        <w:t xml:space="preserve">I. </w:t>
      </w:r>
      <w:r w:rsidR="00315288" w:rsidRPr="00315288">
        <w:t>Introduction</w:t>
      </w:r>
      <w:bookmarkEnd w:id="2"/>
    </w:p>
    <w:p w14:paraId="1DF80D9D" w14:textId="7CDAFA4B" w:rsidR="0096059F" w:rsidRPr="002271D0" w:rsidRDefault="0096059F" w:rsidP="002271D0">
      <w:pPr>
        <w:pStyle w:val="BodyText"/>
      </w:pPr>
      <w:r w:rsidRPr="002271D0">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2271D0">
        <w:rPr>
          <w:rFonts w:eastAsiaTheme="minorEastAsia"/>
        </w:rPr>
        <w:t xml:space="preserve"> </w:t>
      </w:r>
      <w:r w:rsidRPr="002271D0">
        <w:t xml:space="preserve">state courts can decide to draw their own map. However, courts may do so only </w:t>
      </w:r>
      <w:r w:rsidR="00710622" w:rsidRPr="002271D0">
        <w:t>reluctantly,</w:t>
      </w:r>
      <w:r w:rsidRPr="002271D0">
        <w:t xml:space="preserve"> and they may allow the principal redistricting authority a second chance </w:t>
      </w:r>
      <w:r w:rsidRPr="002271D0">
        <w:lastRenderedPageBreak/>
        <w:t xml:space="preserve">(or additional time) to provide a constitutional map before a court seeks to provide a map of its own. </w:t>
      </w:r>
    </w:p>
    <w:p w14:paraId="502EFA8E" w14:textId="6CF5CD4D" w:rsidR="0096059F" w:rsidRPr="002271D0" w:rsidRDefault="0096059F" w:rsidP="002271D0">
      <w:pPr>
        <w:pStyle w:val="BodyText"/>
      </w:pPr>
      <w:r w:rsidRPr="002271D0">
        <w:t>In this essay we limit ourselves to redistricting cases that (a) came before state courts, (b) challenge plans for U.S. Congressional districts</w:t>
      </w:r>
      <w:r w:rsidRPr="00077BB1">
        <w:rPr>
          <w:rFonts w:eastAsiaTheme="minorEastAsia"/>
          <w:vertAlign w:val="superscript"/>
        </w:rPr>
        <w:footnoteReference w:id="1"/>
      </w:r>
      <w:r w:rsidR="00077BB1">
        <w:t xml:space="preserve"> </w:t>
      </w:r>
      <w:r w:rsidRPr="002271D0">
        <w:t>and, (c) except for some background information from the 2010 redistricting round, we limit ourselves to cases that were brought in the 2020 redistricting round and decided before the November 2022 elections.</w:t>
      </w:r>
      <w:r w:rsidRPr="00077BB1">
        <w:rPr>
          <w:rFonts w:eastAsiaTheme="minorEastAsia"/>
          <w:vertAlign w:val="superscript"/>
        </w:rPr>
        <w:footnoteReference w:id="2"/>
      </w:r>
      <w:r w:rsidRPr="002271D0">
        <w:t xml:space="preserve"> But most importantly, (d) we focus on decisions about partisan gerrymandering. Because of the Supreme Court’s 2019 abdication in </w:t>
      </w:r>
      <w:proofErr w:type="spellStart"/>
      <w:r w:rsidRPr="002271D0">
        <w:t>Rucho</w:t>
      </w:r>
      <w:proofErr w:type="spellEnd"/>
      <w:r w:rsidRPr="002271D0">
        <w:t xml:space="preserve"> v. Common Cause of any federal court responsibility to police </w:t>
      </w:r>
      <w:r w:rsidRPr="002271D0">
        <w:lastRenderedPageBreak/>
        <w:t>partisan gerrymandering,</w:t>
      </w:r>
      <w:r w:rsidRPr="00077BB1">
        <w:rPr>
          <w:rFonts w:eastAsiaTheme="minorEastAsia"/>
          <w:vertAlign w:val="superscript"/>
        </w:rPr>
        <w:footnoteReference w:id="3"/>
      </w:r>
      <w:r w:rsidRPr="002271D0">
        <w:t xml:space="preserve"> claims of partisan gerrymandering have become the exclusive domain of state courts.</w:t>
      </w:r>
      <w:commentRangeStart w:id="3"/>
      <w:r w:rsidRPr="00077BB1">
        <w:rPr>
          <w:rFonts w:eastAsiaTheme="minorEastAsia"/>
          <w:vertAlign w:val="superscript"/>
        </w:rPr>
        <w:footnoteReference w:id="4"/>
      </w:r>
      <w:commentRangeEnd w:id="3"/>
      <w:r w:rsidR="00077BB1">
        <w:rPr>
          <w:rStyle w:val="CommentReference"/>
          <w:szCs w:val="20"/>
        </w:rPr>
        <w:commentReference w:id="3"/>
      </w:r>
      <w:r w:rsidRPr="002271D0">
        <w:t xml:space="preserve"> But prior to the 2020 round, state </w:t>
      </w:r>
      <w:r w:rsidRPr="002271D0">
        <w:lastRenderedPageBreak/>
        <w:t>courts had largely been uninvolved with the issue of partisan gerrymandering.</w:t>
      </w:r>
      <w:bookmarkStart w:id="4" w:name="_Ref136505147"/>
      <w:r w:rsidRPr="002271D0">
        <w:rPr>
          <w:rFonts w:eastAsiaTheme="minorEastAsia"/>
        </w:rPr>
        <w:footnoteReference w:id="5"/>
      </w:r>
      <w:bookmarkEnd w:id="4"/>
      <w:r w:rsidRPr="002271D0">
        <w:t xml:space="preserve"> While some states have direct language in their state constitution that, in effect, bars partisan gerrymandering—often language recently added via the initiative process—the majority of states do not. Thus, if such a state were to choose to review claims that a map was a partisan gerrymander, it would have had to interpret long standing language in its constitution (e.g., about “free and open elections”) as providing a legal justification for court intervention. </w:t>
      </w:r>
    </w:p>
    <w:p w14:paraId="354EEE1B" w14:textId="1626982B" w:rsidR="0096059F" w:rsidRPr="002271D0" w:rsidRDefault="0096059F" w:rsidP="002271D0">
      <w:pPr>
        <w:pStyle w:val="BodyText"/>
      </w:pPr>
      <w:r w:rsidRPr="002271D0">
        <w:t>While there has been other work on the role of state courts as a check on partisan gerrymandering in the 2020 redistricting round, both in terms of an overview and in examining what happened in individual states (such as North Carolina, Virginia and New York),</w:t>
      </w:r>
      <w:r w:rsidRPr="002271D0">
        <w:rPr>
          <w:rFonts w:eastAsiaTheme="minorEastAsia"/>
        </w:rPr>
        <w:footnoteReference w:id="6"/>
      </w:r>
      <w:r w:rsidR="00710622">
        <w:t xml:space="preserve"> </w:t>
      </w:r>
      <w:r w:rsidRPr="002271D0">
        <w:t xml:space="preserve">our approach in this essay is </w:t>
      </w:r>
      <w:r w:rsidRPr="002271D0">
        <w:lastRenderedPageBreak/>
        <w:t>distinctive in being more explicitly jurisprudentially focused</w:t>
      </w:r>
      <w:r w:rsidR="00710622">
        <w:t xml:space="preserve"> </w:t>
      </w:r>
      <w:r w:rsidRPr="002271D0">
        <w:t>in looking at the types of evidence used by state courts, including social science evidence.</w:t>
      </w:r>
      <w:r w:rsidRPr="00077BB1">
        <w:rPr>
          <w:rFonts w:eastAsiaTheme="minorEastAsia"/>
          <w:vertAlign w:val="superscript"/>
        </w:rPr>
        <w:footnoteReference w:id="7"/>
      </w:r>
      <w:r w:rsidRPr="002271D0">
        <w:t xml:space="preserve"> For the 2020s round of congressional redistricting, we go beyond merely identifying the</w:t>
      </w:r>
      <w:r w:rsidR="00710622">
        <w:t xml:space="preserve"> </w:t>
      </w:r>
      <w:r w:rsidRPr="002271D0">
        <w:t>highest level state court resolution of the challenge and look at the partisan decision breakdown on that court as well as the differences in judicial reasoning and evaluation of empirical evidence found across justices both within and across states.</w:t>
      </w:r>
      <w:r w:rsidR="00710622">
        <w:t xml:space="preserve"> </w:t>
      </w:r>
      <w:r w:rsidRPr="002271D0">
        <w:t xml:space="preserve">We are primarily interested in three issues: (1) How did state courts faced with a redistricting challenge based on a claim of a denial of equal treatment and “excessive” partisanship decide </w:t>
      </w:r>
      <w:proofErr w:type="gramStart"/>
      <w:r w:rsidRPr="002271D0">
        <w:t>whether or not</w:t>
      </w:r>
      <w:proofErr w:type="gramEnd"/>
      <w:r w:rsidRPr="002271D0">
        <w:t xml:space="preserve"> state law allowed them to address the actual aspects of the claim, rather than following the U.S. Supreme Court and treating the claim as non-justiciable? In seeking to answer this question we distinguish between those states that had some direct prohibition on partisan gerrymandering from those where a prohibition must be inferred from long existing provisions of the state constitution. (2) Given that the very concept of partisan gerrymandering and appropriate metrics for its measurement remain controversial,</w:t>
      </w:r>
      <w:r w:rsidRPr="002271D0">
        <w:rPr>
          <w:rFonts w:eastAsiaTheme="minorEastAsia"/>
        </w:rPr>
        <w:footnoteReference w:id="8"/>
      </w:r>
      <w:r w:rsidRPr="002271D0">
        <w:t xml:space="preserve"> when state court justices did choose to confront claims of partisan gerrymandering on the merits what definition of partisan gerrymandering was used? And, in particular, what kind of empirical evidence was cited by the Court majority when it did find partisan gerrymandering—e.g., measuring the extent of gerrymandering via metrics based on election data, and/or evaluating maps in terms of the degree to which traditional good government criteria were satisfied, and/or considering the process of map </w:t>
      </w:r>
      <w:r w:rsidRPr="002271D0">
        <w:lastRenderedPageBreak/>
        <w:t>drawing and what it implied about partisan intent?</w:t>
      </w:r>
      <w:r w:rsidRPr="002271D0">
        <w:rPr>
          <w:rFonts w:eastAsiaTheme="minorEastAsia"/>
        </w:rPr>
        <w:footnoteReference w:id="9"/>
      </w:r>
      <w:r w:rsidRPr="002271D0">
        <w:t xml:space="preserve"> (3) Is there indirect evidence that the partisan predilections of the Justices affected their decision about the presence of unconstitutional partisan gerrymandering in a map in the state drawn by the majority party in the form of apparent differences between the voting choices of justices</w:t>
      </w:r>
      <w:r w:rsidR="00710622">
        <w:t xml:space="preserve"> </w:t>
      </w:r>
      <w:r w:rsidRPr="002271D0">
        <w:t>who are sympathetic to that party as compared to justices who are sympathetic to the minority party?</w:t>
      </w:r>
      <w:r w:rsidR="00710622">
        <w:t xml:space="preserve"> </w:t>
      </w:r>
    </w:p>
    <w:p w14:paraId="2454C839" w14:textId="33FC7332" w:rsidR="0096059F" w:rsidRPr="00315288" w:rsidRDefault="0096059F" w:rsidP="00315288">
      <w:pPr>
        <w:pStyle w:val="BodyText"/>
      </w:pPr>
      <w:r w:rsidRPr="002271D0">
        <w:t xml:space="preserve">Before we address these three </w:t>
      </w:r>
      <w:proofErr w:type="gramStart"/>
      <w:r w:rsidRPr="002271D0">
        <w:t>issues</w:t>
      </w:r>
      <w:proofErr w:type="gramEnd"/>
      <w:r w:rsidRPr="002271D0">
        <w:t xml:space="preserve"> we offer some useful background information about the 2020 redistricting round.</w:t>
      </w:r>
      <w:r w:rsidR="00710622">
        <w:t xml:space="preserve"> </w:t>
      </w:r>
    </w:p>
    <w:p w14:paraId="6391E655" w14:textId="01AD4A24" w:rsidR="0096059F" w:rsidRPr="002271D0" w:rsidRDefault="0096059F" w:rsidP="002271D0">
      <w:pPr>
        <w:pStyle w:val="BodyText"/>
      </w:pPr>
      <w:r w:rsidRPr="002271D0">
        <w:t xml:space="preserve">Table 1, incorporating data compiled in Cervas, Grofman, and Matsuda (2023, forthcoming: Table 1, Table 4), along with additional information collected by the present authors, reports on a </w:t>
      </w:r>
      <w:proofErr w:type="gramStart"/>
      <w:r w:rsidRPr="002271D0">
        <w:t>state by state</w:t>
      </w:r>
      <w:proofErr w:type="gramEnd"/>
      <w:r w:rsidRPr="002271D0">
        <w:t xml:space="preserve"> basis some basic data about the 2020 redistricting process ca. November 2022. The information in that table includes what type of entity </w:t>
      </w:r>
      <w:proofErr w:type="gramStart"/>
      <w:r w:rsidRPr="002271D0">
        <w:t>was in charge of</w:t>
      </w:r>
      <w:proofErr w:type="gramEnd"/>
      <w:r w:rsidRPr="002271D0">
        <w:t xml:space="preserve"> districting in the state and, for states where plans were under legislative control, whether or not there was unified party control and if so, in favor of which party.</w:t>
      </w:r>
      <w:r w:rsidR="00710622">
        <w:t xml:space="preserve"> </w:t>
      </w:r>
      <w:r w:rsidRPr="002271D0">
        <w:t xml:space="preserve">Table 1 also shows the states where partisan gerrymandering claims vis-à-vis congressional districting were made, and it shows whether those states </w:t>
      </w:r>
      <w:proofErr w:type="gramStart"/>
      <w:r w:rsidRPr="002271D0">
        <w:t>actually had</w:t>
      </w:r>
      <w:proofErr w:type="gramEnd"/>
      <w:r w:rsidRPr="002271D0">
        <w:t xml:space="preserve"> a partisan gerrymandering challenge in state court.</w:t>
      </w:r>
      <w:r w:rsidR="00710622">
        <w:t xml:space="preserve"> </w:t>
      </w:r>
      <w:r w:rsidRPr="002271D0">
        <w:t>For the cases where a partisan gerrymandering challenge was brought, or a race-related challenge with partisan implications was brought, we distinguish cases where the highest state court issued a ruling prior to the November 2022 election and those which can be seen as still pending ca 2023. For the partisan gerrymandering cases where we have a definitive court opinion, we indicate whether there was a ruling on the merits versus a finding by the state court that partisan gerrymandering was not a justiciable offense under that state’s constitution.</w:t>
      </w:r>
      <w:r w:rsidR="00710622">
        <w:t xml:space="preserve"> </w:t>
      </w:r>
      <w:r w:rsidRPr="002271D0">
        <w:t xml:space="preserve">Where there was a definitive </w:t>
      </w:r>
      <w:proofErr w:type="gramStart"/>
      <w:r w:rsidRPr="002271D0">
        <w:t>ruling</w:t>
      </w:r>
      <w:proofErr w:type="gramEnd"/>
      <w:r w:rsidRPr="002271D0">
        <w:t xml:space="preserve"> we identify whether that ruling found in favor of plaintiffs.</w:t>
      </w:r>
      <w:r w:rsidRPr="00077BB1">
        <w:rPr>
          <w:rFonts w:eastAsiaTheme="minorEastAsia"/>
          <w:vertAlign w:val="superscript"/>
        </w:rPr>
        <w:footnoteReference w:id="10"/>
      </w:r>
      <w:r w:rsidRPr="002271D0">
        <w:t xml:space="preserve"> So as to locate within a single table information for easy access on multiple factors that affected whether or not a partisan challenge was successful, we also include within this table some important information about the nature of the state constitutional </w:t>
      </w:r>
      <w:r w:rsidRPr="002271D0">
        <w:lastRenderedPageBreak/>
        <w:t xml:space="preserve">provisions relevant to partisan gerrymandering. </w:t>
      </w:r>
      <w:proofErr w:type="gramStart"/>
      <w:r w:rsidRPr="002271D0">
        <w:t>In particular, we</w:t>
      </w:r>
      <w:proofErr w:type="gramEnd"/>
      <w:r w:rsidRPr="002271D0">
        <w:t xml:space="preserve"> show whether or not the state constitution provides either a direct check on partisan gerrymandering (e.g., a requirement that a plan neither favor or disfavor any political party) or an indirect check in terms of language similar to that relied upon by the Pennsylvania Supreme Court when it overturned a congressional map under a state constitutional requirement for “free and equal elections.” See League of Women Voters of Pa. v. Commonwealth, 178 A.3d 737 (Pa. 2018). </w:t>
      </w:r>
    </w:p>
    <w:p w14:paraId="3EF0CE8F" w14:textId="77777777" w:rsidR="0096059F" w:rsidRPr="002271D0" w:rsidRDefault="0096059F" w:rsidP="00077BB1">
      <w:pPr>
        <w:pStyle w:val="BodyText"/>
        <w:ind w:firstLine="0"/>
      </w:pPr>
    </w:p>
    <w:p w14:paraId="37311300" w14:textId="77777777" w:rsidR="0096059F" w:rsidRPr="002271D0" w:rsidRDefault="0096059F" w:rsidP="00710622">
      <w:pPr>
        <w:pStyle w:val="BodyText"/>
        <w:jc w:val="center"/>
      </w:pPr>
      <w:r w:rsidRPr="002271D0">
        <w:t>&lt;&lt; Table 1 about here&gt;&gt;</w:t>
      </w:r>
    </w:p>
    <w:p w14:paraId="090E06A7" w14:textId="056F9F4A" w:rsidR="0096059F" w:rsidRPr="002271D0" w:rsidRDefault="0096059F" w:rsidP="00710622">
      <w:pPr>
        <w:pStyle w:val="BodyText"/>
        <w:ind w:firstLine="0"/>
        <w:rPr>
          <w:rFonts w:eastAsiaTheme="majorEastAsia"/>
        </w:rPr>
      </w:pPr>
    </w:p>
    <w:p w14:paraId="7A21E931" w14:textId="0647ED5F" w:rsidR="0096059F" w:rsidRPr="002271D0" w:rsidRDefault="0096059F" w:rsidP="002271D0">
      <w:pPr>
        <w:pStyle w:val="BodyText"/>
      </w:pPr>
      <w:r w:rsidRPr="002271D0">
        <w:t>In 34 of the 44 states where there was more than a single congressional district, line drawing remained in the hands of state legislatures in 2021.</w:t>
      </w:r>
      <w:r w:rsidRPr="002271D0">
        <w:rPr>
          <w:rFonts w:eastAsiaTheme="minorEastAsia"/>
        </w:rPr>
        <w:t xml:space="preserve"> </w:t>
      </w:r>
      <w:r w:rsidRPr="00B2673D">
        <w:rPr>
          <w:rFonts w:eastAsiaTheme="minorEastAsia"/>
          <w:vertAlign w:val="superscript"/>
        </w:rPr>
        <w:footnoteReference w:id="11"/>
      </w:r>
      <w:r w:rsidRPr="002271D0">
        <w:t xml:space="preserve"> But this reflected a reduction in the proportion of districts that were drawn by legislatures.</w:t>
      </w:r>
      <w:r w:rsidR="00710622">
        <w:t xml:space="preserve"> </w:t>
      </w:r>
      <w:r w:rsidRPr="002271D0">
        <w:t>Initiative procedures created the possibility that in states where redistricting had been in legislative hands, that control could be removed from the legislature and put into the hands of a bipartisan or ostensible non-partisan commission.</w:t>
      </w:r>
      <w:r w:rsidRPr="00B2673D">
        <w:rPr>
          <w:rFonts w:eastAsiaTheme="minorEastAsia"/>
          <w:vertAlign w:val="superscript"/>
        </w:rPr>
        <w:footnoteReference w:id="12"/>
      </w:r>
      <w:r w:rsidRPr="002271D0">
        <w:t xml:space="preserve"> In 2011 commissions drew </w:t>
      </w:r>
      <w:r w:rsidRPr="002271D0">
        <w:lastRenderedPageBreak/>
        <w:t>congressional maps in 6 states; in 2021, commissions drew—or attempted to draw—congressional maps in 10 states.</w:t>
      </w:r>
      <w:r w:rsidRPr="00710622">
        <w:rPr>
          <w:rFonts w:eastAsiaTheme="minorEastAsia"/>
          <w:vertAlign w:val="superscript"/>
        </w:rPr>
        <w:footnoteReference w:id="13"/>
      </w:r>
    </w:p>
    <w:p w14:paraId="01FBE34F" w14:textId="27212AB7" w:rsidR="0096059F" w:rsidRPr="002271D0" w:rsidRDefault="0096059F" w:rsidP="002271D0">
      <w:pPr>
        <w:pStyle w:val="BodyText"/>
      </w:pPr>
      <w:r w:rsidRPr="002271D0">
        <w:t>Common sense and the empirical evidence tells us that the</w:t>
      </w:r>
      <w:r w:rsidR="00710622">
        <w:t xml:space="preserve"> </w:t>
      </w:r>
      <w:r w:rsidRPr="002271D0">
        <w:t>likelihood of partisan gerrymandering is highest in situations where one political party fully controls the redistricting process.</w:t>
      </w:r>
      <w:r w:rsidRPr="00710622">
        <w:rPr>
          <w:rFonts w:eastAsiaTheme="minorEastAsia"/>
          <w:vertAlign w:val="superscript"/>
        </w:rPr>
        <w:footnoteReference w:id="14"/>
      </w:r>
      <w:r w:rsidRPr="002271D0">
        <w:t xml:space="preserve"> The most common way in which full party control occurs is with what is called trifecta control, where the map is legislatively drawn and both branches of the legislature and the governor are under the control of the same party, but it can also occur even without trifecta control if the governor has no veto power over a redistricting map,</w:t>
      </w:r>
      <w:r w:rsidRPr="00710622">
        <w:rPr>
          <w:rFonts w:eastAsiaTheme="minorEastAsia"/>
          <w:vertAlign w:val="superscript"/>
        </w:rPr>
        <w:footnoteReference w:id="15"/>
      </w:r>
      <w:r w:rsidRPr="002271D0">
        <w:t xml:space="preserve"> or if one party controls both branches of the legislature and the governor is of the opposite party but the majorities in each branch of the legislature</w:t>
      </w:r>
      <w:r w:rsidR="00710622">
        <w:rPr>
          <w:rFonts w:eastAsiaTheme="minorEastAsia"/>
        </w:rPr>
        <w:t xml:space="preserve"> </w:t>
      </w:r>
      <w:r w:rsidRPr="002271D0">
        <w:t>are sufficiently large to override a gubernatorial veto.</w:t>
      </w:r>
      <w:r w:rsidR="00710622">
        <w:t xml:space="preserve"> </w:t>
      </w:r>
      <w:r w:rsidRPr="002271D0">
        <w:t>Given the rise in partisan polarization operating at all levels of government, the number of states with trifecta control has increased since the 1980s especially as states have realigned after the “Solid South” transitioned from Democratic control to Republican control</w:t>
      </w:r>
      <w:r w:rsidRPr="00710622">
        <w:rPr>
          <w:rFonts w:eastAsiaTheme="minorEastAsia"/>
          <w:vertAlign w:val="superscript"/>
        </w:rPr>
        <w:footnoteReference w:id="16"/>
      </w:r>
      <w:r w:rsidR="00710622">
        <w:t xml:space="preserve"> </w:t>
      </w:r>
      <w:r w:rsidRPr="002271D0">
        <w:t>However,</w:t>
      </w:r>
      <w:r w:rsidR="00710622">
        <w:t xml:space="preserve"> </w:t>
      </w:r>
      <w:r w:rsidRPr="002271D0">
        <w:t>although the total number of states where the redistricting process was wholly controlled by a single party increased from 2010 to 2020, the number of districts in states under one party control decreased from 2010 to 2020.</w:t>
      </w:r>
      <w:r w:rsidRPr="00B2673D">
        <w:rPr>
          <w:rFonts w:eastAsiaTheme="minorEastAsia"/>
          <w:vertAlign w:val="superscript"/>
        </w:rPr>
        <w:footnoteReference w:id="17"/>
      </w:r>
      <w:r w:rsidRPr="002271D0">
        <w:t xml:space="preserve"> </w:t>
      </w:r>
    </w:p>
    <w:p w14:paraId="374BED65" w14:textId="74B26647" w:rsidR="0096059F" w:rsidRPr="002271D0" w:rsidRDefault="0096059F" w:rsidP="002271D0">
      <w:pPr>
        <w:pStyle w:val="BodyText"/>
      </w:pPr>
      <w:r w:rsidRPr="002271D0">
        <w:t>Although it is possible to have partisan gerrymandering even when it is not legislative decisions that determine the shape of the map,</w:t>
      </w:r>
      <w:commentRangeStart w:id="5"/>
      <w:r w:rsidRPr="00B2673D">
        <w:rPr>
          <w:rFonts w:eastAsiaTheme="minorEastAsia"/>
          <w:vertAlign w:val="superscript"/>
        </w:rPr>
        <w:footnoteReference w:id="18"/>
      </w:r>
      <w:commentRangeEnd w:id="5"/>
      <w:r w:rsidR="00B2673D">
        <w:rPr>
          <w:rStyle w:val="CommentReference"/>
          <w:szCs w:val="20"/>
        </w:rPr>
        <w:commentReference w:id="5"/>
      </w:r>
      <w:r w:rsidR="00710622">
        <w:t xml:space="preserve"> </w:t>
      </w:r>
      <w:r w:rsidRPr="002271D0">
        <w:t xml:space="preserve">reformers </w:t>
      </w:r>
      <w:r w:rsidRPr="002271D0">
        <w:lastRenderedPageBreak/>
        <w:t xml:space="preserve">viewed replacing legislative control over the map-making process with a reapportionment commission of a bi-partisan or non-partisan nature as a </w:t>
      </w:r>
      <w:commentRangeStart w:id="6"/>
      <w:r w:rsidRPr="002271D0">
        <w:t>major goal.</w:t>
      </w:r>
      <w:commentRangeEnd w:id="6"/>
      <w:r w:rsidR="00B2673D">
        <w:rPr>
          <w:rStyle w:val="CommentReference"/>
          <w:szCs w:val="20"/>
        </w:rPr>
        <w:commentReference w:id="6"/>
      </w:r>
      <w:r w:rsidRPr="00B2673D">
        <w:rPr>
          <w:rFonts w:eastAsiaTheme="minorEastAsia"/>
          <w:vertAlign w:val="superscript"/>
        </w:rPr>
        <w:footnoteReference w:id="19"/>
      </w:r>
      <w:r w:rsidR="00B2673D" w:rsidRPr="00B2673D">
        <w:rPr>
          <w:b/>
          <w:color w:val="FF0000"/>
          <w:sz w:val="18"/>
          <w:szCs w:val="18"/>
        </w:rPr>
        <w:t xml:space="preserve"> </w:t>
      </w:r>
      <w:r w:rsidRPr="002271D0">
        <w:t>Most of the state court cases we consider from the 2020s redistricting round involved states where the legislature is the primary redistricting authority.</w:t>
      </w:r>
      <w:r w:rsidR="00710622">
        <w:t xml:space="preserve"> </w:t>
      </w:r>
      <w:r w:rsidRPr="002271D0">
        <w:t xml:space="preserve">The belief in the need for institutional reform of the redistricting process only increased after the Supreme Court’s decision in </w:t>
      </w:r>
      <w:proofErr w:type="spellStart"/>
      <w:r w:rsidRPr="002271D0">
        <w:t>Rucho</w:t>
      </w:r>
      <w:proofErr w:type="spellEnd"/>
      <w:r w:rsidRPr="002271D0">
        <w:t>.</w:t>
      </w:r>
      <w:r w:rsidRPr="00B2673D">
        <w:rPr>
          <w:rFonts w:eastAsiaTheme="minorEastAsia"/>
          <w:vertAlign w:val="superscript"/>
        </w:rPr>
        <w:footnoteReference w:id="20"/>
      </w:r>
      <w:r w:rsidRPr="002271D0">
        <w:t xml:space="preserve"> </w:t>
      </w:r>
    </w:p>
    <w:p w14:paraId="76DF0F29" w14:textId="7B646B31" w:rsidR="0096059F" w:rsidRPr="002271D0" w:rsidRDefault="0096059F" w:rsidP="002271D0">
      <w:pPr>
        <w:pStyle w:val="BodyText"/>
      </w:pPr>
      <w:r w:rsidRPr="002271D0">
        <w:t xml:space="preserve">Table 2 shows a different type of information about the litigation in states where partisan gerrymandering challenges were raised in state court; it shows who were the plaintiffs in those cases.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state </w:t>
      </w:r>
      <w:r w:rsidRPr="002271D0">
        <w:lastRenderedPageBreak/>
        <w:t>courts in the 2020 redistricting round. But in making comparisons between 2020s round partisan gerrymandering litigants and 2020s</w:t>
      </w:r>
      <w:r w:rsidR="00710622">
        <w:t xml:space="preserve"> </w:t>
      </w:r>
      <w:r w:rsidRPr="002271D0">
        <w:t>round partisan 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four states – all but Pennsylvania, were successful in the lower federal courts. The next most important point to make about this table is that we can see that while state chapters of the League of Women Voters</w:t>
      </w:r>
      <w:r w:rsidR="00710622">
        <w:t xml:space="preserve"> </w:t>
      </w:r>
      <w:r w:rsidRPr="002271D0">
        <w:t>and groups such as Common Cause remain important in partisan gerrymandering litigation in state courts in the 2020 redistricting round, they were more</w:t>
      </w:r>
      <w:r w:rsidR="00710622">
        <w:t xml:space="preserve"> </w:t>
      </w:r>
      <w:r w:rsidRPr="002271D0">
        <w:t>important in state</w:t>
      </w:r>
      <w:r w:rsidR="00710622">
        <w:t xml:space="preserve"> </w:t>
      </w:r>
      <w:r w:rsidRPr="002271D0">
        <w:t>and federal courts in the previous round.</w:t>
      </w:r>
      <w:r w:rsidRPr="002271D0">
        <w:rPr>
          <w:rFonts w:eastAsiaTheme="minorEastAsia"/>
        </w:rPr>
        <w:footnoteReference w:id="21"/>
      </w:r>
      <w:r w:rsidRPr="002271D0">
        <w:t xml:space="preserve"> Although groups of individual plaintiffs were also found in the 2010 round,</w:t>
      </w:r>
      <w:r w:rsidR="00710622">
        <w:t xml:space="preserve"> </w:t>
      </w:r>
      <w:r w:rsidRPr="002271D0">
        <w:t>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and there is clear evidence to exactly this effect.</w:t>
      </w:r>
      <w:r w:rsidRPr="002271D0">
        <w:rPr>
          <w:rFonts w:eastAsiaTheme="minorEastAsia"/>
        </w:rPr>
        <w:footnoteReference w:id="22"/>
      </w:r>
      <w:r w:rsidRPr="002271D0">
        <w:t xml:space="preserve"> Of course, it is very difficult to infer “true” motivations.</w:t>
      </w:r>
      <w:r w:rsidR="00710622">
        <w:t xml:space="preserve"> </w:t>
      </w:r>
      <w:r w:rsidRPr="002271D0">
        <w:t xml:space="preserve">Interest groups that are ostensibly non-partisan may have been “captured” by a </w:t>
      </w:r>
      <w:r w:rsidRPr="002271D0">
        <w:lastRenderedPageBreak/>
        <w:t xml:space="preserve">political interest, or racial groups may recognize a kind of common fate with the party which provides most of the descriptive representation to members of their group. </w:t>
      </w:r>
    </w:p>
    <w:p w14:paraId="66559612" w14:textId="77777777" w:rsidR="0096059F" w:rsidRPr="002271D0" w:rsidRDefault="0096059F" w:rsidP="002271D0">
      <w:pPr>
        <w:pStyle w:val="BodyText"/>
      </w:pPr>
    </w:p>
    <w:p w14:paraId="3C9F1ACA" w14:textId="77777777" w:rsidR="00B2673D" w:rsidRDefault="0096059F" w:rsidP="00B2673D">
      <w:pPr>
        <w:pStyle w:val="BodyText"/>
        <w:jc w:val="center"/>
        <w:rPr>
          <w:rFonts w:eastAsiaTheme="majorEastAsia"/>
        </w:rPr>
      </w:pPr>
      <w:r w:rsidRPr="002271D0">
        <w:t>&lt;&lt;Table 2 about here&gt;&gt;</w:t>
      </w:r>
    </w:p>
    <w:p w14:paraId="7C53F476" w14:textId="77777777" w:rsidR="00B2673D" w:rsidRDefault="00B2673D" w:rsidP="00B2673D">
      <w:pPr>
        <w:pStyle w:val="BodyText"/>
        <w:ind w:firstLine="0"/>
        <w:rPr>
          <w:b/>
          <w:bCs/>
        </w:rPr>
      </w:pPr>
    </w:p>
    <w:p w14:paraId="2BBAA7EE" w14:textId="77777777" w:rsidR="0096059F" w:rsidRPr="002271D0" w:rsidRDefault="0096059F" w:rsidP="002271D0">
      <w:pPr>
        <w:pStyle w:val="BodyText"/>
      </w:pPr>
      <w:r w:rsidRPr="002271D0">
        <w:t xml:space="preserve">Drawing on the information in Tables 1 and 2 and other data sources we can summarize some important facts about 2020s redistricting as of November 2022. </w:t>
      </w:r>
    </w:p>
    <w:p w14:paraId="32C90F75" w14:textId="77777777" w:rsidR="0096059F" w:rsidRPr="002271D0" w:rsidRDefault="0096059F" w:rsidP="002271D0">
      <w:pPr>
        <w:pStyle w:val="BodyText"/>
      </w:pPr>
    </w:p>
    <w:p w14:paraId="6662C59B" w14:textId="595611DB" w:rsidR="0096059F" w:rsidRPr="002271D0" w:rsidRDefault="0096059F" w:rsidP="002271D0">
      <w:pPr>
        <w:pStyle w:val="BodyText"/>
      </w:pPr>
      <w:r w:rsidRPr="002271D0">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to restrain gerrymandering led many legislatures under one party control to offer congressional plans that were labeled as partisan gerrymanders (or as racial gerrymanders with important partisan implications</w:t>
      </w:r>
      <w:r w:rsidRPr="002271D0">
        <w:rPr>
          <w:rFonts w:eastAsiaTheme="minorEastAsia"/>
        </w:rPr>
        <w:footnoteReference w:id="23"/>
      </w:r>
      <w:r w:rsidRPr="002271D0">
        <w:t>) by journalists in the state (and/or by academics).</w:t>
      </w:r>
      <w:r w:rsidR="00710622">
        <w:t xml:space="preserve"> </w:t>
      </w:r>
      <w:r w:rsidRPr="002271D0">
        <w:t>11 of the 38 states under one party control had an actual partisan gerrymandering challenge in state court to that congressional map entered prior to November 2022, although not all were resolved prior to the 2022 election.</w:t>
      </w:r>
      <w:r w:rsidR="00710622">
        <w:t xml:space="preserve"> </w:t>
      </w:r>
    </w:p>
    <w:p w14:paraId="7643BDCC" w14:textId="77777777" w:rsidR="0096059F" w:rsidRPr="002271D0" w:rsidRDefault="0096059F" w:rsidP="002271D0">
      <w:pPr>
        <w:pStyle w:val="BodyText"/>
      </w:pPr>
    </w:p>
    <w:p w14:paraId="4FB65BD0" w14:textId="388FC84B" w:rsidR="0096059F" w:rsidRDefault="0096059F" w:rsidP="00B2673D">
      <w:pPr>
        <w:pStyle w:val="BodyText"/>
      </w:pPr>
      <w:r w:rsidRPr="002271D0">
        <w:t>2.</w:t>
      </w:r>
      <w:r w:rsidR="00710622">
        <w:t xml:space="preserve"> </w:t>
      </w:r>
      <w:r w:rsidR="00A66BCC">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r w:rsidRPr="002271D0">
        <w:t>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process to the point that a legislative map might be used in 2022 even if later found to be an unconstitutional gerrymander.</w:t>
      </w:r>
      <w:r w:rsidRPr="00B2673D">
        <w:rPr>
          <w:rFonts w:eastAsiaTheme="minorEastAsia"/>
          <w:vertAlign w:val="superscript"/>
        </w:rPr>
        <w:footnoteReference w:id="24"/>
      </w:r>
    </w:p>
    <w:p w14:paraId="243BC79B" w14:textId="77777777" w:rsidR="00EA5F66" w:rsidRPr="00B2673D" w:rsidRDefault="00EA5F66" w:rsidP="00B2673D">
      <w:pPr>
        <w:pStyle w:val="BodyText"/>
        <w:rPr>
          <w:vertAlign w:val="superscript"/>
        </w:rPr>
      </w:pPr>
    </w:p>
    <w:p w14:paraId="21ED17ED" w14:textId="7F03B0FF" w:rsidR="0096059F" w:rsidRPr="002271D0" w:rsidRDefault="0096059F" w:rsidP="002271D0">
      <w:pPr>
        <w:pStyle w:val="BodyText"/>
      </w:pPr>
      <w:r w:rsidRPr="002271D0">
        <w:t>3.</w:t>
      </w:r>
      <w:r w:rsidR="00710622">
        <w:t xml:space="preserve"> </w:t>
      </w:r>
      <w:proofErr w:type="gramStart"/>
      <w:r w:rsidRPr="002271D0">
        <w:t>An</w:t>
      </w:r>
      <w:proofErr w:type="gramEnd"/>
      <w:r w:rsidRPr="002271D0">
        <w:t xml:space="preserve"> usually high proportion of partisan gerrymandering challenges were left unresolved in the 2020 redistricting round (6 of 11), with other plans permitted for use in the 2022 election only.</w:t>
      </w:r>
      <w:r w:rsidR="00710622">
        <w:t xml:space="preserve"> </w:t>
      </w:r>
      <w:r w:rsidRPr="002271D0">
        <w:t>There are also maps that might yet be challenged as partisan or racial gerrymander.</w:t>
      </w:r>
      <w:commentRangeStart w:id="7"/>
      <w:r w:rsidRPr="00B2673D">
        <w:rPr>
          <w:rFonts w:eastAsiaTheme="minorEastAsia"/>
          <w:vertAlign w:val="superscript"/>
        </w:rPr>
        <w:footnoteReference w:id="25"/>
      </w:r>
      <w:commentRangeEnd w:id="7"/>
      <w:r w:rsidR="00B2673D">
        <w:rPr>
          <w:rStyle w:val="CommentReference"/>
          <w:szCs w:val="20"/>
        </w:rPr>
        <w:commentReference w:id="7"/>
      </w:r>
    </w:p>
    <w:p w14:paraId="1FBB9F04" w14:textId="77777777" w:rsidR="0096059F" w:rsidRPr="002271D0" w:rsidRDefault="0096059F" w:rsidP="002271D0">
      <w:pPr>
        <w:pStyle w:val="BodyText"/>
      </w:pPr>
    </w:p>
    <w:p w14:paraId="7BD00D9A" w14:textId="564E7D55" w:rsidR="0096059F" w:rsidRPr="002271D0" w:rsidRDefault="0096059F" w:rsidP="002271D0">
      <w:pPr>
        <w:pStyle w:val="BodyText"/>
      </w:pPr>
      <w:r w:rsidRPr="002271D0">
        <w:t>4.</w:t>
      </w:r>
      <w:r w:rsidR="00710622">
        <w:t xml:space="preserve"> </w:t>
      </w:r>
      <w:r w:rsidRPr="002271D0">
        <w:t>The proportion of partisan gerrymander challenges to legislatively drawn maps in states under one party control (11 of 38) is much higher than the proportion of partisan gerrymander challenges to legislatively drawn maps in states under divided control, since there were no such challenges (0 of 6).</w:t>
      </w:r>
    </w:p>
    <w:p w14:paraId="77A6D324" w14:textId="77777777" w:rsidR="0096059F" w:rsidRPr="002271D0" w:rsidRDefault="0096059F" w:rsidP="002271D0">
      <w:pPr>
        <w:pStyle w:val="BodyText"/>
      </w:pPr>
    </w:p>
    <w:p w14:paraId="309EA4E9" w14:textId="502A5322" w:rsidR="0096059F" w:rsidRDefault="0096059F" w:rsidP="00B2673D">
      <w:pPr>
        <w:pStyle w:val="BodyText"/>
      </w:pPr>
      <w:r w:rsidRPr="002271D0">
        <w:t>5. In most of the cases where there was a partisan gerrymandering challenge resolved by November 2022, the state court found in favor of plaintiffs: 3 of 5 instances (Maryland, New York, Ohio).</w:t>
      </w:r>
      <w:commentRangeStart w:id="8"/>
      <w:r w:rsidRPr="00B2673D">
        <w:rPr>
          <w:rFonts w:eastAsiaTheme="minorEastAsia"/>
          <w:vertAlign w:val="superscript"/>
        </w:rPr>
        <w:footnoteReference w:id="26"/>
      </w:r>
      <w:commentRangeEnd w:id="8"/>
      <w:r w:rsidR="00B2673D">
        <w:rPr>
          <w:rStyle w:val="CommentReference"/>
          <w:szCs w:val="20"/>
        </w:rPr>
        <w:commentReference w:id="8"/>
      </w:r>
    </w:p>
    <w:p w14:paraId="3AA22078" w14:textId="77777777" w:rsidR="00EA5F66" w:rsidRPr="002271D0" w:rsidRDefault="00EA5F66" w:rsidP="00B2673D">
      <w:pPr>
        <w:pStyle w:val="BodyText"/>
      </w:pPr>
    </w:p>
    <w:p w14:paraId="37A21C56" w14:textId="4AEB5031" w:rsidR="0096059F" w:rsidRPr="002271D0" w:rsidRDefault="0096059F" w:rsidP="00B2673D">
      <w:pPr>
        <w:pStyle w:val="BodyText"/>
      </w:pPr>
      <w:r w:rsidRPr="002271D0">
        <w:t>6. The proportion of successful partisan gerrymander challenges to legislatively drawn maps in states under one party control (3 of 5) resolved by November 2022 is much higher than the proportion of successful partisan gerrymander challenges to legislatively drawn maps in states under divided control (0 of 0), since the latter is an empty set.</w:t>
      </w:r>
      <w:r w:rsidRPr="00B2673D">
        <w:rPr>
          <w:rFonts w:eastAsiaTheme="minorEastAsia"/>
          <w:vertAlign w:val="superscript"/>
        </w:rPr>
        <w:footnoteReference w:id="27"/>
      </w:r>
    </w:p>
    <w:p w14:paraId="040D1798" w14:textId="3061A1EB" w:rsidR="0096059F" w:rsidRPr="002271D0" w:rsidRDefault="0096059F" w:rsidP="00B2673D">
      <w:pPr>
        <w:pStyle w:val="BodyText"/>
      </w:pPr>
      <w:r w:rsidRPr="002271D0">
        <w:lastRenderedPageBreak/>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(10 of 34 challenges vs. 1 of 10 challenges) and the success rate of plaintiffs in challenges to a legislatively drawn map was higher than the success rate of challenges to a map drawn by a commission (3 of 10 vs. 0 of 1).</w:t>
      </w:r>
      <w:commentRangeStart w:id="9"/>
      <w:r w:rsidRPr="00B2673D">
        <w:rPr>
          <w:rFonts w:eastAsiaTheme="minorEastAsia"/>
          <w:vertAlign w:val="superscript"/>
        </w:rPr>
        <w:footnoteReference w:id="28"/>
      </w:r>
      <w:commentRangeEnd w:id="9"/>
      <w:r w:rsidR="00B2673D">
        <w:rPr>
          <w:rStyle w:val="CommentReference"/>
          <w:szCs w:val="20"/>
        </w:rPr>
        <w:commentReference w:id="9"/>
      </w:r>
    </w:p>
    <w:p w14:paraId="054EC870" w14:textId="02B72696" w:rsidR="0096059F" w:rsidRPr="002271D0" w:rsidRDefault="0096059F" w:rsidP="002271D0">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r w:rsidRPr="00B2673D">
        <w:rPr>
          <w:rFonts w:eastAsiaTheme="minorEastAsia"/>
          <w:vertAlign w:val="superscript"/>
        </w:rPr>
        <w:footnoteReference w:id="29"/>
      </w:r>
    </w:p>
    <w:p w14:paraId="3A6C163A" w14:textId="77777777" w:rsidR="0096059F" w:rsidRPr="002271D0" w:rsidRDefault="0096059F" w:rsidP="002271D0">
      <w:pPr>
        <w:pStyle w:val="BodyText"/>
      </w:pPr>
    </w:p>
    <w:p w14:paraId="5F9D88FC" w14:textId="12B50340" w:rsidR="0096059F" w:rsidRPr="002271D0" w:rsidRDefault="0096059F" w:rsidP="002271D0">
      <w:pPr>
        <w:pStyle w:val="BodyText"/>
      </w:pPr>
      <w:r w:rsidRPr="002271D0">
        <w:t>9. The proportion of partisan challenges to congressional maps in states under Democratic control was lower than that in states under Republican control (5 of 11 , MD, NM, NJ, NY, OR, vs. 6 of 11 , FL, KS, KY, NC, OH, UT,[not including race-based claims]) and the proportion of successful partisan challenges to congressional maps in states under Democratic control was higher than that in states under Republican control (2 of 5,</w:t>
      </w:r>
      <w:r w:rsidR="00710622">
        <w:t xml:space="preserve"> </w:t>
      </w:r>
      <w:r w:rsidRPr="002271D0">
        <w:t>MD, NY,</w:t>
      </w:r>
      <w:r w:rsidR="00710622">
        <w:t xml:space="preserve"> </w:t>
      </w:r>
      <w:r w:rsidRPr="002271D0">
        <w:t>vs. 1 of 6, OH) but the numbers are too small for the difference to be of statistical significance</w:t>
      </w:r>
    </w:p>
    <w:p w14:paraId="399D0430" w14:textId="77777777" w:rsidR="0096059F" w:rsidRPr="002271D0" w:rsidRDefault="0096059F" w:rsidP="002271D0">
      <w:pPr>
        <w:pStyle w:val="BodyText"/>
      </w:pPr>
    </w:p>
    <w:p w14:paraId="0247AB4B" w14:textId="26788AC2" w:rsidR="0096059F" w:rsidRPr="002271D0" w:rsidRDefault="0096059F" w:rsidP="000E749F">
      <w:pPr>
        <w:pStyle w:val="BodyText"/>
      </w:pPr>
      <w:r w:rsidRPr="002271D0">
        <w:t>10. We might expect that partisan gerrymandering litigation will come from</w:t>
      </w:r>
      <w:r w:rsidR="00710622">
        <w:t xml:space="preserve"> </w:t>
      </w:r>
      <w:r w:rsidRPr="002271D0">
        <w:t>non-partisan groups such as League of Women Voters or Common Cause, or local groups that identify themselves in non-partisan terms, on the one hand, or groups of voters whose strong partisan identifications make them willing to sign on</w:t>
      </w:r>
      <w:r w:rsidR="00710622">
        <w:t xml:space="preserve"> </w:t>
      </w:r>
      <w:r w:rsidRPr="002271D0">
        <w:t>as plaintiffs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the plaintiffs in the these early partisan gerrymandering cases in state court, and good government groups were also instrumental in the 2010 round in bringing partisan gerrymandering challenges in federal courts.</w:t>
      </w:r>
      <w:r w:rsidRPr="002271D0">
        <w:rPr>
          <w:rFonts w:eastAsiaTheme="minorEastAsia"/>
        </w:rPr>
        <w:footnoteReference w:id="30"/>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r w:rsidR="00710622">
        <w:t xml:space="preserve"> </w:t>
      </w:r>
    </w:p>
    <w:p w14:paraId="49947728" w14:textId="17E5D9D2" w:rsidR="0096059F" w:rsidRPr="002271D0" w:rsidRDefault="0096059F" w:rsidP="00A66BCC">
      <w:pPr>
        <w:pStyle w:val="BodyText"/>
      </w:pPr>
      <w:r w:rsidRPr="002271D0">
        <w:t>Now we turn to the three key questions about state court jurisprudence in the 2020 redistricting round identified earlier.</w:t>
      </w:r>
    </w:p>
    <w:p w14:paraId="5FAC1372" w14:textId="2157E55B" w:rsidR="0096059F" w:rsidRPr="002271D0" w:rsidRDefault="0096059F" w:rsidP="00A66BCC">
      <w:pPr>
        <w:pStyle w:val="Heading1"/>
      </w:pPr>
      <w:bookmarkStart w:id="10" w:name="_Toc139221821"/>
      <w:r w:rsidRPr="002271D0">
        <w:lastRenderedPageBreak/>
        <w:t>THREE</w:t>
      </w:r>
      <w:r w:rsidR="00710622">
        <w:t xml:space="preserve"> </w:t>
      </w:r>
      <w:r w:rsidRPr="002271D0">
        <w:t>KEY QUESTIONS</w:t>
      </w:r>
      <w:bookmarkEnd w:id="10"/>
    </w:p>
    <w:p w14:paraId="124524A9" w14:textId="5B83F7D0" w:rsidR="0096059F" w:rsidRPr="002271D0" w:rsidRDefault="0096059F" w:rsidP="000E749F">
      <w:pPr>
        <w:pStyle w:val="Heading2"/>
      </w:pPr>
      <w:bookmarkStart w:id="11" w:name="_Toc139221822"/>
      <w:r w:rsidRPr="002271D0">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t xml:space="preserve"> </w:t>
      </w:r>
      <w:r w:rsidRPr="002271D0">
        <w:t>and treating the claim as non-justiciable?</w:t>
      </w:r>
      <w:bookmarkEnd w:id="11"/>
    </w:p>
    <w:p w14:paraId="019C2FA1" w14:textId="45F5D347" w:rsidR="0096059F" w:rsidRPr="002271D0" w:rsidRDefault="0096059F" w:rsidP="002271D0">
      <w:pPr>
        <w:pStyle w:val="BodyText"/>
      </w:pPr>
      <w:r w:rsidRPr="002271D0">
        <w:t>While</w:t>
      </w:r>
      <w:r w:rsidR="00710622">
        <w:t xml:space="preserve"> </w:t>
      </w:r>
      <w:r w:rsidRPr="002271D0">
        <w:t xml:space="preserve">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partisan gerrymandering appear to influence such choices. The categories highlighted in Table 1 identify constitutions that</w:t>
      </w:r>
      <w:r w:rsidR="00710622">
        <w:t xml:space="preserve"> </w:t>
      </w:r>
      <w:r w:rsidRPr="002271D0">
        <w:t>have an explicit prohibition on partisan gerrymandering in the form of a prohibition on favoring or disfavoring particular parties or candidates.</w:t>
      </w:r>
      <w:r w:rsidRPr="002271D0">
        <w:rPr>
          <w:rFonts w:eastAsiaTheme="minorEastAsia"/>
        </w:rPr>
        <w:footnoteReference w:id="31"/>
      </w:r>
      <w:r w:rsidRPr="002271D0">
        <w:t xml:space="preserve"> Some state constitutions have other (older) language that is less direct (e.g. a requirement for free and open elections) that can be used to justify bringing a partisan gerrymandering challenge-- as was shown in the Pennsylvania and North Carolina cases from the 2010 round.</w:t>
      </w:r>
      <w:r w:rsidRPr="00EA5F66">
        <w:rPr>
          <w:rFonts w:eastAsiaTheme="minorEastAsia"/>
          <w:vertAlign w:val="superscript"/>
        </w:rPr>
        <w:footnoteReference w:id="32"/>
      </w:r>
      <w:r w:rsidR="00710622">
        <w:t xml:space="preserve"> </w:t>
      </w:r>
    </w:p>
    <w:p w14:paraId="12CDDCAE" w14:textId="227A3F48" w:rsidR="0096059F" w:rsidRPr="002271D0" w:rsidRDefault="00710622" w:rsidP="00B2673D">
      <w:pPr>
        <w:pStyle w:val="BodyText"/>
      </w:pPr>
      <w:r>
        <w:t xml:space="preserve"> </w:t>
      </w:r>
      <w:r w:rsidR="0096059F" w:rsidRPr="002271D0">
        <w:t>As shown earlier, partisan gerrymandering challenges to legislative maps occur in states controlled by one party.</w:t>
      </w:r>
      <w:r>
        <w:t xml:space="preserve"> </w:t>
      </w:r>
      <w:r w:rsidR="0096059F" w:rsidRPr="002271D0">
        <w:t xml:space="preserve">Presumably, this is not a </w:t>
      </w:r>
      <w:proofErr w:type="gramStart"/>
      <w:r w:rsidR="0096059F" w:rsidRPr="002271D0">
        <w:t>coincidence, since</w:t>
      </w:r>
      <w:proofErr w:type="gramEnd"/>
      <w:r w:rsidR="0096059F" w:rsidRPr="002271D0">
        <w:t xml:space="preserve"> partisanship is more likely in these states.</w:t>
      </w:r>
      <w:r>
        <w:t xml:space="preserve"> </w:t>
      </w:r>
      <w:proofErr w:type="gramStart"/>
      <w:r w:rsidR="0096059F" w:rsidRPr="002271D0">
        <w:t>But,</w:t>
      </w:r>
      <w:proofErr w:type="gramEnd"/>
      <w:r w:rsidR="0096059F" w:rsidRPr="002271D0">
        <w:t xml:space="preserve"> ceteris paribus, is the likelihood of challenge affected by the nature of state constitutional provisions?</w:t>
      </w:r>
      <w:r>
        <w:t xml:space="preserve"> </w:t>
      </w:r>
      <w:r w:rsidR="0096059F" w:rsidRPr="002271D0">
        <w:t>In particular:</w:t>
      </w:r>
    </w:p>
    <w:p w14:paraId="20B6CD2F" w14:textId="46DA7636" w:rsidR="0096059F" w:rsidRPr="002271D0" w:rsidRDefault="0096059F" w:rsidP="00B2673D">
      <w:pPr>
        <w:pStyle w:val="BodyText"/>
      </w:pPr>
      <w:r w:rsidRPr="002271D0">
        <w:t>Hypothesis 1. Ceteris paribus, we expect the highest likelihood of partisan gerrymandering challenges to congressional maps in states where there is direct language affecting partisan gerrymandering, and the lowest likelihood in states where there is neither direct nor indirect language that could be used to restrain partisan gerrymandering. In the intermediate category, we expect the states with only an indirect constitutional constraint on partisan gerrymandering.</w:t>
      </w:r>
    </w:p>
    <w:p w14:paraId="1FEA47E3" w14:textId="5E841249" w:rsidR="0096059F" w:rsidRPr="002271D0" w:rsidRDefault="0096059F" w:rsidP="002271D0">
      <w:pPr>
        <w:pStyle w:val="BodyText"/>
      </w:pPr>
      <w:r w:rsidRPr="002271D0">
        <w:lastRenderedPageBreak/>
        <w:t xml:space="preserve">Turning now to the evidence. As shown in Table 1, in states with an explicit constitutional prohibition on partisan gerrymandering, where congressional districting was under single party legislative control and the redistricting authority </w:t>
      </w:r>
      <w:proofErr w:type="gramStart"/>
      <w:r w:rsidRPr="002271D0">
        <w:t>actually offered</w:t>
      </w:r>
      <w:proofErr w:type="gramEnd"/>
      <w:r w:rsidRPr="002271D0">
        <w:t xml:space="preserve"> a map, a challenge to the map was brought in only 5 of the 14 such states, FL, OH, UT, NY, OR). In states with an indirect constitutional provision (</w:t>
      </w:r>
      <w:proofErr w:type="gramStart"/>
      <w:r w:rsidRPr="002271D0">
        <w:t>e.g.</w:t>
      </w:r>
      <w:proofErr w:type="gramEnd"/>
      <w:r w:rsidRPr="002271D0">
        <w:t xml:space="preserve"> Pennsylvania and North Carolina in the previous round) and the same prerequisites above, a challenge was brought in only 4 of the 15 states, KY, NM, NC, MD. In states where neither direct nor indirect provisions were found and the same prerequisites as above were met, a challenge was brought in only 2 of the 9 states., Kansas</w:t>
      </w:r>
      <w:r w:rsidR="00B2673D">
        <w:t xml:space="preserve"> </w:t>
      </w:r>
      <w:r w:rsidRPr="002271D0">
        <w:t>and New Jersey</w:t>
      </w:r>
      <w:commentRangeStart w:id="12"/>
      <w:r w:rsidR="00B2673D">
        <w:t>.</w:t>
      </w:r>
      <w:commentRangeEnd w:id="12"/>
      <w:r w:rsidR="00B2673D">
        <w:rPr>
          <w:rStyle w:val="CommentReference"/>
          <w:szCs w:val="20"/>
        </w:rPr>
        <w:commentReference w:id="12"/>
      </w:r>
      <w:r w:rsidRPr="002271D0">
        <w:t xml:space="preserve"> Thus, in the decision to bring a challenge, the direct or indirect nature of the state constitutional provisions did not substantially affect whether a challenge would be brought, however, the absence of any sort of prohibition on partisan gerrymandering resulted in fewer challenges being brought.</w:t>
      </w:r>
    </w:p>
    <w:p w14:paraId="6AE66FBE" w14:textId="104F4772" w:rsidR="0096059F" w:rsidRPr="00B2673D" w:rsidRDefault="0096059F" w:rsidP="00B2673D">
      <w:pPr>
        <w:pStyle w:val="BodyText"/>
        <w:rPr>
          <w:vertAlign w:val="superscript"/>
        </w:rPr>
      </w:pPr>
      <w:r w:rsidRPr="002271D0">
        <w:t>As also noted earlier, in the 20220 round when there was a partisan gerrymandering challenge to a congressional map in cases resolved before the 2022 election, in 3</w:t>
      </w:r>
      <w:r w:rsidR="00710622">
        <w:t xml:space="preserve"> </w:t>
      </w:r>
      <w:r w:rsidRPr="002271D0">
        <w:t>(OH, MD, NY)</w:t>
      </w:r>
      <w:r w:rsidR="00710622">
        <w:t xml:space="preserve"> </w:t>
      </w:r>
      <w:r w:rsidRPr="002271D0">
        <w:t xml:space="preserve">of the 11 (FL, KY, NM, NC, OH, UT, KS, MD, NJ, NY, OR) instances where there was such a challenge the court agreed that the challenged map was unconstitutional. But what can we say about the likely influence of state constitutional provisions on the success of partisan gerrymandering challenges? </w:t>
      </w:r>
      <w:proofErr w:type="gramStart"/>
      <w:r w:rsidRPr="002271D0">
        <w:t>In particular, are</w:t>
      </w:r>
      <w:proofErr w:type="gramEnd"/>
      <w:r w:rsidRPr="002271D0">
        <w:t xml:space="preserve"> states with constitutional provisions that prohibit favoring or disfavoring particular candidates more likely, ceteris paribus, to have a successful gerrymandering challenge?</w:t>
      </w:r>
      <w:r w:rsidRPr="00B2673D">
        <w:rPr>
          <w:rFonts w:eastAsiaTheme="minorEastAsia"/>
          <w:vertAlign w:val="superscript"/>
        </w:rPr>
        <w:footnoteReference w:id="33"/>
      </w:r>
    </w:p>
    <w:p w14:paraId="7FFFAA32" w14:textId="2EF2A43D" w:rsidR="0096059F" w:rsidRPr="002271D0" w:rsidRDefault="0096059F" w:rsidP="00B2673D">
      <w:pPr>
        <w:pStyle w:val="BodyText"/>
      </w:pPr>
      <w:r w:rsidRPr="002271D0">
        <w:t>Hypothesis 2a. Ceteris paribus, we expect the lowest likelihood of successful partisan gerrymandering challenges to legislatively drawn maps in states where there is neither direct nor indirect state constitutional language that could be used to restrain partisan gerrymandering.</w:t>
      </w:r>
    </w:p>
    <w:p w14:paraId="105460C9" w14:textId="2D938B2F" w:rsidR="0096059F" w:rsidRPr="002271D0" w:rsidRDefault="0096059F" w:rsidP="00B2673D">
      <w:pPr>
        <w:pStyle w:val="BodyText"/>
      </w:pPr>
      <w:r w:rsidRPr="002271D0">
        <w:t>Hypothesis 2b.</w:t>
      </w:r>
      <w:r w:rsidR="00710622">
        <w:t xml:space="preserve"> </w:t>
      </w:r>
      <w:r w:rsidRPr="002271D0">
        <w:t xml:space="preserve">Ceteris paribus, we expect the highest likelihood of successful partisan gerrymandering challenges to congressional maps in states where there is direct language affecting partisan gerrymandering. </w:t>
      </w:r>
    </w:p>
    <w:p w14:paraId="105E764E" w14:textId="4C748AD3" w:rsidR="0096059F" w:rsidRPr="002271D0" w:rsidRDefault="0096059F" w:rsidP="00B2673D">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 indirect but not direct state constitutional language affecting partisan gerrymandering.</w:t>
      </w:r>
    </w:p>
    <w:p w14:paraId="12ED4F3A" w14:textId="16CF0C50" w:rsidR="0096059F" w:rsidRPr="002271D0" w:rsidRDefault="0096059F" w:rsidP="002271D0">
      <w:pPr>
        <w:pStyle w:val="BodyText"/>
      </w:pPr>
      <w:r w:rsidRPr="002271D0">
        <w:t xml:space="preserve">The reason we have listed two contradictory hypotheses above is that there are arguments pointing in both directions. On the one hand, absent a </w:t>
      </w:r>
      <w:r w:rsidRPr="002271D0">
        <w:lastRenderedPageBreak/>
        <w:t>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sidRPr="00B2673D">
        <w:rPr>
          <w:rFonts w:eastAsiaTheme="minorEastAsia"/>
          <w:vertAlign w:val="superscript"/>
        </w:rPr>
        <w:footnoteReference w:id="34"/>
      </w:r>
    </w:p>
    <w:p w14:paraId="52ABACB4" w14:textId="13BEC1DE" w:rsidR="0096059F" w:rsidRPr="000E749F" w:rsidRDefault="0096059F" w:rsidP="000E749F">
      <w:pPr>
        <w:pStyle w:val="BodyText"/>
        <w:rPr>
          <w:vertAlign w:val="superscript"/>
        </w:rPr>
      </w:pPr>
      <w:r w:rsidRPr="002271D0">
        <w:t>While the number of cases where there was a successful partisan gerrymandering challenge in the 2020 round before the November 2022 election is low; nonetheless the data suggest that there are no clear differences re successful litigation in terms of differences in the state constitutional language upon which the challenge might hang.</w:t>
      </w:r>
      <w:r w:rsidRPr="000E749F">
        <w:rPr>
          <w:rFonts w:eastAsiaTheme="minorEastAsia"/>
          <w:vertAlign w:val="superscript"/>
        </w:rPr>
        <w:footnoteReference w:id="35"/>
      </w:r>
    </w:p>
    <w:p w14:paraId="01D2F541" w14:textId="1EDE09DA" w:rsidR="0096059F" w:rsidRPr="002271D0" w:rsidRDefault="0096059F" w:rsidP="00A66BCC">
      <w:pPr>
        <w:pStyle w:val="Heading2"/>
      </w:pPr>
      <w:bookmarkStart w:id="13" w:name="_Toc139221823"/>
      <w:r w:rsidRPr="002271D0">
        <w:t>How do courts determine what is an unconstitutional partisan gerrymander?</w:t>
      </w:r>
      <w:bookmarkEnd w:id="13"/>
    </w:p>
    <w:p w14:paraId="75A7A7B1" w14:textId="6BDE2D5A" w:rsidR="00A66BCC" w:rsidRDefault="0096059F" w:rsidP="00315288">
      <w:pPr>
        <w:pStyle w:val="BodyText"/>
      </w:pPr>
      <w:r w:rsidRPr="002271D0">
        <w:t>We can have claims of partisan gerrymandering based (1) on the failure of maps to satisfy traditional good government criteria and/or (2) on statistical tests of partisan bias/partisan vote dilution and/or</w:t>
      </w:r>
      <w:r w:rsidR="00710622">
        <w:t xml:space="preserve"> </w:t>
      </w:r>
      <w:r w:rsidRPr="002271D0">
        <w:t>(3) on process grounds such as failure to comply with requirements for public comment, or votes on passage that are entirely along partisan lines and/or (4) on examination of specific changes made in the proposed map vis-a-vis the map from the last decade such that</w:t>
      </w:r>
      <w:r w:rsidR="00710622">
        <w:t xml:space="preserve"> </w:t>
      </w:r>
      <w:r w:rsidRPr="002271D0">
        <w:t>inferences could be drawn about a deliberate intent to achieve partisan advantage. In Table 3, we characterize each of the opinions in terms of these four categories.</w:t>
      </w:r>
      <w:r w:rsidR="00710622">
        <w:t xml:space="preserve"> </w:t>
      </w:r>
      <w:r w:rsidRPr="002271D0">
        <w:t>We also quote or paraphrase in that table the language used to define a partisan gerrymander when this is available.</w:t>
      </w:r>
      <w:r w:rsidRPr="00A66BCC">
        <w:rPr>
          <w:rFonts w:eastAsiaTheme="minorEastAsia"/>
          <w:vertAlign w:val="superscript"/>
        </w:rPr>
        <w:footnoteReference w:id="36"/>
      </w:r>
      <w:r w:rsidR="00710622">
        <w:t xml:space="preserve"> </w:t>
      </w:r>
      <w:r w:rsidRPr="002271D0">
        <w:t xml:space="preserve">Table 3 also displays the partisan affiliations of </w:t>
      </w:r>
      <w:r w:rsidRPr="002271D0">
        <w:lastRenderedPageBreak/>
        <w:t>the deciding Justices, with those Justices voting in favor of the opinion on the first line, followed by those Justices who dissent on the second line.</w:t>
      </w:r>
    </w:p>
    <w:p w14:paraId="0873269A" w14:textId="77777777" w:rsidR="00315288" w:rsidRDefault="00315288" w:rsidP="00315288">
      <w:pPr>
        <w:pStyle w:val="BodyText"/>
      </w:pPr>
    </w:p>
    <w:p w14:paraId="2A0F5646" w14:textId="7FDAD039" w:rsidR="00315288" w:rsidRDefault="00315288" w:rsidP="00315288">
      <w:pPr>
        <w:pStyle w:val="BodyText"/>
        <w:jc w:val="center"/>
      </w:pPr>
      <w:r>
        <w:t>&lt;&lt; Table 3 about here &gt;&gt;</w:t>
      </w:r>
    </w:p>
    <w:p w14:paraId="533DAB20" w14:textId="77777777" w:rsidR="00315288" w:rsidRDefault="00315288" w:rsidP="00315288">
      <w:pPr>
        <w:pStyle w:val="BodyText"/>
      </w:pPr>
    </w:p>
    <w:p w14:paraId="236C16EB" w14:textId="03768A63" w:rsidR="0096059F" w:rsidRPr="00A66BCC" w:rsidRDefault="0096059F" w:rsidP="00A66BCC">
      <w:pPr>
        <w:pStyle w:val="BodyText"/>
      </w:pPr>
      <w:r w:rsidRPr="00A66BCC">
        <w:t xml:space="preserve">There are </w:t>
      </w:r>
      <w:proofErr w:type="gramStart"/>
      <w:r w:rsidRPr="00A66BCC">
        <w:t>a number of</w:t>
      </w:r>
      <w:proofErr w:type="gramEnd"/>
      <w:r w:rsidRPr="00A66BCC">
        <w:t xml:space="preserve"> interesting features of Table 3.</w:t>
      </w:r>
      <w:r w:rsidR="00710622" w:rsidRPr="00A66BCC">
        <w:t xml:space="preserve"> </w:t>
      </w:r>
      <w:r w:rsidRPr="00A66BCC">
        <w:t>First, we see that of the majority/plurality opinions finding unconstitutionality in the 2020 round, one of the four opinions that found unconstitutionality relied largely or entirely on one type of factor to identify gerrymanders, while the other three made substantial use of two different types of factors.</w:t>
      </w:r>
      <w:r w:rsidRPr="00A66BCC">
        <w:rPr>
          <w:rFonts w:eastAsiaTheme="minorEastAsia"/>
        </w:rPr>
        <w:footnoteReference w:id="37"/>
      </w:r>
      <w:r w:rsidRPr="00A66BCC">
        <w:t xml:space="preserve"> Second, of the three majority/plurality opinions finding unconstitutionality based on two factors, all three cases used factor 1 (violation of good government criteria) and factor 2 (use of statistical criteria for evaluating the extent of gerrymandering). In fact, looking at both the 2010 and 2020 round, all but one the six cases where there was a finding of unconstitutionality used either the first or second factor to make their determination. Third, while process arguments were never key, the New York Supreme Court did emphasize a finding of intent to treat the two parties unequally by discouraging competition and favoring Democrats.</w:t>
      </w:r>
      <w:r w:rsidRPr="00A66BCC">
        <w:rPr>
          <w:rFonts w:eastAsiaTheme="minorEastAsia"/>
          <w:vertAlign w:val="superscript"/>
        </w:rPr>
        <w:footnoteReference w:id="38"/>
      </w:r>
      <w:r w:rsidRPr="00A66BCC">
        <w:t xml:space="preserve"> Fourth, we see that despite the Supreme Court’s ruling in </w:t>
      </w:r>
      <w:proofErr w:type="spellStart"/>
      <w:r w:rsidRPr="00A66BCC">
        <w:t>Rucho</w:t>
      </w:r>
      <w:proofErr w:type="spellEnd"/>
      <w:r w:rsidRPr="00A66BCC">
        <w:t>, only one state (Kansas) used similar reasoning to find that the case was non-justiciable in state court.</w:t>
      </w:r>
      <w:commentRangeStart w:id="14"/>
      <w:r w:rsidRPr="00B2673D">
        <w:rPr>
          <w:rFonts w:eastAsiaTheme="minorEastAsia"/>
          <w:vertAlign w:val="superscript"/>
        </w:rPr>
        <w:footnoteReference w:id="39"/>
      </w:r>
      <w:commentRangeEnd w:id="14"/>
      <w:r w:rsidR="00B2673D">
        <w:rPr>
          <w:rStyle w:val="CommentReference"/>
          <w:szCs w:val="20"/>
        </w:rPr>
        <w:commentReference w:id="14"/>
      </w:r>
      <w:r w:rsidR="00710622" w:rsidRPr="00A66BCC">
        <w:t xml:space="preserve"> </w:t>
      </w:r>
      <w:r w:rsidRPr="00A66BCC">
        <w:t>Fifth,</w:t>
      </w:r>
      <w:r w:rsidR="00710622" w:rsidRPr="00A66BCC">
        <w:t xml:space="preserve"> </w:t>
      </w:r>
      <w:r w:rsidRPr="00A66BCC">
        <w:t xml:space="preserve">we see a surprisingly high proportion of states in our sample where the majority party in the legislature is different from the majority party in the state’s Supreme Court (Pennsylvania (twice), Kansas, and North Carolina). Additionally, in half 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two state courts in the 2010 round and four state courts in the 2020 round were able to develop judicially manageable standards sufficient to identify </w:t>
      </w:r>
      <w:r w:rsidRPr="00A66BCC">
        <w:lastRenderedPageBreak/>
        <w:t xml:space="preserve">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w:t>
      </w:r>
      <w:proofErr w:type="gramStart"/>
      <w:r w:rsidRPr="00A66BCC">
        <w:t>a majority of</w:t>
      </w:r>
      <w:proofErr w:type="gramEnd"/>
      <w:r w:rsidRPr="00A66BCC">
        <w:t xml:space="preserve"> the above cases followed suit, but a majority of cases also relied heavily on traditional good government criteria.</w:t>
      </w:r>
    </w:p>
    <w:p w14:paraId="223832CB" w14:textId="5DBC05C9" w:rsidR="0096059F" w:rsidRPr="002271D0" w:rsidRDefault="0096059F" w:rsidP="00A66BCC">
      <w:pPr>
        <w:pStyle w:val="Heading2"/>
      </w:pPr>
      <w:bookmarkStart w:id="15" w:name="_Toc139221824"/>
      <w:r w:rsidRPr="002271D0">
        <w:t>Is there (indirect) evidence that the decisions of individual state supreme court justices on partisan gerrymandering challenges to a congressional map reflect their partisan leanings</w:t>
      </w:r>
      <w:r w:rsidR="00A66BCC">
        <w:t>?</w:t>
      </w:r>
      <w:bookmarkEnd w:id="15"/>
    </w:p>
    <w:p w14:paraId="6101634C" w14:textId="0D1093B1" w:rsidR="0096059F" w:rsidRPr="002271D0" w:rsidRDefault="0096059F" w:rsidP="002271D0">
      <w:pPr>
        <w:pStyle w:val="BodyText"/>
      </w:pPr>
      <w:r w:rsidRPr="002271D0">
        <w:t>Regardless of the stated reasons for individual justice’s ultimate decisions about plan unconstitutionality, there is always the suspicion that underlying those stated reasons are hidden partisan motivations.</w:t>
      </w:r>
      <w:r w:rsidR="00710622">
        <w:t xml:space="preserve"> </w:t>
      </w:r>
      <w:r w:rsidRPr="002271D0">
        <w:t>We begin with the presupposition that legal decision-makers make decisions based on what facts are in front of them and what constitutional provisions inform their decision.</w:t>
      </w:r>
      <w:r w:rsidR="00710622">
        <w:t xml:space="preserve"> </w:t>
      </w:r>
      <w:r w:rsidRPr="002271D0">
        <w:t>But we also believe that the breakdown of votes on the state courts in terms of actual or inferred partisan affiliations of state court justices can be used to create</w:t>
      </w:r>
      <w:r w:rsidR="00710622">
        <w:t xml:space="preserve"> </w:t>
      </w:r>
      <w:r w:rsidRPr="002271D0">
        <w:t>indirect evidence about the claim that partisan considerations affected the judicial outcomes in redistricting cases before state courts. Here our first focus is on comparing the votes for unconstitutionality on grounds of partisan gerrymandering cast by justices whose affiliation is most likely to the party that drew the map versus those cast by justices whose leanings are likely to be to the minority party in the state.</w:t>
      </w:r>
      <w:commentRangeStart w:id="16"/>
      <w:r w:rsidRPr="00A66BCC">
        <w:rPr>
          <w:rFonts w:eastAsiaTheme="minorEastAsia"/>
          <w:vertAlign w:val="superscript"/>
        </w:rPr>
        <w:footnoteReference w:id="40"/>
      </w:r>
      <w:commentRangeEnd w:id="16"/>
      <w:r w:rsidR="00315288">
        <w:rPr>
          <w:rStyle w:val="CommentReference"/>
          <w:szCs w:val="20"/>
        </w:rPr>
        <w:commentReference w:id="16"/>
      </w:r>
    </w:p>
    <w:p w14:paraId="0D4B3460" w14:textId="77777777" w:rsidR="0096059F" w:rsidRPr="002271D0" w:rsidRDefault="0096059F" w:rsidP="002271D0">
      <w:pPr>
        <w:pStyle w:val="BodyText"/>
      </w:pPr>
      <w:r w:rsidRPr="002271D0">
        <w:t xml:space="preserve">HYPOTHESIS 3a: </w:t>
      </w:r>
      <w:r w:rsidRPr="002271D0">
        <w:rPr>
          <w:rFonts w:eastAsiaTheme="minorEastAsia"/>
        </w:rPr>
        <w:t>Ceteris paribus, in each state, Democratic or Republican appointed justices would be more likely to vote down a plan proposed by the opposing party, or a plan that seems to favor the opposing party.</w:t>
      </w:r>
    </w:p>
    <w:p w14:paraId="19251195" w14:textId="77777777" w:rsidR="0096059F" w:rsidRPr="002271D0" w:rsidRDefault="0096059F" w:rsidP="002271D0">
      <w:pPr>
        <w:pStyle w:val="BodyText"/>
      </w:pPr>
      <w:r w:rsidRPr="002271D0">
        <w:t>HYPOTHESIS 3b: In each state, regardless of which party drew the map, Republican (appointed) justices would be less likely to rule plans as partisan gerrymanders than Democratic (appointed) justices.</w:t>
      </w:r>
    </w:p>
    <w:p w14:paraId="3E203847" w14:textId="1A40862E" w:rsidR="0096059F" w:rsidRPr="002271D0" w:rsidRDefault="0096059F" w:rsidP="002271D0">
      <w:pPr>
        <w:pStyle w:val="BodyText"/>
      </w:pPr>
      <w:r w:rsidRPr="002271D0">
        <w:t>Table 4 allows us to examine these hypotheses.</w:t>
      </w:r>
      <w:r w:rsidR="00710622">
        <w:t xml:space="preserve"> </w:t>
      </w:r>
      <w:r w:rsidRPr="002271D0">
        <w:t xml:space="preserve">This table examines the number of republican or democratic justices that voted in favor of the </w:t>
      </w:r>
      <w:r w:rsidRPr="002271D0">
        <w:lastRenderedPageBreak/>
        <w:t>decision, displayed as a percentage of the total number of justices from the majority or minority party.</w:t>
      </w:r>
      <w:r w:rsidR="00710622">
        <w:t xml:space="preserve"> </w:t>
      </w:r>
      <w:r w:rsidRPr="002271D0">
        <w:t>For example, in Florida, the congressional map was drawn by a Republican legislature.</w:t>
      </w:r>
      <w:r w:rsidR="00710622">
        <w:t xml:space="preserve"> </w:t>
      </w:r>
      <w:r w:rsidRPr="002271D0">
        <w:t xml:space="preserve">There were four Republican justices, two of whom voted that the plan was unconstitutional, leading to 50% majority party agreement with the decision. </w:t>
      </w:r>
    </w:p>
    <w:p w14:paraId="46138E37" w14:textId="44EC1B95" w:rsidR="0096059F" w:rsidRPr="002271D0" w:rsidRDefault="0096059F" w:rsidP="00B2673D">
      <w:pPr>
        <w:pStyle w:val="BodyText"/>
        <w:ind w:firstLine="0"/>
      </w:pPr>
    </w:p>
    <w:p w14:paraId="2336CAA4" w14:textId="1C8567CE" w:rsidR="0096059F" w:rsidRPr="002271D0" w:rsidRDefault="0096059F" w:rsidP="002271D0">
      <w:pPr>
        <w:pStyle w:val="BodyText"/>
      </w:pPr>
      <w:r w:rsidRPr="002271D0">
        <w:t>What we find is that Hypothesis 3a is clearly confirmed.</w:t>
      </w:r>
      <w:r w:rsidR="00710622">
        <w:t xml:space="preserve"> </w:t>
      </w:r>
      <w:r w:rsidRPr="002271D0">
        <w:t xml:space="preserve">Although some justices vote to find a congressional plan drawn by a legislature controlled by their own party unconstitutional, this is rare. Overall, only 38.1% of majority party </w:t>
      </w:r>
      <w:r w:rsidR="00B2673D" w:rsidRPr="002271D0">
        <w:t>justices</w:t>
      </w:r>
      <w:r w:rsidRPr="002271D0">
        <w:t xml:space="preserve"> agree that the plan offered by their own party is unconstitutional when </w:t>
      </w:r>
      <w:proofErr w:type="gramStart"/>
      <w:r w:rsidRPr="002271D0">
        <w:t>a majority of</w:t>
      </w:r>
      <w:proofErr w:type="gramEnd"/>
      <w:r w:rsidRPr="002271D0">
        <w:t xml:space="preserve"> their fellow justices held the plan to be unconstitutional. In contrast, members of the minority party overwhelmingly vote to find a plan drawn by the opposite party to be an unconstitutional partisan gerrymander.</w:t>
      </w:r>
      <w:commentRangeStart w:id="17"/>
      <w:r w:rsidRPr="00B2673D">
        <w:rPr>
          <w:rFonts w:eastAsiaTheme="minorEastAsia"/>
          <w:vertAlign w:val="superscript"/>
        </w:rPr>
        <w:footnoteReference w:id="41"/>
      </w:r>
      <w:commentRangeEnd w:id="17"/>
      <w:r w:rsidR="00B2673D">
        <w:rPr>
          <w:rStyle w:val="CommentReference"/>
          <w:szCs w:val="20"/>
        </w:rPr>
        <w:commentReference w:id="17"/>
      </w:r>
      <w:r w:rsidR="00710622">
        <w:t xml:space="preserve"> </w:t>
      </w:r>
      <w:r w:rsidRPr="002271D0">
        <w:t>Overall, 95.2% of all minority party Justice’s agreed that a plan offered by the opposing party was an unconstitutional gerrymander when there is a finding of unconstitutionality. But, because all but one of the maps we are examining were drawn by Republican legislatures, we cannot fully rule out the potential confound (Hypothesis 3b) that Republicans are simply less willing to find plans as unconstitutional partisan gerrymanders compared to their Democratic counterparts</w:t>
      </w:r>
      <w:commentRangeStart w:id="18"/>
      <w:r w:rsidRPr="002271D0">
        <w:t>.</w:t>
      </w:r>
      <w:commentRangeEnd w:id="18"/>
      <w:r w:rsidR="00B2673D">
        <w:rPr>
          <w:rStyle w:val="CommentReference"/>
          <w:szCs w:val="20"/>
        </w:rPr>
        <w:commentReference w:id="18"/>
      </w:r>
    </w:p>
    <w:p w14:paraId="0808B652" w14:textId="76E78B74" w:rsidR="0096059F" w:rsidRPr="002271D0" w:rsidRDefault="00710622" w:rsidP="002271D0">
      <w:pPr>
        <w:pStyle w:val="BodyText"/>
      </w:pPr>
      <w:r>
        <w:t xml:space="preserve"> </w:t>
      </w:r>
      <w:r w:rsidR="0096059F" w:rsidRPr="002271D0">
        <w:t xml:space="preserve">When we look in more detail at Table </w:t>
      </w:r>
      <w:proofErr w:type="gramStart"/>
      <w:r w:rsidR="0096059F" w:rsidRPr="002271D0">
        <w:t>4</w:t>
      </w:r>
      <w:proofErr w:type="gramEnd"/>
      <w:r w:rsidR="0096059F" w:rsidRPr="002271D0">
        <w:t xml:space="preserve"> we see that the presence of an explicit provision prohibiting partisan gerrymandering appears to affect the willingness of majority party justices to vote to find a plan favorable to their own party to be an unconstitutional gerrymander. In the three states with express prohibitions of partisan gerrymandering in their state constitutions </w:t>
      </w:r>
      <w:commentRangeStart w:id="19"/>
      <w:r w:rsidR="0096059F" w:rsidRPr="002271D0">
        <w:t>(Florida, New York, Ohio)</w:t>
      </w:r>
      <w:commentRangeEnd w:id="19"/>
      <w:r w:rsidR="00B2673D">
        <w:rPr>
          <w:rStyle w:val="CommentReference"/>
          <w:szCs w:val="20"/>
        </w:rPr>
        <w:commentReference w:id="19"/>
      </w:r>
      <w:r w:rsidR="0096059F" w:rsidRPr="002271D0">
        <w:t>, justices identified with the majority party agreed</w:t>
      </w:r>
      <w:r>
        <w:t xml:space="preserve"> </w:t>
      </w:r>
      <w:r w:rsidR="0096059F" w:rsidRPr="002271D0">
        <w:t xml:space="preserve">with a finding of unconstitutionality at a level between 25% and 50% as compared to a level of 0% in the three states where more indirect language had to be construed as a ban on partisan gerrymandering. Nonetheless the data show that, even in situations where there is an explicit constitutional prohibition on partisan gerrymandering, there is still some unwillingness on the part of </w:t>
      </w:r>
      <w:r w:rsidR="00B2673D" w:rsidRPr="002271D0">
        <w:t>justices</w:t>
      </w:r>
      <w:r w:rsidR="0096059F" w:rsidRPr="002271D0">
        <w:t xml:space="preserve"> to find a map drawn by their own party as unconstitutional. This is true both for cases where </w:t>
      </w:r>
      <w:r w:rsidR="0096059F" w:rsidRPr="002271D0">
        <w:lastRenderedPageBreak/>
        <w:t>the map was drawn by Republicans and where the map was drawn by Democrats.</w:t>
      </w:r>
      <w:r>
        <w:t xml:space="preserve"> </w:t>
      </w:r>
    </w:p>
    <w:p w14:paraId="48A6B54D" w14:textId="185E7144" w:rsidR="002271D0" w:rsidRPr="002271D0" w:rsidRDefault="0096059F" w:rsidP="002271D0">
      <w:pPr>
        <w:pStyle w:val="BodyText"/>
      </w:pPr>
      <w:r w:rsidRPr="002271D0">
        <w:t xml:space="preserve"> In states where there is not a direct ban on partisan gerrymandering, the failure of majority party justices to find a map unconstitutional</w:t>
      </w:r>
      <w:r w:rsidR="00710622">
        <w:t xml:space="preserve"> </w:t>
      </w:r>
      <w:r w:rsidRPr="002271D0">
        <w:t>might reflect partisan concerns, or might simply come</w:t>
      </w:r>
      <w:r w:rsidR="00710622">
        <w:t xml:space="preserve"> </w:t>
      </w:r>
      <w:r w:rsidRPr="002271D0">
        <w:t>as a result of an unwillingness of</w:t>
      </w:r>
      <w:r w:rsidR="00710622">
        <w:t xml:space="preserve"> </w:t>
      </w:r>
      <w:r w:rsidRPr="002271D0">
        <w:t xml:space="preserve">justices to read into the state constitutions a prohibition on partisan gerrymandering when the language is less clear, or perhaps the dissenting justices do not find the concept of partisan gerrymandering sufficiently well-defined to allow for a finding of </w:t>
      </w:r>
      <w:commentRangeStart w:id="20"/>
      <w:r w:rsidRPr="002271D0">
        <w:t>unconstitutionality.</w:t>
      </w:r>
      <w:commentRangeEnd w:id="20"/>
      <w:r w:rsidR="000E749F">
        <w:rPr>
          <w:rStyle w:val="CommentReference"/>
          <w:szCs w:val="20"/>
        </w:rPr>
        <w:commentReference w:id="20"/>
      </w:r>
    </w:p>
    <w:p w14:paraId="08B8ECC4" w14:textId="5905B8C3" w:rsidR="0096059F" w:rsidRPr="002271D0" w:rsidRDefault="0096059F" w:rsidP="002271D0">
      <w:pPr>
        <w:pStyle w:val="BodyText"/>
      </w:pPr>
      <w:r w:rsidRPr="002271D0">
        <w:rPr>
          <w:rFonts w:eastAsiaTheme="majorEastAsia"/>
        </w:rPr>
        <w:t>When we turn to what has happened since November 2022, the most important information relevant to this section of our paper comes after the November 2022 election changed the partisan majority on the North Carolina Supreme Court from Democratic to Republican</w:t>
      </w:r>
      <w:commentRangeStart w:id="21"/>
      <w:r w:rsidRPr="002271D0">
        <w:rPr>
          <w:rFonts w:eastAsiaTheme="majorEastAsia"/>
        </w:rPr>
        <w:t>.</w:t>
      </w:r>
      <w:commentRangeEnd w:id="21"/>
      <w:r w:rsidR="000E749F">
        <w:rPr>
          <w:rStyle w:val="CommentReference"/>
          <w:szCs w:val="20"/>
        </w:rPr>
        <w:commentReference w:id="21"/>
      </w:r>
      <w:r w:rsidR="00710622">
        <w:rPr>
          <w:rFonts w:eastAsiaTheme="majorEastAsia"/>
        </w:rPr>
        <w:t xml:space="preserve"> </w:t>
      </w:r>
      <w:r w:rsidRPr="002271D0">
        <w:rPr>
          <w:rFonts w:eastAsiaTheme="majorEastAsia"/>
        </w:rPr>
        <w:t>A very large amount of money was spent on this judicial election, with the view in mind that both redistricting decisions and abortion-related decisions were going to come before the North Carolina Supreme Court</w:t>
      </w:r>
      <w:commentRangeStart w:id="22"/>
      <w:r w:rsidRPr="002271D0">
        <w:rPr>
          <w:rFonts w:eastAsiaTheme="majorEastAsia"/>
        </w:rPr>
        <w:t>.</w:t>
      </w:r>
      <w:commentRangeEnd w:id="22"/>
      <w:r w:rsidR="000E749F">
        <w:rPr>
          <w:rStyle w:val="CommentReference"/>
          <w:szCs w:val="20"/>
        </w:rPr>
        <w:commentReference w:id="22"/>
      </w:r>
      <w:r w:rsidR="00710622">
        <w:rPr>
          <w:rFonts w:eastAsiaTheme="majorEastAsia"/>
        </w:rPr>
        <w:t xml:space="preserve"> </w:t>
      </w:r>
      <w:r w:rsidRPr="002271D0">
        <w:rPr>
          <w:rFonts w:eastAsiaTheme="majorEastAsia"/>
        </w:rPr>
        <w:t>After the partisan majority on the North Carolina Supreme Court changed from Democratic to Republican, the</w:t>
      </w:r>
      <w:r w:rsidR="00710622">
        <w:rPr>
          <w:rFonts w:eastAsiaTheme="majorEastAsia"/>
        </w:rPr>
        <w:t xml:space="preserve"> </w:t>
      </w:r>
      <w:r w:rsidRPr="002271D0">
        <w:rPr>
          <w:rFonts w:eastAsiaTheme="majorEastAsia"/>
        </w:rPr>
        <w:t>Court rather promptly reversed its earlier decision finding the Republican-drawn congressional map in the state to be unconstitutional and now finds that partisan gerrymandering claims are not justiciable under the North Carolina Constitution.</w:t>
      </w:r>
      <w:r w:rsidRPr="002271D0">
        <w:rPr>
          <w:rFonts w:eastAsiaTheme="majorEastAsia"/>
        </w:rPr>
        <w:footnoteReference w:id="42"/>
      </w:r>
      <w:r w:rsidR="00710622">
        <w:rPr>
          <w:rFonts w:eastAsiaTheme="majorEastAsia"/>
        </w:rPr>
        <w:t xml:space="preserve"> </w:t>
      </w:r>
      <w:r w:rsidRPr="002271D0">
        <w:rPr>
          <w:rFonts w:eastAsiaTheme="majorEastAsia"/>
        </w:rPr>
        <w:t>. Thus, the North Carolina legislature will be unchecked in its ability to draw a partisan gerrymander. Similarly, after the New York Court of Appeals ruled the New York congressional map unconstitutional and implemented a map of its own for 2022, we see the same pattern but with the partisanship reversed – a Democratically-backed map being held unconstitutional by the partisan majority.</w:t>
      </w:r>
      <w:r w:rsidR="00710622">
        <w:rPr>
          <w:rFonts w:eastAsiaTheme="majorEastAsia"/>
        </w:rPr>
        <w:t xml:space="preserve"> </w:t>
      </w:r>
      <w:r w:rsidRPr="002271D0">
        <w:rPr>
          <w:rFonts w:eastAsiaTheme="majorEastAsia"/>
        </w:rPr>
        <w:t xml:space="preserve">When there was a post-election vacancy on the New York Court of Appeals, the Democrat-controlled New York legislature was unwilling to accept a replacement that in their view wasn’t sufficiently committed to upholding the 2022 court-drawn map, i.e., reversing the earlies state court decision. Additionally, a Democrat-affiliated justice who voted against finding the </w:t>
      </w:r>
      <w:proofErr w:type="gramStart"/>
      <w:r w:rsidRPr="002271D0">
        <w:rPr>
          <w:rFonts w:eastAsiaTheme="majorEastAsia"/>
        </w:rPr>
        <w:t>legislatively-drawn</w:t>
      </w:r>
      <w:proofErr w:type="gramEnd"/>
      <w:r w:rsidRPr="002271D0">
        <w:rPr>
          <w:rFonts w:eastAsiaTheme="majorEastAsia"/>
        </w:rPr>
        <w:t xml:space="preserve"> map unconstitutional was appointed the new Chief Justice of the New York Court of Appeals</w:t>
      </w:r>
      <w:r w:rsidRPr="002271D0">
        <w:rPr>
          <w:rFonts w:eastAsiaTheme="majorEastAsia"/>
        </w:rPr>
        <w:footnoteReference w:id="43"/>
      </w:r>
      <w:r w:rsidRPr="002271D0">
        <w:rPr>
          <w:rFonts w:eastAsiaTheme="majorEastAsia"/>
        </w:rPr>
        <w:t>.</w:t>
      </w:r>
      <w:r w:rsidR="00710622">
        <w:rPr>
          <w:rFonts w:eastAsiaTheme="majorEastAsia"/>
        </w:rPr>
        <w:t xml:space="preserve"> </w:t>
      </w:r>
      <w:r w:rsidRPr="002271D0">
        <w:rPr>
          <w:rFonts w:eastAsiaTheme="majorEastAsia"/>
        </w:rPr>
        <w:t>Given the shifting makeup of the Court since its original decision in 2022,</w:t>
      </w:r>
      <w:r w:rsidR="00710622">
        <w:rPr>
          <w:rFonts w:eastAsiaTheme="majorEastAsia"/>
        </w:rPr>
        <w:t xml:space="preserve"> </w:t>
      </w:r>
      <w:r w:rsidRPr="002271D0">
        <w:rPr>
          <w:rFonts w:eastAsiaTheme="majorEastAsia"/>
        </w:rPr>
        <w:t xml:space="preserve">there is an expectation that the Democrats may get a second opportunity </w:t>
      </w:r>
      <w:r w:rsidRPr="002271D0">
        <w:rPr>
          <w:rFonts w:eastAsiaTheme="majorEastAsia"/>
        </w:rPr>
        <w:lastRenderedPageBreak/>
        <w:t xml:space="preserve">to redraw the map in their favor. </w:t>
      </w:r>
      <w:r w:rsidRPr="002271D0">
        <w:rPr>
          <w:rFonts w:eastAsiaTheme="majorEastAsia"/>
        </w:rPr>
        <w:footnoteReference w:id="44"/>
      </w:r>
      <w:r w:rsidRPr="002271D0">
        <w:rPr>
          <w:rFonts w:eastAsiaTheme="majorEastAsia"/>
        </w:rPr>
        <w:t xml:space="preserve"> If that were to happen, in addition to the evidence gleaned from Table 4, it would seem impossible to deny that partisanship plays a factor in how partisan gerrymandering cases are decided</w:t>
      </w:r>
      <w:commentRangeStart w:id="23"/>
      <w:r w:rsidRPr="002271D0">
        <w:rPr>
          <w:rFonts w:eastAsiaTheme="majorEastAsia"/>
        </w:rPr>
        <w:t>.</w:t>
      </w:r>
      <w:commentRangeEnd w:id="23"/>
      <w:r w:rsidR="000E749F">
        <w:rPr>
          <w:rStyle w:val="CommentReference"/>
          <w:szCs w:val="20"/>
        </w:rPr>
        <w:commentReference w:id="23"/>
      </w:r>
    </w:p>
    <w:p w14:paraId="395FDD71" w14:textId="77CAC2A7" w:rsidR="0096059F" w:rsidRPr="002271D0" w:rsidRDefault="0096059F" w:rsidP="000E749F">
      <w:pPr>
        <w:pStyle w:val="BodyText"/>
        <w:ind w:firstLine="0"/>
        <w:rPr>
          <w:rFonts w:eastAsiaTheme="majorEastAsia"/>
        </w:rPr>
      </w:pPr>
    </w:p>
    <w:p w14:paraId="1DE76BB5" w14:textId="451A89DE" w:rsidR="0096059F" w:rsidRPr="002271D0" w:rsidRDefault="0096059F" w:rsidP="00B704F7">
      <w:pPr>
        <w:pStyle w:val="BodyText"/>
      </w:pPr>
      <w:r w:rsidRPr="002271D0">
        <w:t xml:space="preserve">Drawing on the information in Tables 1 and 2 and other data sources we can summarize some important facts about 2020s redistricting as of November 2022. </w:t>
      </w:r>
    </w:p>
    <w:p w14:paraId="0C016E11" w14:textId="2627F40C" w:rsidR="0096059F" w:rsidRPr="00B704F7" w:rsidRDefault="0096059F" w:rsidP="00B704F7">
      <w:pPr>
        <w:pStyle w:val="BodyText"/>
        <w:rPr>
          <w:vertAlign w:val="superscript"/>
        </w:rPr>
      </w:pPr>
      <w:r w:rsidRPr="002271D0">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to restrain gerrymandering led many legislatures under one party control to offer congressional plans that were labeled as partisan gerrymanders (or as racial gerrymanders with important partisan implications) by journalists in the state (and/or by academics).</w:t>
      </w:r>
      <w:r w:rsidRPr="000E749F">
        <w:rPr>
          <w:rFonts w:eastAsiaTheme="minorEastAsia"/>
          <w:vertAlign w:val="superscript"/>
        </w:rPr>
        <w:footnoteReference w:id="45"/>
      </w:r>
      <w:r w:rsidR="00710622" w:rsidRPr="000E749F">
        <w:rPr>
          <w:vertAlign w:val="superscript"/>
        </w:rPr>
        <w:t xml:space="preserve"> </w:t>
      </w:r>
    </w:p>
    <w:p w14:paraId="3F3706A9" w14:textId="65CA4780" w:rsidR="0096059F" w:rsidRPr="002271D0" w:rsidRDefault="0096059F" w:rsidP="00B704F7">
      <w:pPr>
        <w:pStyle w:val="BodyText"/>
      </w:pPr>
      <w:r w:rsidRPr="002271D0">
        <w:t>2.</w:t>
      </w:r>
      <w:r w:rsidR="000E749F">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commentRangeStart w:id="24"/>
      <w:r w:rsidRPr="002271D0">
        <w:t>11</w:t>
      </w:r>
      <w:commentRangeEnd w:id="24"/>
      <w:r w:rsidRPr="002271D0">
        <w:rPr>
          <w:rFonts w:eastAsiaTheme="minorEastAsia"/>
        </w:rPr>
        <w:commentReference w:id="24"/>
      </w:r>
      <w:r w:rsidRPr="002271D0">
        <w:t xml:space="preserve"> of the </w:t>
      </w:r>
      <w:commentRangeStart w:id="25"/>
      <w:r w:rsidRPr="002271D0">
        <w:t>38</w:t>
      </w:r>
      <w:commentRangeEnd w:id="25"/>
      <w:r w:rsidRPr="002271D0">
        <w:rPr>
          <w:rFonts w:eastAsiaTheme="minorEastAsia"/>
        </w:rPr>
        <w:commentReference w:id="25"/>
      </w:r>
      <w:r w:rsidRPr="002271D0">
        <w:t xml:space="preserve"> states under one party control had an actual partisan gerrymandering challenge in state court to that map entered prior to November 2022, although not all were resolved prior to the 2022 election.</w:t>
      </w:r>
      <w:r w:rsidRPr="002271D0">
        <w:rPr>
          <w:rFonts w:eastAsiaTheme="minorEastAsia"/>
        </w:rPr>
        <w:footnoteReference w:id="46"/>
      </w:r>
      <w:r w:rsidR="00710622">
        <w:t xml:space="preserve"> </w:t>
      </w:r>
    </w:p>
    <w:p w14:paraId="5E917AFA" w14:textId="1C25DCDC" w:rsidR="0096059F" w:rsidRPr="002271D0" w:rsidRDefault="0096059F" w:rsidP="00B704F7">
      <w:pPr>
        <w:pStyle w:val="BodyText"/>
      </w:pPr>
      <w:r w:rsidRPr="002271D0">
        <w:t>3.</w:t>
      </w:r>
      <w:r w:rsidR="000E749F">
        <w:t xml:space="preserve">  </w:t>
      </w:r>
      <w:proofErr w:type="gramStart"/>
      <w:r w:rsidRPr="002271D0">
        <w:t>An</w:t>
      </w:r>
      <w:proofErr w:type="gramEnd"/>
      <w:r w:rsidRPr="002271D0">
        <w:t xml:space="preserve"> usually high proportion of partisan gerrymandering challenges were left unresolved in the 2020 redistricting round (</w:t>
      </w:r>
      <w:commentRangeStart w:id="26"/>
      <w:r w:rsidRPr="002271D0">
        <w:t>6</w:t>
      </w:r>
      <w:commentRangeEnd w:id="26"/>
      <w:r w:rsidRPr="002271D0">
        <w:rPr>
          <w:rFonts w:eastAsiaTheme="minorEastAsia"/>
        </w:rPr>
        <w:commentReference w:id="26"/>
      </w:r>
      <w:r w:rsidRPr="002271D0">
        <w:t xml:space="preserve"> of 11), with plans permitted for use in the 2022 election only.</w:t>
      </w:r>
      <w:r w:rsidR="00710622">
        <w:t xml:space="preserve"> </w:t>
      </w:r>
      <w:r w:rsidRPr="002271D0">
        <w:t>There are also maps that might yet be challenged.</w:t>
      </w:r>
      <w:commentRangeStart w:id="27"/>
      <w:r w:rsidRPr="000E749F">
        <w:rPr>
          <w:rFonts w:eastAsiaTheme="minorEastAsia"/>
          <w:vertAlign w:val="superscript"/>
        </w:rPr>
        <w:footnoteReference w:id="47"/>
      </w:r>
      <w:commentRangeEnd w:id="27"/>
      <w:r w:rsidR="000E749F">
        <w:rPr>
          <w:rStyle w:val="CommentReference"/>
          <w:szCs w:val="20"/>
        </w:rPr>
        <w:commentReference w:id="27"/>
      </w:r>
    </w:p>
    <w:p w14:paraId="22195940" w14:textId="739691DA" w:rsidR="0096059F" w:rsidRPr="002271D0" w:rsidRDefault="0096059F" w:rsidP="00B704F7">
      <w:pPr>
        <w:pStyle w:val="BodyText"/>
      </w:pPr>
      <w:r w:rsidRPr="002271D0">
        <w:lastRenderedPageBreak/>
        <w:t>4.</w:t>
      </w:r>
      <w:r w:rsidR="00710622">
        <w:t xml:space="preserve"> </w:t>
      </w:r>
      <w:r w:rsidRPr="002271D0">
        <w:t>The proportion of partisan gerrymander challenges to legislatively drawn maps in states under one party control (11 of 38) is much higher than the proportion of partisan gerrymander challenges to legislatively drawn maps in states under divided control, since there were no such challenges</w:t>
      </w:r>
      <w:r w:rsidR="00710622">
        <w:t xml:space="preserve"> </w:t>
      </w:r>
      <w:r w:rsidRPr="002271D0">
        <w:t>(0 of 6).</w:t>
      </w:r>
      <w:r w:rsidR="00710622">
        <w:t xml:space="preserve"> </w:t>
      </w:r>
    </w:p>
    <w:p w14:paraId="25BC8A07" w14:textId="72663F4B" w:rsidR="0096059F" w:rsidRPr="002271D0" w:rsidRDefault="0096059F" w:rsidP="00B704F7">
      <w:pPr>
        <w:pStyle w:val="BodyText"/>
      </w:pPr>
      <w:r w:rsidRPr="002271D0">
        <w:t xml:space="preserve">5. In most of the cases where there was a partisan gerrymandering challenge resolved by November 2022, the state court found in favor of plaintiffs: 3 of 5 instances (Maryland, New York, </w:t>
      </w:r>
      <w:commentRangeStart w:id="28"/>
      <w:r w:rsidRPr="002271D0">
        <w:t>Ohio</w:t>
      </w:r>
      <w:commentRangeEnd w:id="28"/>
      <w:r w:rsidRPr="002271D0">
        <w:rPr>
          <w:rFonts w:eastAsiaTheme="minorEastAsia"/>
        </w:rPr>
        <w:commentReference w:id="28"/>
      </w:r>
      <w:r w:rsidRPr="002271D0">
        <w:t>).</w:t>
      </w:r>
      <w:r w:rsidR="00710622">
        <w:t xml:space="preserve"> </w:t>
      </w:r>
    </w:p>
    <w:p w14:paraId="45596A40" w14:textId="57971E0D" w:rsidR="0096059F" w:rsidRPr="002271D0" w:rsidRDefault="0096059F" w:rsidP="00B704F7">
      <w:pPr>
        <w:pStyle w:val="BodyText"/>
      </w:pPr>
      <w:r w:rsidRPr="002271D0">
        <w:t>6. The proportion of successful partisan gerrymander challenges to legislatively drawn maps in states under one party control (</w:t>
      </w:r>
      <w:commentRangeStart w:id="29"/>
      <w:r w:rsidRPr="002271D0">
        <w:t>3</w:t>
      </w:r>
      <w:commentRangeEnd w:id="29"/>
      <w:r w:rsidRPr="002271D0">
        <w:rPr>
          <w:rFonts w:eastAsiaTheme="minorEastAsia"/>
        </w:rPr>
        <w:commentReference w:id="29"/>
      </w:r>
      <w:r w:rsidRPr="002271D0">
        <w:t xml:space="preserve"> of 5) resolved by November 2022 is much higher than the proportion of successful partisan gerrymander challenges to legislatively drawn maps in states under divided control (0 of 0), since the latter is an empty set.</w:t>
      </w:r>
      <w:r w:rsidRPr="000E749F">
        <w:rPr>
          <w:rFonts w:eastAsiaTheme="minorEastAsia"/>
          <w:vertAlign w:val="superscript"/>
        </w:rPr>
        <w:footnoteReference w:id="48"/>
      </w:r>
    </w:p>
    <w:p w14:paraId="55A411CF" w14:textId="5B68B1A9" w:rsidR="0096059F" w:rsidRPr="002271D0" w:rsidRDefault="0096059F" w:rsidP="00B704F7">
      <w:pPr>
        <w:pStyle w:val="BodyText"/>
      </w:pPr>
      <w:r w:rsidRPr="002271D0">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(10 of 34 challenges vs. 1 of 10 challenges) and the success rate of plaintiffs in challenges to a legislatively drawn map was higher than the success rate of challenges to a map drawn by a commission (</w:t>
      </w:r>
      <w:commentRangeStart w:id="30"/>
      <w:r w:rsidRPr="002271D0">
        <w:t xml:space="preserve">3 of 10 </w:t>
      </w:r>
      <w:commentRangeEnd w:id="30"/>
      <w:r w:rsidRPr="002271D0">
        <w:rPr>
          <w:rFonts w:eastAsiaTheme="minorEastAsia"/>
        </w:rPr>
        <w:commentReference w:id="30"/>
      </w:r>
      <w:r w:rsidRPr="002271D0">
        <w:t xml:space="preserve">vs. </w:t>
      </w:r>
      <w:commentRangeStart w:id="31"/>
      <w:r w:rsidRPr="002271D0">
        <w:t>0 of 1</w:t>
      </w:r>
      <w:commentRangeEnd w:id="31"/>
      <w:r w:rsidRPr="002271D0">
        <w:rPr>
          <w:rFonts w:eastAsiaTheme="minorEastAsia"/>
        </w:rPr>
        <w:commentReference w:id="31"/>
      </w:r>
      <w:r w:rsidRPr="002271D0">
        <w:t>).</w:t>
      </w:r>
    </w:p>
    <w:p w14:paraId="0AB30A98" w14:textId="45001940" w:rsidR="0096059F" w:rsidRPr="002271D0" w:rsidRDefault="0096059F" w:rsidP="00B704F7">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w:t>
      </w:r>
      <w:r w:rsidRPr="002271D0">
        <w:lastRenderedPageBreak/>
        <w:t>reinforced the Republican advantage in the 2020 round because of the advantages of incumbency that persisted even as district configurations changed.</w:t>
      </w:r>
      <w:r w:rsidRPr="00B704F7">
        <w:rPr>
          <w:rFonts w:eastAsiaTheme="minorEastAsia"/>
          <w:vertAlign w:val="superscript"/>
        </w:rPr>
        <w:footnoteReference w:id="49"/>
      </w:r>
    </w:p>
    <w:p w14:paraId="4491DC0E" w14:textId="2FD575FB" w:rsidR="0096059F" w:rsidRPr="002271D0" w:rsidRDefault="0096059F" w:rsidP="00B704F7">
      <w:pPr>
        <w:pStyle w:val="BodyText"/>
      </w:pPr>
      <w:r w:rsidRPr="002271D0">
        <w:t>9. The proportion of partisan challenges to congressional maps in states under Democratic control was lower than that in states under Republican control (</w:t>
      </w:r>
      <w:commentRangeStart w:id="32"/>
      <w:r w:rsidRPr="002271D0">
        <w:t xml:space="preserve">5 of 11 </w:t>
      </w:r>
      <w:commentRangeEnd w:id="32"/>
      <w:r w:rsidRPr="002271D0">
        <w:rPr>
          <w:rFonts w:eastAsiaTheme="minorEastAsia"/>
        </w:rPr>
        <w:commentReference w:id="32"/>
      </w:r>
      <w:r w:rsidRPr="002271D0">
        <w:t xml:space="preserve">vs. </w:t>
      </w:r>
      <w:commentRangeStart w:id="33"/>
      <w:r w:rsidRPr="002271D0">
        <w:t xml:space="preserve">6 of 11 </w:t>
      </w:r>
      <w:commentRangeEnd w:id="33"/>
      <w:r w:rsidRPr="002271D0">
        <w:rPr>
          <w:rFonts w:eastAsiaTheme="minorEastAsia"/>
        </w:rPr>
        <w:commentReference w:id="33"/>
      </w:r>
      <w:r w:rsidRPr="002271D0">
        <w:t>[not including race-based claims]) and the proportion of successful partisan challenges to congressional maps in states under Democratic control was higher than that in states under Republican control (</w:t>
      </w:r>
      <w:commentRangeStart w:id="34"/>
      <w:r w:rsidRPr="002271D0">
        <w:t>2 of 5 vs. 1 of 6</w:t>
      </w:r>
      <w:commentRangeEnd w:id="34"/>
      <w:r w:rsidRPr="002271D0">
        <w:rPr>
          <w:rFonts w:eastAsiaTheme="minorEastAsia"/>
        </w:rPr>
        <w:commentReference w:id="34"/>
      </w:r>
      <w:r w:rsidRPr="002271D0">
        <w:t>) but the numbers are too small for the difference to be of statistical significance.</w:t>
      </w:r>
    </w:p>
    <w:p w14:paraId="10EE1878" w14:textId="2A18A083" w:rsidR="0096059F" w:rsidRPr="002271D0" w:rsidRDefault="0096059F" w:rsidP="000E749F">
      <w:pPr>
        <w:pStyle w:val="BodyText"/>
      </w:pPr>
      <w:r w:rsidRPr="002271D0">
        <w:t xml:space="preserve">10. </w:t>
      </w:r>
      <w:r w:rsidR="000E749F">
        <w:t xml:space="preserve"> </w:t>
      </w:r>
      <w:r w:rsidRPr="002271D0">
        <w:t>We might expect that partisan gerrymandering litigation will come from</w:t>
      </w:r>
      <w:r w:rsidR="00710622">
        <w:t xml:space="preserve"> </w:t>
      </w:r>
      <w:r w:rsidRPr="002271D0">
        <w:t>non-partisan groups such as League of Women Voters or Common Cause, or local groups that identify themselves in non-partisan terms, on the one hand or groups of voters who are whose strong partisan identifications make them willing to sign on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 xml:space="preserve">the plaintiffs in the these early partisan gerrymandering cases in state court, and good government groups were also instrumental in the 2010 round in </w:t>
      </w:r>
      <w:r w:rsidRPr="002271D0">
        <w:lastRenderedPageBreak/>
        <w:t>bringing partisan gerrymandering challenges in federal courts.</w:t>
      </w:r>
      <w:r w:rsidRPr="002271D0">
        <w:rPr>
          <w:rFonts w:eastAsiaTheme="minorEastAsia"/>
        </w:rPr>
        <w:footnoteReference w:id="50"/>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r w:rsidR="00710622">
        <w:t xml:space="preserve"> </w:t>
      </w:r>
    </w:p>
    <w:p w14:paraId="7F1FA077" w14:textId="697FE170" w:rsidR="0096059F" w:rsidRPr="002271D0" w:rsidRDefault="0096059F" w:rsidP="00B704F7">
      <w:pPr>
        <w:pStyle w:val="BodyText"/>
      </w:pPr>
      <w:r w:rsidRPr="002271D0">
        <w:t>Now we turn to the three key questions about state court jurisprudence in the 2020 redistricting round identified earlier.</w:t>
      </w:r>
    </w:p>
    <w:p w14:paraId="7B5BEB8A" w14:textId="2DF0E2DA" w:rsidR="0096059F" w:rsidRPr="002271D0" w:rsidRDefault="0096059F" w:rsidP="000E749F">
      <w:pPr>
        <w:pStyle w:val="Heading1"/>
      </w:pPr>
      <w:bookmarkStart w:id="35" w:name="_Toc139221825"/>
      <w:r w:rsidRPr="000E749F">
        <w:t>THREE</w:t>
      </w:r>
      <w:r w:rsidR="00710622" w:rsidRPr="000E749F">
        <w:t xml:space="preserve"> </w:t>
      </w:r>
      <w:r w:rsidRPr="000E749F">
        <w:t>KEY QUESTIONS</w:t>
      </w:r>
      <w:bookmarkEnd w:id="35"/>
    </w:p>
    <w:p w14:paraId="5024ADC3" w14:textId="135281B7" w:rsidR="0096059F" w:rsidRPr="002271D0" w:rsidRDefault="0096059F" w:rsidP="00B704F7">
      <w:pPr>
        <w:pStyle w:val="Heading2"/>
      </w:pPr>
      <w:bookmarkStart w:id="36" w:name="_Toc139221826"/>
      <w:r w:rsidRPr="002271D0">
        <w:t>How did state courts faced with a redistricting challenge based on a claim of a denial of equal treatment and “excessive” partisanship</w:t>
      </w:r>
      <w:r w:rsidR="00710622">
        <w:t xml:space="preserve"> </w:t>
      </w:r>
      <w:r w:rsidRPr="002271D0">
        <w:t xml:space="preserve">decide </w:t>
      </w:r>
      <w:proofErr w:type="gramStart"/>
      <w:r w:rsidRPr="002271D0">
        <w:t>whether or not</w:t>
      </w:r>
      <w:proofErr w:type="gramEnd"/>
      <w:r w:rsidR="00710622">
        <w:t xml:space="preserve"> </w:t>
      </w:r>
      <w:r w:rsidRPr="002271D0">
        <w:t>state law allowed them to address the actual aspects of the claim, rather than following the U.S. Supreme Court</w:t>
      </w:r>
      <w:r w:rsidR="00710622">
        <w:t xml:space="preserve"> </w:t>
      </w:r>
      <w:r w:rsidRPr="002271D0">
        <w:t>and treating the claim as non-justiciable</w:t>
      </w:r>
      <w:r w:rsidR="00B704F7">
        <w:t>?</w:t>
      </w:r>
      <w:bookmarkEnd w:id="36"/>
    </w:p>
    <w:p w14:paraId="2A2B04B5" w14:textId="64553CDA" w:rsidR="0096059F" w:rsidRPr="002271D0" w:rsidRDefault="0096059F" w:rsidP="002271D0">
      <w:pPr>
        <w:pStyle w:val="BodyText"/>
      </w:pPr>
      <w:r w:rsidRPr="002271D0">
        <w:t xml:space="preserve">While, clearly, 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partisan gerrymandering appear to influence such choices. The categories highlighted in Table 1</w:t>
      </w:r>
      <w:r w:rsidR="00710622">
        <w:t xml:space="preserve"> </w:t>
      </w:r>
      <w:r w:rsidRPr="002271D0">
        <w:t>identify constitutions that</w:t>
      </w:r>
      <w:r w:rsidR="00710622">
        <w:t xml:space="preserve"> </w:t>
      </w:r>
      <w:r w:rsidRPr="002271D0">
        <w:t>have an explicit prohibition on partisan gerrymandering in the form of</w:t>
      </w:r>
      <w:r w:rsidR="00710622">
        <w:t xml:space="preserve"> </w:t>
      </w:r>
      <w:r w:rsidRPr="002271D0">
        <w:t>a prohibition on favoring or disfavoring particular parties or candidates,</w:t>
      </w:r>
      <w:r w:rsidRPr="002271D0">
        <w:rPr>
          <w:rFonts w:eastAsiaTheme="minorEastAsia"/>
        </w:rPr>
        <w:t xml:space="preserve"> </w:t>
      </w:r>
      <w:r w:rsidRPr="002271D0">
        <w:rPr>
          <w:rFonts w:eastAsiaTheme="minorEastAsia"/>
        </w:rPr>
        <w:footnoteReference w:id="51"/>
      </w:r>
      <w:r w:rsidRPr="002271D0">
        <w:t xml:space="preserve"> and constitutions that have</w:t>
      </w:r>
      <w:r w:rsidR="00710622">
        <w:t xml:space="preserve"> </w:t>
      </w:r>
      <w:r w:rsidRPr="002271D0">
        <w:t>other (older) language in the state constitution that is less direct (such as a requirement for free and open elections) but that can also be used to justify bringing a partisan gerrymandering challenge-- as was shown in the Pennsylvania and North Carolina cases from the 2010 round.</w:t>
      </w:r>
      <w:r w:rsidRPr="000E749F">
        <w:rPr>
          <w:rFonts w:eastAsiaTheme="minorEastAsia"/>
          <w:vertAlign w:val="superscript"/>
        </w:rPr>
        <w:footnoteReference w:id="52"/>
      </w:r>
      <w:r w:rsidR="00710622" w:rsidRPr="000E749F">
        <w:rPr>
          <w:vertAlign w:val="superscript"/>
        </w:rPr>
        <w:t xml:space="preserve"> </w:t>
      </w:r>
    </w:p>
    <w:p w14:paraId="41A9AE45" w14:textId="24AEEF4D" w:rsidR="0096059F" w:rsidRPr="002271D0" w:rsidRDefault="00710622" w:rsidP="00B704F7">
      <w:pPr>
        <w:pStyle w:val="BodyText"/>
      </w:pPr>
      <w:r>
        <w:lastRenderedPageBreak/>
        <w:t xml:space="preserve"> </w:t>
      </w:r>
      <w:r w:rsidR="0096059F" w:rsidRPr="002271D0">
        <w:t>As shown earlier, it is in states under one party control that we get partisan gerrymandering challenges to legislative maps.</w:t>
      </w:r>
      <w:r>
        <w:t xml:space="preserve"> </w:t>
      </w:r>
      <w:r w:rsidR="0096059F" w:rsidRPr="002271D0">
        <w:t>Presumably this is not an accident since it is these states where partisanship is most likely.</w:t>
      </w:r>
      <w:r>
        <w:t xml:space="preserve"> </w:t>
      </w:r>
      <w:proofErr w:type="gramStart"/>
      <w:r w:rsidR="0096059F" w:rsidRPr="002271D0">
        <w:t>But,</w:t>
      </w:r>
      <w:proofErr w:type="gramEnd"/>
      <w:r w:rsidR="0096059F" w:rsidRPr="002271D0">
        <w:t xml:space="preserve"> ceteris paribus, is the likelihood of challenge affected by the nature of state constitutional provisions?</w:t>
      </w:r>
      <w:r>
        <w:t xml:space="preserve"> </w:t>
      </w:r>
      <w:r w:rsidR="0096059F" w:rsidRPr="002271D0">
        <w:t>In particular,</w:t>
      </w:r>
    </w:p>
    <w:p w14:paraId="094EE540" w14:textId="4293223A" w:rsidR="0096059F" w:rsidRPr="002271D0" w:rsidRDefault="0096059F" w:rsidP="00EA5F66">
      <w:pPr>
        <w:pStyle w:val="BodyText"/>
      </w:pPr>
      <w:r w:rsidRPr="00EA5F66">
        <w:rPr>
          <w:b/>
          <w:bCs/>
        </w:rPr>
        <w:t>Hypothesis 1</w:t>
      </w:r>
      <w:r w:rsidRPr="002271D0">
        <w:t xml:space="preserve">. Ceteris paribus, we expect the highest likelihood of partisan gerrymandering challenges to congressional maps in states where there is direct language affecting partisan gerrymandering, and the lowest likelihood in states where there is neither direct </w:t>
      </w:r>
      <w:proofErr w:type="gramStart"/>
      <w:r w:rsidRPr="002271D0">
        <w:t>or</w:t>
      </w:r>
      <w:proofErr w:type="gramEnd"/>
      <w:r w:rsidRPr="002271D0">
        <w:t xml:space="preserve"> indirect language that could be used to restrain partisan gerrymandering, with the states with only an indirect constitutional constraint on partisan gerrymandering in the intermediate category.</w:t>
      </w:r>
    </w:p>
    <w:p w14:paraId="32BD7E20" w14:textId="3A9BEF2C" w:rsidR="0096059F" w:rsidRPr="002271D0" w:rsidRDefault="0096059F" w:rsidP="002271D0">
      <w:pPr>
        <w:pStyle w:val="BodyText"/>
      </w:pPr>
      <w:r w:rsidRPr="002271D0">
        <w:t xml:space="preserve">Turning now to the evidence. Where congressional districting was under single party legislative control and the redistricting authority actually offered a map, in </w:t>
      </w:r>
      <w:commentRangeStart w:id="37"/>
      <w:r w:rsidRPr="002271D0">
        <w:t xml:space="preserve">5of the 14 </w:t>
      </w:r>
      <w:commentRangeEnd w:id="37"/>
      <w:r w:rsidRPr="002271D0">
        <w:rPr>
          <w:rFonts w:eastAsiaTheme="minorEastAsia"/>
        </w:rPr>
        <w:commentReference w:id="37"/>
      </w:r>
      <w:r w:rsidRPr="002271D0">
        <w:t xml:space="preserve">such states where there was a provision in the state constitution which directly regulated partisanship in districting, a partisan gerrymandering challenge was brought; but a challenge was also brought in </w:t>
      </w:r>
      <w:commentRangeStart w:id="38"/>
      <w:r w:rsidRPr="002271D0">
        <w:t xml:space="preserve">4 of the 15 </w:t>
      </w:r>
      <w:commentRangeEnd w:id="38"/>
      <w:r w:rsidRPr="002271D0">
        <w:rPr>
          <w:rFonts w:eastAsiaTheme="minorEastAsia"/>
        </w:rPr>
        <w:commentReference w:id="38"/>
      </w:r>
      <w:r w:rsidRPr="002271D0">
        <w:t xml:space="preserve">states which met these prerequisites where there was no direct language but the state constitutional provisions allowed for the type of ruling found in the previous round in North Carolina and Pennsylvania; in cases which met these prerequisites but where neither direct nor indirect provisions were found only </w:t>
      </w:r>
      <w:commentRangeStart w:id="39"/>
      <w:r w:rsidRPr="002271D0">
        <w:t>2 of the 9</w:t>
      </w:r>
      <w:commentRangeEnd w:id="39"/>
      <w:r w:rsidRPr="002271D0">
        <w:rPr>
          <w:rFonts w:eastAsiaTheme="minorEastAsia"/>
        </w:rPr>
        <w:commentReference w:id="39"/>
      </w:r>
      <w:r w:rsidRPr="002271D0">
        <w:t xml:space="preserve"> states that fell into this category was a challenge brought.</w:t>
      </w:r>
      <w:r w:rsidR="00710622">
        <w:t xml:space="preserve"> </w:t>
      </w:r>
      <w:r w:rsidRPr="002271D0">
        <w:t>Thus, in the decision to bring a challenge, while the nature of the state constitutional provisions mattered, lawsuits were still being brought even absent the most favorable conditions for likely success</w:t>
      </w:r>
      <w:commentRangeStart w:id="40"/>
      <w:r w:rsidRPr="002271D0">
        <w:t>.</w:t>
      </w:r>
      <w:commentRangeEnd w:id="40"/>
      <w:r w:rsidR="000E749F">
        <w:rPr>
          <w:rStyle w:val="CommentReference"/>
          <w:szCs w:val="20"/>
        </w:rPr>
        <w:commentReference w:id="40"/>
      </w:r>
    </w:p>
    <w:p w14:paraId="4B86406A" w14:textId="783253AB" w:rsidR="0096059F" w:rsidRPr="002271D0" w:rsidRDefault="0096059F" w:rsidP="00B704F7">
      <w:pPr>
        <w:pStyle w:val="BodyText"/>
      </w:pPr>
      <w:r w:rsidRPr="002271D0">
        <w:t xml:space="preserve">As also noted earlier, in the 20220 round when there was a partisan gerrymandering challenge to a congressional map in cases resolved before the 2022 election, in </w:t>
      </w:r>
      <w:commentRangeStart w:id="41"/>
      <w:r w:rsidRPr="002271D0">
        <w:t xml:space="preserve">3 of the 11 </w:t>
      </w:r>
      <w:commentRangeEnd w:id="41"/>
      <w:r w:rsidRPr="002271D0">
        <w:rPr>
          <w:rFonts w:eastAsiaTheme="minorEastAsia"/>
        </w:rPr>
        <w:commentReference w:id="41"/>
      </w:r>
      <w:r w:rsidRPr="002271D0">
        <w:t xml:space="preserve">instances where there was such a challenge the court agreed that the challenged map was unconstitutional. But what can we say about the likely influence of state constitutional provisions on the success of partisan gerrymandering challenges. </w:t>
      </w:r>
      <w:proofErr w:type="gramStart"/>
      <w:r w:rsidRPr="002271D0">
        <w:t>In particular, are</w:t>
      </w:r>
      <w:proofErr w:type="gramEnd"/>
      <w:r w:rsidRPr="002271D0">
        <w:t xml:space="preserve"> states that provision prohibiting seeking</w:t>
      </w:r>
      <w:r w:rsidR="00710622">
        <w:t xml:space="preserve"> </w:t>
      </w:r>
      <w:r w:rsidRPr="002271D0">
        <w:t>favoring or disfavoring particular candidates</w:t>
      </w:r>
      <w:r w:rsidR="00710622">
        <w:t xml:space="preserve"> </w:t>
      </w:r>
      <w:r w:rsidRPr="002271D0">
        <w:t>more likely, ceteris paribus, to have a</w:t>
      </w:r>
      <w:r w:rsidR="00710622">
        <w:t xml:space="preserve"> </w:t>
      </w:r>
      <w:r w:rsidRPr="002271D0">
        <w:t>successful gerrymandering challenge?</w:t>
      </w:r>
      <w:r w:rsidRPr="000E749F">
        <w:rPr>
          <w:rFonts w:eastAsiaTheme="minorEastAsia"/>
          <w:vertAlign w:val="superscript"/>
        </w:rPr>
        <w:footnoteReference w:id="53"/>
      </w:r>
    </w:p>
    <w:p w14:paraId="6229135B" w14:textId="1186B74A" w:rsidR="0096059F" w:rsidRPr="002271D0" w:rsidRDefault="0096059F" w:rsidP="00B704F7">
      <w:pPr>
        <w:pStyle w:val="BodyText"/>
      </w:pPr>
      <w:r w:rsidRPr="002271D0">
        <w:lastRenderedPageBreak/>
        <w:t xml:space="preserve">Hypothesis 2a. Ceteris paribus, we expect the lowest likelihood of successful partisan gerrymandering challenges to legislatively drawn maps in states where there is neither direct </w:t>
      </w:r>
      <w:proofErr w:type="gramStart"/>
      <w:r w:rsidRPr="002271D0">
        <w:t>or</w:t>
      </w:r>
      <w:proofErr w:type="gramEnd"/>
      <w:r w:rsidRPr="002271D0">
        <w:t xml:space="preserve"> indirect state constitutional language that could be used to restrain partisan gerrymandering.</w:t>
      </w:r>
    </w:p>
    <w:p w14:paraId="77182238" w14:textId="5A86096E" w:rsidR="0096059F" w:rsidRPr="002271D0" w:rsidRDefault="0096059F" w:rsidP="00B704F7">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w:t>
      </w:r>
      <w:r w:rsidR="00710622">
        <w:t xml:space="preserve"> </w:t>
      </w:r>
      <w:r w:rsidRPr="002271D0">
        <w:t>direct language affecting partisan gerrymandering.</w:t>
      </w:r>
    </w:p>
    <w:p w14:paraId="502D8E35" w14:textId="28751C07" w:rsidR="0096059F" w:rsidRPr="002271D0" w:rsidRDefault="0096059F" w:rsidP="000E749F">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 indirect but not direct state constitutional language affecting partisan gerrymandering.</w:t>
      </w:r>
    </w:p>
    <w:p w14:paraId="125744FE" w14:textId="7FEFAAB7" w:rsidR="0096059F" w:rsidRPr="002271D0" w:rsidRDefault="0096059F" w:rsidP="000E749F">
      <w:pPr>
        <w:pStyle w:val="BodyText"/>
      </w:pPr>
      <w:r w:rsidRPr="002271D0">
        <w:t xml:space="preserve">The reason we have listed two contradictory hypotheses above is that there are arguments pointing in both directions. On the one hand, absent a direct bar on gerrymandering we might expect it to be difficult for plaintiffs to prevail in gerrymandering litigation. On the other hand, in states where there is a direct bar on partisan </w:t>
      </w:r>
      <w:proofErr w:type="gramStart"/>
      <w:r w:rsidRPr="002271D0">
        <w:t>gerrymandering</w:t>
      </w:r>
      <w:proofErr w:type="gramEnd"/>
      <w:r w:rsidRPr="002271D0">
        <w:t xml:space="preserve"> we might expect mapmakers to be more cautious about drawing partisan gerrymanders and thus making it less likely that their</w:t>
      </w:r>
      <w:r w:rsidR="00710622">
        <w:t xml:space="preserve"> </w:t>
      </w:r>
      <w:r w:rsidRPr="002271D0">
        <w:t>plans are overturned.</w:t>
      </w:r>
      <w:r w:rsidR="00710622">
        <w:t xml:space="preserve"> </w:t>
      </w:r>
      <w:r w:rsidRPr="002271D0">
        <w:rPr>
          <w:rFonts w:eastAsiaTheme="minorEastAsia"/>
        </w:rPr>
        <w:footnoteReference w:id="54"/>
      </w:r>
      <w:r w:rsidR="00710622">
        <w:t xml:space="preserve"> </w:t>
      </w:r>
    </w:p>
    <w:p w14:paraId="5C888A8D" w14:textId="77777777" w:rsidR="000E749F" w:rsidRDefault="0096059F" w:rsidP="000E749F">
      <w:pPr>
        <w:pStyle w:val="BodyText"/>
      </w:pPr>
      <w:r w:rsidRPr="002271D0">
        <w:t>Unfortunately, testing these hypotheses cannot be done with the present data because the number of cases where there was a successful partisan gerrymandering challenge in the 2020 round before the November 2022 election is so low that identifying the conditions for that success in terms of differences in the state constitutional language upon which the challenge might hang is impossible.</w:t>
      </w:r>
    </w:p>
    <w:p w14:paraId="00BE2238" w14:textId="0F602B87" w:rsidR="0096059F" w:rsidRPr="002271D0" w:rsidRDefault="0096059F" w:rsidP="000E749F">
      <w:pPr>
        <w:pStyle w:val="Heading2"/>
      </w:pPr>
      <w:bookmarkStart w:id="42" w:name="_Toc139221827"/>
      <w:r w:rsidRPr="002271D0">
        <w:t>How do courts determine what is an unconstitutional</w:t>
      </w:r>
      <w:r w:rsidR="00710622">
        <w:t xml:space="preserve"> </w:t>
      </w:r>
      <w:r w:rsidRPr="002271D0">
        <w:t>partisan gerrymander?</w:t>
      </w:r>
      <w:bookmarkEnd w:id="42"/>
    </w:p>
    <w:p w14:paraId="19335DE4" w14:textId="77728247" w:rsidR="0096059F" w:rsidRPr="002271D0" w:rsidRDefault="0096059F" w:rsidP="002271D0">
      <w:pPr>
        <w:pStyle w:val="BodyText"/>
      </w:pPr>
      <w:r w:rsidRPr="002271D0">
        <w:t>We can have claims of gerrymandering based (1)</w:t>
      </w:r>
      <w:r w:rsidR="00710622">
        <w:t xml:space="preserve"> </w:t>
      </w:r>
      <w:r w:rsidRPr="002271D0">
        <w:t>on the failure of maps to satisfy traditional good government criteria</w:t>
      </w:r>
      <w:r w:rsidR="00710622">
        <w:t xml:space="preserve"> </w:t>
      </w:r>
      <w:r w:rsidRPr="002271D0">
        <w:t>and/or (2)</w:t>
      </w:r>
      <w:r w:rsidR="00710622">
        <w:t xml:space="preserve"> </w:t>
      </w:r>
      <w:r w:rsidRPr="002271D0">
        <w:t xml:space="preserve">on statistical tests </w:t>
      </w:r>
      <w:r w:rsidRPr="002271D0">
        <w:lastRenderedPageBreak/>
        <w:t>of partisan bias/partisan vote dilution and/or</w:t>
      </w:r>
      <w:r w:rsidR="00710622">
        <w:t xml:space="preserve"> </w:t>
      </w:r>
      <w:r w:rsidRPr="002271D0">
        <w:t>ON (3) process grounds such as failure to comply with requirements for public comment, or</w:t>
      </w:r>
      <w:r w:rsidR="00710622">
        <w:t xml:space="preserve"> </w:t>
      </w:r>
      <w:r w:rsidRPr="002271D0">
        <w:t>votes on passage that are entirely along partisan lines and/or (4) on examination of specific</w:t>
      </w:r>
      <w:r w:rsidR="00710622">
        <w:t xml:space="preserve"> </w:t>
      </w:r>
      <w:r w:rsidRPr="002271D0">
        <w:t>changes made in the proposed map vis-a-vis the</w:t>
      </w:r>
      <w:r w:rsidR="00710622">
        <w:t xml:space="preserve"> </w:t>
      </w:r>
      <w:r w:rsidRPr="000E749F">
        <w:rPr>
          <w:b/>
          <w:bCs/>
        </w:rPr>
        <w:t>(constitutional??)</w:t>
      </w:r>
      <w:r w:rsidRPr="002271D0">
        <w:t xml:space="preserve"> map</w:t>
      </w:r>
      <w:r w:rsidR="00710622">
        <w:t xml:space="preserve"> </w:t>
      </w:r>
      <w:r w:rsidRPr="002271D0">
        <w:t>from the last decade such that</w:t>
      </w:r>
      <w:r w:rsidR="00710622">
        <w:t xml:space="preserve"> </w:t>
      </w:r>
      <w:r w:rsidRPr="002271D0">
        <w:t>inferences could be drawn about a deliberate intent to achieve partisan advantage. In Table 3 we characterize each of the majority (or sometimes plurality opinions if there is no majority opinion)</w:t>
      </w:r>
      <w:r w:rsidR="00710622">
        <w:t xml:space="preserve"> </w:t>
      </w:r>
      <w:r w:rsidRPr="002271D0">
        <w:t>in terms of checkoffs using these four</w:t>
      </w:r>
      <w:r w:rsidR="00710622">
        <w:t xml:space="preserve"> </w:t>
      </w:r>
      <w:r w:rsidRPr="002271D0">
        <w:t>categories.</w:t>
      </w:r>
      <w:r w:rsidR="00710622">
        <w:t xml:space="preserve"> </w:t>
      </w:r>
      <w:r w:rsidRPr="002271D0">
        <w:t>We also quote or paraphrase in that table the</w:t>
      </w:r>
      <w:r w:rsidR="00710622">
        <w:t xml:space="preserve"> </w:t>
      </w:r>
      <w:r w:rsidRPr="002271D0">
        <w:t>language used to define a partisan gerrymander when this is available.</w:t>
      </w:r>
      <w:r w:rsidRPr="000E749F">
        <w:rPr>
          <w:rFonts w:eastAsiaTheme="minorEastAsia"/>
          <w:vertAlign w:val="superscript"/>
        </w:rPr>
        <w:footnoteReference w:id="55"/>
      </w:r>
    </w:p>
    <w:p w14:paraId="62A5B95C" w14:textId="77777777" w:rsidR="0096059F" w:rsidRPr="002271D0" w:rsidRDefault="0096059F" w:rsidP="002271D0">
      <w:pPr>
        <w:pStyle w:val="BodyText"/>
      </w:pPr>
    </w:p>
    <w:p w14:paraId="419E6AF4" w14:textId="4339CFB3" w:rsidR="0096059F" w:rsidRDefault="0096059F" w:rsidP="00EA5F66">
      <w:pPr>
        <w:pStyle w:val="BodyText"/>
        <w:jc w:val="center"/>
      </w:pPr>
      <w:r w:rsidRPr="002271D0">
        <w:t>&lt;&lt;Table 3 about here&gt;&gt;</w:t>
      </w:r>
    </w:p>
    <w:p w14:paraId="5D9A0E5C" w14:textId="7742C66F" w:rsidR="0096059F" w:rsidRPr="002271D0" w:rsidRDefault="0096059F" w:rsidP="00315288">
      <w:pPr>
        <w:pStyle w:val="BodyText"/>
        <w:ind w:firstLine="0"/>
        <w:rPr>
          <w:rFonts w:eastAsiaTheme="majorEastAsia"/>
        </w:rPr>
      </w:pPr>
    </w:p>
    <w:p w14:paraId="2674B27E" w14:textId="2045B382" w:rsidR="0096059F" w:rsidRPr="002271D0" w:rsidRDefault="0096059F" w:rsidP="000E749F">
      <w:pPr>
        <w:pStyle w:val="BodyText"/>
        <w:rPr>
          <w:rFonts w:eastAsiaTheme="majorEastAsia"/>
        </w:rPr>
      </w:pPr>
      <w:r w:rsidRPr="002271D0">
        <w:rPr>
          <w:rFonts w:eastAsiaTheme="majorEastAsia"/>
        </w:rPr>
        <w:t xml:space="preserve">There are </w:t>
      </w:r>
      <w:proofErr w:type="gramStart"/>
      <w:r w:rsidRPr="002271D0">
        <w:rPr>
          <w:rFonts w:eastAsiaTheme="majorEastAsia"/>
        </w:rPr>
        <w:t>a number of</w:t>
      </w:r>
      <w:proofErr w:type="gramEnd"/>
      <w:r w:rsidRPr="002271D0">
        <w:rPr>
          <w:rFonts w:eastAsiaTheme="majorEastAsia"/>
        </w:rPr>
        <w:t xml:space="preserve"> interesting features of Table 3.</w:t>
      </w:r>
      <w:r w:rsidR="00710622">
        <w:rPr>
          <w:rFonts w:eastAsiaTheme="majorEastAsia"/>
        </w:rPr>
        <w:t xml:space="preserve"> </w:t>
      </w:r>
      <w:r w:rsidRPr="002271D0">
        <w:rPr>
          <w:rFonts w:eastAsiaTheme="majorEastAsia"/>
        </w:rPr>
        <w:t>First, we see that of the</w:t>
      </w:r>
      <w:r w:rsidR="00710622">
        <w:rPr>
          <w:rFonts w:eastAsiaTheme="majorEastAsia"/>
        </w:rPr>
        <w:t xml:space="preserve"> </w:t>
      </w:r>
      <w:r w:rsidRPr="002271D0">
        <w:rPr>
          <w:rFonts w:eastAsiaTheme="majorEastAsia"/>
        </w:rPr>
        <w:t>majority/plurality opinions finding unconstitutionality, three of the opinions relied largely or entirely on one type of factor to identify gerrymanders while two made substantial use of two</w:t>
      </w:r>
      <w:r w:rsidR="00710622">
        <w:rPr>
          <w:rFonts w:eastAsiaTheme="majorEastAsia"/>
        </w:rPr>
        <w:t xml:space="preserve"> </w:t>
      </w:r>
      <w:r w:rsidRPr="002271D0">
        <w:rPr>
          <w:rFonts w:eastAsiaTheme="majorEastAsia"/>
        </w:rPr>
        <w:t xml:space="preserve">different types of factors. </w:t>
      </w:r>
      <w:proofErr w:type="gramStart"/>
      <w:r w:rsidRPr="002271D0">
        <w:rPr>
          <w:rFonts w:eastAsiaTheme="majorEastAsia"/>
        </w:rPr>
        <w:t>Second,</w:t>
      </w:r>
      <w:proofErr w:type="gramEnd"/>
      <w:r w:rsidRPr="002271D0">
        <w:rPr>
          <w:rFonts w:eastAsiaTheme="majorEastAsia"/>
        </w:rPr>
        <w:t xml:space="preserve"> of the</w:t>
      </w:r>
      <w:r w:rsidR="00710622">
        <w:rPr>
          <w:rFonts w:eastAsiaTheme="majorEastAsia"/>
        </w:rPr>
        <w:t xml:space="preserve"> </w:t>
      </w:r>
      <w:r w:rsidRPr="002271D0">
        <w:rPr>
          <w:rFonts w:eastAsiaTheme="majorEastAsia"/>
        </w:rPr>
        <w:t>majority/plurality opinions finding unconstitutionality, the two</w:t>
      </w:r>
      <w:r w:rsidR="00710622">
        <w:rPr>
          <w:rFonts w:eastAsiaTheme="majorEastAsia"/>
        </w:rPr>
        <w:t xml:space="preserve"> </w:t>
      </w:r>
      <w:r w:rsidRPr="002271D0">
        <w:rPr>
          <w:rFonts w:eastAsiaTheme="majorEastAsia"/>
        </w:rPr>
        <w:t xml:space="preserve">most common types of </w:t>
      </w:r>
      <w:r w:rsidR="000E749F" w:rsidRPr="002271D0">
        <w:rPr>
          <w:rFonts w:eastAsiaTheme="majorEastAsia"/>
        </w:rPr>
        <w:t>assertions</w:t>
      </w:r>
      <w:r w:rsidRPr="002271D0">
        <w:rPr>
          <w:rFonts w:eastAsiaTheme="majorEastAsia"/>
        </w:rPr>
        <w:t>, each found in three cases, involved either a finding that good government criteria were violated or made use of statistical criteria for evaluating the extent of gerrymandering.</w:t>
      </w:r>
      <w:r w:rsidR="00710622">
        <w:rPr>
          <w:rFonts w:eastAsiaTheme="majorEastAsia"/>
        </w:rPr>
        <w:t xml:space="preserve"> </w:t>
      </w:r>
      <w:r w:rsidRPr="002271D0">
        <w:rPr>
          <w:rFonts w:eastAsiaTheme="majorEastAsia"/>
        </w:rPr>
        <w:t>Third, while process arguments were never key, the New York Supreme Court did emphasize a finding of intent to treat the two parties unequally. Fourth,</w:t>
      </w:r>
      <w:r w:rsidR="00710622">
        <w:rPr>
          <w:rFonts w:eastAsiaTheme="majorEastAsia"/>
        </w:rPr>
        <w:t xml:space="preserve"> </w:t>
      </w:r>
      <w:r w:rsidRPr="002271D0">
        <w:rPr>
          <w:rFonts w:eastAsiaTheme="majorEastAsia"/>
        </w:rPr>
        <w:t>though some opinions by individual justices did rebut empirical claims made by a majority that found a plan to be unconstitutional, the two state courts in the 2020 round</w:t>
      </w:r>
      <w:r w:rsidR="00710622">
        <w:rPr>
          <w:rFonts w:eastAsiaTheme="majorEastAsia"/>
        </w:rPr>
        <w:t xml:space="preserve"> </w:t>
      </w:r>
      <w:r w:rsidRPr="002271D0">
        <w:rPr>
          <w:rFonts w:eastAsiaTheme="majorEastAsia"/>
        </w:rPr>
        <w:t>whose majority opinion rejected claims of unconstitutionality did so because they accepted the legal argument that the state’s constitution made a partisan gerrymandering claim justiciable.</w:t>
      </w:r>
      <w:commentRangeStart w:id="43"/>
      <w:r w:rsidRPr="000E749F">
        <w:rPr>
          <w:rFonts w:eastAsiaTheme="majorEastAsia"/>
          <w:vertAlign w:val="superscript"/>
        </w:rPr>
        <w:footnoteReference w:id="56"/>
      </w:r>
      <w:commentRangeEnd w:id="43"/>
      <w:r w:rsidR="000E749F">
        <w:rPr>
          <w:rStyle w:val="CommentReference"/>
          <w:szCs w:val="20"/>
        </w:rPr>
        <w:commentReference w:id="43"/>
      </w:r>
      <w:r w:rsidRPr="002271D0">
        <w:rPr>
          <w:rFonts w:eastAsiaTheme="majorEastAsia"/>
        </w:rPr>
        <w:t xml:space="preserve"> Fourth,</w:t>
      </w:r>
      <w:r w:rsidR="00710622">
        <w:rPr>
          <w:rFonts w:eastAsiaTheme="majorEastAsia"/>
        </w:rPr>
        <w:t xml:space="preserve"> </w:t>
      </w:r>
      <w:r w:rsidRPr="002271D0">
        <w:rPr>
          <w:rFonts w:eastAsiaTheme="majorEastAsia"/>
        </w:rPr>
        <w:t xml:space="preserve">what we see from Table 3 is the surprisingly high proportion of states in our sample where the majority party in the legislature is different from the majority party in the state’s </w:t>
      </w:r>
      <w:r w:rsidRPr="002271D0">
        <w:rPr>
          <w:rFonts w:eastAsiaTheme="majorEastAsia"/>
        </w:rPr>
        <w:lastRenderedPageBreak/>
        <w:t>Supreme Court (Pennsylvania (twice), Kansas, and</w:t>
      </w:r>
      <w:r w:rsidR="00710622">
        <w:rPr>
          <w:rFonts w:eastAsiaTheme="majorEastAsia"/>
        </w:rPr>
        <w:t xml:space="preserve"> </w:t>
      </w:r>
      <w:r w:rsidRPr="002271D0">
        <w:rPr>
          <w:rFonts w:eastAsiaTheme="majorEastAsia"/>
        </w:rPr>
        <w:t>North Carolina).</w:t>
      </w:r>
      <w:r w:rsidRPr="002271D0">
        <w:rPr>
          <w:rFonts w:eastAsiaTheme="majorEastAsia"/>
        </w:rPr>
        <w:footnoteReference w:id="57"/>
      </w:r>
      <w:r w:rsidRPr="002271D0">
        <w:rPr>
          <w:rFonts w:eastAsiaTheme="majorEastAsia"/>
        </w:rPr>
        <w:t xml:space="preserve"> Finally, and perhaps most importantly while the academic literature on partisan gerrymandering generally emphasizes various statistical metrics (though sometimes with disagreement on which are best and where thresholds for unconstitutionality lie), there remains no clear consensus in state courts on how to define/operationalize a partisan gerrymander in the legal literature, and yet</w:t>
      </w:r>
      <w:r w:rsidR="00710622">
        <w:rPr>
          <w:rFonts w:eastAsiaTheme="majorEastAsia"/>
        </w:rPr>
        <w:t xml:space="preserve"> </w:t>
      </w:r>
      <w:r w:rsidRPr="002271D0">
        <w:rPr>
          <w:rFonts w:eastAsiaTheme="majorEastAsia"/>
        </w:rPr>
        <w:t xml:space="preserve">three state courts in the 2020 round and two in the 2010 round were able to recognize a partisan gerrymander when they saw </w:t>
      </w:r>
      <w:commentRangeStart w:id="44"/>
      <w:r w:rsidRPr="002271D0">
        <w:rPr>
          <w:rFonts w:eastAsiaTheme="majorEastAsia"/>
        </w:rPr>
        <w:t>it</w:t>
      </w:r>
      <w:commentRangeEnd w:id="44"/>
      <w:r w:rsidR="000E749F">
        <w:rPr>
          <w:rStyle w:val="CommentReference"/>
          <w:szCs w:val="20"/>
        </w:rPr>
        <w:commentReference w:id="44"/>
      </w:r>
      <w:r w:rsidRPr="002271D0">
        <w:rPr>
          <w:rFonts w:eastAsiaTheme="majorEastAsia"/>
        </w:rPr>
        <w:t>.</w:t>
      </w:r>
    </w:p>
    <w:p w14:paraId="4DCE1F60" w14:textId="7D6FBC2E" w:rsidR="0096059F" w:rsidRPr="00EA5F66" w:rsidRDefault="0096059F" w:rsidP="00EA5F66">
      <w:pPr>
        <w:pStyle w:val="Heading2"/>
        <w:rPr>
          <w:rFonts w:eastAsiaTheme="majorEastAsia"/>
        </w:rPr>
      </w:pPr>
      <w:bookmarkStart w:id="45" w:name="_Toc139221828"/>
      <w:r w:rsidRPr="002271D0">
        <w:rPr>
          <w:rFonts w:eastAsiaTheme="majorEastAsia"/>
        </w:rPr>
        <w:t>Is there (indirect) evidence that the decisions of individual state supreme court justices on partisan gerrymandering challenges to a</w:t>
      </w:r>
      <w:r w:rsidR="00710622">
        <w:rPr>
          <w:rFonts w:eastAsiaTheme="majorEastAsia"/>
        </w:rPr>
        <w:t xml:space="preserve"> </w:t>
      </w:r>
      <w:r w:rsidRPr="002271D0">
        <w:rPr>
          <w:rFonts w:eastAsiaTheme="majorEastAsia"/>
        </w:rPr>
        <w:t>congressional map reflect their partisan leanings?</w:t>
      </w:r>
      <w:bookmarkEnd w:id="45"/>
    </w:p>
    <w:p w14:paraId="77969584" w14:textId="0F29D075" w:rsidR="0096059F" w:rsidRPr="002271D0" w:rsidRDefault="0096059F" w:rsidP="002271D0">
      <w:pPr>
        <w:pStyle w:val="BodyText"/>
        <w:rPr>
          <w:rFonts w:eastAsiaTheme="majorEastAsia"/>
        </w:rPr>
      </w:pPr>
      <w:r w:rsidRPr="002271D0">
        <w:rPr>
          <w:rFonts w:eastAsiaTheme="majorEastAsia"/>
        </w:rPr>
        <w:t>Regardless of the stated reasons for individual justice’s ultimate decisions about plan unconstitutionality, there is always the suspicion that underlying those stated reasons are hidden partisan motivations.</w:t>
      </w:r>
      <w:r w:rsidR="00710622">
        <w:rPr>
          <w:rFonts w:eastAsiaTheme="majorEastAsia"/>
        </w:rPr>
        <w:t xml:space="preserve"> </w:t>
      </w:r>
      <w:r w:rsidRPr="002271D0">
        <w:rPr>
          <w:rFonts w:eastAsiaTheme="majorEastAsia"/>
        </w:rPr>
        <w:t>We begin with the presupposition that legal decision-makers make decisions based on what facts are in front of them and what are the constitutional provisions</w:t>
      </w:r>
      <w:r w:rsidR="00710622">
        <w:rPr>
          <w:rFonts w:eastAsiaTheme="majorEastAsia"/>
        </w:rPr>
        <w:t xml:space="preserve"> </w:t>
      </w:r>
      <w:r w:rsidRPr="002271D0">
        <w:rPr>
          <w:rFonts w:eastAsiaTheme="majorEastAsia"/>
        </w:rPr>
        <w:t>they can use to inform their decision</w:t>
      </w:r>
      <w:r w:rsidR="00710622">
        <w:rPr>
          <w:rFonts w:eastAsiaTheme="majorEastAsia"/>
        </w:rPr>
        <w:t xml:space="preserve"> </w:t>
      </w:r>
      <w:r w:rsidRPr="002271D0">
        <w:rPr>
          <w:rFonts w:eastAsiaTheme="majorEastAsia"/>
        </w:rPr>
        <w:t>But we also believe that the</w:t>
      </w:r>
      <w:r w:rsidR="00710622">
        <w:rPr>
          <w:rFonts w:eastAsiaTheme="majorEastAsia"/>
        </w:rPr>
        <w:t xml:space="preserve"> </w:t>
      </w:r>
      <w:r w:rsidRPr="002271D0">
        <w:rPr>
          <w:rFonts w:eastAsiaTheme="majorEastAsia"/>
        </w:rPr>
        <w:t>breakdown of votes on the state</w:t>
      </w:r>
      <w:r w:rsidR="00710622">
        <w:rPr>
          <w:rFonts w:eastAsiaTheme="majorEastAsia"/>
        </w:rPr>
        <w:t xml:space="preserve"> </w:t>
      </w:r>
      <w:r w:rsidRPr="002271D0">
        <w:rPr>
          <w:rFonts w:eastAsiaTheme="majorEastAsia"/>
        </w:rPr>
        <w:t>courts in terms of actual or inferred partisan affiliations of state court justices can be used to create</w:t>
      </w:r>
      <w:r w:rsidR="00710622">
        <w:rPr>
          <w:rFonts w:eastAsiaTheme="majorEastAsia"/>
        </w:rPr>
        <w:t xml:space="preserve"> </w:t>
      </w:r>
      <w:r w:rsidRPr="002271D0">
        <w:rPr>
          <w:rFonts w:eastAsiaTheme="majorEastAsia"/>
        </w:rPr>
        <w:t>indirect evidence about the claim that partisan considerations affected the judicial outcomes in redistricting cases before state courts. Here our first focus is on comparing the votes for unconstitutionality on grounds of partisan gerrymandering cast by justices who affiliation is most likely to the</w:t>
      </w:r>
      <w:r w:rsidR="00710622">
        <w:rPr>
          <w:rFonts w:eastAsiaTheme="majorEastAsia"/>
        </w:rPr>
        <w:t xml:space="preserve"> </w:t>
      </w:r>
      <w:r w:rsidRPr="002271D0">
        <w:rPr>
          <w:rFonts w:eastAsiaTheme="majorEastAsia"/>
        </w:rPr>
        <w:t>party that drew the map versus those cast by justices whose leanings are likely to be to the minority party in the state.</w:t>
      </w:r>
      <w:commentRangeStart w:id="46"/>
      <w:r w:rsidRPr="000E749F">
        <w:rPr>
          <w:rFonts w:eastAsiaTheme="majorEastAsia"/>
          <w:vertAlign w:val="superscript"/>
        </w:rPr>
        <w:footnoteReference w:id="58"/>
      </w:r>
      <w:commentRangeEnd w:id="46"/>
      <w:r w:rsidR="000E749F">
        <w:rPr>
          <w:rStyle w:val="CommentReference"/>
          <w:szCs w:val="20"/>
        </w:rPr>
        <w:commentReference w:id="46"/>
      </w:r>
    </w:p>
    <w:p w14:paraId="66F2DB84" w14:textId="77777777" w:rsidR="0096059F" w:rsidRPr="002271D0" w:rsidRDefault="0096059F" w:rsidP="002271D0">
      <w:pPr>
        <w:pStyle w:val="BodyText"/>
        <w:rPr>
          <w:rFonts w:eastAsiaTheme="majorEastAsia"/>
        </w:rPr>
      </w:pPr>
      <w:r w:rsidRPr="002271D0">
        <w:rPr>
          <w:rFonts w:eastAsiaTheme="majorEastAsia"/>
        </w:rPr>
        <w:t>HYPOTHESIS 3a: Ceteris paribus, in each state, Democratic (Republican) appointed justices would be less likely to vote against a plan proposed (favoring) by their own party than justices who would see the plan as favoring the other party.</w:t>
      </w:r>
    </w:p>
    <w:p w14:paraId="0DDC4CD2" w14:textId="5008BD4F" w:rsidR="0096059F" w:rsidRPr="002271D0" w:rsidRDefault="0096059F" w:rsidP="002271D0">
      <w:pPr>
        <w:pStyle w:val="BodyText"/>
        <w:rPr>
          <w:rFonts w:eastAsiaTheme="majorEastAsia"/>
        </w:rPr>
      </w:pPr>
      <w:r w:rsidRPr="002271D0">
        <w:rPr>
          <w:rFonts w:eastAsiaTheme="majorEastAsia"/>
        </w:rPr>
        <w:t>HYPOTHESIS 3b: In each state, regardless of which party drew the map, Republican</w:t>
      </w:r>
      <w:r w:rsidR="00710622">
        <w:rPr>
          <w:rFonts w:eastAsiaTheme="majorEastAsia"/>
        </w:rPr>
        <w:t xml:space="preserve"> </w:t>
      </w:r>
      <w:r w:rsidRPr="002271D0">
        <w:rPr>
          <w:rFonts w:eastAsiaTheme="majorEastAsia"/>
        </w:rPr>
        <w:t>(appointed) justices would be less likely to find plans to be partisan gerrymanders than is the case for Democratic (appointed)</w:t>
      </w:r>
      <w:r w:rsidR="00710622">
        <w:rPr>
          <w:rFonts w:eastAsiaTheme="majorEastAsia"/>
        </w:rPr>
        <w:t xml:space="preserve"> </w:t>
      </w:r>
      <w:r w:rsidRPr="002271D0">
        <w:rPr>
          <w:rFonts w:eastAsiaTheme="majorEastAsia"/>
        </w:rPr>
        <w:t>justices.</w:t>
      </w:r>
    </w:p>
    <w:p w14:paraId="577BBD0D" w14:textId="77777777" w:rsidR="0096059F" w:rsidRPr="002271D0" w:rsidRDefault="0096059F" w:rsidP="002271D0">
      <w:pPr>
        <w:pStyle w:val="BodyText"/>
        <w:rPr>
          <w:rFonts w:eastAsiaTheme="majorEastAsia"/>
        </w:rPr>
      </w:pPr>
      <w:r w:rsidRPr="002271D0">
        <w:rPr>
          <w:rFonts w:eastAsiaTheme="majorEastAsia"/>
        </w:rPr>
        <w:lastRenderedPageBreak/>
        <w:t>Table 4 allows us to examine these hypotheses.</w:t>
      </w:r>
    </w:p>
    <w:p w14:paraId="41106E5E" w14:textId="77777777" w:rsidR="0096059F" w:rsidRPr="002271D0" w:rsidRDefault="0096059F" w:rsidP="002271D0">
      <w:pPr>
        <w:pStyle w:val="BodyText"/>
        <w:rPr>
          <w:rFonts w:eastAsiaTheme="majorEastAsia"/>
        </w:rPr>
      </w:pPr>
    </w:p>
    <w:p w14:paraId="2E66F367" w14:textId="77777777" w:rsidR="0096059F" w:rsidRPr="002271D0" w:rsidRDefault="0096059F" w:rsidP="002271D0">
      <w:pPr>
        <w:pStyle w:val="BodyText"/>
        <w:rPr>
          <w:rFonts w:eastAsiaTheme="majorEastAsia"/>
        </w:rPr>
      </w:pPr>
      <w:r w:rsidRPr="002271D0">
        <w:rPr>
          <w:rFonts w:eastAsiaTheme="majorEastAsia"/>
        </w:rPr>
        <w:t>&lt;&lt;Table 4 about here&gt;&gt;</w:t>
      </w:r>
    </w:p>
    <w:p w14:paraId="5BC075D6" w14:textId="7EB8F452" w:rsidR="0096059F" w:rsidRPr="002271D0" w:rsidRDefault="0096059F" w:rsidP="00B704F7">
      <w:pPr>
        <w:pStyle w:val="BodyText"/>
        <w:ind w:firstLine="0"/>
        <w:rPr>
          <w:rFonts w:eastAsiaTheme="majorEastAsia"/>
        </w:rPr>
      </w:pPr>
    </w:p>
    <w:p w14:paraId="67B09C65" w14:textId="11EAFB57" w:rsidR="0096059F" w:rsidRPr="002271D0" w:rsidRDefault="0096059F" w:rsidP="00B704F7">
      <w:pPr>
        <w:pStyle w:val="BodyText"/>
        <w:rPr>
          <w:rFonts w:eastAsiaTheme="majorEastAsia"/>
        </w:rPr>
      </w:pPr>
      <w:r w:rsidRPr="002271D0">
        <w:rPr>
          <w:rFonts w:eastAsiaTheme="majorEastAsia"/>
        </w:rPr>
        <w:t>What we find is that Hypothesis 3a is clearly confirmed.</w:t>
      </w:r>
      <w:r w:rsidR="00710622">
        <w:rPr>
          <w:rFonts w:eastAsiaTheme="majorEastAsia"/>
        </w:rPr>
        <w:t xml:space="preserve"> </w:t>
      </w:r>
      <w:r w:rsidRPr="002271D0">
        <w:rPr>
          <w:rFonts w:eastAsiaTheme="majorEastAsia"/>
        </w:rPr>
        <w:t>While there are some justices who vote to find unconstitutional a congressional plan drawn by a legislature controlled by their own party, they are rare, while almost always overall (and always in most states), members of the minority party vote to find a plan drawn by the opposition party to be an unconstitutional partisan gerrymander.</w:t>
      </w:r>
      <w:r w:rsidRPr="000E749F">
        <w:rPr>
          <w:rFonts w:eastAsiaTheme="majorEastAsia"/>
          <w:vertAlign w:val="superscript"/>
        </w:rPr>
        <w:footnoteReference w:id="59"/>
      </w:r>
      <w:r w:rsidR="00710622">
        <w:rPr>
          <w:rFonts w:eastAsiaTheme="majorEastAsia"/>
        </w:rPr>
        <w:t xml:space="preserve"> </w:t>
      </w:r>
      <w:r w:rsidRPr="002271D0">
        <w:rPr>
          <w:rFonts w:eastAsiaTheme="majorEastAsia"/>
        </w:rPr>
        <w:t>But, because almost but one of</w:t>
      </w:r>
      <w:r w:rsidR="00710622">
        <w:rPr>
          <w:rFonts w:eastAsiaTheme="majorEastAsia"/>
        </w:rPr>
        <w:t xml:space="preserve"> </w:t>
      </w:r>
      <w:r w:rsidRPr="002271D0">
        <w:rPr>
          <w:rFonts w:eastAsiaTheme="majorEastAsia"/>
        </w:rPr>
        <w:t>the legislatively drawn maps we are examining are drawn by legislatures under Republican control, we cannot fully rule out the potential confound (Hypothesis 3b) that Republicans are simply unwilling to read a restraint on partisan gerrymandering into their state constitution, while Democrats are much more willing to do so.</w:t>
      </w:r>
      <w:commentRangeStart w:id="47"/>
      <w:r w:rsidRPr="00120EE8">
        <w:rPr>
          <w:rFonts w:eastAsiaTheme="majorEastAsia"/>
          <w:vertAlign w:val="superscript"/>
        </w:rPr>
        <w:footnoteReference w:id="60"/>
      </w:r>
      <w:commentRangeEnd w:id="47"/>
      <w:r w:rsidR="00120EE8">
        <w:rPr>
          <w:rStyle w:val="CommentReference"/>
          <w:szCs w:val="20"/>
        </w:rPr>
        <w:commentReference w:id="47"/>
      </w:r>
      <w:r w:rsidR="00710622">
        <w:rPr>
          <w:rFonts w:eastAsiaTheme="majorEastAsia"/>
        </w:rPr>
        <w:t xml:space="preserve"> </w:t>
      </w:r>
      <w:r w:rsidRPr="002271D0">
        <w:rPr>
          <w:rFonts w:eastAsiaTheme="majorEastAsia"/>
        </w:rPr>
        <w:t>The behavior of the Republican member of the state Supreme Court in the one map drawn by a Democratic legislature</w:t>
      </w:r>
      <w:r w:rsidR="00710622">
        <w:rPr>
          <w:rFonts w:eastAsiaTheme="majorEastAsia"/>
        </w:rPr>
        <w:t xml:space="preserve"> </w:t>
      </w:r>
      <w:r w:rsidRPr="002271D0">
        <w:rPr>
          <w:rFonts w:eastAsiaTheme="majorEastAsia"/>
        </w:rPr>
        <w:t>(New York) demonstrates, however, that at least one Republican leaning justice is willing to vote to overthrow as unconstitutional a map drawn by Democrats</w:t>
      </w:r>
      <w:commentRangeStart w:id="48"/>
      <w:r w:rsidRPr="002271D0">
        <w:rPr>
          <w:rFonts w:eastAsiaTheme="majorEastAsia"/>
        </w:rPr>
        <w:t>.</w:t>
      </w:r>
      <w:commentRangeEnd w:id="48"/>
      <w:r w:rsidR="000E749F">
        <w:rPr>
          <w:rStyle w:val="CommentReference"/>
          <w:szCs w:val="20"/>
        </w:rPr>
        <w:commentReference w:id="48"/>
      </w:r>
    </w:p>
    <w:p w14:paraId="4D160B45" w14:textId="61BB29B0" w:rsidR="00315288" w:rsidRPr="002271D0" w:rsidRDefault="0096059F" w:rsidP="00315288">
      <w:pPr>
        <w:pStyle w:val="BodyText"/>
        <w:rPr>
          <w:rFonts w:eastAsiaTheme="majorEastAsia"/>
        </w:rPr>
      </w:pPr>
      <w:r w:rsidRPr="002271D0">
        <w:rPr>
          <w:rFonts w:eastAsiaTheme="majorEastAsia"/>
        </w:rPr>
        <w:t>When we turn to what has happened since November 2022, the most important information relevant to this section of our paper comes after that November election changed the partisan majority on the North Carolina Supreme Court</w:t>
      </w:r>
      <w:r w:rsidR="00710622">
        <w:rPr>
          <w:rFonts w:eastAsiaTheme="majorEastAsia"/>
        </w:rPr>
        <w:t xml:space="preserve"> </w:t>
      </w:r>
      <w:r w:rsidRPr="002271D0">
        <w:rPr>
          <w:rFonts w:eastAsiaTheme="majorEastAsia"/>
        </w:rPr>
        <w:t>from Democratic to Republican</w:t>
      </w:r>
      <w:commentRangeStart w:id="49"/>
      <w:r w:rsidR="000E749F">
        <w:rPr>
          <w:rFonts w:eastAsiaTheme="majorEastAsia"/>
        </w:rPr>
        <w:t>.</w:t>
      </w:r>
      <w:commentRangeEnd w:id="49"/>
      <w:r w:rsidR="000E749F">
        <w:rPr>
          <w:rStyle w:val="CommentReference"/>
          <w:szCs w:val="20"/>
        </w:rPr>
        <w:commentReference w:id="49"/>
      </w:r>
      <w:r w:rsidRPr="002271D0">
        <w:rPr>
          <w:rFonts w:eastAsiaTheme="majorEastAsia"/>
        </w:rPr>
        <w:t xml:space="preserve"> A large amount of money was spent on this judicial election, with the view in mind that both redistricting decisions and abortion and related decisions were going to come before the North Carolina Supreme Court</w:t>
      </w:r>
      <w:r w:rsidR="00710622">
        <w:rPr>
          <w:rFonts w:eastAsiaTheme="majorEastAsia"/>
        </w:rPr>
        <w:t xml:space="preserve"> </w:t>
      </w:r>
      <w:r w:rsidRPr="002271D0">
        <w:rPr>
          <w:rFonts w:eastAsiaTheme="majorEastAsia"/>
        </w:rPr>
        <w:t>After the partisan majority on the North Carolina Supreme Court changes, the</w:t>
      </w:r>
      <w:r w:rsidR="00710622">
        <w:rPr>
          <w:rFonts w:eastAsiaTheme="majorEastAsia"/>
        </w:rPr>
        <w:t xml:space="preserve"> </w:t>
      </w:r>
      <w:r w:rsidRPr="002271D0">
        <w:rPr>
          <w:rFonts w:eastAsiaTheme="majorEastAsia"/>
        </w:rPr>
        <w:t>court rather promptly reversed its earlier decision finding the Republican-drawn congressional map in the state to be unconstitutional and now finds that partisan gerrymandering claims are not justiciable under the North Carolina Constitution</w:t>
      </w:r>
      <w:commentRangeStart w:id="50"/>
      <w:r w:rsidR="000E749F">
        <w:rPr>
          <w:rFonts w:eastAsiaTheme="majorEastAsia"/>
        </w:rPr>
        <w:t>.</w:t>
      </w:r>
      <w:commentRangeEnd w:id="50"/>
      <w:r w:rsidR="000E749F">
        <w:rPr>
          <w:rStyle w:val="CommentReference"/>
          <w:szCs w:val="20"/>
        </w:rPr>
        <w:commentReference w:id="50"/>
      </w:r>
      <w:r w:rsidRPr="002271D0">
        <w:rPr>
          <w:rFonts w:eastAsiaTheme="majorEastAsia"/>
        </w:rPr>
        <w:t xml:space="preserve"> Thus the North Carolina legislature will be unchecked in its ability to draw a partisan gerrymander. Moreover, when we look at what is happening in New York after the New York Supreme Court ruled the </w:t>
      </w:r>
      <w:r w:rsidRPr="002271D0">
        <w:rPr>
          <w:rFonts w:eastAsiaTheme="majorEastAsia"/>
        </w:rPr>
        <w:lastRenderedPageBreak/>
        <w:t>New York congressional map unconstitutional and implemented a map of its own for 2022, we see a similar pattern but with the partisanship reversed.</w:t>
      </w:r>
      <w:r w:rsidR="00710622">
        <w:rPr>
          <w:rFonts w:eastAsiaTheme="majorEastAsia"/>
        </w:rPr>
        <w:t xml:space="preserve"> </w:t>
      </w:r>
      <w:r w:rsidRPr="002271D0">
        <w:rPr>
          <w:rFonts w:eastAsiaTheme="majorEastAsia"/>
        </w:rPr>
        <w:t>When there was post-election vacancy on the New York Supreme Court, the Democrat-controlled New York legislature</w:t>
      </w:r>
      <w:r w:rsidR="00710622">
        <w:rPr>
          <w:rFonts w:eastAsiaTheme="majorEastAsia"/>
        </w:rPr>
        <w:t xml:space="preserve"> </w:t>
      </w:r>
      <w:r w:rsidRPr="002271D0">
        <w:rPr>
          <w:rFonts w:eastAsiaTheme="majorEastAsia"/>
        </w:rPr>
        <w:t>was unwilling to accept as a court replacement</w:t>
      </w:r>
      <w:r w:rsidR="00710622">
        <w:rPr>
          <w:rFonts w:eastAsiaTheme="majorEastAsia"/>
        </w:rPr>
        <w:t xml:space="preserve"> </w:t>
      </w:r>
      <w:r w:rsidRPr="002271D0">
        <w:rPr>
          <w:rFonts w:eastAsiaTheme="majorEastAsia"/>
        </w:rPr>
        <w:t xml:space="preserve">someone whom they did not view as sufficiently committed to overturning the 2022 court-drawn map. Also, a Democrat-affiliated justice who voted against finding the </w:t>
      </w:r>
      <w:proofErr w:type="gramStart"/>
      <w:r w:rsidRPr="002271D0">
        <w:rPr>
          <w:rFonts w:eastAsiaTheme="majorEastAsia"/>
        </w:rPr>
        <w:t>legislatively-drawn</w:t>
      </w:r>
      <w:proofErr w:type="gramEnd"/>
      <w:r w:rsidRPr="002271D0">
        <w:rPr>
          <w:rFonts w:eastAsiaTheme="majorEastAsia"/>
        </w:rPr>
        <w:t xml:space="preserve"> map unconstitutional was appointed the new Chief Justice of the New York Supreme Court</w:t>
      </w:r>
      <w:commentRangeStart w:id="51"/>
      <w:r w:rsidRPr="002271D0">
        <w:rPr>
          <w:rFonts w:eastAsiaTheme="majorEastAsia"/>
        </w:rPr>
        <w:t>.</w:t>
      </w:r>
      <w:commentRangeEnd w:id="51"/>
      <w:r w:rsidR="00120EE8">
        <w:rPr>
          <w:rStyle w:val="CommentReference"/>
          <w:szCs w:val="20"/>
        </w:rPr>
        <w:commentReference w:id="51"/>
      </w:r>
      <w:r w:rsidR="00710622">
        <w:rPr>
          <w:rFonts w:eastAsiaTheme="majorEastAsia"/>
        </w:rPr>
        <w:t xml:space="preserve"> </w:t>
      </w:r>
      <w:r w:rsidRPr="002271D0">
        <w:rPr>
          <w:rFonts w:eastAsiaTheme="majorEastAsia"/>
        </w:rPr>
        <w:t>It</w:t>
      </w:r>
      <w:r w:rsidR="00710622">
        <w:rPr>
          <w:rFonts w:eastAsiaTheme="majorEastAsia"/>
        </w:rPr>
        <w:t xml:space="preserve"> </w:t>
      </w:r>
      <w:r w:rsidRPr="002271D0">
        <w:rPr>
          <w:rFonts w:eastAsiaTheme="majorEastAsia"/>
        </w:rPr>
        <w:t>is expected that that court, too might reverse its earlier opinion and now hold that partisan gerrymandering was not justiciable under the New York Constitution</w:t>
      </w:r>
      <w:commentRangeStart w:id="52"/>
      <w:r w:rsidRPr="002271D0">
        <w:rPr>
          <w:rFonts w:eastAsiaTheme="majorEastAsia"/>
        </w:rPr>
        <w:t>.</w:t>
      </w:r>
      <w:commentRangeEnd w:id="52"/>
      <w:r w:rsidR="00120EE8">
        <w:rPr>
          <w:rStyle w:val="CommentReference"/>
          <w:szCs w:val="20"/>
        </w:rPr>
        <w:commentReference w:id="52"/>
      </w:r>
      <w:r w:rsidRPr="002271D0">
        <w:rPr>
          <w:rFonts w:eastAsiaTheme="majorEastAsia"/>
        </w:rPr>
        <w:t xml:space="preserve"> If that were to happen, on top of the other evidence we have about the importance of judicial partisan identities in voting on issues that trigger such identities, it would then seem impossible to deny that partisanship matters for how partisan gerrymandering cases get decided</w:t>
      </w:r>
      <w:commentRangeStart w:id="53"/>
      <w:r w:rsidRPr="002271D0">
        <w:rPr>
          <w:rFonts w:eastAsiaTheme="majorEastAsia"/>
        </w:rPr>
        <w:t>.</w:t>
      </w:r>
      <w:commentRangeEnd w:id="53"/>
      <w:r w:rsidR="00120EE8">
        <w:rPr>
          <w:rStyle w:val="CommentReference"/>
          <w:szCs w:val="20"/>
        </w:rPr>
        <w:commentReference w:id="53"/>
      </w:r>
      <w:bookmarkEnd w:id="1"/>
    </w:p>
    <w:sectPr w:rsidR="00315288" w:rsidRPr="002271D0" w:rsidSect="007069AF">
      <w:headerReference w:type="even" r:id="rId12"/>
      <w:headerReference w:type="default" r:id="rId13"/>
      <w:footerReference w:type="even" r:id="rId14"/>
      <w:footerReference w:type="default" r:id="rId15"/>
      <w:headerReference w:type="first" r:id="rId16"/>
      <w:footerReference w:type="first" r:id="rId17"/>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Cervas" w:date="2023-07-02T20:13:00Z" w:initials="JC">
    <w:p w14:paraId="3B6C1A59" w14:textId="77777777" w:rsidR="00077BB1" w:rsidRDefault="00077BB1" w:rsidP="00864B06">
      <w:r>
        <w:rPr>
          <w:rStyle w:val="CommentReference"/>
        </w:rPr>
        <w:annotationRef/>
      </w:r>
      <w:r>
        <w:rPr>
          <w:b/>
          <w:bCs/>
          <w:color w:val="FF0000"/>
          <w:sz w:val="20"/>
          <w:szCs w:val="20"/>
        </w:rPr>
        <w:t>SCOTT CAN YOU PLEASE FILL IN CITES TO THESE CASES</w:t>
      </w:r>
      <w:r>
        <w:rPr>
          <w:sz w:val="20"/>
          <w:szCs w:val="20"/>
        </w:rPr>
        <w:t xml:space="preserve"> </w:t>
      </w:r>
    </w:p>
  </w:comment>
  <w:comment w:id="5" w:author="Jonathan Cervas" w:date="2023-07-02T20:08:00Z" w:initials="JC">
    <w:p w14:paraId="5C32B58B" w14:textId="36F30AB8" w:rsidR="00B2673D" w:rsidRDefault="00B2673D" w:rsidP="007C6284">
      <w:r>
        <w:rPr>
          <w:rStyle w:val="CommentReference"/>
        </w:rPr>
        <w:annotationRef/>
      </w:r>
      <w:r>
        <w:rPr>
          <w:b/>
          <w:bCs/>
          <w:color w:val="FF0000"/>
          <w:sz w:val="20"/>
          <w:szCs w:val="20"/>
        </w:rPr>
        <w:t>JONATHAN, I DON’T THINK THIS IS A FULL DESCRIPTION OF WHAT HAPPENED IN nj .CAN YOU PLEASE FILL IN DETAILS</w:t>
      </w:r>
      <w:r>
        <w:rPr>
          <w:sz w:val="20"/>
          <w:szCs w:val="20"/>
        </w:rPr>
        <w:t xml:space="preserve">? </w:t>
      </w:r>
    </w:p>
  </w:comment>
  <w:comment w:id="6" w:author="Jonathan Cervas" w:date="2023-07-02T20:09:00Z" w:initials="JC">
    <w:p w14:paraId="7B0AAE78" w14:textId="77777777" w:rsidR="00B2673D" w:rsidRDefault="00B2673D" w:rsidP="00CB13D1">
      <w:r>
        <w:rPr>
          <w:rStyle w:val="CommentReference"/>
        </w:rPr>
        <w:annotationRef/>
      </w:r>
      <w:r>
        <w:rPr>
          <w:b/>
          <w:bCs/>
          <w:color w:val="FF0000"/>
          <w:sz w:val="20"/>
          <w:szCs w:val="20"/>
        </w:rPr>
        <w:t xml:space="preserve">JONATHAN, IS THIS CORRECT? </w:t>
      </w:r>
      <w:r>
        <w:rPr>
          <w:sz w:val="20"/>
          <w:szCs w:val="20"/>
        </w:rPr>
        <w:t xml:space="preserve">  </w:t>
      </w:r>
    </w:p>
  </w:comment>
  <w:comment w:id="7" w:author="Jonathan Cervas" w:date="2023-07-02T20:07:00Z" w:initials="JC">
    <w:p w14:paraId="4BAA18FA" w14:textId="77777777" w:rsidR="00B2673D" w:rsidRDefault="00B2673D" w:rsidP="000209A3">
      <w:r>
        <w:rPr>
          <w:rStyle w:val="CommentReference"/>
        </w:rPr>
        <w:annotationRef/>
      </w:r>
      <w:r>
        <w:rPr>
          <w:b/>
          <w:bCs/>
          <w:color w:val="BF0000"/>
          <w:sz w:val="20"/>
          <w:szCs w:val="20"/>
        </w:rPr>
        <w:t>JONATHAN THINK ABOUT WORDING AND maybe discuss the Florida EXAMPLE in more detail. Also think about whether this footnote belongs-here or in the concluding discussion.</w:t>
      </w:r>
      <w:r>
        <w:rPr>
          <w:sz w:val="20"/>
          <w:szCs w:val="20"/>
        </w:rPr>
        <w:t xml:space="preserve"> </w:t>
      </w:r>
    </w:p>
  </w:comment>
  <w:comment w:id="8" w:author="Jonathan Cervas" w:date="2023-07-02T20:07:00Z" w:initials="JC">
    <w:p w14:paraId="669A666E" w14:textId="37F88616" w:rsidR="00B2673D" w:rsidRDefault="00B2673D" w:rsidP="008F368A">
      <w:r>
        <w:rPr>
          <w:rStyle w:val="CommentReference"/>
        </w:rPr>
        <w:annotationRef/>
      </w:r>
      <w:r>
        <w:rPr>
          <w:b/>
          <w:bCs/>
          <w:color w:val="FF0000"/>
          <w:sz w:val="20"/>
          <w:szCs w:val="20"/>
        </w:rPr>
        <w:t>SCOTT, PLEASE LOOK OVER AND cHECK FOR ACCURACY. I FIND my own LANGUAGE TO BE CONFUSING.</w:t>
      </w:r>
      <w:r>
        <w:rPr>
          <w:sz w:val="20"/>
          <w:szCs w:val="20"/>
        </w:rPr>
        <w:t xml:space="preserve"> </w:t>
      </w:r>
    </w:p>
  </w:comment>
  <w:comment w:id="9" w:author="Jonathan Cervas" w:date="2023-07-02T20:06:00Z" w:initials="JC">
    <w:p w14:paraId="00BF9EFD" w14:textId="513C216E" w:rsidR="00B2673D" w:rsidRDefault="00B2673D" w:rsidP="00AE46D2">
      <w:r>
        <w:rPr>
          <w:rStyle w:val="CommentReference"/>
        </w:rPr>
        <w:annotationRef/>
      </w:r>
      <w:r>
        <w:rPr>
          <w:b/>
          <w:bCs/>
          <w:color w:val="FF0000"/>
          <w:sz w:val="20"/>
          <w:szCs w:val="20"/>
        </w:rPr>
        <w:t>SCOTT. PLEASE DOUBLECHECK THIS LANGUAGE FOR ACCURACY</w:t>
      </w:r>
      <w:r>
        <w:rPr>
          <w:sz w:val="20"/>
          <w:szCs w:val="20"/>
        </w:rPr>
        <w:t xml:space="preserve">. </w:t>
      </w:r>
    </w:p>
  </w:comment>
  <w:comment w:id="12" w:author="Jonathan Cervas" w:date="2023-07-02T20:06:00Z" w:initials="JC">
    <w:p w14:paraId="14BAEF6B" w14:textId="588A6BD0" w:rsidR="00B2673D" w:rsidRDefault="00B2673D" w:rsidP="00DD33E0">
      <w:r>
        <w:rPr>
          <w:rStyle w:val="CommentReference"/>
        </w:rPr>
        <w:annotationRef/>
      </w:r>
      <w:r>
        <w:rPr>
          <w:sz w:val="20"/>
          <w:szCs w:val="20"/>
        </w:rPr>
        <w:t xml:space="preserve">SCOTT AND JONATHAN IS THIS CORRECT ? </w:t>
      </w:r>
    </w:p>
  </w:comment>
  <w:comment w:id="14" w:author="Jonathan Cervas" w:date="2023-07-02T20:05:00Z" w:initials="JC">
    <w:p w14:paraId="379DCE45" w14:textId="68C34DC5" w:rsidR="00B2673D" w:rsidRDefault="00B2673D" w:rsidP="000E1769">
      <w:r>
        <w:rPr>
          <w:rStyle w:val="CommentReference"/>
        </w:rPr>
        <w:annotationRef/>
      </w:r>
      <w:r>
        <w:rPr>
          <w:b/>
          <w:bCs/>
          <w:color w:val="FF0000"/>
          <w:sz w:val="20"/>
          <w:szCs w:val="20"/>
        </w:rPr>
        <w:t>JUSTINE, CITE NEEDED</w:t>
      </w:r>
      <w:r>
        <w:rPr>
          <w:sz w:val="20"/>
          <w:szCs w:val="20"/>
        </w:rPr>
        <w:t xml:space="preserve"> </w:t>
      </w:r>
    </w:p>
  </w:comment>
  <w:comment w:id="16" w:author="Jonathan Cervas" w:date="2023-07-02T20:28:00Z" w:initials="JC">
    <w:p w14:paraId="4FFE977C" w14:textId="77777777" w:rsidR="00315288" w:rsidRDefault="00315288" w:rsidP="005F1528">
      <w:r>
        <w:rPr>
          <w:rStyle w:val="CommentReference"/>
        </w:rPr>
        <w:annotationRef/>
      </w:r>
      <w:r>
        <w:rPr>
          <w:b/>
          <w:bCs/>
          <w:color w:val="FF0000"/>
          <w:sz w:val="20"/>
          <w:szCs w:val="20"/>
        </w:rPr>
        <w:t xml:space="preserve">SCOTT AND/OR </w:t>
      </w:r>
      <w:r>
        <w:rPr>
          <w:color w:val="FF0000"/>
          <w:sz w:val="20"/>
          <w:szCs w:val="20"/>
        </w:rPr>
        <w:t>JUSTINE</w:t>
      </w:r>
      <w:r>
        <w:rPr>
          <w:b/>
          <w:bCs/>
          <w:color w:val="FF0000"/>
          <w:sz w:val="20"/>
          <w:szCs w:val="20"/>
        </w:rPr>
        <w:t xml:space="preserve"> IT IS CRITICAL TO FILL IN ON A STATE BY STATE BASIS EXACTLY HOW THE PARTISAN AFFILIATION OF THE JUSTICES WAS DETERMINED. WHEN IT IS UNCLEAR SOME DETAIL ABOUT WHAT EVIDENCE WAS USED IS NEEDED. PLEASE WORK ABOUT BETWEEN YOU WHO WILL DO WHAT.</w:t>
      </w:r>
      <w:r>
        <w:rPr>
          <w:sz w:val="20"/>
          <w:szCs w:val="20"/>
        </w:rPr>
        <w:t xml:space="preserve"> </w:t>
      </w:r>
    </w:p>
  </w:comment>
  <w:comment w:id="17" w:author="Jonathan Cervas" w:date="2023-07-02T20:04:00Z" w:initials="JC">
    <w:p w14:paraId="694A9D85" w14:textId="6ACA9877" w:rsidR="00B2673D" w:rsidRDefault="00B2673D" w:rsidP="00C83320">
      <w:r>
        <w:rPr>
          <w:rStyle w:val="CommentReference"/>
        </w:rPr>
        <w:annotationRef/>
      </w:r>
      <w:r>
        <w:rPr>
          <w:b/>
          <w:bCs/>
          <w:color w:val="FF0000"/>
          <w:sz w:val="20"/>
          <w:szCs w:val="20"/>
        </w:rPr>
        <w:t> JONATHAN THINKK ABOUT WORDING</w:t>
      </w:r>
      <w:r>
        <w:rPr>
          <w:b/>
          <w:bCs/>
          <w:sz w:val="20"/>
          <w:szCs w:val="20"/>
        </w:rPr>
        <w:t>.</w:t>
      </w:r>
      <w:r>
        <w:rPr>
          <w:sz w:val="20"/>
          <w:szCs w:val="20"/>
        </w:rPr>
        <w:t xml:space="preserve"> </w:t>
      </w:r>
    </w:p>
  </w:comment>
  <w:comment w:id="18" w:author="Jonathan Cervas" w:date="2023-07-02T20:04:00Z" w:initials="JC">
    <w:p w14:paraId="307061A3" w14:textId="77777777" w:rsidR="00B2673D" w:rsidRDefault="00B2673D" w:rsidP="00BE5BBF">
      <w:r>
        <w:rPr>
          <w:rStyle w:val="CommentReference"/>
        </w:rPr>
        <w:annotationRef/>
      </w:r>
      <w:r>
        <w:rPr>
          <w:sz w:val="20"/>
          <w:szCs w:val="20"/>
        </w:rPr>
        <w:t xml:space="preserve">JONATHAN PLEASE THINK ABOUT LANGUAGE </w:t>
      </w:r>
    </w:p>
  </w:comment>
  <w:comment w:id="19" w:author="Jonathan Cervas" w:date="2023-07-02T20:04:00Z" w:initials="JC">
    <w:p w14:paraId="5A006CCB" w14:textId="77777777" w:rsidR="00B2673D" w:rsidRDefault="00B2673D" w:rsidP="006E4B6E">
      <w:r>
        <w:rPr>
          <w:rStyle w:val="CommentReference"/>
        </w:rPr>
        <w:annotationRef/>
      </w:r>
      <w:r>
        <w:rPr>
          <w:sz w:val="20"/>
          <w:szCs w:val="20"/>
        </w:rPr>
        <w:t xml:space="preserve">JONATHAN IS THIS CORRECT? </w:t>
      </w:r>
    </w:p>
  </w:comment>
  <w:comment w:id="20" w:author="Jonathan Cervas" w:date="2023-07-02T19:49:00Z" w:initials="JC">
    <w:p w14:paraId="7A2BE9D5" w14:textId="2D9C6AD5" w:rsidR="000E749F" w:rsidRDefault="000E749F" w:rsidP="006B24B8">
      <w:r>
        <w:rPr>
          <w:rStyle w:val="CommentReference"/>
        </w:rPr>
        <w:annotationRef/>
      </w:r>
      <w:r>
        <w:rPr>
          <w:sz w:val="20"/>
          <w:szCs w:val="20"/>
        </w:rPr>
        <w:t xml:space="preserve">JUSTINE, VERY IMPORTANT! CAN YOU PLEASE LOOK OVER THE CASE OPINIONS AND SEE IF YOU CAN SAY SOMETHING INTERESTING ON THIS POINT ABOUT THE JUSTICES WHO FOUND NO justiciable CLAIM? </w:t>
      </w:r>
    </w:p>
  </w:comment>
  <w:comment w:id="21" w:author="Jonathan Cervas" w:date="2023-07-02T19:49:00Z" w:initials="JC">
    <w:p w14:paraId="39313EB2" w14:textId="77777777" w:rsidR="000E749F" w:rsidRDefault="000E749F" w:rsidP="00F61C32">
      <w:r>
        <w:rPr>
          <w:rStyle w:val="CommentReference"/>
        </w:rPr>
        <w:annotationRef/>
      </w:r>
      <w:r>
        <w:rPr>
          <w:sz w:val="20"/>
          <w:szCs w:val="20"/>
        </w:rPr>
        <w:t xml:space="preserve">(JUSTINE PLEASE FILL IN REFS) </w:t>
      </w:r>
    </w:p>
  </w:comment>
  <w:comment w:id="22" w:author="Jonathan Cervas" w:date="2023-07-02T19:49:00Z" w:initials="JC">
    <w:p w14:paraId="6B7E6A0F" w14:textId="77777777" w:rsidR="000E749F" w:rsidRDefault="000E749F" w:rsidP="00B62E25">
      <w:r>
        <w:rPr>
          <w:rStyle w:val="CommentReference"/>
        </w:rPr>
        <w:annotationRef/>
      </w:r>
      <w:r>
        <w:rPr>
          <w:sz w:val="20"/>
          <w:szCs w:val="20"/>
        </w:rPr>
        <w:t xml:space="preserve">JUSTINE, CAN YOU FIND AN ACTUAL NUMBER? </w:t>
      </w:r>
    </w:p>
  </w:comment>
  <w:comment w:id="23" w:author="Jonathan Cervas" w:date="2023-07-02T19:50:00Z" w:initials="JC">
    <w:p w14:paraId="4B8E014F" w14:textId="77777777" w:rsidR="000E749F" w:rsidRDefault="000E749F" w:rsidP="001A20FC">
      <w:r>
        <w:rPr>
          <w:rStyle w:val="CommentReference"/>
        </w:rPr>
        <w:annotationRef/>
      </w:r>
      <w:r>
        <w:rPr>
          <w:sz w:val="20"/>
          <w:szCs w:val="20"/>
        </w:rPr>
        <w:t xml:space="preserve">JONATHAN THINKK ABOUT WORDING </w:t>
      </w:r>
    </w:p>
  </w:comment>
  <w:comment w:id="24" w:author="Scott Matsuda" w:date="2023-06-14T15:08:00Z" w:initials="SM">
    <w:p w14:paraId="4DD4A393" w14:textId="79067335" w:rsidR="0096059F" w:rsidRDefault="0096059F" w:rsidP="0096059F">
      <w:r>
        <w:rPr>
          <w:rStyle w:val="CommentReference"/>
          <w:rFonts w:eastAsiaTheme="minorEastAsia"/>
        </w:rPr>
        <w:annotationRef/>
      </w:r>
      <w:r>
        <w:rPr>
          <w:sz w:val="20"/>
        </w:rPr>
        <w:t>Per Table 1: 11 = FL, KS, KY, MD, NJ, NM, NY, NC, OH, OR, UT</w:t>
      </w:r>
    </w:p>
  </w:comment>
  <w:comment w:id="25" w:author="Scott Matsuda" w:date="2023-06-14T15:13:00Z" w:initials="SM">
    <w:p w14:paraId="7194304A" w14:textId="77777777" w:rsidR="0096059F" w:rsidRDefault="0096059F" w:rsidP="0096059F">
      <w:r>
        <w:rPr>
          <w:rStyle w:val="CommentReference"/>
          <w:rFonts w:eastAsiaTheme="minorEastAsia"/>
        </w:rPr>
        <w:annotationRef/>
      </w:r>
      <w:r>
        <w:rPr>
          <w:color w:val="000000"/>
          <w:sz w:val="20"/>
        </w:rPr>
        <w:t>Per Table 1: 38 (1 party); (6 split); (6 blank “-“) = 50 states</w:t>
      </w:r>
    </w:p>
  </w:comment>
  <w:comment w:id="26" w:author="Scott Matsuda" w:date="2023-06-14T14:48:00Z" w:initials="SM">
    <w:p w14:paraId="5D0D8AAE" w14:textId="77777777" w:rsidR="0096059F" w:rsidRDefault="0096059F" w:rsidP="0096059F">
      <w:r>
        <w:rPr>
          <w:rStyle w:val="CommentReference"/>
          <w:rFonts w:eastAsiaTheme="minorEastAsia"/>
        </w:rPr>
        <w:annotationRef/>
      </w:r>
      <w:r>
        <w:rPr>
          <w:sz w:val="20"/>
        </w:rPr>
        <w:t>Per Table 1 + Brennan Center “How Voting Districts Could Change Before 2024” article:  KY, FL, NM, NC, OH, UT.</w:t>
      </w:r>
    </w:p>
    <w:p w14:paraId="6B8E2287" w14:textId="77777777" w:rsidR="0096059F" w:rsidRDefault="0096059F" w:rsidP="0096059F"/>
    <w:p w14:paraId="46CF95C5" w14:textId="77777777" w:rsidR="0096059F" w:rsidRDefault="0096059F" w:rsidP="0096059F">
      <w:r>
        <w:rPr>
          <w:sz w:val="20"/>
        </w:rPr>
        <w:t>https://www.brennancenter.org/our-work/analysis-opinion/how-voting-districts-could-change-2024</w:t>
      </w:r>
    </w:p>
  </w:comment>
  <w:comment w:id="27" w:author="Jonathan Cervas" w:date="2023-07-02T19:50:00Z" w:initials="JC">
    <w:p w14:paraId="3E19C8A9" w14:textId="77777777" w:rsidR="000E749F" w:rsidRDefault="000E749F" w:rsidP="00E16617">
      <w:r>
        <w:rPr>
          <w:rStyle w:val="CommentReference"/>
        </w:rPr>
        <w:annotationRef/>
      </w:r>
      <w:r>
        <w:rPr>
          <w:b/>
          <w:bCs/>
          <w:color w:val="BF0000"/>
          <w:sz w:val="20"/>
          <w:szCs w:val="20"/>
        </w:rPr>
        <w:t xml:space="preserve">JONATHAN THINK ABOUT WORDING AND maybe discuss the Florida EXAMPLE in more detail. Also think about whether this footnote belongs-here or in the concluding discussion. </w:t>
      </w:r>
    </w:p>
  </w:comment>
  <w:comment w:id="28" w:author="Scott Matsuda" w:date="2023-06-14T15:23:00Z" w:initials="SM">
    <w:p w14:paraId="24B182A8" w14:textId="4647EC7A" w:rsidR="0096059F" w:rsidRDefault="0096059F" w:rsidP="0096059F">
      <w:r>
        <w:rPr>
          <w:rStyle w:val="CommentReference"/>
          <w:rFonts w:eastAsiaTheme="minorEastAsia"/>
        </w:rPr>
        <w:annotationRef/>
      </w:r>
      <w:r>
        <w:rPr>
          <w:sz w:val="20"/>
        </w:rPr>
        <w:t xml:space="preserve">OH is listed as “unresolved” in number “3.” on the previous page because the map needs to be redrawn for 2024.  However, it is listed as resolved successfully in number “5.” because it was successfully challenged.  This is why it appears to be counted twice.  </w:t>
      </w:r>
    </w:p>
  </w:comment>
  <w:comment w:id="29" w:author="Scott Matsuda" w:date="2023-06-14T15:26:00Z" w:initials="SM">
    <w:p w14:paraId="48EE2393" w14:textId="77777777" w:rsidR="0096059F" w:rsidRDefault="0096059F" w:rsidP="0096059F">
      <w:r>
        <w:rPr>
          <w:rStyle w:val="CommentReference"/>
          <w:rFonts w:eastAsiaTheme="minorEastAsia"/>
        </w:rPr>
        <w:annotationRef/>
      </w:r>
      <w:r>
        <w:rPr>
          <w:sz w:val="20"/>
        </w:rPr>
        <w:t>Per Table 1: 3 = MD, NY, OH</w:t>
      </w:r>
    </w:p>
  </w:comment>
  <w:comment w:id="30" w:author="Scott Matsuda" w:date="2023-06-14T15:57:00Z" w:initials="SM">
    <w:p w14:paraId="72D78F3F" w14:textId="77777777" w:rsidR="0096059F" w:rsidRDefault="0096059F" w:rsidP="0096059F">
      <w:r>
        <w:rPr>
          <w:rStyle w:val="CommentReference"/>
          <w:rFonts w:eastAsiaTheme="minorEastAsia"/>
        </w:rPr>
        <w:annotationRef/>
      </w:r>
      <w:r>
        <w:rPr>
          <w:color w:val="000000"/>
          <w:sz w:val="20"/>
        </w:rPr>
        <w:t>10 of 34 filtered from Table 1 “Type” = L, LC, CL.  (S = MD, NY, OH).</w:t>
      </w:r>
    </w:p>
  </w:comment>
  <w:comment w:id="31" w:author="Scott Matsuda" w:date="2023-06-14T15:54:00Z" w:initials="SM">
    <w:p w14:paraId="529F63B7" w14:textId="77777777" w:rsidR="0096059F" w:rsidRDefault="0096059F" w:rsidP="0096059F">
      <w:r>
        <w:rPr>
          <w:rStyle w:val="CommentReference"/>
          <w:rFonts w:eastAsiaTheme="minorEastAsia"/>
        </w:rPr>
        <w:annotationRef/>
      </w:r>
      <w:r>
        <w:rPr>
          <w:sz w:val="20"/>
        </w:rPr>
        <w:t>1 of 10 filtered from Table 1 “Type” = C.  I think previously, I didn’t include VA because it was court drawn.  But for consistency, I left it in now so that it is 10 throughout.  (U = NJ)</w:t>
      </w:r>
    </w:p>
  </w:comment>
  <w:comment w:id="32" w:author="Scott Matsuda" w:date="2023-06-15T09:54:00Z" w:initials="SM">
    <w:p w14:paraId="47C138AC" w14:textId="77777777" w:rsidR="0096059F" w:rsidRDefault="0096059F" w:rsidP="0096059F">
      <w:r>
        <w:rPr>
          <w:rStyle w:val="CommentReference"/>
          <w:rFonts w:eastAsiaTheme="minorEastAsia"/>
        </w:rPr>
        <w:annotationRef/>
      </w:r>
      <w:r>
        <w:rPr>
          <w:color w:val="000000"/>
          <w:sz w:val="20"/>
        </w:rPr>
        <w:t>5 = MD, NM, NJ, NY, OR</w:t>
      </w:r>
    </w:p>
  </w:comment>
  <w:comment w:id="33" w:author="Scott Matsuda" w:date="2023-06-15T09:54:00Z" w:initials="SM">
    <w:p w14:paraId="5AA80C7A" w14:textId="77777777" w:rsidR="0096059F" w:rsidRDefault="0096059F" w:rsidP="0096059F">
      <w:r>
        <w:rPr>
          <w:rStyle w:val="CommentReference"/>
          <w:rFonts w:eastAsiaTheme="minorEastAsia"/>
        </w:rPr>
        <w:annotationRef/>
      </w:r>
      <w:r>
        <w:rPr>
          <w:color w:val="000000"/>
          <w:sz w:val="20"/>
        </w:rPr>
        <w:t>6 = FL, KS, KY, NC, OH, UT</w:t>
      </w:r>
    </w:p>
  </w:comment>
  <w:comment w:id="34" w:author="Scott Matsuda" w:date="2023-06-15T09:56:00Z" w:initials="SM">
    <w:p w14:paraId="7BF39708" w14:textId="77777777" w:rsidR="0096059F" w:rsidRDefault="0096059F" w:rsidP="0096059F">
      <w:r>
        <w:rPr>
          <w:rStyle w:val="CommentReference"/>
          <w:rFonts w:eastAsiaTheme="minorEastAsia"/>
        </w:rPr>
        <w:annotationRef/>
      </w:r>
      <w:r>
        <w:rPr>
          <w:color w:val="000000"/>
          <w:sz w:val="20"/>
        </w:rPr>
        <w:t>(2 of 5 = MD, NY); (1 of 6 = OH)</w:t>
      </w:r>
    </w:p>
  </w:comment>
  <w:comment w:id="37" w:author="Scott Matsuda" w:date="2023-06-14T16:12:00Z" w:initials="SM">
    <w:p w14:paraId="4AF611A1" w14:textId="77777777" w:rsidR="0096059F" w:rsidRDefault="0096059F" w:rsidP="0096059F">
      <w:r>
        <w:rPr>
          <w:rStyle w:val="CommentReference"/>
          <w:rFonts w:eastAsiaTheme="minorEastAsia"/>
        </w:rPr>
        <w:annotationRef/>
      </w:r>
      <w:r>
        <w:rPr>
          <w:color w:val="000000"/>
          <w:sz w:val="20"/>
        </w:rPr>
        <w:t>5 of 14 was filtered from Table 1 “Control” = GOP, DEM, DEM* and “Direct Language” = x.  (5 = FL, OH, UT, NY, OR)</w:t>
      </w:r>
    </w:p>
  </w:comment>
  <w:comment w:id="38" w:author="Scott Matsuda" w:date="2023-06-14T16:24:00Z" w:initials="SM">
    <w:p w14:paraId="5D0F33C4" w14:textId="77777777" w:rsidR="0096059F" w:rsidRDefault="0096059F" w:rsidP="0096059F">
      <w:r>
        <w:rPr>
          <w:rStyle w:val="CommentReference"/>
          <w:rFonts w:eastAsiaTheme="minorEastAsia"/>
        </w:rPr>
        <w:annotationRef/>
      </w:r>
      <w:r>
        <w:rPr>
          <w:color w:val="000000"/>
          <w:sz w:val="20"/>
        </w:rPr>
        <w:t>4 of 15 was filtered from Table 1 “Control” = GOP, DEM, DEM* and “Direct Language” = blanks and “F&amp;E” = x.  (4 = KY, NM, NC, MD)</w:t>
      </w:r>
    </w:p>
  </w:comment>
  <w:comment w:id="39" w:author="Scott Matsuda" w:date="2023-06-14T16:26:00Z" w:initials="SM">
    <w:p w14:paraId="2B41BDB9" w14:textId="77777777" w:rsidR="0096059F" w:rsidRDefault="0096059F" w:rsidP="0096059F">
      <w:r>
        <w:rPr>
          <w:rStyle w:val="CommentReference"/>
          <w:rFonts w:eastAsiaTheme="minorEastAsia"/>
        </w:rPr>
        <w:annotationRef/>
      </w:r>
      <w:r>
        <w:rPr>
          <w:color w:val="000000"/>
          <w:sz w:val="20"/>
        </w:rPr>
        <w:t>2 of 9 was filtered from Table 1 “Control” = GOP, DEM, DEM* and “Direct Language” = blanks and “F&amp;E” = blanks.  (2 = KS, NJ).</w:t>
      </w:r>
    </w:p>
  </w:comment>
  <w:comment w:id="40" w:author="Jonathan Cervas" w:date="2023-07-02T19:52:00Z" w:initials="JC">
    <w:p w14:paraId="0B334979" w14:textId="77777777" w:rsidR="000E749F" w:rsidRDefault="000E749F" w:rsidP="00B3458B">
      <w:r>
        <w:rPr>
          <w:rStyle w:val="CommentReference"/>
        </w:rPr>
        <w:annotationRef/>
      </w:r>
      <w:r>
        <w:rPr>
          <w:sz w:val="20"/>
          <w:szCs w:val="20"/>
        </w:rPr>
        <w:t xml:space="preserve">SCOTT AND JONATHAN IS THIS CORRECT? [Lawsuits brought in Kansas and New Jersey] </w:t>
      </w:r>
    </w:p>
  </w:comment>
  <w:comment w:id="41" w:author="Scott Matsuda" w:date="2023-06-15T09:30:00Z" w:initials="SM">
    <w:p w14:paraId="14181BAE" w14:textId="5490BD41" w:rsidR="0096059F" w:rsidRDefault="0096059F" w:rsidP="0096059F">
      <w:r>
        <w:rPr>
          <w:rStyle w:val="CommentReference"/>
          <w:rFonts w:eastAsiaTheme="minorEastAsia"/>
        </w:rPr>
        <w:annotationRef/>
      </w:r>
      <w:r>
        <w:rPr>
          <w:color w:val="000000"/>
          <w:sz w:val="20"/>
        </w:rPr>
        <w:t>3 of 11 was filtered from Table 1 “Challenge” = P, P/R, S, S/R, U, U/R.  (3 = OH, MD, NY) (11 = FL, KY, NM, NC, OH, UT, KS, MD, NJ, NY, OR)</w:t>
      </w:r>
    </w:p>
  </w:comment>
  <w:comment w:id="43" w:author="Jonathan Cervas" w:date="2023-07-02T19:56:00Z" w:initials="JC">
    <w:p w14:paraId="65A91291" w14:textId="77777777" w:rsidR="000E749F" w:rsidRDefault="000E749F" w:rsidP="006160EF">
      <w:r>
        <w:rPr>
          <w:rStyle w:val="CommentReference"/>
        </w:rPr>
        <w:annotationRef/>
      </w:r>
      <w:r>
        <w:rPr>
          <w:b/>
          <w:bCs/>
          <w:color w:val="FF0000"/>
          <w:sz w:val="20"/>
          <w:szCs w:val="20"/>
        </w:rPr>
        <w:t>JONATHAN OR SCOTT CAN YOU FILL IN THOSE STATES</w:t>
      </w:r>
      <w:r>
        <w:rPr>
          <w:sz w:val="20"/>
          <w:szCs w:val="20"/>
        </w:rPr>
        <w:t xml:space="preserve">? </w:t>
      </w:r>
    </w:p>
    <w:p w14:paraId="5E231098" w14:textId="77777777" w:rsidR="000E749F" w:rsidRDefault="000E749F" w:rsidP="006160EF">
      <w:r>
        <w:rPr>
          <w:b/>
          <w:bCs/>
          <w:color w:val="FF0000"/>
          <w:sz w:val="20"/>
          <w:szCs w:val="20"/>
        </w:rPr>
        <w:t>JONATHAN THINKK ABOUT WORDING</w:t>
      </w:r>
      <w:r>
        <w:rPr>
          <w:b/>
          <w:bCs/>
          <w:sz w:val="20"/>
          <w:szCs w:val="20"/>
        </w:rPr>
        <w:t>.</w:t>
      </w:r>
      <w:r>
        <w:rPr>
          <w:sz w:val="20"/>
          <w:szCs w:val="20"/>
        </w:rPr>
        <w:t xml:space="preserve"> </w:t>
      </w:r>
    </w:p>
  </w:comment>
  <w:comment w:id="44" w:author="Jonathan Cervas" w:date="2023-07-02T19:55:00Z" w:initials="JC">
    <w:p w14:paraId="76F681CC" w14:textId="2BD6B26F" w:rsidR="000E749F" w:rsidRDefault="000E749F" w:rsidP="009055EA">
      <w:r>
        <w:rPr>
          <w:rStyle w:val="CommentReference"/>
        </w:rPr>
        <w:annotationRef/>
      </w:r>
      <w:r>
        <w:rPr>
          <w:sz w:val="20"/>
          <w:szCs w:val="20"/>
        </w:rPr>
        <w:t>(FOLKS, PLEASE THINK ABOUT HOW TO WORD THESE SUMMARY FINDINGs , and they will also need to be reworded once we include Ohio!!</w:t>
      </w:r>
    </w:p>
  </w:comment>
  <w:comment w:id="46" w:author="Jonathan Cervas" w:date="2023-07-02T19:57:00Z" w:initials="JC">
    <w:p w14:paraId="522ECE3A" w14:textId="77777777" w:rsidR="000E749F" w:rsidRDefault="000E749F" w:rsidP="00532C10">
      <w:r>
        <w:rPr>
          <w:rStyle w:val="CommentReference"/>
        </w:rPr>
        <w:annotationRef/>
      </w:r>
      <w:r>
        <w:rPr>
          <w:b/>
          <w:bCs/>
          <w:color w:val="FF0000"/>
          <w:sz w:val="20"/>
          <w:szCs w:val="20"/>
        </w:rPr>
        <w:t>SCOTT, VERY IMPT.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r>
        <w:rPr>
          <w:sz w:val="20"/>
          <w:szCs w:val="20"/>
        </w:rPr>
        <w:t xml:space="preserve"> </w:t>
      </w:r>
    </w:p>
  </w:comment>
  <w:comment w:id="47" w:author="Jonathan Cervas" w:date="2023-07-02T19:58:00Z" w:initials="JC">
    <w:p w14:paraId="7427A745" w14:textId="77777777" w:rsidR="00120EE8" w:rsidRDefault="00120EE8" w:rsidP="001921CF">
      <w:r>
        <w:rPr>
          <w:rStyle w:val="CommentReference"/>
        </w:rPr>
        <w:annotationRef/>
      </w:r>
      <w:r>
        <w:rPr>
          <w:b/>
          <w:bCs/>
          <w:color w:val="FF0000"/>
          <w:sz w:val="20"/>
          <w:szCs w:val="20"/>
        </w:rPr>
        <w:t>JONATHAN THINKK ABOUT WORDING</w:t>
      </w:r>
      <w:r>
        <w:rPr>
          <w:sz w:val="20"/>
          <w:szCs w:val="20"/>
        </w:rPr>
        <w:t xml:space="preserve"> </w:t>
      </w:r>
    </w:p>
  </w:comment>
  <w:comment w:id="48" w:author="Jonathan Cervas" w:date="2023-07-02T19:57:00Z" w:initials="JC">
    <w:p w14:paraId="6BC9EE62" w14:textId="00031220" w:rsidR="000E749F" w:rsidRDefault="000E749F" w:rsidP="00B66F59">
      <w:r>
        <w:rPr>
          <w:rStyle w:val="CommentReference"/>
        </w:rPr>
        <w:annotationRef/>
      </w:r>
      <w:r>
        <w:rPr>
          <w:sz w:val="20"/>
          <w:szCs w:val="20"/>
        </w:rPr>
        <w:t xml:space="preserve">JONATHAN THINKK ABOUT WORDING </w:t>
      </w:r>
    </w:p>
  </w:comment>
  <w:comment w:id="49" w:author="Jonathan Cervas" w:date="2023-07-02T19:57:00Z" w:initials="JC">
    <w:p w14:paraId="1162AA46" w14:textId="77777777" w:rsidR="000E749F" w:rsidRDefault="000E749F" w:rsidP="00FE7D45">
      <w:r>
        <w:rPr>
          <w:rStyle w:val="CommentReference"/>
        </w:rPr>
        <w:annotationRef/>
      </w:r>
      <w:r>
        <w:rPr>
          <w:sz w:val="20"/>
          <w:szCs w:val="20"/>
        </w:rPr>
        <w:t xml:space="preserve">(SCOTT FILL IN REFS). </w:t>
      </w:r>
    </w:p>
  </w:comment>
  <w:comment w:id="50" w:author="Jonathan Cervas" w:date="2023-07-02T19:57:00Z" w:initials="JC">
    <w:p w14:paraId="5B47D52E" w14:textId="77777777" w:rsidR="000E749F" w:rsidRDefault="000E749F" w:rsidP="00663D45">
      <w:r>
        <w:rPr>
          <w:rStyle w:val="CommentReference"/>
        </w:rPr>
        <w:annotationRef/>
      </w:r>
      <w:r>
        <w:rPr>
          <w:sz w:val="20"/>
          <w:szCs w:val="20"/>
        </w:rPr>
        <w:t xml:space="preserve">(CITE NEEDED). </w:t>
      </w:r>
    </w:p>
  </w:comment>
  <w:comment w:id="51" w:author="Jonathan Cervas" w:date="2023-07-02T19:58:00Z" w:initials="JC">
    <w:p w14:paraId="5C092860" w14:textId="77777777" w:rsidR="00120EE8" w:rsidRDefault="00120EE8" w:rsidP="00286B88">
      <w:r>
        <w:rPr>
          <w:rStyle w:val="CommentReference"/>
        </w:rPr>
        <w:annotationRef/>
      </w:r>
      <w:r>
        <w:rPr>
          <w:sz w:val="20"/>
          <w:szCs w:val="20"/>
        </w:rPr>
        <w:t xml:space="preserve">(CITE NEEDED) </w:t>
      </w:r>
    </w:p>
  </w:comment>
  <w:comment w:id="52" w:author="Jonathan Cervas" w:date="2023-07-02T19:58:00Z" w:initials="JC">
    <w:p w14:paraId="7DDA93BD" w14:textId="77777777" w:rsidR="00120EE8" w:rsidRDefault="00120EE8" w:rsidP="000F6B61">
      <w:r>
        <w:rPr>
          <w:rStyle w:val="CommentReference"/>
        </w:rPr>
        <w:annotationRef/>
      </w:r>
      <w:r>
        <w:rPr>
          <w:sz w:val="20"/>
          <w:szCs w:val="20"/>
        </w:rPr>
        <w:t xml:space="preserve">(CITE NEEDED) </w:t>
      </w:r>
    </w:p>
  </w:comment>
  <w:comment w:id="53" w:author="Jonathan Cervas" w:date="2023-07-02T19:59:00Z" w:initials="JC">
    <w:p w14:paraId="5C556C34" w14:textId="77777777" w:rsidR="00120EE8" w:rsidRDefault="00120EE8" w:rsidP="00A71039">
      <w:r>
        <w:rPr>
          <w:rStyle w:val="CommentReference"/>
        </w:rPr>
        <w:annotationRef/>
      </w:r>
      <w:r>
        <w:rPr>
          <w:sz w:val="20"/>
          <w:szCs w:val="20"/>
        </w:rPr>
        <w:t xml:space="preserve">JONATHAN THINKK ABOUT WORDING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6C1A59" w15:done="0"/>
  <w15:commentEx w15:paraId="5C32B58B" w15:done="0"/>
  <w15:commentEx w15:paraId="7B0AAE78" w15:done="0"/>
  <w15:commentEx w15:paraId="4BAA18FA" w15:done="0"/>
  <w15:commentEx w15:paraId="669A666E" w15:done="0"/>
  <w15:commentEx w15:paraId="00BF9EFD" w15:done="0"/>
  <w15:commentEx w15:paraId="14BAEF6B" w15:done="0"/>
  <w15:commentEx w15:paraId="379DCE45" w15:done="0"/>
  <w15:commentEx w15:paraId="4FFE977C" w15:done="0"/>
  <w15:commentEx w15:paraId="694A9D85" w15:done="0"/>
  <w15:commentEx w15:paraId="307061A3" w15:done="0"/>
  <w15:commentEx w15:paraId="5A006CCB" w15:done="0"/>
  <w15:commentEx w15:paraId="7A2BE9D5" w15:done="0"/>
  <w15:commentEx w15:paraId="39313EB2" w15:done="0"/>
  <w15:commentEx w15:paraId="6B7E6A0F" w15:done="0"/>
  <w15:commentEx w15:paraId="4B8E014F" w15:done="0"/>
  <w15:commentEx w15:paraId="4DD4A393" w15:done="0"/>
  <w15:commentEx w15:paraId="7194304A" w15:done="0"/>
  <w15:commentEx w15:paraId="46CF95C5" w15:done="0"/>
  <w15:commentEx w15:paraId="3E19C8A9" w15:done="0"/>
  <w15:commentEx w15:paraId="24B182A8" w15:done="0"/>
  <w15:commentEx w15:paraId="48EE2393" w15:done="0"/>
  <w15:commentEx w15:paraId="72D78F3F" w15:done="0"/>
  <w15:commentEx w15:paraId="529F63B7" w15:done="0"/>
  <w15:commentEx w15:paraId="47C138AC" w15:done="0"/>
  <w15:commentEx w15:paraId="5AA80C7A" w15:done="0"/>
  <w15:commentEx w15:paraId="7BF39708" w15:done="0"/>
  <w15:commentEx w15:paraId="4AF611A1" w15:done="0"/>
  <w15:commentEx w15:paraId="5D0F33C4" w15:done="0"/>
  <w15:commentEx w15:paraId="2B41BDB9" w15:done="0"/>
  <w15:commentEx w15:paraId="0B334979" w15:done="0"/>
  <w15:commentEx w15:paraId="14181BAE" w15:done="0"/>
  <w15:commentEx w15:paraId="5E231098" w15:done="0"/>
  <w15:commentEx w15:paraId="76F681CC" w15:done="0"/>
  <w15:commentEx w15:paraId="522ECE3A" w15:done="0"/>
  <w15:commentEx w15:paraId="7427A745" w15:done="0"/>
  <w15:commentEx w15:paraId="6BC9EE62" w15:done="0"/>
  <w15:commentEx w15:paraId="1162AA46" w15:done="0"/>
  <w15:commentEx w15:paraId="5B47D52E" w15:done="0"/>
  <w15:commentEx w15:paraId="5C092860" w15:done="0"/>
  <w15:commentEx w15:paraId="7DDA93BD" w15:done="0"/>
  <w15:commentEx w15:paraId="5C556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58F8" w16cex:dateUtc="2023-07-03T00:13:00Z"/>
  <w16cex:commentExtensible w16cex:durableId="284C57D6" w16cex:dateUtc="2023-07-03T00:08:00Z"/>
  <w16cex:commentExtensible w16cex:durableId="284C57E1" w16cex:dateUtc="2023-07-03T00:09:00Z"/>
  <w16cex:commentExtensible w16cex:durableId="284C578B" w16cex:dateUtc="2023-07-03T00:07:00Z"/>
  <w16cex:commentExtensible w16cex:durableId="284C5767" w16cex:dateUtc="2023-07-03T00:07:00Z"/>
  <w16cex:commentExtensible w16cex:durableId="284C5758" w16cex:dateUtc="2023-07-03T00:06:00Z"/>
  <w16cex:commentExtensible w16cex:durableId="284C572E" w16cex:dateUtc="2023-07-03T00:06:00Z"/>
  <w16cex:commentExtensible w16cex:durableId="284C56EE" w16cex:dateUtc="2023-07-03T00:05:00Z"/>
  <w16cex:commentExtensible w16cex:durableId="284C5C73" w16cex:dateUtc="2023-07-03T00:28:00Z"/>
  <w16cex:commentExtensible w16cex:durableId="284C56B1" w16cex:dateUtc="2023-07-03T00:04:00Z"/>
  <w16cex:commentExtensible w16cex:durableId="284C56BC" w16cex:dateUtc="2023-07-03T00:04:00Z"/>
  <w16cex:commentExtensible w16cex:durableId="284C56C8" w16cex:dateUtc="2023-07-03T00:04:00Z"/>
  <w16cex:commentExtensible w16cex:durableId="284C534F" w16cex:dateUtc="2023-07-02T23:49:00Z"/>
  <w16cex:commentExtensible w16cex:durableId="284C535C" w16cex:dateUtc="2023-07-02T23:49:00Z"/>
  <w16cex:commentExtensible w16cex:durableId="284C5367" w16cex:dateUtc="2023-07-02T23:49:00Z"/>
  <w16cex:commentExtensible w16cex:durableId="284C5373" w16cex:dateUtc="2023-07-02T23:50:00Z"/>
  <w16cex:commentExtensible w16cex:durableId="28345652" w16cex:dateUtc="2023-06-15T01:08:00Z"/>
  <w16cex:commentExtensible w16cex:durableId="28345780" w16cex:dateUtc="2023-06-15T01:13:00Z"/>
  <w16cex:commentExtensible w16cex:durableId="283451CE" w16cex:dateUtc="2023-06-15T00:48:00Z"/>
  <w16cex:commentExtensible w16cex:durableId="284C539B" w16cex:dateUtc="2023-07-02T23:50:00Z"/>
  <w16cex:commentExtensible w16cex:durableId="283459EF" w16cex:dateUtc="2023-06-15T01:23:00Z"/>
  <w16cex:commentExtensible w16cex:durableId="28345AC1" w16cex:dateUtc="2023-06-15T01:26:00Z"/>
  <w16cex:commentExtensible w16cex:durableId="283461FC" w16cex:dateUtc="2023-06-15T01:57:00Z"/>
  <w16cex:commentExtensible w16cex:durableId="28346149" w16cex:dateUtc="2023-06-15T01:54:00Z"/>
  <w16cex:commentExtensible w16cex:durableId="28355E4B" w16cex:dateUtc="2023-06-15T19:54:00Z"/>
  <w16cex:commentExtensible w16cex:durableId="28355E6B" w16cex:dateUtc="2023-06-15T19:54:00Z"/>
  <w16cex:commentExtensible w16cex:durableId="28355EBD" w16cex:dateUtc="2023-06-15T19:56:00Z"/>
  <w16cex:commentExtensible w16cex:durableId="28346569" w16cex:dateUtc="2023-06-15T02:12:00Z"/>
  <w16cex:commentExtensible w16cex:durableId="28346835" w16cex:dateUtc="2023-06-15T02:24:00Z"/>
  <w16cex:commentExtensible w16cex:durableId="2834689D" w16cex:dateUtc="2023-06-15T02:26:00Z"/>
  <w16cex:commentExtensible w16cex:durableId="284C53E4" w16cex:dateUtc="2023-07-02T23:52:00Z"/>
  <w16cex:commentExtensible w16cex:durableId="283558B7" w16cex:dateUtc="2023-06-15T19:30:00Z"/>
  <w16cex:commentExtensible w16cex:durableId="284C54FB" w16cex:dateUtc="2023-07-02T23:56:00Z"/>
  <w16cex:commentExtensible w16cex:durableId="284C5499" w16cex:dateUtc="2023-07-02T23:55:00Z"/>
  <w16cex:commentExtensible w16cex:durableId="284C550E" w16cex:dateUtc="2023-07-02T23:57:00Z"/>
  <w16cex:commentExtensible w16cex:durableId="284C5572" w16cex:dateUtc="2023-07-02T23:58:00Z"/>
  <w16cex:commentExtensible w16cex:durableId="284C5525" w16cex:dateUtc="2023-07-02T23:57:00Z"/>
  <w16cex:commentExtensible w16cex:durableId="284C5531" w16cex:dateUtc="2023-07-02T23:57:00Z"/>
  <w16cex:commentExtensible w16cex:durableId="284C553E" w16cex:dateUtc="2023-07-02T23:57:00Z"/>
  <w16cex:commentExtensible w16cex:durableId="284C554C" w16cex:dateUtc="2023-07-02T23:58:00Z"/>
  <w16cex:commentExtensible w16cex:durableId="284C555D" w16cex:dateUtc="2023-07-02T23:58:00Z"/>
  <w16cex:commentExtensible w16cex:durableId="284C5598" w16cex:dateUtc="2023-07-02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6C1A59" w16cid:durableId="284C58F8"/>
  <w16cid:commentId w16cid:paraId="5C32B58B" w16cid:durableId="284C57D6"/>
  <w16cid:commentId w16cid:paraId="7B0AAE78" w16cid:durableId="284C57E1"/>
  <w16cid:commentId w16cid:paraId="4BAA18FA" w16cid:durableId="284C578B"/>
  <w16cid:commentId w16cid:paraId="669A666E" w16cid:durableId="284C5767"/>
  <w16cid:commentId w16cid:paraId="00BF9EFD" w16cid:durableId="284C5758"/>
  <w16cid:commentId w16cid:paraId="14BAEF6B" w16cid:durableId="284C572E"/>
  <w16cid:commentId w16cid:paraId="379DCE45" w16cid:durableId="284C56EE"/>
  <w16cid:commentId w16cid:paraId="4FFE977C" w16cid:durableId="284C5C73"/>
  <w16cid:commentId w16cid:paraId="694A9D85" w16cid:durableId="284C56B1"/>
  <w16cid:commentId w16cid:paraId="307061A3" w16cid:durableId="284C56BC"/>
  <w16cid:commentId w16cid:paraId="5A006CCB" w16cid:durableId="284C56C8"/>
  <w16cid:commentId w16cid:paraId="7A2BE9D5" w16cid:durableId="284C534F"/>
  <w16cid:commentId w16cid:paraId="39313EB2" w16cid:durableId="284C535C"/>
  <w16cid:commentId w16cid:paraId="6B7E6A0F" w16cid:durableId="284C5367"/>
  <w16cid:commentId w16cid:paraId="4B8E014F" w16cid:durableId="284C5373"/>
  <w16cid:commentId w16cid:paraId="4DD4A393" w16cid:durableId="28345652"/>
  <w16cid:commentId w16cid:paraId="7194304A" w16cid:durableId="28345780"/>
  <w16cid:commentId w16cid:paraId="46CF95C5" w16cid:durableId="283451CE"/>
  <w16cid:commentId w16cid:paraId="3E19C8A9" w16cid:durableId="284C539B"/>
  <w16cid:commentId w16cid:paraId="24B182A8" w16cid:durableId="283459EF"/>
  <w16cid:commentId w16cid:paraId="48EE2393" w16cid:durableId="28345AC1"/>
  <w16cid:commentId w16cid:paraId="72D78F3F" w16cid:durableId="283461FC"/>
  <w16cid:commentId w16cid:paraId="529F63B7" w16cid:durableId="28346149"/>
  <w16cid:commentId w16cid:paraId="47C138AC" w16cid:durableId="28355E4B"/>
  <w16cid:commentId w16cid:paraId="5AA80C7A" w16cid:durableId="28355E6B"/>
  <w16cid:commentId w16cid:paraId="7BF39708" w16cid:durableId="28355EBD"/>
  <w16cid:commentId w16cid:paraId="4AF611A1" w16cid:durableId="28346569"/>
  <w16cid:commentId w16cid:paraId="5D0F33C4" w16cid:durableId="28346835"/>
  <w16cid:commentId w16cid:paraId="2B41BDB9" w16cid:durableId="2834689D"/>
  <w16cid:commentId w16cid:paraId="0B334979" w16cid:durableId="284C53E4"/>
  <w16cid:commentId w16cid:paraId="14181BAE" w16cid:durableId="283558B7"/>
  <w16cid:commentId w16cid:paraId="5E231098" w16cid:durableId="284C54FB"/>
  <w16cid:commentId w16cid:paraId="76F681CC" w16cid:durableId="284C5499"/>
  <w16cid:commentId w16cid:paraId="522ECE3A" w16cid:durableId="284C550E"/>
  <w16cid:commentId w16cid:paraId="7427A745" w16cid:durableId="284C5572"/>
  <w16cid:commentId w16cid:paraId="6BC9EE62" w16cid:durableId="284C5525"/>
  <w16cid:commentId w16cid:paraId="1162AA46" w16cid:durableId="284C5531"/>
  <w16cid:commentId w16cid:paraId="5B47D52E" w16cid:durableId="284C553E"/>
  <w16cid:commentId w16cid:paraId="5C092860" w16cid:durableId="284C554C"/>
  <w16cid:commentId w16cid:paraId="7DDA93BD" w16cid:durableId="284C555D"/>
  <w16cid:commentId w16cid:paraId="5C556C34" w16cid:durableId="284C55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476EE" w14:textId="77777777" w:rsidR="005832AC" w:rsidRDefault="005832AC" w:rsidP="00732B06">
      <w:r>
        <w:separator/>
      </w:r>
    </w:p>
  </w:endnote>
  <w:endnote w:type="continuationSeparator" w:id="0">
    <w:p w14:paraId="2BF3BCA1" w14:textId="77777777" w:rsidR="005832AC" w:rsidRDefault="005832AC" w:rsidP="0073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legreya">
    <w:altName w:val="Calibri"/>
    <w:panose1 w:val="020B0604020202020204"/>
    <w:charset w:val="00"/>
    <w:family w:val="auto"/>
    <w:pitch w:val="variable"/>
    <w:sig w:usb0="E00002FF" w:usb1="4000607B" w:usb2="0000000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4"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5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5B791" w14:textId="77777777" w:rsidR="005832AC" w:rsidRDefault="005832AC" w:rsidP="00732B06">
      <w:r>
        <w:separator/>
      </w:r>
    </w:p>
  </w:footnote>
  <w:footnote w:type="continuationSeparator" w:id="0">
    <w:p w14:paraId="05BD5845" w14:textId="77777777" w:rsidR="005832AC" w:rsidRDefault="005832AC" w:rsidP="00732B06">
      <w:r>
        <w:continuationSeparator/>
      </w:r>
    </w:p>
  </w:footnote>
  <w:footnote w:id="1">
    <w:p w14:paraId="4BEE272E" w14:textId="6630FBC5" w:rsidR="0096059F" w:rsidRPr="00A66BCC" w:rsidRDefault="0096059F" w:rsidP="0096059F">
      <w:pPr>
        <w:pStyle w:val="FootnoteText"/>
      </w:pPr>
      <w:r w:rsidRPr="00A66BCC">
        <w:rPr>
          <w:rStyle w:val="FootnoteReference"/>
          <w:rFonts w:eastAsiaTheme="minorEastAsia"/>
        </w:rPr>
        <w:footnoteRef/>
      </w:r>
      <w:r w:rsidRPr="00A66BCC">
        <w:t xml:space="preserve"> The issues in partisan gerrymandering challenges to state legislative maps are very similar to those for congressional maps, except for differences in specific provisions of state law regarding legislative redistricting. For example, in Minnesota, in addition to the traditional redistricting criteria required for both legislative and congressional redistricting, legislative maps are further prohibited from intentionally favoring or disfavoring an incumbent and both Kentucky and North Carolina must further consider the preservation of communities of interest. </w:t>
      </w:r>
      <w:r w:rsidRPr="00A66BCC">
        <w:rPr>
          <w:i/>
          <w:iCs/>
        </w:rPr>
        <w:t>See Redistricting Criteria</w:t>
      </w:r>
      <w:r w:rsidRPr="00A66BCC">
        <w:t xml:space="preserve">, </w:t>
      </w:r>
      <w:proofErr w:type="spellStart"/>
      <w:r w:rsidRPr="00A66BCC">
        <w:rPr>
          <w:smallCaps/>
        </w:rPr>
        <w:t>Nat’l</w:t>
      </w:r>
      <w:proofErr w:type="spellEnd"/>
      <w:r w:rsidRPr="00A66BCC">
        <w:rPr>
          <w:smallCaps/>
        </w:rPr>
        <w:t xml:space="preserve"> Conf. of State Leg.</w:t>
      </w:r>
      <w:r w:rsidRPr="00A66BCC">
        <w:t xml:space="preserve"> (July 16, 2021), </w:t>
      </w:r>
      <w:hyperlink r:id="rId1" w:history="1">
        <w:r w:rsidRPr="00A66BCC">
          <w:rPr>
            <w:rStyle w:val="Hyperlink"/>
          </w:rPr>
          <w:t>https://www.ncsl.org/redistricting-and-census/redistricting-criteria</w:t>
        </w:r>
      </w:hyperlink>
      <w:r w:rsidRPr="00A66BCC">
        <w:t>.</w:t>
      </w:r>
      <w:r w:rsidR="00710622" w:rsidRPr="00A66BCC">
        <w:t xml:space="preserve"> </w:t>
      </w:r>
      <w:r w:rsidRPr="00A66BCC">
        <w:t>In addition, legislative and congressional maps within a state may be subject to different requirements simply because the state is apportioned just one congressional district–e.g., congressional redistricting isn’t necessary.</w:t>
      </w:r>
      <w:r w:rsidR="00710622" w:rsidRPr="00A66BCC">
        <w:t xml:space="preserve"> </w:t>
      </w:r>
      <w:r w:rsidRPr="00A66BCC">
        <w:t xml:space="preserve">Related issues arise in local redistricting, but </w:t>
      </w:r>
      <w:proofErr w:type="gramStart"/>
      <w:r w:rsidRPr="00A66BCC">
        <w:t>the majority of</w:t>
      </w:r>
      <w:proofErr w:type="gramEnd"/>
      <w:r w:rsidRPr="00A66BCC">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A66BCC">
        <w:rPr>
          <w:vertAlign w:val="superscript"/>
        </w:rPr>
        <w:t>st</w:t>
      </w:r>
      <w:r w:rsidRPr="00A66BCC">
        <w:t xml:space="preserve"> century have included someone who sought the Democratic Party nomination for President, and another who was a Republican Party leader in the California Senate.</w:t>
      </w:r>
      <w:r w:rsidR="00710622" w:rsidRPr="00A66BCC">
        <w:t xml:space="preserve"> </w:t>
      </w:r>
      <w:r w:rsidRPr="00A66BCC">
        <w:t>However, we are not aware of any partisan gerrymandering challenges to districted maps drawn for non-partisan elections.</w:t>
      </w:r>
    </w:p>
  </w:footnote>
  <w:footnote w:id="2">
    <w:p w14:paraId="0A61F997"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w:t>
      </w:r>
      <w:r w:rsidRPr="00A66BCC">
        <w:rPr>
          <w:i/>
          <w:iCs/>
        </w:rPr>
        <w:t xml:space="preserve">Purcell </w:t>
      </w:r>
      <w:r w:rsidRPr="00A66BCC">
        <w:t xml:space="preserve">principle, 549 U.S. 1 (2006), courts are, in effect, prohibited from interfering with an ongoing election process (where ongoing has been interpreted to mean one in which the process of candidate selection is underway) or one where the court concludes that there is not sufficient time to draw a remedial constitutional map with an adequate review of its properties. Under the </w:t>
      </w:r>
      <w:r w:rsidRPr="00A66BCC">
        <w:rPr>
          <w:i/>
          <w:iCs/>
        </w:rPr>
        <w:t xml:space="preserve">Purcell </w:t>
      </w:r>
      <w:r w:rsidRPr="00A66BCC">
        <w:t>principle,</w:t>
      </w:r>
      <w:r w:rsidRPr="00A66BCC" w:rsidDel="00674E09">
        <w:t xml:space="preserve"> </w:t>
      </w:r>
      <w:r w:rsidRPr="00A66BCC">
        <w:t>decisions on some congressional redistricting cases brought in 2021 or 2022 were postponed until after the November 2022 election. This happened with several cases involving race-based challenges, e.g.,</w:t>
      </w:r>
      <w:r w:rsidRPr="00A66BCC">
        <w:rPr>
          <w:i/>
          <w:iCs/>
        </w:rPr>
        <w:t xml:space="preserve"> Merrill v. Milligan</w:t>
      </w:r>
      <w:r w:rsidRPr="00A66BCC">
        <w:t xml:space="preserve">, 595 U.S. _ (2022) (granting Alabama’s motion to stay a lower court order to redraw a second majority-black congressional district and allowing a likely unconstitutional map to be used for the 2022 election); </w:t>
      </w:r>
      <w:r w:rsidRPr="00A66BCC">
        <w:rPr>
          <w:i/>
          <w:iCs/>
        </w:rPr>
        <w:t xml:space="preserve">Alpha Phi Alpha v. </w:t>
      </w:r>
      <w:proofErr w:type="spellStart"/>
      <w:r w:rsidRPr="00A66BCC">
        <w:rPr>
          <w:i/>
          <w:iCs/>
        </w:rPr>
        <w:t>Raffensperger</w:t>
      </w:r>
      <w:proofErr w:type="spellEnd"/>
      <w:r w:rsidRPr="00A66BCC">
        <w:t xml:space="preserve">, Nos. 1:21-CV-5337-SCJ, 1:21-CV-5339-SCJ; and 1:22-CV-122-122-SCJ (N.D. Ga. Feb. 28, 2022) (finding that some parts of Georgia’s legislative redistricting plans were unconstitutional racial gerrymanders, yet allowing the maps to be used for the 2022 election). We do not discuss these or similar racial cases in any detail given our focus on cases that produced a final state court decision on whether a plan was an unconstitutional partisan gerrymander prior to the November 2022 election. </w:t>
      </w:r>
    </w:p>
    <w:p w14:paraId="6BB0BC37" w14:textId="77777777" w:rsidR="0096059F" w:rsidRPr="00A66BCC" w:rsidRDefault="0096059F" w:rsidP="0096059F">
      <w:pPr>
        <w:pStyle w:val="FootnoteText"/>
      </w:pPr>
      <w:r w:rsidRPr="00A66BCC">
        <w:t xml:space="preserve"> </w:t>
      </w:r>
    </w:p>
  </w:footnote>
  <w:footnote w:id="3">
    <w:p w14:paraId="658EFED2" w14:textId="0DCCA0FD" w:rsidR="0096059F" w:rsidRPr="00A66BCC" w:rsidRDefault="0096059F" w:rsidP="0096059F">
      <w:pPr>
        <w:pStyle w:val="FootnoteText"/>
        <w:rPr>
          <w:b/>
          <w:bCs/>
        </w:rPr>
      </w:pPr>
      <w:r w:rsidRPr="00A66BCC">
        <w:rPr>
          <w:rStyle w:val="FootnoteReference"/>
          <w:rFonts w:eastAsiaTheme="minorEastAsia"/>
        </w:rPr>
        <w:footnoteRef/>
      </w:r>
      <w:r w:rsidRPr="00A66BCC">
        <w:t xml:space="preserve"> In </w:t>
      </w:r>
      <w:proofErr w:type="spellStart"/>
      <w:r w:rsidRPr="00A66BCC">
        <w:rPr>
          <w:i/>
          <w:iCs/>
        </w:rPr>
        <w:t>Rucho</w:t>
      </w:r>
      <w:proofErr w:type="spellEnd"/>
      <w:r w:rsidRPr="00A66BCC">
        <w:rPr>
          <w:i/>
          <w:iCs/>
        </w:rPr>
        <w:t xml:space="preserve"> v. Common Cause</w:t>
      </w:r>
      <w:r w:rsidRPr="00A66BCC">
        <w:t>, 139 S. Ct. 2484 (2019), a case from North Carolina,</w:t>
      </w:r>
      <w:r w:rsidR="00710622" w:rsidRPr="00A66BCC">
        <w:rPr>
          <w:color w:val="FF0000"/>
        </w:rPr>
        <w:t xml:space="preserve"> </w:t>
      </w:r>
      <w:r w:rsidRPr="00A66BCC">
        <w:t xml:space="preserve">the Supreme Court definitively abdicated any federal responsibility for policing partisan gerrymandering, claiming, </w:t>
      </w:r>
      <w:r w:rsidRPr="00A66BCC">
        <w:rPr>
          <w:i/>
          <w:iCs/>
        </w:rPr>
        <w:t>inter alia</w:t>
      </w:r>
      <w:r w:rsidRPr="00A66BCC">
        <w:t>, that no judicially manageable standard allowed for courts to distinguish unconstitutional gerrymandering from politics as usual, and therefore partisan gerrymandering claims presented a non-justiciable political question</w:t>
      </w:r>
      <w:r w:rsidR="00710622" w:rsidRPr="00A66BCC">
        <w:rPr>
          <w:b/>
          <w:bCs/>
          <w:color w:val="FF0000"/>
        </w:rPr>
        <w:t xml:space="preserve"> </w:t>
      </w:r>
      <w:proofErr w:type="spellStart"/>
      <w:r w:rsidRPr="00A66BCC">
        <w:rPr>
          <w:i/>
          <w:iCs/>
        </w:rPr>
        <w:t>Rucho</w:t>
      </w:r>
      <w:proofErr w:type="spellEnd"/>
      <w:r w:rsidRPr="00A66BCC">
        <w:t>, 139 S. Ct. at 2506–07 (concluding that “[f]</w:t>
      </w:r>
      <w:proofErr w:type="spellStart"/>
      <w:r w:rsidRPr="00A66BCC">
        <w:t>ederal</w:t>
      </w:r>
      <w:proofErr w:type="spellEnd"/>
      <w:r w:rsidRPr="00A66BCC">
        <w:t xml:space="preserve"> judges have no license to reallocate political power between the two major political parties, with no plausible grant of authority in the Constitution, and no legal standards to limit and direct their decisions.”).</w:t>
      </w:r>
      <w:r w:rsidRPr="00A66BCC">
        <w:rPr>
          <w:b/>
          <w:bCs/>
        </w:rPr>
        <w:t xml:space="preserve"> </w:t>
      </w:r>
      <w:r w:rsidRPr="00A66BCC">
        <w:t xml:space="preserve">The Supreme Court’s decision in the </w:t>
      </w:r>
      <w:proofErr w:type="spellStart"/>
      <w:r w:rsidRPr="00A66BCC">
        <w:rPr>
          <w:i/>
          <w:iCs/>
        </w:rPr>
        <w:t>Rucho</w:t>
      </w:r>
      <w:proofErr w:type="spellEnd"/>
      <w:r w:rsidRPr="00A66BCC">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A66BCC">
        <w:rPr>
          <w:i/>
          <w:iCs/>
        </w:rPr>
        <w:t>See</w:t>
      </w:r>
      <w:r w:rsidRPr="00A66BCC">
        <w:t xml:space="preserve"> </w:t>
      </w:r>
      <w:proofErr w:type="spellStart"/>
      <w:r w:rsidRPr="00A66BCC">
        <w:rPr>
          <w:i/>
          <w:iCs/>
        </w:rPr>
        <w:t>Whitford</w:t>
      </w:r>
      <w:proofErr w:type="spellEnd"/>
      <w:r w:rsidRPr="00A66BCC">
        <w:rPr>
          <w:i/>
          <w:iCs/>
        </w:rPr>
        <w:t xml:space="preserve"> v. Gill</w:t>
      </w:r>
      <w:r w:rsidRPr="00A66BCC">
        <w:t xml:space="preserve">, 218 F. Supp. 3d 837 (W.D. Wis. 2016) (finding the redistricting plan enacted by the Wisconsin Legislature constituted an unconstitutional partisan gerrymander), </w:t>
      </w:r>
      <w:r w:rsidRPr="00A66BCC">
        <w:rPr>
          <w:i/>
          <w:iCs/>
        </w:rPr>
        <w:t xml:space="preserve">vacated </w:t>
      </w:r>
      <w:r w:rsidRPr="00A66BCC">
        <w:t xml:space="preserve">138 S. Ct. 1916 (2018), </w:t>
      </w:r>
      <w:r w:rsidRPr="00A66BCC">
        <w:rPr>
          <w:i/>
          <w:iCs/>
        </w:rPr>
        <w:t xml:space="preserve">remanded </w:t>
      </w:r>
      <w:r w:rsidRPr="00A66BCC">
        <w:t xml:space="preserve">No. 15-cv-421-jdp, 2019 U.S. Dist. LEXIS 111625 (W.D. Wis. July 2, 2019) (dismissing the lawsuit in light of </w:t>
      </w:r>
      <w:proofErr w:type="spellStart"/>
      <w:r w:rsidRPr="00A66BCC">
        <w:rPr>
          <w:i/>
          <w:iCs/>
        </w:rPr>
        <w:t>Rucho</w:t>
      </w:r>
      <w:proofErr w:type="spellEnd"/>
      <w:r w:rsidRPr="00A66BCC">
        <w:t xml:space="preserve">); </w:t>
      </w:r>
      <w:r w:rsidRPr="00A66BCC">
        <w:rPr>
          <w:i/>
          <w:iCs/>
        </w:rPr>
        <w:t>see also</w:t>
      </w:r>
      <w:r w:rsidRPr="00A66BCC">
        <w:rPr>
          <w:b/>
          <w:bCs/>
        </w:rPr>
        <w:t xml:space="preserve"> </w:t>
      </w:r>
      <w:proofErr w:type="spellStart"/>
      <w:r w:rsidRPr="00A66BCC">
        <w:rPr>
          <w:i/>
          <w:iCs/>
        </w:rPr>
        <w:t>Benisek</w:t>
      </w:r>
      <w:proofErr w:type="spellEnd"/>
      <w:r w:rsidRPr="00A66BCC">
        <w:rPr>
          <w:i/>
          <w:iCs/>
        </w:rPr>
        <w:t xml:space="preserve"> v. </w:t>
      </w:r>
      <w:proofErr w:type="spellStart"/>
      <w:r w:rsidRPr="00A66BCC">
        <w:rPr>
          <w:i/>
          <w:iCs/>
        </w:rPr>
        <w:t>Lamone</w:t>
      </w:r>
      <w:proofErr w:type="spellEnd"/>
      <w:r w:rsidRPr="00A66BCC">
        <w:t xml:space="preserve">,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A66BCC">
        <w:rPr>
          <w:i/>
          <w:iCs/>
        </w:rPr>
        <w:t xml:space="preserve">vacated per </w:t>
      </w:r>
      <w:proofErr w:type="spellStart"/>
      <w:r w:rsidRPr="00A66BCC">
        <w:rPr>
          <w:i/>
          <w:iCs/>
        </w:rPr>
        <w:t>Rucho</w:t>
      </w:r>
      <w:proofErr w:type="spellEnd"/>
      <w:r w:rsidRPr="00A66BCC">
        <w:t xml:space="preserve">, 139 S. Ct. 2484). The Court’s abdication of responsibility for policing partisan gerrymandering came 30+ years after the Supreme Court had declared, in </w:t>
      </w:r>
      <w:r w:rsidRPr="00A66BCC">
        <w:rPr>
          <w:i/>
          <w:iCs/>
        </w:rPr>
        <w:t xml:space="preserve">Davis v. </w:t>
      </w:r>
      <w:proofErr w:type="spellStart"/>
      <w:r w:rsidRPr="00A66BCC">
        <w:rPr>
          <w:i/>
          <w:iCs/>
        </w:rPr>
        <w:t>Bandemer</w:t>
      </w:r>
      <w:proofErr w:type="spellEnd"/>
      <w:r w:rsidRPr="00A66BCC">
        <w:t>, 478 U.S. 109 (1986),</w:t>
      </w:r>
      <w:r w:rsidRPr="00A66BCC">
        <w:rPr>
          <w:i/>
          <w:iCs/>
        </w:rPr>
        <w:t xml:space="preserve"> </w:t>
      </w:r>
      <w:r w:rsidRPr="00A66BCC">
        <w:t xml:space="preserve">that partisan gerrymandering was, in principle, justiciable in federal courts. In </w:t>
      </w:r>
      <w:r w:rsidRPr="00A66BCC">
        <w:rPr>
          <w:i/>
          <w:iCs/>
        </w:rPr>
        <w:t>Davis,</w:t>
      </w:r>
      <w:r w:rsidRPr="00A66BCC">
        <w:t xml:space="preserve"> however, the lower court’s finding of a partisan gerrymander was reversed because the Court majority held it necessary to show that the disfavored party was “shut out of the political process” and this showing was not made in the challenge to Indiana’s legislative map.</w:t>
      </w:r>
      <w:r w:rsidR="00710622" w:rsidRPr="00A66BCC">
        <w:t xml:space="preserve"> </w:t>
      </w:r>
      <w:r w:rsidRPr="00A66BCC">
        <w:rPr>
          <w:i/>
          <w:iCs/>
        </w:rPr>
        <w:t>Davis</w:t>
      </w:r>
      <w:r w:rsidRPr="00A66BCC">
        <w:t>, 478 U.S.</w:t>
      </w:r>
      <w:r w:rsidRPr="00A66BCC">
        <w:rPr>
          <w:i/>
          <w:iCs/>
        </w:rPr>
        <w:t xml:space="preserve"> </w:t>
      </w:r>
      <w:r w:rsidRPr="00A66BCC">
        <w:t>at 139.</w:t>
      </w:r>
      <w:r w:rsidR="00710622" w:rsidRPr="00A66BCC">
        <w:t xml:space="preserve"> </w:t>
      </w:r>
      <w:r w:rsidRPr="00A66BCC">
        <w:t>In those 30+ years, the Supreme Court failed to agree to any more specific and judicially manageable standards with which to decide partisan gerrymandering cases, though some Justices enunciated proposed metrics, nor did the Supreme Court ever hold a redistricting map to be unconstitutional.</w:t>
      </w:r>
      <w:r w:rsidRPr="00A66BCC">
        <w:rPr>
          <w:b/>
          <w:bCs/>
        </w:rPr>
        <w:t xml:space="preserve"> </w:t>
      </w:r>
      <w:r w:rsidRPr="00A66BCC">
        <w:rPr>
          <w:i/>
          <w:iCs/>
        </w:rPr>
        <w:t xml:space="preserve">See </w:t>
      </w:r>
      <w:proofErr w:type="spellStart"/>
      <w:r w:rsidRPr="00A66BCC">
        <w:rPr>
          <w:i/>
          <w:iCs/>
        </w:rPr>
        <w:t>Vieth</w:t>
      </w:r>
      <w:proofErr w:type="spellEnd"/>
      <w:r w:rsidRPr="00A66BCC">
        <w:rPr>
          <w:i/>
          <w:iCs/>
        </w:rPr>
        <w:t xml:space="preserve"> v. </w:t>
      </w:r>
      <w:proofErr w:type="spellStart"/>
      <w:r w:rsidRPr="00A66BCC">
        <w:rPr>
          <w:i/>
          <w:iCs/>
        </w:rPr>
        <w:t>Jubelirer</w:t>
      </w:r>
      <w:proofErr w:type="spellEnd"/>
      <w:r w:rsidRPr="00A66BCC">
        <w:t xml:space="preserve">, 541 U.S. 267 (2004); </w:t>
      </w:r>
      <w:r w:rsidRPr="00A66BCC">
        <w:rPr>
          <w:i/>
          <w:iCs/>
        </w:rPr>
        <w:t>see also League of United Latin Am. Citizens (LULAC) v. Perry</w:t>
      </w:r>
      <w:r w:rsidRPr="00A66BCC">
        <w:t xml:space="preserve">, 548 U.S. 399 (2006). </w:t>
      </w:r>
    </w:p>
  </w:footnote>
  <w:footnote w:id="4">
    <w:p w14:paraId="601FF047" w14:textId="3F1C48FC" w:rsidR="0096059F" w:rsidRPr="00A66BCC" w:rsidRDefault="0096059F" w:rsidP="0096059F">
      <w:pPr>
        <w:pStyle w:val="FootnoteText"/>
      </w:pPr>
      <w:r w:rsidRPr="00A66BCC">
        <w:rPr>
          <w:rStyle w:val="FootnoteReference"/>
          <w:rFonts w:eastAsiaTheme="minorEastAsia"/>
        </w:rPr>
        <w:footnoteRef/>
      </w:r>
      <w:r w:rsidRPr="00A66BCC">
        <w:t xml:space="preserve"> Although there are state constitutional provisions about the representation of communities of interest, </w:t>
      </w:r>
      <w:r w:rsidRPr="00A66BCC">
        <w:rPr>
          <w:i/>
          <w:iCs/>
        </w:rPr>
        <w:t>see</w:t>
      </w:r>
      <w:r w:rsidRPr="00A66BCC">
        <w:t xml:space="preserve">, </w:t>
      </w:r>
      <w:r w:rsidRPr="00A66BCC">
        <w:rPr>
          <w:i/>
          <w:iCs/>
        </w:rPr>
        <w:t>e.g.</w:t>
      </w:r>
      <w:r w:rsidRPr="00A66BCC">
        <w:t xml:space="preserve">, </w:t>
      </w:r>
      <w:r w:rsidRPr="00A66BCC">
        <w:rPr>
          <w:smallCaps/>
        </w:rPr>
        <w:t>N.Y. Const.</w:t>
      </w:r>
      <w:r w:rsidRPr="00A66BCC">
        <w:t xml:space="preserve"> art. III, § 4 (“The commission shall consider . . . communities of interest”), </w:t>
      </w:r>
      <w:r w:rsidRPr="00A66BCC">
        <w:rPr>
          <w:smallCaps/>
        </w:rPr>
        <w:t>Haw. Const.</w:t>
      </w:r>
      <w:r w:rsidRPr="00A66BCC">
        <w:t xml:space="preserve"> art. IV, §6 (“Where practicable, submergence of an area in a larger district wherein substantially different socio-economic interests predominate shall be avoided”), </w:t>
      </w:r>
      <w:r w:rsidRPr="00A66BCC">
        <w:rPr>
          <w:smallCaps/>
        </w:rPr>
        <w:t>Colo. Const.</w:t>
      </w:r>
      <w:r w:rsidRPr="00A66BCC">
        <w:t xml:space="preserve"> art. V, § 44 (“Competitive elections for members of the United States House of Representatives provide voters with a meaningful choice among candidates, promote a healthy democracy, help ensure that constituents receive fair and effective representation, and contribute to the political well-being of key communities of interest and political subdivisions”), with racial groups treated as an important type of community of interest,</w:t>
      </w:r>
      <w:r w:rsidR="00710622" w:rsidRPr="00A66BCC">
        <w:t xml:space="preserve"> </w:t>
      </w:r>
      <w:r w:rsidRPr="00A66BCC">
        <w:t xml:space="preserve">there are also legislative provisions even more directly about the role of race in redistricting. </w:t>
      </w:r>
      <w:r w:rsidRPr="00A66BCC">
        <w:rPr>
          <w:i/>
          <w:iCs/>
        </w:rPr>
        <w:t>E.g.</w:t>
      </w:r>
      <w:r w:rsidRPr="00A66BCC">
        <w:t xml:space="preserve">, the California Voting Rights Act of 2001, Cal. Elec. Code § 14025 et seq. (West 2011); and the very recently passed John R. Lewis Voting Rights Act of New York, 2022 N.Y. Sess. Laws (S.1046-E/A.6678-E) -- (did not apply to the 2022 congressional redistricting in that state). However, the primary focus for resolution of race-related claims about unconstitutional mapmaking remains with the federal courts. After the Supreme Court held the coverage formula in Section 4(b) of the Voting Rights Act unconstitutional in </w:t>
      </w:r>
      <w:r w:rsidRPr="00A66BCC">
        <w:rPr>
          <w:i/>
          <w:iCs/>
        </w:rPr>
        <w:t>Shelby County. v. Holder</w:t>
      </w:r>
      <w:r w:rsidRPr="00A66BCC">
        <w:t xml:space="preserve">, 570 U.S. 529 (2013), and essentially nullified the preclearance provisions of Section 5, federal courts have three primary avenues to deal with claims of race-related Constitutional violations: (a) </w:t>
      </w:r>
      <w:r w:rsidRPr="00A66BCC">
        <w:rPr>
          <w:color w:val="000000" w:themeColor="text1"/>
        </w:rPr>
        <w:t>race-based voter dilution claims</w:t>
      </w:r>
      <w:r w:rsidRPr="00A66BCC">
        <w:t xml:space="preserve"> brought under Section 2 of the Voting Rights Act of 1965 as amended (</w:t>
      </w:r>
      <w:r w:rsidRPr="00A66BCC">
        <w:rPr>
          <w:i/>
          <w:iCs/>
        </w:rPr>
        <w:t>see</w:t>
      </w:r>
      <w:r w:rsidRPr="00A66BCC">
        <w:t>,</w:t>
      </w:r>
      <w:r w:rsidRPr="00A66BCC">
        <w:rPr>
          <w:i/>
          <w:iCs/>
        </w:rPr>
        <w:t xml:space="preserve"> e.g.</w:t>
      </w:r>
      <w:r w:rsidRPr="00A66BCC">
        <w:t>,</w:t>
      </w:r>
      <w:r w:rsidR="00710622" w:rsidRPr="00A66BCC">
        <w:t xml:space="preserve"> </w:t>
      </w:r>
      <w:r w:rsidRPr="00A66BCC">
        <w:rPr>
          <w:i/>
          <w:iCs/>
          <w:color w:val="000000" w:themeColor="text1"/>
        </w:rPr>
        <w:t xml:space="preserve">Thornburg v. </w:t>
      </w:r>
      <w:proofErr w:type="spellStart"/>
      <w:r w:rsidRPr="00A66BCC">
        <w:rPr>
          <w:i/>
          <w:iCs/>
          <w:color w:val="000000" w:themeColor="text1"/>
        </w:rPr>
        <w:t>Gingles</w:t>
      </w:r>
      <w:proofErr w:type="spellEnd"/>
      <w:r w:rsidRPr="00A66BCC">
        <w:rPr>
          <w:color w:val="000000" w:themeColor="text1"/>
        </w:rPr>
        <w:t xml:space="preserve">, 478 U.S. 30 (1986), laying out </w:t>
      </w:r>
      <w:proofErr w:type="spellStart"/>
      <w:r w:rsidRPr="00A66BCC">
        <w:rPr>
          <w:i/>
          <w:iCs/>
          <w:color w:val="000000" w:themeColor="text1"/>
        </w:rPr>
        <w:t>Gingle</w:t>
      </w:r>
      <w:r w:rsidRPr="00A66BCC">
        <w:rPr>
          <w:color w:val="000000" w:themeColor="text1"/>
        </w:rPr>
        <w:t>s</w:t>
      </w:r>
      <w:proofErr w:type="spellEnd"/>
      <w:r w:rsidRPr="00A66BCC">
        <w:rPr>
          <w:color w:val="000000" w:themeColor="text1"/>
        </w:rPr>
        <w:t xml:space="preserve"> Factors that must be proved before courts can consider the totality of the circumstances to determine whether electoral structure was discriminatory in results), (b)</w:t>
      </w:r>
      <w:r w:rsidRPr="00A66BCC">
        <w:t xml:space="preserve"> racial vote dilution claims brought directly under the 14</w:t>
      </w:r>
      <w:r w:rsidRPr="00A66BCC">
        <w:rPr>
          <w:vertAlign w:val="superscript"/>
        </w:rPr>
        <w:t>th</w:t>
      </w:r>
      <w:r w:rsidRPr="00A66BCC">
        <w:t xml:space="preserve"> or 15</w:t>
      </w:r>
      <w:r w:rsidRPr="00A66BCC">
        <w:rPr>
          <w:vertAlign w:val="superscript"/>
        </w:rPr>
        <w:t>th</w:t>
      </w:r>
      <w:r w:rsidRPr="00A66BCC">
        <w:t xml:space="preserve"> Amendments (</w:t>
      </w:r>
      <w:r w:rsidRPr="00A66BCC">
        <w:rPr>
          <w:i/>
          <w:iCs/>
        </w:rPr>
        <w:t>see</w:t>
      </w:r>
      <w:r w:rsidRPr="00A66BCC">
        <w:t xml:space="preserve">, </w:t>
      </w:r>
      <w:r w:rsidRPr="00A66BCC">
        <w:rPr>
          <w:i/>
          <w:iCs/>
        </w:rPr>
        <w:t>e.g.</w:t>
      </w:r>
      <w:r w:rsidRPr="00A66BCC">
        <w:t xml:space="preserve">, </w:t>
      </w:r>
      <w:r w:rsidRPr="00A66BCC">
        <w:rPr>
          <w:i/>
          <w:iCs/>
        </w:rPr>
        <w:t>Mobile v. Bolden</w:t>
      </w:r>
      <w:r w:rsidRPr="00A66BCC">
        <w:t xml:space="preserve">, 446 U.S. 55 (1980)) (must prove discriminatory impact and intent); </w:t>
      </w:r>
      <w:r w:rsidRPr="00A66BCC">
        <w:rPr>
          <w:i/>
          <w:iCs/>
        </w:rPr>
        <w:t>Rogers v. Lodge</w:t>
      </w:r>
      <w:r w:rsidRPr="00A66BCC">
        <w:t>, 458 U.S. 613 (1982) and</w:t>
      </w:r>
      <w:r w:rsidR="00710622" w:rsidRPr="00A66BCC">
        <w:t xml:space="preserve"> </w:t>
      </w:r>
      <w:r w:rsidRPr="00A66BCC">
        <w:t>(c)</w:t>
      </w:r>
      <w:r w:rsidR="00710622" w:rsidRPr="00A66BCC">
        <w:t xml:space="preserve"> </w:t>
      </w:r>
      <w:r w:rsidRPr="00A66BCC">
        <w:t>racial gerrymandering claims brought under the Equal Protection Clause of the 14</w:t>
      </w:r>
      <w:r w:rsidRPr="00A66BCC">
        <w:rPr>
          <w:vertAlign w:val="superscript"/>
        </w:rPr>
        <w:t>th</w:t>
      </w:r>
      <w:r w:rsidRPr="00A66BCC">
        <w:t xml:space="preserve"> amendment, where the claim is that</w:t>
      </w:r>
      <w:r w:rsidR="00710622" w:rsidRPr="00A66BCC">
        <w:t xml:space="preserve"> </w:t>
      </w:r>
      <w:r w:rsidRPr="00A66BCC">
        <w:t xml:space="preserve">race is the predominant factor used by mapmakers (a line of jurisprudence originating in </w:t>
      </w:r>
      <w:r w:rsidRPr="00A66BCC">
        <w:rPr>
          <w:i/>
          <w:iCs/>
        </w:rPr>
        <w:t>Shaw v. Reno</w:t>
      </w:r>
      <w:r w:rsidRPr="00A66BCC">
        <w:t xml:space="preserve">, 509 U.S. 630 (1993), </w:t>
      </w:r>
      <w:r w:rsidRPr="00A66BCC">
        <w:rPr>
          <w:i/>
          <w:iCs/>
        </w:rPr>
        <w:t>see also</w:t>
      </w:r>
      <w:r w:rsidRPr="00A66BCC">
        <w:t xml:space="preserve"> </w:t>
      </w:r>
      <w:r w:rsidRPr="00A66BCC">
        <w:rPr>
          <w:i/>
          <w:iCs/>
        </w:rPr>
        <w:t>Alabama Black Legislative Caucus v. Alabama</w:t>
      </w:r>
      <w:r w:rsidRPr="00A66BCC">
        <w:t xml:space="preserve">, 575 U.S. 254 (2015). Notwithstanding the overlapping nature of racial claims, regarding Congressional maps, as of November 2002, six states had Section 2 congressional challenges: Alabama, Arkansas, Georgia, Louisiana, Ohio, Texas; </w:t>
      </w:r>
      <w:r w:rsidRPr="00A66BCC">
        <w:rPr>
          <w:i/>
          <w:iCs/>
        </w:rPr>
        <w:t xml:space="preserve">Shaw v. Reno </w:t>
      </w:r>
      <w:r w:rsidRPr="00A66BCC">
        <w:t>claims were brought in six</w:t>
      </w:r>
      <w:r w:rsidRPr="00A66BCC">
        <w:rPr>
          <w:b/>
          <w:bCs/>
          <w:color w:val="FF0000"/>
        </w:rPr>
        <w:t xml:space="preserve"> </w:t>
      </w:r>
      <w:r w:rsidRPr="00A66BCC">
        <w:t xml:space="preserve">states: Alabama, Arkansas, Georgia, Missouri, South Carolina, and Texas; intentional race discrimination claims were brought in seven states: Alabama, Arkansas, Florida, Georgia, Ohio, South Carolina, and Texas; and other miscellaneous race-based claims were brought in six states: Arkansas, Florida, Kansas, Michigan, North Carolina, and Ohio. </w:t>
      </w:r>
      <w:r w:rsidRPr="00A66BCC">
        <w:rPr>
          <w:i/>
          <w:iCs/>
        </w:rPr>
        <w:t>See</w:t>
      </w:r>
      <w:r w:rsidRPr="00A66BCC">
        <w:t xml:space="preserve"> </w:t>
      </w:r>
      <w:r w:rsidRPr="00A66BCC">
        <w:rPr>
          <w:i/>
          <w:iCs/>
        </w:rPr>
        <w:t>Redistricting Litigation Roundup</w:t>
      </w:r>
      <w:r w:rsidRPr="00A66BCC">
        <w:t xml:space="preserve">, </w:t>
      </w:r>
      <w:r w:rsidRPr="00A66BCC">
        <w:rPr>
          <w:smallCaps/>
        </w:rPr>
        <w:t>Brennan Center for Justice</w:t>
      </w:r>
      <w:r w:rsidRPr="00A66BCC">
        <w:t>, https://www.brennancenter.org/our-work/research-reports/redistricting-litigation-roundup-0 (last visited May 31, 2023) (hereafter, “Redistricting Litigation Roundup”). While there was once doubt that Section 2 of</w:t>
      </w:r>
      <w:r w:rsidR="00710622" w:rsidRPr="00A66BCC">
        <w:t xml:space="preserve"> </w:t>
      </w:r>
      <w:r w:rsidRPr="00A66BCC">
        <w:t xml:space="preserve">the VRA would have its constitutionality upheld in future challenges, in </w:t>
      </w:r>
      <w:r w:rsidRPr="00A66BCC">
        <w:rPr>
          <w:i/>
        </w:rPr>
        <w:t>Alabama v. Milligan</w:t>
      </w:r>
      <w:r w:rsidRPr="00A66BCC">
        <w:t xml:space="preserve"> (decided by the U.S. Supreme Court on</w:t>
      </w:r>
      <w:r w:rsidR="00710622" w:rsidRPr="00A66BCC">
        <w:t xml:space="preserve"> </w:t>
      </w:r>
      <w:r w:rsidRPr="00A66BCC">
        <w:t xml:space="preserve">June 8, 2023, a five to four opinion written by Chief Justice Roberts affirmed the </w:t>
      </w:r>
      <w:proofErr w:type="spellStart"/>
      <w:r w:rsidRPr="00A66BCC">
        <w:rPr>
          <w:i/>
        </w:rPr>
        <w:t>Gingles</w:t>
      </w:r>
      <w:proofErr w:type="spellEnd"/>
      <w:r w:rsidRPr="00A66BCC">
        <w:rPr>
          <w:i/>
        </w:rPr>
        <w:t xml:space="preserve"> </w:t>
      </w:r>
      <w:r w:rsidRPr="00A66BCC">
        <w:t>standards, though Just</w:t>
      </w:r>
      <w:r w:rsidRPr="00EA5F66">
        <w:t>ice Kavanaugh’s concurrence suggests that all the issues related to the standards for enforcing Section 2 are not yet permanently settled.</w:t>
      </w:r>
      <w:r w:rsidR="00710622" w:rsidRPr="00EA5F66">
        <w:t xml:space="preserve"> </w:t>
      </w:r>
      <w:r w:rsidRPr="00EA5F66">
        <w:t>While the various race-related cases are not directly about partisan gerrymandering, because minority voters are disproportionately Democrat, any plan that packs or cracks minority voters has partisan implications. Race-linked challenges were, for the most part,</w:t>
      </w:r>
      <w:r w:rsidRPr="00EA5F66">
        <w:rPr>
          <w:b/>
        </w:rPr>
        <w:t xml:space="preserve"> </w:t>
      </w:r>
      <w:r w:rsidRPr="00EA5F66">
        <w:t>brought in federal courts. Partial exceptions are KS, MO, and NC. Challenges to congressional plans as partisan gerrymanders were exclusively litigated in state court, given that no claimant would have standing in federal court post-</w:t>
      </w:r>
      <w:proofErr w:type="spellStart"/>
      <w:r w:rsidRPr="00EA5F66">
        <w:rPr>
          <w:i/>
          <w:iCs/>
        </w:rPr>
        <w:t>Rucho</w:t>
      </w:r>
      <w:proofErr w:type="spellEnd"/>
      <w:r w:rsidRPr="00EA5F66">
        <w:t>. In 9</w:t>
      </w:r>
      <w:r w:rsidRPr="00EA5F66">
        <w:rPr>
          <w:b/>
          <w:bCs/>
        </w:rPr>
        <w:t xml:space="preserve"> </w:t>
      </w:r>
      <w:r w:rsidRPr="00EA5F66">
        <w:t>states (Alabama, Arkansas, Florida, Georgia, Louisiana, North Carolina, Ohio, South Carolina, and Texas)</w:t>
      </w:r>
      <w:r w:rsidRPr="00EA5F66">
        <w:rPr>
          <w:b/>
          <w:bCs/>
        </w:rPr>
        <w:t xml:space="preserve"> </w:t>
      </w:r>
      <w:r w:rsidRPr="00EA5F66">
        <w:t xml:space="preserve">there </w:t>
      </w:r>
      <w:r w:rsidRPr="00A66BCC">
        <w:t>are still pending claims of racial gerrymandering ca. May 2023.</w:t>
      </w:r>
      <w:r w:rsidR="00710622" w:rsidRPr="00A66BCC">
        <w:t xml:space="preserve"> </w:t>
      </w:r>
      <w:r w:rsidRPr="00A66BCC">
        <w:rPr>
          <w:i/>
          <w:iCs/>
        </w:rPr>
        <w:t>Id.</w:t>
      </w:r>
    </w:p>
  </w:footnote>
  <w:footnote w:id="5">
    <w:p w14:paraId="0F928E17" w14:textId="086F6182" w:rsidR="0096059F" w:rsidRPr="00315288" w:rsidRDefault="0096059F" w:rsidP="00315288">
      <w:pPr>
        <w:autoSpaceDE w:val="0"/>
        <w:autoSpaceDN w:val="0"/>
        <w:adjustRightInd w:val="0"/>
        <w:rPr>
          <w:b/>
          <w:bCs/>
          <w:color w:val="FFC000"/>
          <w:sz w:val="18"/>
          <w:szCs w:val="18"/>
        </w:rPr>
      </w:pPr>
      <w:r w:rsidRPr="00A66BCC">
        <w:rPr>
          <w:rStyle w:val="FootnoteReference"/>
          <w:rFonts w:eastAsiaTheme="minorEastAsia"/>
          <w:sz w:val="18"/>
          <w:szCs w:val="18"/>
        </w:rPr>
        <w:footnoteRef/>
      </w:r>
      <w:r w:rsidRPr="00A66BCC">
        <w:rPr>
          <w:sz w:val="18"/>
          <w:szCs w:val="18"/>
        </w:rPr>
        <w:t xml:space="preserve"> Florida and Pennsylvania are notable exceptions.</w:t>
      </w:r>
      <w:r w:rsidR="00710622" w:rsidRPr="00A66BCC">
        <w:rPr>
          <w:sz w:val="18"/>
          <w:szCs w:val="18"/>
        </w:rPr>
        <w:t xml:space="preserve"> </w:t>
      </w:r>
      <w:r w:rsidRPr="00A66BCC">
        <w:rPr>
          <w:sz w:val="18"/>
          <w:szCs w:val="18"/>
        </w:rPr>
        <w:t xml:space="preserve">See discussion of the Florida case and a general review of the limited role of state courts in the 2010 redistricting round in Cervas, Grofman and Matsuda, </w:t>
      </w:r>
      <w:r w:rsidRPr="00A66BCC">
        <w:rPr>
          <w:i/>
          <w:iCs/>
          <w:sz w:val="18"/>
          <w:szCs w:val="18"/>
        </w:rPr>
        <w:t>The Role of State Courts in Constraining Partisan Gerrymandering in Congressional Elections</w:t>
      </w:r>
      <w:r w:rsidRPr="00A66BCC">
        <w:rPr>
          <w:sz w:val="18"/>
          <w:szCs w:val="18"/>
        </w:rPr>
        <w:t>, 21 U</w:t>
      </w:r>
      <w:r w:rsidRPr="00A66BCC">
        <w:rPr>
          <w:smallCaps/>
          <w:sz w:val="18"/>
          <w:szCs w:val="18"/>
        </w:rPr>
        <w:t>.N.H. L. Rev.</w:t>
      </w:r>
      <w:r w:rsidRPr="00A66BCC">
        <w:rPr>
          <w:sz w:val="18"/>
          <w:szCs w:val="18"/>
        </w:rPr>
        <w:t xml:space="preserve"> (forthcoming 2023). For detailed discussion of the 2011 Pennsylvania map invalidated by the Pennsylvania Supreme Court, </w:t>
      </w:r>
      <w:r w:rsidRPr="00A66BCC">
        <w:rPr>
          <w:i/>
          <w:iCs/>
          <w:sz w:val="18"/>
          <w:szCs w:val="18"/>
        </w:rPr>
        <w:t>see</w:t>
      </w:r>
      <w:r w:rsidRPr="00A66BCC">
        <w:rPr>
          <w:color w:val="FF0000"/>
          <w:sz w:val="18"/>
          <w:szCs w:val="18"/>
        </w:rPr>
        <w:t xml:space="preserve"> </w:t>
      </w:r>
      <w:r w:rsidRPr="00A66BCC">
        <w:rPr>
          <w:bCs/>
          <w:sz w:val="18"/>
          <w:szCs w:val="18"/>
        </w:rPr>
        <w:t>Cervas.</w:t>
      </w:r>
      <w:r w:rsidR="00710622" w:rsidRPr="00A66BCC">
        <w:rPr>
          <w:bCs/>
          <w:sz w:val="18"/>
          <w:szCs w:val="18"/>
        </w:rPr>
        <w:t xml:space="preserve"> </w:t>
      </w:r>
      <w:r w:rsidRPr="00A66BCC">
        <w:rPr>
          <w:bCs/>
          <w:sz w:val="18"/>
          <w:szCs w:val="18"/>
        </w:rPr>
        <w:t xml:space="preserve">and Grofman, </w:t>
      </w:r>
      <w:r w:rsidRPr="00A66BCC">
        <w:rPr>
          <w:bCs/>
          <w:i/>
          <w:iCs/>
          <w:sz w:val="18"/>
          <w:szCs w:val="18"/>
        </w:rPr>
        <w:t>Tools for Identifying Partisan Gerrymandering, with an Application to Congressional Districting in Pennsylvania</w:t>
      </w:r>
      <w:r w:rsidRPr="00A66BCC">
        <w:rPr>
          <w:bCs/>
          <w:sz w:val="18"/>
          <w:szCs w:val="18"/>
        </w:rPr>
        <w:t xml:space="preserve">, </w:t>
      </w:r>
      <w:r w:rsidRPr="00A66BCC">
        <w:rPr>
          <w:bCs/>
          <w:iCs/>
          <w:sz w:val="18"/>
          <w:szCs w:val="18"/>
        </w:rPr>
        <w:t xml:space="preserve">76 </w:t>
      </w:r>
      <w:r w:rsidRPr="00A66BCC">
        <w:rPr>
          <w:bCs/>
          <w:iCs/>
          <w:smallCaps/>
          <w:sz w:val="18"/>
          <w:szCs w:val="18"/>
        </w:rPr>
        <w:t>Pol. Geo.</w:t>
      </w:r>
      <w:r w:rsidRPr="00A66BCC">
        <w:rPr>
          <w:bCs/>
          <w:iCs/>
          <w:sz w:val="18"/>
          <w:szCs w:val="18"/>
        </w:rPr>
        <w:t xml:space="preserve"> 102069:1–27 (2020)</w:t>
      </w:r>
      <w:r w:rsidRPr="00A66BCC">
        <w:rPr>
          <w:bCs/>
          <w:color w:val="FF0000"/>
          <w:sz w:val="18"/>
          <w:szCs w:val="18"/>
        </w:rPr>
        <w:t xml:space="preserve"> </w:t>
      </w:r>
      <w:r w:rsidRPr="00A66BCC">
        <w:rPr>
          <w:bCs/>
          <w:sz w:val="18"/>
          <w:szCs w:val="18"/>
        </w:rPr>
        <w:t>(</w:t>
      </w:r>
      <w:r w:rsidRPr="00A66BCC">
        <w:rPr>
          <w:bCs/>
          <w:iCs/>
          <w:sz w:val="18"/>
          <w:szCs w:val="18"/>
        </w:rPr>
        <w:t>with corrigendum in volume 80).</w:t>
      </w:r>
    </w:p>
  </w:footnote>
  <w:footnote w:id="6">
    <w:p w14:paraId="37A00753" w14:textId="1C08846A"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Cervas, Grofman and Matsuda (2023 forthcoming); </w:t>
      </w:r>
      <w:r w:rsidRPr="00A66BCC">
        <w:rPr>
          <w:i/>
          <w:iCs/>
        </w:rPr>
        <w:t>see also</w:t>
      </w:r>
      <w:r w:rsidRPr="00A66BCC">
        <w:t xml:space="preserve"> Chad M. </w:t>
      </w:r>
      <w:proofErr w:type="spellStart"/>
      <w:r w:rsidRPr="00A66BCC">
        <w:t>Oldfather</w:t>
      </w:r>
      <w:proofErr w:type="spellEnd"/>
      <w:r w:rsidRPr="00A66BCC">
        <w:t xml:space="preserve">, </w:t>
      </w:r>
      <w:proofErr w:type="spellStart"/>
      <w:r w:rsidRPr="00A66BCC">
        <w:rPr>
          <w:i/>
          <w:iCs/>
        </w:rPr>
        <w:t>Rucho</w:t>
      </w:r>
      <w:proofErr w:type="spellEnd"/>
      <w:r w:rsidRPr="00A66BCC">
        <w:rPr>
          <w:i/>
          <w:iCs/>
        </w:rPr>
        <w:t xml:space="preserve"> in the States: Districting Cases and the Nature of State Judicial Power</w:t>
      </w:r>
      <w:r w:rsidRPr="00A66BCC">
        <w:t xml:space="preserve">, </w:t>
      </w:r>
      <w:r w:rsidRPr="00A66BCC">
        <w:rPr>
          <w:smallCaps/>
        </w:rPr>
        <w:t xml:space="preserve">1 Fordham L. Voting </w:t>
      </w:r>
      <w:proofErr w:type="spellStart"/>
      <w:r w:rsidRPr="00A66BCC">
        <w:rPr>
          <w:smallCaps/>
        </w:rPr>
        <w:t>Rts</w:t>
      </w:r>
      <w:proofErr w:type="spellEnd"/>
      <w:r w:rsidRPr="00A66BCC">
        <w:rPr>
          <w:smallCaps/>
        </w:rPr>
        <w:t>. &amp; Democracy</w:t>
      </w:r>
      <w:r w:rsidRPr="00A66BCC">
        <w:t xml:space="preserve"> F. 111 (2023); </w:t>
      </w:r>
      <w:proofErr w:type="spellStart"/>
      <w:r w:rsidRPr="00A66BCC">
        <w:t>Aroosa</w:t>
      </w:r>
      <w:proofErr w:type="spellEnd"/>
      <w:r w:rsidRPr="00A66BCC">
        <w:t xml:space="preserve"> </w:t>
      </w:r>
      <w:proofErr w:type="spellStart"/>
      <w:r w:rsidRPr="00A66BCC">
        <w:t>Khokher</w:t>
      </w:r>
      <w:proofErr w:type="spellEnd"/>
      <w:r w:rsidRPr="00A66BCC">
        <w:t xml:space="preserve">, Note, </w:t>
      </w:r>
      <w:r w:rsidRPr="00A66BCC">
        <w:rPr>
          <w:i/>
          <w:iCs/>
        </w:rPr>
        <w:t>Free and Equal Elections: A New State Constitutionalism for Partisan Gerrymandering</w:t>
      </w:r>
      <w:r w:rsidRPr="00A66BCC">
        <w:t xml:space="preserve">, 52.1 </w:t>
      </w:r>
      <w:r w:rsidRPr="00A66BCC">
        <w:rPr>
          <w:smallCaps/>
        </w:rPr>
        <w:t>Columbia Human Rights L. Rev.</w:t>
      </w:r>
      <w:r w:rsidRPr="00A66BCC">
        <w:t xml:space="preserve"> 1 (2020); Brett Graham, </w:t>
      </w:r>
      <w:r w:rsidRPr="00A66BCC">
        <w:rPr>
          <w:i/>
          <w:iCs/>
        </w:rPr>
        <w:t>“Free and Equal”: James Wilson’s Election Clause and its Implications for Fighting Partisan Gerrymandering in State Courts</w:t>
      </w:r>
      <w:r w:rsidRPr="00A66BCC">
        <w:t>, 85 </w:t>
      </w:r>
      <w:r w:rsidRPr="00A66BCC">
        <w:rPr>
          <w:smallCaps/>
        </w:rPr>
        <w:t>Albany L. Rev.</w:t>
      </w:r>
      <w:r w:rsidRPr="00A66BCC">
        <w:t xml:space="preserve"> 799 (2023).</w:t>
      </w:r>
    </w:p>
  </w:footnote>
  <w:footnote w:id="7">
    <w:p w14:paraId="1145C110" w14:textId="77777777" w:rsidR="0096059F" w:rsidRPr="00A66BCC" w:rsidRDefault="0096059F" w:rsidP="0096059F">
      <w:pPr>
        <w:pStyle w:val="FootnoteText"/>
      </w:pPr>
      <w:r w:rsidRPr="00A66BCC">
        <w:rPr>
          <w:rStyle w:val="FootnoteReference"/>
          <w:rFonts w:eastAsiaTheme="minorEastAsia"/>
        </w:rPr>
        <w:footnoteRef/>
      </w:r>
      <w:r w:rsidRPr="00A66BCC">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8">
    <w:p w14:paraId="3E404763" w14:textId="38D88BD2" w:rsidR="0096059F" w:rsidRPr="00A66BCC" w:rsidRDefault="0096059F" w:rsidP="00710622">
      <w:pPr>
        <w:pStyle w:val="FootnoteText"/>
      </w:pPr>
      <w:r w:rsidRPr="00A66BCC">
        <w:rPr>
          <w:rStyle w:val="FootnoteReference"/>
          <w:rFonts w:eastAsiaTheme="minorEastAsia"/>
        </w:rPr>
        <w:footnoteRef/>
      </w:r>
      <w:r w:rsidRPr="00A66BCC">
        <w:t xml:space="preserve"> In </w:t>
      </w:r>
      <w:proofErr w:type="spellStart"/>
      <w:r w:rsidRPr="00A66BCC">
        <w:rPr>
          <w:i/>
          <w:iCs/>
        </w:rPr>
        <w:t>Rucho</w:t>
      </w:r>
      <w:proofErr w:type="spellEnd"/>
      <w:r w:rsidRPr="00A66BCC">
        <w:rPr>
          <w:i/>
          <w:iCs/>
        </w:rPr>
        <w:t xml:space="preserve"> v. Common Cause</w:t>
      </w:r>
      <w:r w:rsidRPr="00A66BCC">
        <w:t xml:space="preserve">, 139 S. Ct. 2484, 2500 (2019), Chief Justice Roberts, writing for the majority, opined that “[t]here are no legal standards discernible in the Constitution for making such judgments, let alone limited and precise standards that are clear, manageable, and politically </w:t>
      </w:r>
      <w:proofErr w:type="gramStart"/>
      <w:r w:rsidRPr="00A66BCC">
        <w:t>neutral[</w:t>
      </w:r>
      <w:proofErr w:type="gramEnd"/>
      <w:r w:rsidRPr="00A66BCC">
        <w:t>,]” that would allow federal courts to determine partisan gerrymandering.</w:t>
      </w:r>
      <w:r w:rsidR="00710622" w:rsidRPr="00A66BCC">
        <w:t xml:space="preserve"> </w:t>
      </w:r>
      <w:r w:rsidRPr="00A66BCC">
        <w:rPr>
          <w:iCs/>
        </w:rPr>
        <w:t xml:space="preserve">This view is strongly disputed by most election law experts.in the social sciences and related areas. </w:t>
      </w:r>
      <w:r w:rsidRPr="00A66BCC">
        <w:t>And, although there is not agreement on the best metric, there is a widely shared view that egregious partisan gerrymanders will raise red flags for most proposed metrics.</w:t>
      </w:r>
      <w:r w:rsidR="00710622" w:rsidRPr="00A66BCC">
        <w:t xml:space="preserve"> </w:t>
      </w:r>
      <w:r w:rsidRPr="00A66BCC">
        <w:t>See Grofman, Bernard and Gary King. 2007.</w:t>
      </w:r>
      <w:r w:rsidR="00710622" w:rsidRPr="00A66BCC">
        <w:t xml:space="preserve"> </w:t>
      </w:r>
      <w:r w:rsidRPr="00A66BCC">
        <w:t xml:space="preserve">Partisan Symmetry and the Test for Gerrymandering Claims after </w:t>
      </w:r>
      <w:r w:rsidRPr="00A66BCC">
        <w:rPr>
          <w:i/>
        </w:rPr>
        <w:t>LULAC v. Perry</w:t>
      </w:r>
      <w:r w:rsidRPr="00A66BCC">
        <w:t>.</w:t>
      </w:r>
      <w:r w:rsidR="00710622" w:rsidRPr="00A66BCC">
        <w:t xml:space="preserve"> </w:t>
      </w:r>
      <w:r w:rsidRPr="00A66BCC">
        <w:rPr>
          <w:smallCaps/>
          <w:u w:val="single"/>
        </w:rPr>
        <w:t>ELECTION LAW JOURNAL</w:t>
      </w:r>
      <w:r w:rsidRPr="00A66BCC">
        <w:t>. 6 (1):2-3;</w:t>
      </w:r>
      <w:r w:rsidRPr="00A66BCC">
        <w:rPr>
          <w:b/>
        </w:rPr>
        <w:t xml:space="preserve"> </w:t>
      </w:r>
      <w:r w:rsidRPr="00A66BCC">
        <w:t>Grofman, Bernard. 2019. Partisan Gerrymandering Post-</w:t>
      </w:r>
      <w:r w:rsidRPr="00A66BCC">
        <w:rPr>
          <w:i/>
        </w:rPr>
        <w:t>Gill</w:t>
      </w:r>
      <w:r w:rsidRPr="00A66BCC">
        <w:t xml:space="preserve">. </w:t>
      </w:r>
      <w:r w:rsidRPr="00A66BCC">
        <w:rPr>
          <w:u w:val="single"/>
        </w:rPr>
        <w:t>ELECTION LAW JOURNAL</w:t>
      </w:r>
      <w:r w:rsidRPr="00A66BCC">
        <w:t>.</w:t>
      </w:r>
      <w:r w:rsidR="00710622" w:rsidRPr="00A66BCC">
        <w:t xml:space="preserve"> </w:t>
      </w:r>
      <w:r w:rsidRPr="00A66BCC">
        <w:t>18(2): 93-115; cf.</w:t>
      </w:r>
      <w:r w:rsidRPr="00A66BCC">
        <w:rPr>
          <w:i/>
          <w:iCs/>
        </w:rPr>
        <w:t xml:space="preserve"> </w:t>
      </w:r>
      <w:r w:rsidRPr="00A66BCC">
        <w:t xml:space="preserve">Stephanopoulos &amp; McGhee, </w:t>
      </w:r>
      <w:r w:rsidRPr="00A66BCC">
        <w:rPr>
          <w:i/>
          <w:iCs/>
        </w:rPr>
        <w:t>The Measure of a Metric: The Debate over Quantifying Partisan Gerrymandering</w:t>
      </w:r>
      <w:r w:rsidRPr="00A66BCC">
        <w:t xml:space="preserve">, 70 </w:t>
      </w:r>
      <w:r w:rsidRPr="00A66BCC">
        <w:rPr>
          <w:smallCaps/>
        </w:rPr>
        <w:t>Stanford L. Rev.</w:t>
      </w:r>
      <w:r w:rsidRPr="00A66BCC">
        <w:t xml:space="preserve"> 1503, 1508–10 (2018) (discussing the current academic debate and contentions regarding the utility of the efficiency gap metric, partisan bias, and the mean-median difference metric).</w:t>
      </w:r>
    </w:p>
  </w:footnote>
  <w:footnote w:id="9">
    <w:p w14:paraId="42FF7EA0" w14:textId="76DC1D20" w:rsidR="0096059F" w:rsidRPr="00A66BCC" w:rsidRDefault="0096059F" w:rsidP="0096059F">
      <w:pPr>
        <w:pStyle w:val="FootnoteText"/>
        <w:rPr>
          <w:b/>
          <w:bCs/>
        </w:rPr>
      </w:pPr>
      <w:r w:rsidRPr="00A66BCC">
        <w:rPr>
          <w:rStyle w:val="FootnoteReference"/>
          <w:rFonts w:eastAsiaTheme="minorEastAsia"/>
        </w:rPr>
        <w:footnoteRef/>
      </w:r>
      <w:r w:rsidRPr="00A66BCC">
        <w:t xml:space="preserve"> In this essay we do not try to provide an independent evaluation of the features of initial or remedial congressional maps used in the 2022 election in terms of their partisan or other consequences. </w:t>
      </w:r>
      <w:r w:rsidRPr="00A66BCC">
        <w:rPr>
          <w:i/>
          <w:iCs/>
          <w:kern w:val="2"/>
        </w:rPr>
        <w:t>See</w:t>
      </w:r>
      <w:r w:rsidRPr="00A66BCC">
        <w:t xml:space="preserve">, </w:t>
      </w:r>
      <w:r w:rsidRPr="00A66BCC">
        <w:rPr>
          <w:i/>
          <w:iCs/>
          <w:kern w:val="2"/>
        </w:rPr>
        <w:t>e.g.</w:t>
      </w:r>
      <w:r w:rsidRPr="00A66BCC">
        <w:t xml:space="preserve">, </w:t>
      </w:r>
      <w:r w:rsidRPr="00A66BCC">
        <w:rPr>
          <w:i/>
          <w:iCs/>
        </w:rPr>
        <w:t>Economist</w:t>
      </w:r>
      <w:r w:rsidRPr="00A66BCC">
        <w:t>, “America’s congressional maps are a bit fairer than a decade ago, but even fewer seats in Congress will be competitive” (June 2, 2022); Li, Michael.”</w:t>
      </w:r>
      <w:r w:rsidR="00710622" w:rsidRPr="00A66BCC">
        <w:t xml:space="preserve"> </w:t>
      </w:r>
      <w:r w:rsidRPr="00A66BCC">
        <w:t>Anti-Gerrymandering Reforms had Mixed Results.</w:t>
      </w:r>
      <w:r w:rsidR="00710622" w:rsidRPr="00A66BCC">
        <w:t xml:space="preserve"> </w:t>
      </w:r>
      <w:r w:rsidRPr="00A66BCC">
        <w:t>Brennan Center (September 19, 2022); Cervas, Grofman and Matsuda (2023 forthcoming).</w:t>
      </w:r>
    </w:p>
  </w:footnote>
  <w:footnote w:id="10">
    <w:p w14:paraId="2BCF270B" w14:textId="4A04E52B" w:rsidR="0096059F" w:rsidRPr="00A66BCC" w:rsidRDefault="0096059F" w:rsidP="0096059F">
      <w:pPr>
        <w:pStyle w:val="FootnoteText"/>
      </w:pPr>
      <w:r w:rsidRPr="00A66BCC">
        <w:rPr>
          <w:rStyle w:val="FootnoteReference"/>
          <w:rFonts w:eastAsiaTheme="minorEastAsia"/>
        </w:rPr>
        <w:footnoteRef/>
      </w:r>
      <w:r w:rsidRPr="00A66BCC">
        <w:t xml:space="preserve"> Of course, new challenges might still be brought now that actual election outcomes are known, and there is a non-trivial chance that, in states under clear partisan control, newer maps may be proposed for the 2024 election </w:t>
      </w:r>
      <w:proofErr w:type="gramStart"/>
      <w:r w:rsidRPr="00A66BCC">
        <w:t>so as to</w:t>
      </w:r>
      <w:proofErr w:type="gramEnd"/>
      <w:r w:rsidRPr="00A66BCC">
        <w:t xml:space="preserve"> improve the dominant party’s expected seat margins.</w:t>
      </w:r>
    </w:p>
  </w:footnote>
  <w:footnote w:id="11">
    <w:p w14:paraId="13C1A012" w14:textId="707A3F04"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fldChar w:fldCharType="begin"/>
      </w:r>
      <w:r w:rsidRPr="00A66BCC">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Pr="00A66BCC">
        <w:fldChar w:fldCharType="separate"/>
      </w:r>
      <w:r w:rsidRPr="00A66BCC">
        <w:t xml:space="preserve">Justin Levitt, </w:t>
      </w:r>
      <w:r w:rsidRPr="00A66BCC">
        <w:rPr>
          <w:i/>
          <w:iCs/>
        </w:rPr>
        <w:t>National Overview</w:t>
      </w:r>
      <w:r w:rsidRPr="00A66BCC">
        <w:t xml:space="preserve">, </w:t>
      </w:r>
      <w:r w:rsidRPr="00A66BCC">
        <w:rPr>
          <w:smallCaps/>
        </w:rPr>
        <w:t>All About Redistricting</w:t>
      </w:r>
      <w:r w:rsidRPr="00A66BCC">
        <w:t>, https://redistricting.lls.edu/national-overview/ (last visited Dec 21, 2022).</w:t>
      </w:r>
      <w:r w:rsidRPr="00A66BCC">
        <w:fldChar w:fldCharType="end"/>
      </w:r>
    </w:p>
  </w:footnote>
  <w:footnote w:id="12">
    <w:p w14:paraId="11DB7781" w14:textId="6DCF722D" w:rsidR="0096059F" w:rsidRPr="00A66BCC" w:rsidRDefault="0096059F" w:rsidP="00710622">
      <w:pPr>
        <w:rPr>
          <w:sz w:val="18"/>
          <w:szCs w:val="18"/>
        </w:rPr>
      </w:pPr>
      <w:r w:rsidRPr="00A66BCC">
        <w:rPr>
          <w:rStyle w:val="FootnoteReference"/>
          <w:rFonts w:eastAsiaTheme="minorEastAsia"/>
          <w:sz w:val="18"/>
          <w:szCs w:val="18"/>
        </w:rPr>
        <w:footnoteRef/>
      </w:r>
      <w:r w:rsidRPr="00A66BCC">
        <w:rPr>
          <w:sz w:val="18"/>
          <w:szCs w:val="18"/>
        </w:rPr>
        <w:t xml:space="preserve"> There are </w:t>
      </w:r>
      <w:proofErr w:type="gramStart"/>
      <w:r w:rsidRPr="00A66BCC">
        <w:rPr>
          <w:sz w:val="18"/>
          <w:szCs w:val="18"/>
        </w:rPr>
        <w:t>many different ways</w:t>
      </w:r>
      <w:proofErr w:type="gramEnd"/>
      <w:r w:rsidRPr="00A66BCC">
        <w:rPr>
          <w:sz w:val="18"/>
          <w:szCs w:val="18"/>
        </w:rPr>
        <w:t xml:space="preserve"> to develop a typology for forms of redistricting commissions. We believe that the most useful multidimensional typology offers answers to most of the following questions: (1) Is there an odd or an even number of members on the commission? (2) Are currently serving legislators or holders of other political offices banned from commission membership? Conversely, are (some) currently serving legislators or holders of other political offices automatically placed on the commission?</w:t>
      </w:r>
      <w:r w:rsidR="00710622" w:rsidRPr="00A66BCC">
        <w:rPr>
          <w:sz w:val="18"/>
          <w:szCs w:val="18"/>
        </w:rPr>
        <w:t xml:space="preserve"> </w:t>
      </w:r>
      <w:r w:rsidRPr="00A66BCC">
        <w:rPr>
          <w:sz w:val="18"/>
          <w:szCs w:val="18"/>
        </w:rPr>
        <w:t xml:space="preserve">(3) If there is partisan-linked representation on the commission is that representation equal for each of the two major parties, or is it based in part on which parties control some statewide offices so that one party might have a majority of the commission members (as occurred in Ohio in 2021)? (4) Does the commission use simple majority or some form of supermajority, including rules that require agreement from some number of members of each party? (5) If the commission has an odd number of members and uses majority rule is one of its members a “tie breaker” who is selected by a process different from that of other member and if </w:t>
      </w:r>
      <w:proofErr w:type="gramStart"/>
      <w:r w:rsidRPr="00A66BCC">
        <w:rPr>
          <w:sz w:val="18"/>
          <w:szCs w:val="18"/>
        </w:rPr>
        <w:t>so,,</w:t>
      </w:r>
      <w:proofErr w:type="gramEnd"/>
      <w:r w:rsidRPr="00A66BCC">
        <w:rPr>
          <w:sz w:val="18"/>
          <w:szCs w:val="18"/>
        </w:rPr>
        <w:t xml:space="preserve"> how exactly is that tie-breaker chosen? (6) What type of criteria is the commission constitutionally obligated to make use in evaluating potential plans.</w:t>
      </w:r>
      <w:r w:rsidR="00710622" w:rsidRPr="00A66BCC">
        <w:rPr>
          <w:sz w:val="18"/>
          <w:szCs w:val="18"/>
        </w:rPr>
        <w:t xml:space="preserve"> </w:t>
      </w:r>
      <w:r w:rsidRPr="00A66BCC">
        <w:rPr>
          <w:sz w:val="18"/>
          <w:szCs w:val="18"/>
        </w:rPr>
        <w:t>In particular, (6a) Is the commission required to take the potential partisan consequences of a plan into account?</w:t>
      </w:r>
      <w:r w:rsidR="00710622" w:rsidRPr="00A66BCC">
        <w:rPr>
          <w:sz w:val="18"/>
          <w:szCs w:val="18"/>
        </w:rPr>
        <w:t xml:space="preserve"> </w:t>
      </w:r>
      <w:r w:rsidRPr="00A66BCC">
        <w:rPr>
          <w:sz w:val="18"/>
          <w:szCs w:val="18"/>
        </w:rPr>
        <w:t xml:space="preserve">(6b) is the commission required to </w:t>
      </w:r>
      <w:proofErr w:type="gramStart"/>
      <w:r w:rsidRPr="00A66BCC">
        <w:rPr>
          <w:sz w:val="18"/>
          <w:szCs w:val="18"/>
        </w:rPr>
        <w:t>take into account</w:t>
      </w:r>
      <w:proofErr w:type="gramEnd"/>
      <w:r w:rsidRPr="00A66BCC">
        <w:rPr>
          <w:sz w:val="18"/>
          <w:szCs w:val="18"/>
        </w:rPr>
        <w:t xml:space="preserve"> the potential consequences of a plan for political competition? (6c) What are the “good government /traditional” criteria that the commission is required to </w:t>
      </w:r>
      <w:proofErr w:type="gramStart"/>
      <w:r w:rsidRPr="00A66BCC">
        <w:rPr>
          <w:sz w:val="18"/>
          <w:szCs w:val="18"/>
        </w:rPr>
        <w:t>take into account</w:t>
      </w:r>
      <w:proofErr w:type="gramEnd"/>
      <w:r w:rsidRPr="00A66BCC">
        <w:rPr>
          <w:sz w:val="18"/>
          <w:szCs w:val="18"/>
        </w:rPr>
        <w:t xml:space="preserve"> in some fashion above and beyond simple population equality, e.g., minimizing splitting of municipal or county lines, compactness, contiguity, etc.</w:t>
      </w:r>
      <w:r w:rsidRPr="00A66BCC">
        <w:rPr>
          <w:color w:val="FF0000"/>
          <w:sz w:val="18"/>
          <w:szCs w:val="18"/>
        </w:rPr>
        <w:t xml:space="preserve">? </w:t>
      </w:r>
      <w:r w:rsidRPr="00A66BCC">
        <w:rPr>
          <w:sz w:val="18"/>
          <w:szCs w:val="18"/>
        </w:rPr>
        <w:t>(6d) Are there specific requirements to be attentive to racial groups beyond what is required for compliance with the federal Voting Rights Act? (6e) are there specific requirements to be attentive to communities of interests?</w:t>
      </w:r>
    </w:p>
  </w:footnote>
  <w:footnote w:id="13">
    <w:p w14:paraId="0C6E6E67" w14:textId="4A5C075B" w:rsidR="0096059F" w:rsidRPr="00A66BCC" w:rsidRDefault="0096059F" w:rsidP="00710622">
      <w:pPr>
        <w:pStyle w:val="FootnoteText"/>
        <w:jc w:val="left"/>
      </w:pPr>
      <w:r w:rsidRPr="00A66BCC">
        <w:rPr>
          <w:rStyle w:val="FootnoteReference"/>
          <w:rFonts w:eastAsiaTheme="minorEastAsia"/>
        </w:rPr>
        <w:footnoteRef/>
      </w:r>
      <w:r w:rsidRPr="00A66BCC">
        <w:t xml:space="preserve"> In 2021, the Virginia Redistricting Commission released two statewide congressional map proposals but missed its deadline for approving the map proposals.</w:t>
      </w:r>
      <w:r w:rsidR="00710622" w:rsidRPr="00A66BCC">
        <w:t xml:space="preserve"> </w:t>
      </w:r>
      <w:r w:rsidRPr="00A66BCC">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A66BCC">
        <w:rPr>
          <w:i/>
          <w:iCs/>
        </w:rPr>
        <w:t>See Redistricting in Virginia after the 2020 census</w:t>
      </w:r>
      <w:r w:rsidRPr="00A66BCC">
        <w:t xml:space="preserve">, </w:t>
      </w:r>
      <w:r w:rsidRPr="00A66BCC">
        <w:rPr>
          <w:smallCaps/>
        </w:rPr>
        <w:t>Ballotpedia</w:t>
      </w:r>
      <w:r w:rsidRPr="00A66BCC">
        <w:t xml:space="preserve">, </w:t>
      </w:r>
      <w:hyperlink r:id="rId2" w:history="1">
        <w:r w:rsidRPr="00A66BCC">
          <w:rPr>
            <w:rStyle w:val="Hyperlink"/>
          </w:rPr>
          <w:t>https://ballotpedia.org/Redistricting_in_Virginia_after_the_2020_census</w:t>
        </w:r>
      </w:hyperlink>
      <w:r w:rsidRPr="00A66BCC">
        <w:t xml:space="preserve"> (last visited May 31, 2023).</w:t>
      </w:r>
    </w:p>
  </w:footnote>
  <w:footnote w:id="14">
    <w:p w14:paraId="7C04EA61" w14:textId="47931430" w:rsidR="0096059F" w:rsidRPr="00A66BCC" w:rsidRDefault="0096059F" w:rsidP="0096059F">
      <w:pPr>
        <w:pStyle w:val="FootnoteText"/>
      </w:pPr>
      <w:r w:rsidRPr="00A66BCC">
        <w:rPr>
          <w:rStyle w:val="FootnoteReference"/>
          <w:rFonts w:eastAsiaTheme="minorEastAsia"/>
        </w:rPr>
        <w:footnoteRef/>
      </w:r>
      <w:r w:rsidRPr="00A66BCC">
        <w:t xml:space="preserve"> Cf.</w:t>
      </w:r>
      <w:r w:rsidR="00710622" w:rsidRPr="00A66BCC">
        <w:t xml:space="preserve"> </w:t>
      </w:r>
      <w:r w:rsidRPr="00A66BCC">
        <w:t xml:space="preserve">Samuel Issacharoff &amp; Richard H. </w:t>
      </w:r>
      <w:proofErr w:type="spellStart"/>
      <w:r w:rsidRPr="00A66BCC">
        <w:t>Pildes</w:t>
      </w:r>
      <w:proofErr w:type="spellEnd"/>
      <w:r w:rsidRPr="00A66BCC">
        <w:t xml:space="preserve">, </w:t>
      </w:r>
      <w:r w:rsidRPr="00A66BCC">
        <w:rPr>
          <w:i/>
          <w:iCs/>
        </w:rPr>
        <w:t xml:space="preserve">Majoritarianism and </w:t>
      </w:r>
      <w:proofErr w:type="spellStart"/>
      <w:r w:rsidRPr="00A66BCC">
        <w:rPr>
          <w:i/>
          <w:iCs/>
        </w:rPr>
        <w:t>Minoritarianism</w:t>
      </w:r>
      <w:proofErr w:type="spellEnd"/>
      <w:r w:rsidRPr="00A66BCC">
        <w:rPr>
          <w:i/>
          <w:iCs/>
        </w:rPr>
        <w:t xml:space="preserve"> in the Law of Democracy</w:t>
      </w:r>
      <w:r w:rsidRPr="00A66BCC">
        <w:t xml:space="preserve">, </w:t>
      </w:r>
      <w:r w:rsidRPr="00A66BCC">
        <w:rPr>
          <w:smallCaps/>
        </w:rPr>
        <w:t>SSRN Electron. J.</w:t>
      </w:r>
      <w:r w:rsidRPr="00A66BCC">
        <w:t xml:space="preserve"> (2022), https://www.ssrn.com/abstract=4240006 (last visited Oct 21, 2022).</w:t>
      </w:r>
      <w:r w:rsidR="00710622" w:rsidRPr="00A66BCC">
        <w:t xml:space="preserve"> </w:t>
      </w:r>
    </w:p>
  </w:footnote>
  <w:footnote w:id="15">
    <w:p w14:paraId="206007D1" w14:textId="6CF1B44C" w:rsidR="0096059F" w:rsidRPr="00B2673D" w:rsidRDefault="0096059F" w:rsidP="0096059F">
      <w:pPr>
        <w:pStyle w:val="FootnoteText"/>
        <w:rPr>
          <w:color w:val="FF0000"/>
        </w:rPr>
      </w:pPr>
      <w:r w:rsidRPr="00A66BCC">
        <w:rPr>
          <w:rStyle w:val="FootnoteReference"/>
          <w:rFonts w:eastAsiaTheme="minorEastAsia"/>
        </w:rPr>
        <w:footnoteRef/>
      </w:r>
      <w:r w:rsidRPr="00A66BCC">
        <w:t xml:space="preserve"> In ten</w:t>
      </w:r>
      <w:r w:rsidRPr="00A66BCC">
        <w:rPr>
          <w:color w:val="FF0000"/>
        </w:rPr>
        <w:t xml:space="preserve"> </w:t>
      </w:r>
      <w:r w:rsidRPr="00A66BCC">
        <w:t>states</w:t>
      </w:r>
      <w:r w:rsidRPr="00A66BCC">
        <w:rPr>
          <w:color w:val="FF0000"/>
        </w:rPr>
        <w:t>, “</w:t>
      </w:r>
      <w:r w:rsidRPr="00A66BCC">
        <w:t xml:space="preserve">the 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A66BCC">
        <w:rPr>
          <w:i/>
          <w:iCs/>
        </w:rPr>
        <w:t xml:space="preserve">See </w:t>
      </w:r>
      <w:r w:rsidRPr="00A66BCC">
        <w:t xml:space="preserve">Fiona </w:t>
      </w:r>
      <w:proofErr w:type="spellStart"/>
      <w:r w:rsidRPr="00A66BCC">
        <w:t>Kniaz</w:t>
      </w:r>
      <w:proofErr w:type="spellEnd"/>
      <w:r w:rsidRPr="00A66BCC">
        <w:t xml:space="preserve"> &amp; Kristoffer Shields, </w:t>
      </w:r>
      <w:r w:rsidRPr="00A66BCC">
        <w:rPr>
          <w:smallCaps/>
        </w:rPr>
        <w:t>Redistricting: The Road to Reform</w:t>
      </w:r>
      <w:r w:rsidRPr="00A66BCC">
        <w:t xml:space="preserve">, Rutgers (2021), </w:t>
      </w:r>
      <w:hyperlink r:id="rId3" w:history="1">
        <w:r w:rsidRPr="00A66BCC">
          <w:rPr>
            <w:rStyle w:val="Hyperlink"/>
          </w:rPr>
          <w:t>https://governors.rutgers.edu/governors-and-the-redistricting-process/</w:t>
        </w:r>
      </w:hyperlink>
      <w:r w:rsidRPr="00A66BCC">
        <w:rPr>
          <w:color w:val="FF0000"/>
        </w:rPr>
        <w:t>.</w:t>
      </w:r>
    </w:p>
  </w:footnote>
  <w:footnote w:id="16">
    <w:p w14:paraId="112E3A21" w14:textId="61F4973B" w:rsidR="0096059F" w:rsidRPr="00A66BCC" w:rsidRDefault="0096059F" w:rsidP="00710622">
      <w:pPr>
        <w:pStyle w:val="FootnoteText"/>
      </w:pPr>
      <w:r w:rsidRPr="00A66BCC">
        <w:rPr>
          <w:rStyle w:val="FootnoteTextChar"/>
          <w:vertAlign w:val="superscript"/>
        </w:rPr>
        <w:footnoteRef/>
      </w:r>
      <w:r w:rsidR="00710622" w:rsidRPr="00A66BCC">
        <w:t xml:space="preserve"> </w:t>
      </w:r>
      <w:r w:rsidR="00710622" w:rsidRPr="00A66BCC">
        <w:t xml:space="preserve">Cf.  Samuel Issacharoff &amp; Richard H. </w:t>
      </w:r>
      <w:proofErr w:type="spellStart"/>
      <w:r w:rsidR="00710622" w:rsidRPr="00A66BCC">
        <w:t>Pildes</w:t>
      </w:r>
      <w:proofErr w:type="spellEnd"/>
      <w:r w:rsidR="00710622" w:rsidRPr="00A66BCC">
        <w:t xml:space="preserve">, Majoritarianism and </w:t>
      </w:r>
      <w:proofErr w:type="spellStart"/>
      <w:r w:rsidR="00710622" w:rsidRPr="00A66BCC">
        <w:t>Minoritarianism</w:t>
      </w:r>
      <w:proofErr w:type="spellEnd"/>
      <w:r w:rsidR="00710622" w:rsidRPr="00A66BCC">
        <w:t xml:space="preserve"> in the Law of Democracy, SSRN Electron. J. (2022), https://www.ssrn.com/abstract=4240006 (last visited Oct 21, 2022).  </w:t>
      </w:r>
    </w:p>
  </w:footnote>
  <w:footnote w:id="17">
    <w:p w14:paraId="750EABC9" w14:textId="2BFB478C" w:rsidR="0096059F" w:rsidRPr="00A66BCC" w:rsidRDefault="0096059F" w:rsidP="0096059F">
      <w:pPr>
        <w:pStyle w:val="FootnoteText"/>
        <w:rPr>
          <w:bCs/>
        </w:rPr>
      </w:pPr>
      <w:r w:rsidRPr="00A66BCC">
        <w:rPr>
          <w:rFonts w:eastAsiaTheme="minorEastAsia"/>
          <w:vertAlign w:val="superscript"/>
        </w:rPr>
        <w:footnoteRef/>
      </w:r>
      <w:r w:rsidRPr="00A66BCC">
        <w:t xml:space="preserve"> </w:t>
      </w:r>
      <w:r w:rsidRPr="00A66BCC">
        <w:rPr>
          <w:bCs/>
        </w:rPr>
        <w:t>See</w:t>
      </w:r>
      <w:r w:rsidRPr="00A66BCC">
        <w:rPr>
          <w:b/>
          <w:bCs/>
        </w:rPr>
        <w:t xml:space="preserve"> </w:t>
      </w:r>
      <w:r w:rsidRPr="00A66BCC">
        <w:rPr>
          <w:bCs/>
        </w:rPr>
        <w:t>details provided in a later footnote.</w:t>
      </w:r>
    </w:p>
  </w:footnote>
  <w:footnote w:id="18">
    <w:p w14:paraId="2FEC5B99" w14:textId="1795783F"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This can happen when a commission with evenly balanced partisan affiliations and a </w:t>
      </w:r>
      <w:proofErr w:type="gramStart"/>
      <w:r w:rsidRPr="00A66BCC">
        <w:t>tie-breaker</w:t>
      </w:r>
      <w:proofErr w:type="gramEnd"/>
      <w:r w:rsidRPr="00A66BCC">
        <w:t xml:space="preserve"> who is ostensibly neutral adopts a map proposed by one of the parties that results in a partisan gerrymander. In 2021 this latter situation was allegedly found in the</w:t>
      </w:r>
      <w:r w:rsidRPr="00A66BCC">
        <w:rPr>
          <w:b/>
          <w:bCs/>
          <w:color w:val="FF0000"/>
        </w:rPr>
        <w:t xml:space="preserve"> </w:t>
      </w:r>
      <w:r w:rsidRPr="00A66BCC">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A66BCC">
        <w:t xml:space="preserve"> </w:t>
      </w:r>
      <w:r w:rsidRPr="00A66BCC">
        <w:rPr>
          <w:i/>
        </w:rPr>
        <w:t>Matter of Congressional Districts by New Jersey Redistricting Comm’n</w:t>
      </w:r>
      <w:r w:rsidRPr="00A66BCC">
        <w:rPr>
          <w:iCs/>
        </w:rPr>
        <w:t>, 268 A.3d 299 (N.J. 2022)</w:t>
      </w:r>
      <w:r w:rsidRPr="00A66BCC">
        <w:t>.</w:t>
      </w:r>
      <w:r w:rsidR="00710622" w:rsidRPr="00A66BCC">
        <w:t xml:space="preserve"> </w:t>
      </w:r>
      <w:r w:rsidRPr="00A66BCC">
        <w:t>States with constitutional provisions that require a state supreme court to appoint a tiebreaking member include Hawaii, Idaho, Montana, and Washington. Another potential way to get a partisan map from a commission is when there are state legislators or other elected officials as members whose selection rules leave open the possibility of one party having a majority of commission members.</w:t>
      </w:r>
      <w:r w:rsidR="00710622" w:rsidRPr="00A66BCC">
        <w:t xml:space="preserve"> </w:t>
      </w:r>
    </w:p>
  </w:footnote>
  <w:footnote w:id="19">
    <w:p w14:paraId="4B09E32C" w14:textId="3E2B0BFD"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Since 2010, three additional states (Colorado, Michigan, and Virginia) have established commissions to conduct redistricting more independently.</w:t>
      </w:r>
      <w:r w:rsidR="00710622" w:rsidRPr="00A66BCC">
        <w:t xml:space="preserve"> </w:t>
      </w:r>
      <w:r w:rsidRPr="00A66BCC">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A66BCC">
        <w:t xml:space="preserve"> </w:t>
      </w:r>
      <w:r w:rsidRPr="00A66BCC">
        <w:t>New York has implemented the use of a commission but has only advisory basis.</w:t>
      </w:r>
    </w:p>
  </w:footnote>
  <w:footnote w:id="20">
    <w:p w14:paraId="555CFD47" w14:textId="1C071011" w:rsidR="0096059F" w:rsidRPr="00A66BCC" w:rsidRDefault="0096059F" w:rsidP="0096059F">
      <w:pPr>
        <w:rPr>
          <w:b/>
          <w:bCs/>
          <w:sz w:val="18"/>
          <w:szCs w:val="18"/>
        </w:rPr>
      </w:pPr>
      <w:r w:rsidRPr="00A66BCC">
        <w:rPr>
          <w:rStyle w:val="FootnoteReference"/>
          <w:rFonts w:eastAsiaTheme="minorEastAsia"/>
          <w:sz w:val="18"/>
          <w:szCs w:val="18"/>
        </w:rPr>
        <w:footnoteRef/>
      </w:r>
      <w:r w:rsidRPr="00A66BCC">
        <w:rPr>
          <w:sz w:val="18"/>
          <w:szCs w:val="18"/>
        </w:rPr>
        <w:t xml:space="preserve"> Not all commissions are equal in terms of their likelihood of directly acting as a check on partisan gerrymandering.</w:t>
      </w:r>
      <w:r w:rsidRPr="00A66BCC">
        <w:rPr>
          <w:i/>
          <w:iCs/>
          <w:sz w:val="18"/>
          <w:szCs w:val="18"/>
        </w:rPr>
        <w:t xml:space="preserve"> </w:t>
      </w:r>
      <w:r w:rsidRPr="00A66BCC">
        <w:rPr>
          <w:sz w:val="18"/>
          <w:szCs w:val="18"/>
        </w:rPr>
        <w:t xml:space="preserve">For example, Hawaii, New Jersey, and Virginia have commissions that may include current </w:t>
      </w:r>
      <w:proofErr w:type="gramStart"/>
      <w:r w:rsidRPr="00A66BCC">
        <w:rPr>
          <w:sz w:val="18"/>
          <w:szCs w:val="18"/>
        </w:rPr>
        <w:t>office-holders</w:t>
      </w:r>
      <w:proofErr w:type="gramEnd"/>
      <w:r w:rsidRPr="00A66BCC">
        <w:rPr>
          <w:sz w:val="18"/>
          <w:szCs w:val="18"/>
        </w:rPr>
        <w:t>.</w:t>
      </w:r>
      <w:r w:rsidRPr="00A66BCC">
        <w:rPr>
          <w:b/>
          <w:bCs/>
          <w:color w:val="FF0000"/>
          <w:sz w:val="18"/>
          <w:szCs w:val="18"/>
        </w:rPr>
        <w:t xml:space="preserve"> </w:t>
      </w:r>
      <w:r w:rsidRPr="00A66BCC">
        <w:rPr>
          <w:sz w:val="18"/>
          <w:szCs w:val="18"/>
        </w:rPr>
        <w:t>Moreover,</w:t>
      </w:r>
      <w:r w:rsidRPr="00A66BCC">
        <w:rPr>
          <w:b/>
          <w:bCs/>
          <w:color w:val="FF0000"/>
          <w:sz w:val="18"/>
          <w:szCs w:val="18"/>
        </w:rPr>
        <w:t xml:space="preserve"> </w:t>
      </w:r>
      <w:r w:rsidRPr="00A66BCC">
        <w:rPr>
          <w:sz w:val="18"/>
          <w:szCs w:val="18"/>
        </w:rPr>
        <w:t>several</w:t>
      </w:r>
      <w:r w:rsidR="00710622" w:rsidRPr="00A66BCC">
        <w:rPr>
          <w:sz w:val="18"/>
          <w:szCs w:val="18"/>
        </w:rPr>
        <w:t xml:space="preserve"> </w:t>
      </w:r>
      <w:r w:rsidRPr="00A66BCC">
        <w:rPr>
          <w:sz w:val="18"/>
          <w:szCs w:val="18"/>
        </w:rPr>
        <w:t>of the</w:t>
      </w:r>
      <w:r w:rsidR="00710622" w:rsidRPr="00A66BCC">
        <w:rPr>
          <w:sz w:val="18"/>
          <w:szCs w:val="18"/>
        </w:rPr>
        <w:t xml:space="preserve"> </w:t>
      </w:r>
      <w:r w:rsidRPr="00A66BCC">
        <w:rPr>
          <w:sz w:val="18"/>
          <w:szCs w:val="18"/>
        </w:rPr>
        <w:t>new commissions created prior to the 2020 redistricting round were severely flawed, either in creating a high likelihood of deadlock</w:t>
      </w:r>
      <w:r w:rsidRPr="00A66BCC">
        <w:rPr>
          <w:b/>
          <w:bCs/>
          <w:color w:val="FF0000"/>
          <w:sz w:val="18"/>
          <w:szCs w:val="18"/>
        </w:rPr>
        <w:t xml:space="preserve"> </w:t>
      </w:r>
      <w:r w:rsidRPr="00A66BCC">
        <w:rPr>
          <w:sz w:val="18"/>
          <w:szCs w:val="18"/>
        </w:rPr>
        <w:t>(e.g.,</w:t>
      </w:r>
      <w:r w:rsidRPr="00A66BCC">
        <w:rPr>
          <w:b/>
          <w:bCs/>
          <w:sz w:val="18"/>
          <w:szCs w:val="18"/>
        </w:rPr>
        <w:t xml:space="preserve"> </w:t>
      </w:r>
      <w:r w:rsidRPr="00A66BCC">
        <w:rPr>
          <w:sz w:val="18"/>
          <w:szCs w:val="18"/>
        </w:rPr>
        <w:t xml:space="preserve">commissions with an equal number of members affiliated with each party and without any tie-breaker mechanism, such as the one in Virginia </w:t>
      </w:r>
      <w:r w:rsidRPr="00A66BCC">
        <w:rPr>
          <w:smallCaps/>
          <w:sz w:val="18"/>
          <w:szCs w:val="18"/>
        </w:rPr>
        <w:t>Va. Const.</w:t>
      </w:r>
      <w:r w:rsidRPr="00A66BCC">
        <w:rPr>
          <w:sz w:val="18"/>
          <w:szCs w:val="18"/>
        </w:rPr>
        <w:t xml:space="preserve"> art. II,</w:t>
      </w:r>
      <w:r w:rsidR="00710622" w:rsidRPr="00A66BCC">
        <w:rPr>
          <w:sz w:val="18"/>
          <w:szCs w:val="18"/>
        </w:rPr>
        <w:t xml:space="preserve"> </w:t>
      </w:r>
      <w:r w:rsidRPr="00A66BCC">
        <w:rPr>
          <w:sz w:val="18"/>
          <w:szCs w:val="18"/>
        </w:rPr>
        <w:t>§6-A),</w:t>
      </w:r>
      <w:r w:rsidRPr="00A66BCC">
        <w:rPr>
          <w:b/>
          <w:bCs/>
          <w:sz w:val="18"/>
          <w:szCs w:val="18"/>
        </w:rPr>
        <w:t xml:space="preserve"> </w:t>
      </w:r>
      <w:r w:rsidRPr="00A66BCC">
        <w:rPr>
          <w:sz w:val="18"/>
          <w:szCs w:val="18"/>
        </w:rPr>
        <w:t>or with</w:t>
      </w:r>
      <w:r w:rsidR="00710622" w:rsidRPr="00A66BCC">
        <w:rPr>
          <w:sz w:val="18"/>
          <w:szCs w:val="18"/>
        </w:rPr>
        <w:t xml:space="preserve"> </w:t>
      </w:r>
      <w:r w:rsidRPr="00A66BCC">
        <w:rPr>
          <w:sz w:val="18"/>
          <w:szCs w:val="18"/>
        </w:rPr>
        <w:t xml:space="preserve">rules, such as those in </w:t>
      </w:r>
      <w:r w:rsidRPr="00A66BCC">
        <w:rPr>
          <w:smallCaps/>
          <w:sz w:val="18"/>
          <w:szCs w:val="18"/>
        </w:rPr>
        <w:t>Ohio Const.</w:t>
      </w:r>
      <w:r w:rsidRPr="00A66BCC">
        <w:rPr>
          <w:sz w:val="18"/>
          <w:szCs w:val="18"/>
        </w:rPr>
        <w:t xml:space="preserve"> art. XIX, §1</w:t>
      </w:r>
      <w:r w:rsidRPr="00A66BCC">
        <w:rPr>
          <w:color w:val="FF0000"/>
          <w:sz w:val="18"/>
          <w:szCs w:val="18"/>
        </w:rPr>
        <w:t>,</w:t>
      </w:r>
      <w:r w:rsidR="00710622" w:rsidRPr="00A66BCC">
        <w:rPr>
          <w:color w:val="FF0000"/>
          <w:sz w:val="18"/>
          <w:szCs w:val="18"/>
        </w:rPr>
        <w:t xml:space="preserve"> </w:t>
      </w:r>
      <w:r w:rsidRPr="00A66BCC">
        <w:rPr>
          <w:sz w:val="18"/>
          <w:szCs w:val="18"/>
        </w:rPr>
        <w:t>that allowed the legislature to repeatedly override the court and that prevented the state court from imposing a plan of its own</w:t>
      </w:r>
      <w:r w:rsidRPr="00A66BCC">
        <w:rPr>
          <w:b/>
          <w:bCs/>
          <w:color w:val="FF0000"/>
          <w:sz w:val="18"/>
          <w:szCs w:val="18"/>
        </w:rPr>
        <w:t xml:space="preserve"> </w:t>
      </w:r>
      <w:r w:rsidRPr="00A66BCC">
        <w:rPr>
          <w:i/>
          <w:iCs/>
          <w:sz w:val="18"/>
          <w:szCs w:val="18"/>
        </w:rPr>
        <w:t>Adams v. DeWine</w:t>
      </w:r>
      <w:r w:rsidRPr="00A66BCC">
        <w:rPr>
          <w:sz w:val="18"/>
          <w:szCs w:val="18"/>
        </w:rPr>
        <w:t>, Nos. 2021–1428 and 2021-1449 (Ohio Jan. 14, 2022).</w:t>
      </w:r>
    </w:p>
    <w:p w14:paraId="6B6D7504" w14:textId="77777777" w:rsidR="0096059F" w:rsidRPr="00A66BCC" w:rsidRDefault="0096059F" w:rsidP="0096059F">
      <w:pPr>
        <w:pStyle w:val="FootnoteText"/>
      </w:pPr>
    </w:p>
  </w:footnote>
  <w:footnote w:id="21">
    <w:p w14:paraId="652D2713" w14:textId="3BA280A1" w:rsidR="0096059F" w:rsidRPr="00A66BCC" w:rsidRDefault="0096059F" w:rsidP="0096059F">
      <w:pPr>
        <w:pStyle w:val="FootnoteText"/>
      </w:pPr>
      <w:r w:rsidRPr="00A66BCC">
        <w:rPr>
          <w:rStyle w:val="FootnoteReference"/>
          <w:rFonts w:eastAsiaTheme="minorEastAsia"/>
        </w:rPr>
        <w:footnoteRef/>
      </w:r>
      <w:r w:rsidRPr="00A66BCC">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A66BCC">
        <w:t xml:space="preserve"> </w:t>
      </w:r>
      <w:r w:rsidRPr="00A66BCC">
        <w:t>We do not pursue these issues here, but we do provide Table A1 in the Appendix that compiles the relevant information.</w:t>
      </w:r>
    </w:p>
  </w:footnote>
  <w:footnote w:id="22">
    <w:p w14:paraId="1040F3B3" w14:textId="3AD66E4D" w:rsidR="0096059F" w:rsidRPr="00A66BCC" w:rsidRDefault="0096059F" w:rsidP="0096059F">
      <w:pPr>
        <w:pStyle w:val="FootnoteText"/>
      </w:pPr>
      <w:r w:rsidRPr="00A66BCC">
        <w:rPr>
          <w:rStyle w:val="FootnoteReference"/>
          <w:rFonts w:eastAsiaTheme="minorEastAsia"/>
        </w:rPr>
        <w:footnoteRef/>
      </w:r>
      <w:r w:rsidRPr="00A66BCC">
        <w:t xml:space="preserve"> For example, in Florida, Ohio, and Pennsylvania, the citizen plaintiffs were supported by the National Democratic Redistricting Committee (“NRDC”) or an affiliate, such as the National Redistricting Foundation or National Redistricting Action Fund.</w:t>
      </w:r>
      <w:r w:rsidR="00710622" w:rsidRPr="00A66BCC">
        <w:t xml:space="preserve"> </w:t>
      </w:r>
      <w:r w:rsidRPr="00A66BCC">
        <w:t>The NDRC was established to fight for fairer maps and is chaired by former Attorney General Eric Holder and supported by democratic party leaders such as President Barack Obama and former House Speaker Nancy Pelosi, and others.</w:t>
      </w:r>
      <w:r w:rsidR="00710622" w:rsidRPr="00A66BCC">
        <w:t xml:space="preserve"> </w:t>
      </w:r>
      <w:r w:rsidRPr="00A66BCC">
        <w:rPr>
          <w:i/>
          <w:iCs/>
        </w:rPr>
        <w:t>See Our Work</w:t>
      </w:r>
      <w:r w:rsidRPr="00A66BCC">
        <w:t xml:space="preserve">, </w:t>
      </w:r>
      <w:proofErr w:type="spellStart"/>
      <w:r w:rsidRPr="00A66BCC">
        <w:rPr>
          <w:smallCaps/>
        </w:rPr>
        <w:t>Nat’l</w:t>
      </w:r>
      <w:proofErr w:type="spellEnd"/>
      <w:r w:rsidRPr="00A66BCC">
        <w:rPr>
          <w:smallCaps/>
        </w:rPr>
        <w:t xml:space="preserve"> Democratic Redistricting Committee</w:t>
      </w:r>
      <w:r w:rsidRPr="00A66BCC">
        <w:t xml:space="preserve">, </w:t>
      </w:r>
      <w:hyperlink r:id="rId4" w:history="1">
        <w:r w:rsidRPr="00A66BCC">
          <w:rPr>
            <w:rStyle w:val="Hyperlink"/>
          </w:rPr>
          <w:t>https://democraticredistricting.com/our-work/</w:t>
        </w:r>
      </w:hyperlink>
      <w:r w:rsidRPr="00A66BCC">
        <w:t xml:space="preserve"> (last visited Apr. 19, 2023); </w:t>
      </w:r>
      <w:r w:rsidRPr="00A66BCC">
        <w:rPr>
          <w:i/>
          <w:iCs/>
        </w:rPr>
        <w:t>NRF-supported Voters File Petition to Florida Supreme Court</w:t>
      </w:r>
      <w:r w:rsidRPr="00A66BCC">
        <w:t xml:space="preserve">, </w:t>
      </w:r>
      <w:proofErr w:type="spellStart"/>
      <w:r w:rsidRPr="00A66BCC">
        <w:rPr>
          <w:smallCaps/>
        </w:rPr>
        <w:t>Nat’l</w:t>
      </w:r>
      <w:proofErr w:type="spellEnd"/>
      <w:r w:rsidRPr="00A66BCC">
        <w:rPr>
          <w:smallCaps/>
        </w:rPr>
        <w:t xml:space="preserve"> Redistricting Foundation</w:t>
      </w:r>
      <w:r w:rsidRPr="00A66BCC">
        <w:t xml:space="preserve"> (May 23, 2022), </w:t>
      </w:r>
      <w:hyperlink r:id="rId5" w:history="1">
        <w:r w:rsidRPr="00A66BCC">
          <w:rPr>
            <w:rStyle w:val="Hyperlink"/>
          </w:rPr>
          <w:t>https://redistrictingfoundation.org/news/nrf-supported-voters-file-petition-to-florida-supreme-court</w:t>
        </w:r>
      </w:hyperlink>
      <w:r w:rsidRPr="00A66BCC">
        <w:t xml:space="preserve">; </w:t>
      </w:r>
      <w:r w:rsidRPr="00A66BCC">
        <w:rPr>
          <w:i/>
          <w:iCs/>
        </w:rPr>
        <w:t>Supreme Court Blocks Republican Attempt to Overturn Pennsylvania’s Fair Congressional Map</w:t>
      </w:r>
      <w:r w:rsidRPr="00A66BCC">
        <w:t xml:space="preserve">, </w:t>
      </w:r>
      <w:proofErr w:type="spellStart"/>
      <w:r w:rsidRPr="00A66BCC">
        <w:rPr>
          <w:smallCaps/>
        </w:rPr>
        <w:t>Nat’l</w:t>
      </w:r>
      <w:proofErr w:type="spellEnd"/>
      <w:r w:rsidRPr="00A66BCC">
        <w:rPr>
          <w:smallCaps/>
        </w:rPr>
        <w:t xml:space="preserve"> Redistricting Action Fund</w:t>
      </w:r>
      <w:r w:rsidRPr="00A66BCC">
        <w:t xml:space="preserve">, </w:t>
      </w:r>
      <w:hyperlink r:id="rId6" w:history="1">
        <w:r w:rsidRPr="00A66BCC">
          <w:rPr>
            <w:rStyle w:val="Hyperlink"/>
          </w:rPr>
          <w:t>https://redistrictingaction.org/news/supreme-court-blocks-republican-attempt-to-overturn-pennsylvanias-fair-congressional-map</w:t>
        </w:r>
      </w:hyperlink>
      <w:r w:rsidRPr="00A66BCC">
        <w:t xml:space="preserve"> (last visited Apr. 19, 2019); Supreme Court Blocks Extreme Republican Efforts to Absolve Checks and Balances Within State Governments, </w:t>
      </w:r>
      <w:proofErr w:type="spellStart"/>
      <w:r w:rsidRPr="00A66BCC">
        <w:t>Nat’l</w:t>
      </w:r>
      <w:proofErr w:type="spellEnd"/>
      <w:r w:rsidRPr="00A66BCC">
        <w:t xml:space="preserve"> Redistricting Action Fund, </w:t>
      </w:r>
      <w:hyperlink r:id="rId7" w:history="1">
        <w:r w:rsidRPr="00A66BCC">
          <w:rPr>
            <w:rStyle w:val="Hyperlink"/>
          </w:rPr>
          <w:t>https://redistrictingaction.org/news/scotus-blocks-extreme-republican-efforts-to-absolve-checks-and-balances-within-state-govs</w:t>
        </w:r>
      </w:hyperlink>
      <w:r w:rsidRPr="00A66BCC">
        <w:t xml:space="preserve"> (last visited Apr. 19, 2023).</w:t>
      </w:r>
      <w:r w:rsidR="00710622" w:rsidRPr="00A66BCC">
        <w:t xml:space="preserve"> </w:t>
      </w:r>
      <w:r w:rsidRPr="00A66BCC">
        <w:t>In Kansas, Kentucky, Maryland, New Mexico, New Jersey, New York, and Oregon, at least one of the individually named plaintiffs was a partisan elected official or candidate for elected office in 2022.</w:t>
      </w:r>
      <w:r w:rsidR="00710622" w:rsidRPr="00A66BCC">
        <w:t xml:space="preserve"> </w:t>
      </w:r>
      <w:r w:rsidRPr="00A66BCC">
        <w:t>For North Carolina and Utah, the individual plaintiffs were largely led by good government groups, such as Common Cause or the Campaign Legal Center and Mormon Women for Ethical Government.</w:t>
      </w:r>
    </w:p>
  </w:footnote>
  <w:footnote w:id="23">
    <w:p w14:paraId="59D11F04" w14:textId="47E48F96" w:rsidR="0096059F" w:rsidRPr="00A66BCC" w:rsidRDefault="0096059F" w:rsidP="00A66BCC">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 brought on race-related grounds in a federal court.</w:t>
      </w:r>
    </w:p>
  </w:footnote>
  <w:footnote w:id="24">
    <w:p w14:paraId="7B5747ED" w14:textId="167F98C7" w:rsidR="0096059F" w:rsidRPr="00A66BCC" w:rsidRDefault="0096059F" w:rsidP="0096059F">
      <w:pPr>
        <w:pStyle w:val="FootnoteText"/>
      </w:pPr>
      <w:r w:rsidRPr="00A66BCC">
        <w:rPr>
          <w:rStyle w:val="FootnoteReference"/>
          <w:rFonts w:eastAsiaTheme="minorEastAsia"/>
        </w:rPr>
        <w:footnoteRef/>
      </w:r>
      <w:r w:rsidRPr="00A66BCC">
        <w:t xml:space="preserve"> Given</w:t>
      </w:r>
      <w:r w:rsidR="00710622" w:rsidRPr="00A66BCC">
        <w:t xml:space="preserve"> </w:t>
      </w:r>
      <w:r w:rsidRPr="00A66BCC">
        <w:t>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xml:space="preserve">, U.S. Census Bureau (Feb. 12, 2021), </w:t>
      </w:r>
      <w:hyperlink r:id="rId8" w:history="1">
        <w:r w:rsidRPr="00A66BCC">
          <w:rPr>
            <w:rStyle w:val="Hyperlink"/>
          </w:rPr>
          <w:t>https://www.census.gov/newsroom/press-releases/2021/statement-redistricting-data-timeline.html</w:t>
        </w:r>
      </w:hyperlink>
      <w:r w:rsidRPr="00A66BCC">
        <w:t>,</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No. 2022-ca-000666 (Fla. Cir. Ct. Apr. 22, 2022).</w:t>
      </w:r>
    </w:p>
  </w:footnote>
  <w:footnote w:id="25">
    <w:p w14:paraId="5E6F597D" w14:textId="32F33143" w:rsidR="0096059F" w:rsidRPr="00A66BCC" w:rsidRDefault="0096059F" w:rsidP="0096059F">
      <w:pPr>
        <w:rPr>
          <w:sz w:val="18"/>
          <w:szCs w:val="18"/>
        </w:rPr>
      </w:pPr>
      <w:r w:rsidRPr="00A66BCC">
        <w:rPr>
          <w:rStyle w:val="FootnoteReference"/>
          <w:rFonts w:eastAsiaTheme="minorEastAsia"/>
          <w:sz w:val="18"/>
          <w:szCs w:val="18"/>
        </w:rPr>
        <w:footnoteRef/>
      </w:r>
      <w:r w:rsidR="00710622" w:rsidRPr="00A66BCC">
        <w:rPr>
          <w:sz w:val="18"/>
          <w:szCs w:val="18"/>
        </w:rPr>
        <w:t xml:space="preserve"> </w:t>
      </w:r>
      <w:r w:rsidRPr="00A66BCC">
        <w:rPr>
          <w:sz w:val="18"/>
          <w:szCs w:val="18"/>
        </w:rPr>
        <w:t>Brennan Center “How Voting Districts Could Change Before 2024”</w:t>
      </w:r>
      <w:r w:rsidR="00710622" w:rsidRPr="00A66BCC">
        <w:rPr>
          <w:sz w:val="18"/>
          <w:szCs w:val="18"/>
        </w:rPr>
        <w:t xml:space="preserve"> </w:t>
      </w:r>
      <w:r w:rsidRPr="00A66BCC">
        <w:rPr>
          <w:sz w:val="18"/>
          <w:szCs w:val="18"/>
        </w:rPr>
        <w:t>identifies</w:t>
      </w:r>
      <w:r w:rsidR="00710622" w:rsidRPr="00A66BCC">
        <w:rPr>
          <w:sz w:val="18"/>
          <w:szCs w:val="18"/>
        </w:rPr>
        <w:t xml:space="preserve"> </w:t>
      </w:r>
      <w:r w:rsidRPr="00A66BCC">
        <w:rPr>
          <w:sz w:val="18"/>
          <w:szCs w:val="18"/>
        </w:rPr>
        <w:t>KY, FL, NM, NC, OH,</w:t>
      </w:r>
      <w:r w:rsidR="00710622" w:rsidRPr="00A66BCC">
        <w:rPr>
          <w:sz w:val="18"/>
          <w:szCs w:val="18"/>
        </w:rPr>
        <w:t xml:space="preserve"> </w:t>
      </w:r>
      <w:r w:rsidRPr="00A66BCC">
        <w:rPr>
          <w:sz w:val="18"/>
          <w:szCs w:val="18"/>
        </w:rPr>
        <w:t>and UT as sites for potential challenges.</w:t>
      </w:r>
    </w:p>
    <w:p w14:paraId="69A3CA54" w14:textId="6E693CCD" w:rsidR="0096059F" w:rsidRPr="00A66BCC" w:rsidRDefault="0096059F" w:rsidP="00A66BCC">
      <w:pPr>
        <w:rPr>
          <w:b/>
          <w:bCs/>
          <w:color w:val="FF0000"/>
          <w:sz w:val="18"/>
          <w:szCs w:val="18"/>
        </w:rPr>
      </w:pPr>
      <w:hyperlink r:id="rId9" w:history="1">
        <w:r w:rsidRPr="00A66BCC">
          <w:rPr>
            <w:rStyle w:val="Hyperlink"/>
            <w:sz w:val="18"/>
            <w:szCs w:val="18"/>
          </w:rPr>
          <w:t>https://www.brennancenter.org/our-work/analysis-opinion/how-voting-districts-could-change-2024</w:t>
        </w:r>
      </w:hyperlink>
      <w:r w:rsidRPr="00A66BCC">
        <w:rPr>
          <w:sz w:val="18"/>
          <w:szCs w:val="18"/>
        </w:rPr>
        <w:t>. For example the Florida legislature (under instruction from the</w:t>
      </w:r>
      <w:r w:rsidR="00710622" w:rsidRPr="00A66BCC">
        <w:rPr>
          <w:sz w:val="18"/>
          <w:szCs w:val="18"/>
        </w:rPr>
        <w:t xml:space="preserve"> </w:t>
      </w:r>
      <w:r w:rsidRPr="00A66BCC">
        <w:rPr>
          <w:sz w:val="18"/>
          <w:szCs w:val="18"/>
        </w:rPr>
        <w:t>Florida governor</w:t>
      </w:r>
      <w:r w:rsidR="00710622" w:rsidRPr="00A66BCC">
        <w:rPr>
          <w:sz w:val="18"/>
          <w:szCs w:val="18"/>
        </w:rPr>
        <w:t xml:space="preserve"> </w:t>
      </w:r>
      <w:r w:rsidRPr="00A66BCC">
        <w:rPr>
          <w:sz w:val="18"/>
          <w:szCs w:val="18"/>
        </w:rPr>
        <w:t xml:space="preserve">-- </w:t>
      </w:r>
      <w:r w:rsidRPr="00A66BCC">
        <w:rPr>
          <w:i/>
          <w:iCs/>
          <w:sz w:val="18"/>
          <w:szCs w:val="18"/>
        </w:rPr>
        <w:t xml:space="preserve">see </w:t>
      </w:r>
      <w:r w:rsidRPr="00A66BCC">
        <w:rPr>
          <w:sz w:val="18"/>
          <w:szCs w:val="18"/>
        </w:rPr>
        <w:t xml:space="preserve">Joshua Kaplan, </w:t>
      </w:r>
      <w:r w:rsidRPr="00A66BCC">
        <w:rPr>
          <w:i/>
          <w:iCs/>
          <w:sz w:val="18"/>
          <w:szCs w:val="18"/>
        </w:rPr>
        <w:t>How Ron DeSantis Blew Up Black-Held Congressional Districts and May Have Broken Florida Law</w:t>
      </w:r>
      <w:r w:rsidRPr="00A66BCC">
        <w:rPr>
          <w:sz w:val="18"/>
          <w:szCs w:val="18"/>
        </w:rPr>
        <w:t xml:space="preserve">, </w:t>
      </w:r>
      <w:r w:rsidRPr="00A66BCC">
        <w:rPr>
          <w:smallCaps/>
          <w:sz w:val="18"/>
          <w:szCs w:val="18"/>
        </w:rPr>
        <w:t>ProPublica</w:t>
      </w:r>
      <w:r w:rsidRPr="00A66BCC">
        <w:rPr>
          <w:sz w:val="18"/>
          <w:szCs w:val="18"/>
        </w:rPr>
        <w:t xml:space="preserve"> (Oct 11, 2022), </w:t>
      </w:r>
      <w:hyperlink r:id="rId10" w:history="1">
        <w:r w:rsidRPr="00A66BCC">
          <w:rPr>
            <w:rStyle w:val="Hyperlink"/>
            <w:sz w:val="18"/>
            <w:szCs w:val="18"/>
          </w:rPr>
          <w:t>https://www.propublica.org/article/ron-desantis-florida-redistricting-map-scheme</w:t>
        </w:r>
      </w:hyperlink>
      <w:r w:rsidRPr="00A66BCC">
        <w:rPr>
          <w:sz w:val="18"/>
          <w:szCs w:val="18"/>
        </w:rPr>
        <w:t xml:space="preserve">; Greg Allen, </w:t>
      </w:r>
      <w:r w:rsidRPr="00A66BCC">
        <w:rPr>
          <w:i/>
          <w:iCs/>
          <w:sz w:val="18"/>
          <w:szCs w:val="18"/>
        </w:rPr>
        <w:t>Gov. DeSantis takes over congressional redistricting in Florida</w:t>
      </w:r>
      <w:r w:rsidRPr="00A66BCC">
        <w:rPr>
          <w:sz w:val="18"/>
          <w:szCs w:val="18"/>
        </w:rPr>
        <w:t xml:space="preserve">, NPR (Apr. 12, 2022), https://www.npr.org/2022/04/12/1092414662/gov-desantis-takes-over-congressional-redistricting-in-florida; Gary Fineout, </w:t>
      </w:r>
      <w:r w:rsidRPr="00A66BCC">
        <w:rPr>
          <w:i/>
          <w:iCs/>
          <w:sz w:val="18"/>
          <w:szCs w:val="18"/>
        </w:rPr>
        <w:t>Florida Supreme Court locks in DeSantis-backed redistricting map</w:t>
      </w:r>
      <w:r w:rsidRPr="00A66BCC">
        <w:rPr>
          <w:sz w:val="18"/>
          <w:szCs w:val="18"/>
        </w:rPr>
        <w:t xml:space="preserve">, </w:t>
      </w:r>
      <w:r w:rsidRPr="00A66BCC">
        <w:rPr>
          <w:smallCaps/>
          <w:sz w:val="18"/>
          <w:szCs w:val="18"/>
        </w:rPr>
        <w:t>Politico</w:t>
      </w:r>
      <w:r w:rsidRPr="00A66BCC">
        <w:rPr>
          <w:sz w:val="18"/>
          <w:szCs w:val="18"/>
        </w:rPr>
        <w:t xml:space="preserve"> (June 2, 2022), https://www.politico.com/news/2022/06/02/florida-redistricting-map-court-decision-00036740)) could be accused of having gone</w:t>
      </w:r>
      <w:r w:rsidR="00710622" w:rsidRPr="00A66BCC">
        <w:rPr>
          <w:sz w:val="18"/>
          <w:szCs w:val="18"/>
        </w:rPr>
        <w:t xml:space="preserve"> </w:t>
      </w:r>
      <w:r w:rsidRPr="00A66BCC">
        <w:rPr>
          <w:sz w:val="18"/>
          <w:szCs w:val="18"/>
        </w:rPr>
        <w:t>“hog wild” in the 2020 redistricting round in seeking to advantage Republicans</w:t>
      </w:r>
      <w:r w:rsidR="00B2673D">
        <w:rPr>
          <w:sz w:val="18"/>
          <w:szCs w:val="18"/>
        </w:rPr>
        <w:t>.</w:t>
      </w:r>
    </w:p>
  </w:footnote>
  <w:footnote w:id="26">
    <w:p w14:paraId="52FAC1F2" w14:textId="55613EB1" w:rsidR="0096059F" w:rsidRPr="00A66BCC" w:rsidRDefault="0096059F" w:rsidP="0096059F">
      <w:pPr>
        <w:pStyle w:val="FootnoteText"/>
        <w:rPr>
          <w:b/>
          <w:color w:val="FF0000"/>
        </w:rPr>
      </w:pPr>
      <w:r w:rsidRPr="00A66BCC">
        <w:rPr>
          <w:rStyle w:val="FootnoteReference"/>
          <w:rFonts w:eastAsiaTheme="minorEastAsia"/>
        </w:rPr>
        <w:footnoteRef/>
      </w:r>
      <w:r w:rsidRPr="00A66BCC">
        <w:t xml:space="preserve"> Ohio is difficult to classify because of the inability of the state court to draw a map of its own, leading to federal court intervention to resolve a </w:t>
      </w:r>
      <w:proofErr w:type="gramStart"/>
      <w:r w:rsidRPr="00A66BCC">
        <w:t>deadlock ,but</w:t>
      </w:r>
      <w:proofErr w:type="gramEnd"/>
      <w:r w:rsidR="00710622" w:rsidRPr="00A66BCC">
        <w:t xml:space="preserve"> </w:t>
      </w:r>
      <w:r w:rsidRPr="00A66BCC">
        <w:t>the map needs to be redrawn for 2024.</w:t>
      </w:r>
      <w:r w:rsidR="00710622" w:rsidRPr="00A66BCC">
        <w:t xml:space="preserve"> </w:t>
      </w:r>
      <w:r w:rsidRPr="00A66BCC">
        <w:t>However, the state court did reject various legislatively drawn maps.</w:t>
      </w:r>
    </w:p>
  </w:footnote>
  <w:footnote w:id="27">
    <w:p w14:paraId="0F8DAEAE" w14:textId="63519079" w:rsidR="0096059F" w:rsidRPr="00A66BCC" w:rsidRDefault="0096059F" w:rsidP="00A66BCC">
      <w:pPr>
        <w:pStyle w:val="FootnoteText"/>
      </w:pPr>
      <w:r w:rsidRPr="00A66BCC">
        <w:rPr>
          <w:rFonts w:eastAsiaTheme="minorEastAsia"/>
          <w:vertAlign w:val="superscript"/>
        </w:rPr>
        <w:footnoteRef/>
      </w:r>
      <w:r w:rsidRPr="00A66BCC">
        <w:t xml:space="preserve"> </w:t>
      </w:r>
      <w:r w:rsidRPr="00A66BCC">
        <w:rPr>
          <w:rFonts w:eastAsiaTheme="minorEastAsia"/>
        </w:rPr>
        <w:t xml:space="preserve">There is a conditional probability effect in that we can expect challenges to be more likely to be brought and those challenges to be more likely to be successful in states where there </w:t>
      </w:r>
      <w:proofErr w:type="gramStart"/>
      <w:r w:rsidRPr="00A66BCC">
        <w:rPr>
          <w:rFonts w:eastAsiaTheme="minorEastAsia"/>
        </w:rPr>
        <w:t>actually is</w:t>
      </w:r>
      <w:proofErr w:type="gramEnd"/>
      <w:r w:rsidRPr="00A66BCC">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28">
    <w:p w14:paraId="49730F6B" w14:textId="4C9EBCD9" w:rsidR="0096059F" w:rsidRPr="00A66BCC" w:rsidRDefault="0096059F" w:rsidP="0096059F">
      <w:pPr>
        <w:pStyle w:val="FootnoteText"/>
      </w:pPr>
      <w:r w:rsidRPr="00A66BCC">
        <w:rPr>
          <w:rStyle w:val="FootnoteReference"/>
          <w:rFonts w:eastAsiaTheme="minorEastAsia"/>
        </w:rPr>
        <w:footnoteRef/>
      </w:r>
      <w:r w:rsidRPr="00A66BCC">
        <w:t xml:space="preserve"> See Table 1. Apparent inconsistency with numbers previously shown is due to the treatment of Virginia.</w:t>
      </w:r>
      <w:r w:rsidR="00710622" w:rsidRPr="00A66BCC">
        <w:t xml:space="preserve"> </w:t>
      </w:r>
      <w:r w:rsidRPr="00A66BCC">
        <w:t xml:space="preserve">It is a court-drawn </w:t>
      </w:r>
      <w:proofErr w:type="gramStart"/>
      <w:r w:rsidRPr="00A66BCC">
        <w:t>map</w:t>
      </w:r>
      <w:proofErr w:type="gramEnd"/>
      <w:r w:rsidRPr="00A66BCC">
        <w:t xml:space="preserve"> but the court action does not come via a legal challenge, but due to the inability of the Commission to agree on a map.</w:t>
      </w:r>
    </w:p>
  </w:footnote>
  <w:footnote w:id="29">
    <w:p w14:paraId="0DBE4BBB" w14:textId="58895A08"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footnote>
  <w:footnote w:id="30">
    <w:p w14:paraId="586BFDBA" w14:textId="34A89BF8" w:rsidR="0096059F" w:rsidRPr="00A66BCC" w:rsidRDefault="0096059F" w:rsidP="0096059F">
      <w:pPr>
        <w:pStyle w:val="FootnoteText"/>
        <w:widowControl w:val="0"/>
        <w:numPr>
          <w:ilvl w:val="0"/>
          <w:numId w:val="60"/>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xml:space="preserve">, No. 19-CVS-012667 (N.C. Super. Ct., Wake </w:t>
      </w:r>
      <w:proofErr w:type="spellStart"/>
      <w:r w:rsidRPr="00A66BCC">
        <w:t>Cnty</w:t>
      </w:r>
      <w:proofErr w:type="spellEnd"/>
      <w:r w:rsidRPr="00A66BCC">
        <w:t>.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p w14:paraId="41F1BCA2" w14:textId="77777777" w:rsidR="0096059F" w:rsidRPr="00A66BCC" w:rsidRDefault="0096059F" w:rsidP="0096059F">
      <w:pPr>
        <w:pStyle w:val="FootnoteText"/>
      </w:pPr>
    </w:p>
  </w:footnote>
  <w:footnote w:id="31">
    <w:p w14:paraId="71DE7A8D" w14:textId="77777777"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 Arizona, California, Colorado, Florida, Hawaii, Idaho, Iowa, Montana, Nebraska, Ohio, Oregon, Utah, and Washington, may also trigger a partisan gerrymandering claim if it is thought that the redistricting authorities have flouted that provision.</w:t>
      </w:r>
    </w:p>
    <w:p w14:paraId="7F105C0B" w14:textId="77777777" w:rsidR="0096059F" w:rsidRPr="00A66BCC" w:rsidRDefault="0096059F" w:rsidP="0096059F">
      <w:pPr>
        <w:pStyle w:val="FootnoteText"/>
      </w:pPr>
    </w:p>
  </w:footnote>
  <w:footnote w:id="32">
    <w:p w14:paraId="31A816B2" w14:textId="7FA2D79B"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w:t>
      </w:r>
      <w:proofErr w:type="spellStart"/>
      <w:r w:rsidRPr="00A66BCC">
        <w:t>ven</w:t>
      </w:r>
      <w:proofErr w:type="spellEnd"/>
      <w:r w:rsidRPr="00A66BCC">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33">
    <w:p w14:paraId="53CB2F3A" w14:textId="472CA552"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facts.</w:t>
      </w:r>
    </w:p>
  </w:footnote>
  <w:footnote w:id="34">
    <w:p w14:paraId="34DFA4A7" w14:textId="1C92276E" w:rsidR="0096059F" w:rsidRPr="00A66BCC" w:rsidRDefault="0096059F" w:rsidP="0096059F">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 Relatedly, we would note that the vigorous implementation of 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w:t>
      </w:r>
      <w:proofErr w:type="spellStart"/>
      <w:r w:rsidRPr="00A66BCC">
        <w:rPr>
          <w:sz w:val="18"/>
          <w:szCs w:val="18"/>
        </w:rPr>
        <w:t>hrowing</w:t>
      </w:r>
      <w:proofErr w:type="spellEnd"/>
      <w:r w:rsidRPr="00A66BCC">
        <w:rPr>
          <w:sz w:val="18"/>
          <w:szCs w:val="18"/>
        </w:rPr>
        <w:t xml:space="preserve"> out preclearance when it has worked and is continuing to work to stop discriminatory changes is like throwing away your umbrella in a rainstorm because you are not getting wet.”</w:t>
      </w:r>
    </w:p>
    <w:p w14:paraId="02BC79AE" w14:textId="77777777" w:rsidR="0096059F" w:rsidRPr="00A66BCC" w:rsidRDefault="0096059F" w:rsidP="0096059F">
      <w:pPr>
        <w:pStyle w:val="FootnoteText"/>
      </w:pPr>
      <w:r w:rsidRPr="00A66BCC">
        <w:t xml:space="preserve"> </w:t>
      </w:r>
    </w:p>
  </w:footnote>
  <w:footnote w:id="35">
    <w:p w14:paraId="1394C7FA"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Of the three successful partisan gerrymandering claims that were brought, one state had only an indirect state constitutional provision (MD), and two had a direct constitutional provision (NY; OH). In the three unsuccessful partisan gerrymandering claims, two states had neither direct nor indirect constitutional provisions (NJ; KS) and one state had both direct and indirect constitutional provisions (OR).</w:t>
      </w:r>
    </w:p>
  </w:footnote>
  <w:footnote w:id="36">
    <w:p w14:paraId="4DC88B67" w14:textId="561EC89D"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37">
    <w:p w14:paraId="74A859E4" w14:textId="77777777" w:rsidR="0096059F" w:rsidRPr="00A66BCC" w:rsidRDefault="0096059F" w:rsidP="0096059F">
      <w:pPr>
        <w:pStyle w:val="FootnoteText"/>
      </w:pPr>
      <w:r w:rsidRPr="00A66BCC">
        <w:rPr>
          <w:rStyle w:val="FootnoteReference"/>
          <w:rFonts w:eastAsiaTheme="minorEastAsia"/>
        </w:rPr>
        <w:footnoteRef/>
      </w:r>
      <w:r w:rsidRPr="00A66BCC">
        <w:t xml:space="preserve"> As noted earlier, another state supreme court (Alaska) is prepared to reject legislative plans as unconstitutional gerrymanders, but having only one congressional district, that state is not included in our data set.</w:t>
      </w:r>
    </w:p>
  </w:footnote>
  <w:footnote w:id="38">
    <w:p w14:paraId="798D6FFE"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w:t>
      </w:r>
      <w:r w:rsidRPr="00A66BCC">
        <w:rPr>
          <w:i/>
          <w:iCs/>
        </w:rPr>
        <w:t xml:space="preserve">See In re </w:t>
      </w:r>
      <w:proofErr w:type="spellStart"/>
      <w:r w:rsidRPr="00A66BCC">
        <w:rPr>
          <w:i/>
          <w:iCs/>
        </w:rPr>
        <w:t>Harkenrider</w:t>
      </w:r>
      <w:proofErr w:type="spellEnd"/>
      <w:r w:rsidRPr="00A66BCC">
        <w:t xml:space="preserve">, 38 N.Y.3d at 519-20. </w:t>
      </w:r>
    </w:p>
  </w:footnote>
  <w:footnote w:id="39">
    <w:p w14:paraId="420E6054" w14:textId="1FBD2E16" w:rsidR="0096059F" w:rsidRPr="00A66BCC" w:rsidRDefault="0096059F" w:rsidP="0096059F">
      <w:pPr>
        <w:pStyle w:val="FootnoteText"/>
      </w:pPr>
      <w:r w:rsidRPr="00A66BCC">
        <w:rPr>
          <w:rStyle w:val="FootnoteReference"/>
          <w:rFonts w:eastAsiaTheme="minorEastAsia"/>
        </w:rPr>
        <w:footnoteRef/>
      </w:r>
      <w:r w:rsidRPr="00A66BCC">
        <w:t xml:space="preserve"> However, after there was a change in the partisan composition of the North Carolina</w:t>
      </w:r>
      <w:r w:rsidR="00710622" w:rsidRPr="00A66BCC">
        <w:t xml:space="preserve"> </w:t>
      </w:r>
      <w:r w:rsidRPr="00A66BCC">
        <w:t>Supreme Court in 2023, the new Republican majority reversed the previous Democratic majority and held that partisan gerrymandering was in fact, nonjusticiable under North Carolina state law.</w:t>
      </w:r>
    </w:p>
  </w:footnote>
  <w:footnote w:id="40">
    <w:p w14:paraId="3C925680" w14:textId="784513AC" w:rsidR="0096059F" w:rsidRPr="00A66BCC" w:rsidRDefault="0096059F" w:rsidP="0096059F">
      <w:pPr>
        <w:pStyle w:val="FootnoteText"/>
        <w:rPr>
          <w:b/>
          <w:bCs/>
          <w:color w:val="FF0000"/>
        </w:rPr>
      </w:pPr>
      <w:r w:rsidRPr="00A66BCC">
        <w:rPr>
          <w:rStyle w:val="FootnoteReference"/>
          <w:rFonts w:eastAsiaTheme="minorEastAsia"/>
        </w:rPr>
        <w:footnoteRef/>
      </w:r>
      <w:r w:rsidR="00710622" w:rsidRPr="00A66BCC">
        <w:t xml:space="preserve"> </w:t>
      </w:r>
      <w:r w:rsidRPr="00A66BCC">
        <w:t xml:space="preserve">There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and assisted appointment, where a commission either appointed by the governor or the state bar association compiles a list of judges for nomination that the governor then votes on (Florida, New York, Kansas). </w:t>
      </w:r>
      <w:r w:rsidRPr="00A66BCC">
        <w:rPr>
          <w:i/>
          <w:iCs/>
        </w:rPr>
        <w:t xml:space="preserve">See </w:t>
      </w:r>
      <w:r w:rsidRPr="00A66BCC">
        <w:t xml:space="preserve">“Judicial Election Methods by State.” </w:t>
      </w:r>
      <w:r w:rsidRPr="00A66BCC">
        <w:rPr>
          <w:i/>
          <w:iCs/>
        </w:rPr>
        <w:t>Ballotpedia</w:t>
      </w:r>
      <w:r w:rsidRPr="00A66BCC">
        <w:t xml:space="preserve">. </w:t>
      </w:r>
      <w:hyperlink r:id="rId11" w:history="1">
        <w:r w:rsidRPr="00A66BCC">
          <w:rPr>
            <w:rStyle w:val="Hyperlink"/>
          </w:rPr>
          <w:t>https://ballotpedia.org/Judicial_election_methods_by_state</w:t>
        </w:r>
      </w:hyperlink>
      <w:r w:rsidRPr="00A66BCC">
        <w:t>.</w:t>
      </w:r>
      <w:r w:rsidR="00710622" w:rsidRPr="00A66BCC">
        <w:t xml:space="preserve"> </w:t>
      </w:r>
      <w:r w:rsidRPr="00A66BCC">
        <w:t>Accessed 18 June 2023.</w:t>
      </w:r>
    </w:p>
  </w:footnote>
  <w:footnote w:id="41">
    <w:p w14:paraId="550D3A20" w14:textId="07F4B776" w:rsidR="0096059F" w:rsidRPr="00A66BCC" w:rsidRDefault="0096059F" w:rsidP="0096059F">
      <w:pPr>
        <w:pStyle w:val="FootnoteText"/>
        <w:rPr>
          <w:b/>
          <w:bCs/>
        </w:rPr>
      </w:pPr>
      <w:r w:rsidRPr="00A66BCC">
        <w:rPr>
          <w:rStyle w:val="FootnoteReference"/>
          <w:rFonts w:eastAsiaTheme="minorEastAsia"/>
        </w:rPr>
        <w:footnoteRef/>
      </w:r>
      <w:r w:rsidRPr="00A66BCC">
        <w:t xml:space="preserve"> Of course, the cases in Table 4 do not reflect a random sample of all redistricting maps, but they should not!</w:t>
      </w:r>
      <w:r w:rsidR="00710622" w:rsidRPr="00A66BCC">
        <w:t xml:space="preserve"> </w:t>
      </w:r>
      <w:r w:rsidRPr="00A66BCC">
        <w:t>We want to examine the relationship between partisanship and the Justice’s decision in situations where maps are drawn under one party control and where a suspicion of partisan gerrymandering is sufficient to trigger a credible lawsuit</w:t>
      </w:r>
      <w:r w:rsidRPr="00A66BCC">
        <w:rPr>
          <w:b/>
          <w:bCs/>
        </w:rPr>
        <w:t>.</w:t>
      </w:r>
    </w:p>
    <w:p w14:paraId="777BBE5B" w14:textId="77777777" w:rsidR="0096059F" w:rsidRPr="00A66BCC" w:rsidRDefault="0096059F" w:rsidP="0096059F">
      <w:pPr>
        <w:pStyle w:val="FootnoteText"/>
      </w:pPr>
    </w:p>
  </w:footnote>
  <w:footnote w:id="42">
    <w:p w14:paraId="61429601"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Harper v. Hall</w:t>
      </w:r>
      <w:r w:rsidRPr="00A66BCC">
        <w:t>, 886 S.E.2d 393 (N.C. 2023) (granting petition for rehearing).</w:t>
      </w:r>
    </w:p>
  </w:footnote>
  <w:footnote w:id="43">
    <w:p w14:paraId="5281823F"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 xml:space="preserve">See In re </w:t>
      </w:r>
      <w:proofErr w:type="spellStart"/>
      <w:r w:rsidRPr="00A66BCC">
        <w:rPr>
          <w:i/>
          <w:iCs/>
        </w:rPr>
        <w:t>Harkenrider</w:t>
      </w:r>
      <w:proofErr w:type="spellEnd"/>
      <w:r w:rsidRPr="00A66BCC">
        <w:t xml:space="preserve">, 494 N.Y.3d at 527 (J. Wilson dissenting); </w:t>
      </w:r>
      <w:proofErr w:type="spellStart"/>
      <w:r w:rsidRPr="00A66BCC">
        <w:t>Ferré-Sadurní</w:t>
      </w:r>
      <w:proofErr w:type="spellEnd"/>
      <w:r w:rsidRPr="00A66BCC">
        <w:t xml:space="preserve">, L. (2023 April 18). Rowan Wilson Is Confirmed as New York’s Chief Judge. </w:t>
      </w:r>
      <w:r w:rsidRPr="00A66BCC">
        <w:rPr>
          <w:i/>
          <w:iCs/>
        </w:rPr>
        <w:t>The New York Times</w:t>
      </w:r>
      <w:r w:rsidRPr="00A66BCC">
        <w:t>, A12.</w:t>
      </w:r>
    </w:p>
  </w:footnote>
  <w:footnote w:id="44">
    <w:p w14:paraId="4D6E9B94"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proofErr w:type="spellStart"/>
      <w:r w:rsidRPr="00A66BCC">
        <w:t>Fandos</w:t>
      </w:r>
      <w:proofErr w:type="spellEnd"/>
      <w:r w:rsidRPr="00A66BCC">
        <w:t xml:space="preserve">, N. (2023 8 June). Could Democrats Get Another Shot at Redistricting in New York? </w:t>
      </w:r>
      <w:r w:rsidRPr="00A66BCC">
        <w:rPr>
          <w:i/>
          <w:iCs/>
        </w:rPr>
        <w:t>The New York Times</w:t>
      </w:r>
      <w:r w:rsidRPr="00A66BCC">
        <w:t>, A14.</w:t>
      </w:r>
    </w:p>
  </w:footnote>
  <w:footnote w:id="45">
    <w:p w14:paraId="44423D91" w14:textId="348266F0" w:rsidR="0096059F" w:rsidRPr="00A66BCC" w:rsidRDefault="0096059F" w:rsidP="0096059F">
      <w:pPr>
        <w:pStyle w:val="FootnoteText"/>
      </w:pPr>
      <w:r w:rsidRPr="00A66BCC">
        <w:rPr>
          <w:rStyle w:val="FootnoteReference"/>
          <w:rFonts w:eastAsiaTheme="minorEastAsia"/>
        </w:rPr>
        <w:footnoteRef/>
      </w:r>
      <w:r w:rsidRPr="00A66BCC">
        <w:t xml:space="preserve"> Also, given 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U.S. Census Bureau (Feb. 12, 2021), https://www.census.gov/newsroom/press-releases/2021/statement-redistricting-data-timeline.html),</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xml:space="preserve">, No. 2022-ca-000666 (Fla. Cir. Ct. Apr. 22, 2022. </w:t>
      </w:r>
    </w:p>
  </w:footnote>
  <w:footnote w:id="46">
    <w:p w14:paraId="18D61819" w14:textId="69E5EB57" w:rsidR="0096059F" w:rsidRPr="00A66BCC" w:rsidRDefault="0096059F" w:rsidP="00EA5F66">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w:t>
      </w:r>
      <w:r w:rsidR="00710622" w:rsidRPr="00A66BCC">
        <w:rPr>
          <w:sz w:val="18"/>
          <w:szCs w:val="18"/>
        </w:rPr>
        <w:t xml:space="preserve"> </w:t>
      </w:r>
      <w:r w:rsidRPr="00A66BCC">
        <w:rPr>
          <w:sz w:val="18"/>
          <w:szCs w:val="18"/>
        </w:rPr>
        <w:t>brought on race-related grounds in a federal court.</w:t>
      </w:r>
      <w:r w:rsidR="00710622" w:rsidRPr="00A66BCC">
        <w:rPr>
          <w:b/>
          <w:bCs/>
          <w:color w:val="FF0000"/>
          <w:sz w:val="18"/>
          <w:szCs w:val="18"/>
        </w:rPr>
        <w:t xml:space="preserve"> </w:t>
      </w:r>
    </w:p>
  </w:footnote>
  <w:footnote w:id="47">
    <w:p w14:paraId="57D00D85" w14:textId="6D0F2E43" w:rsidR="0096059F" w:rsidRPr="00EA5F66" w:rsidRDefault="0096059F" w:rsidP="0096059F">
      <w:pPr>
        <w:widowControl w:val="0"/>
        <w:numPr>
          <w:ilvl w:val="0"/>
          <w:numId w:val="60"/>
        </w:numPr>
        <w:spacing w:before="20"/>
        <w:jc w:val="both"/>
        <w:rPr>
          <w:b/>
          <w:bCs/>
          <w:color w:val="FF0000"/>
          <w:sz w:val="18"/>
          <w:szCs w:val="18"/>
        </w:rPr>
      </w:pPr>
      <w:r w:rsidRPr="00A66BCC">
        <w:rPr>
          <w:rStyle w:val="FootnoteReference"/>
          <w:rFonts w:eastAsiaTheme="minorEastAsia"/>
          <w:sz w:val="18"/>
          <w:szCs w:val="18"/>
        </w:rPr>
        <w:footnoteRef/>
      </w:r>
      <w:r w:rsidR="00710622" w:rsidRPr="00A66BCC">
        <w:rPr>
          <w:sz w:val="18"/>
          <w:szCs w:val="18"/>
        </w:rPr>
        <w:t xml:space="preserve"> </w:t>
      </w:r>
      <w:r w:rsidRPr="00A66BCC">
        <w:rPr>
          <w:sz w:val="18"/>
          <w:szCs w:val="18"/>
        </w:rPr>
        <w:t>For example the Florida legislature (under instruction from the</w:t>
      </w:r>
      <w:r w:rsidR="00710622" w:rsidRPr="00A66BCC">
        <w:rPr>
          <w:sz w:val="18"/>
          <w:szCs w:val="18"/>
        </w:rPr>
        <w:t xml:space="preserve"> </w:t>
      </w:r>
      <w:r w:rsidRPr="00A66BCC">
        <w:rPr>
          <w:sz w:val="18"/>
          <w:szCs w:val="18"/>
        </w:rPr>
        <w:t>Florida governor</w:t>
      </w:r>
      <w:r w:rsidR="00710622" w:rsidRPr="00A66BCC">
        <w:rPr>
          <w:sz w:val="18"/>
          <w:szCs w:val="18"/>
        </w:rPr>
        <w:t xml:space="preserve"> </w:t>
      </w:r>
      <w:r w:rsidRPr="00A66BCC">
        <w:rPr>
          <w:sz w:val="18"/>
          <w:szCs w:val="18"/>
        </w:rPr>
        <w:t xml:space="preserve">-- </w:t>
      </w:r>
      <w:r w:rsidRPr="00A66BCC">
        <w:rPr>
          <w:i/>
          <w:iCs/>
          <w:sz w:val="18"/>
          <w:szCs w:val="18"/>
        </w:rPr>
        <w:t xml:space="preserve">see </w:t>
      </w:r>
      <w:r w:rsidRPr="00A66BCC">
        <w:rPr>
          <w:sz w:val="18"/>
          <w:szCs w:val="18"/>
        </w:rPr>
        <w:t xml:space="preserve">Joshua Kaplan, </w:t>
      </w:r>
      <w:r w:rsidRPr="00A66BCC">
        <w:rPr>
          <w:i/>
          <w:iCs/>
          <w:sz w:val="18"/>
          <w:szCs w:val="18"/>
        </w:rPr>
        <w:t>How Ron DeSantis Blew Up Black-Held Congressional Districts and May Have Broken Florida Law</w:t>
      </w:r>
      <w:r w:rsidRPr="00A66BCC">
        <w:rPr>
          <w:sz w:val="18"/>
          <w:szCs w:val="18"/>
        </w:rPr>
        <w:t xml:space="preserve">, </w:t>
      </w:r>
      <w:r w:rsidRPr="00A66BCC">
        <w:rPr>
          <w:smallCaps/>
          <w:sz w:val="18"/>
          <w:szCs w:val="18"/>
        </w:rPr>
        <w:t>ProPublica</w:t>
      </w:r>
      <w:r w:rsidRPr="00A66BCC">
        <w:rPr>
          <w:sz w:val="18"/>
          <w:szCs w:val="18"/>
        </w:rPr>
        <w:t xml:space="preserve"> (Oct 11, 2022), </w:t>
      </w:r>
      <w:hyperlink r:id="rId12" w:history="1">
        <w:r w:rsidRPr="00A66BCC">
          <w:rPr>
            <w:rStyle w:val="Hyperlink"/>
            <w:sz w:val="18"/>
            <w:szCs w:val="18"/>
          </w:rPr>
          <w:t>https://www.propublica.org/article/ron-desantis-florida-redistricting-map-scheme</w:t>
        </w:r>
      </w:hyperlink>
      <w:r w:rsidRPr="00A66BCC">
        <w:rPr>
          <w:sz w:val="18"/>
          <w:szCs w:val="18"/>
        </w:rPr>
        <w:t xml:space="preserve">; Greg Allen, </w:t>
      </w:r>
      <w:r w:rsidRPr="00A66BCC">
        <w:rPr>
          <w:i/>
          <w:iCs/>
          <w:sz w:val="18"/>
          <w:szCs w:val="18"/>
        </w:rPr>
        <w:t>Gov. DeSantis takes over congressional redistricting in Florida</w:t>
      </w:r>
      <w:r w:rsidRPr="00A66BCC">
        <w:rPr>
          <w:sz w:val="18"/>
          <w:szCs w:val="18"/>
        </w:rPr>
        <w:t xml:space="preserve">, NPR (Apr. 12, 2022), https://www.npr.org/2022/04/12/1092414662/gov-desantis-takes-over-congressional-redistricting-in-florida; Gary Fineout, </w:t>
      </w:r>
      <w:r w:rsidRPr="00A66BCC">
        <w:rPr>
          <w:i/>
          <w:iCs/>
          <w:sz w:val="18"/>
          <w:szCs w:val="18"/>
        </w:rPr>
        <w:t>Florida Supreme Court locks in DeSantis-backed redistricting map</w:t>
      </w:r>
      <w:r w:rsidRPr="00A66BCC">
        <w:rPr>
          <w:sz w:val="18"/>
          <w:szCs w:val="18"/>
        </w:rPr>
        <w:t xml:space="preserve">, </w:t>
      </w:r>
      <w:r w:rsidRPr="00A66BCC">
        <w:rPr>
          <w:smallCaps/>
          <w:sz w:val="18"/>
          <w:szCs w:val="18"/>
        </w:rPr>
        <w:t>Politico</w:t>
      </w:r>
      <w:r w:rsidRPr="00A66BCC">
        <w:rPr>
          <w:sz w:val="18"/>
          <w:szCs w:val="18"/>
        </w:rPr>
        <w:t xml:space="preserve"> (June 2, 2022), https://www.politico.com/news/2022/06/02/florida-redistricting-map-court-decision-00036740))</w:t>
      </w:r>
      <w:r w:rsidR="00710622" w:rsidRPr="00A66BCC">
        <w:rPr>
          <w:sz w:val="18"/>
          <w:szCs w:val="18"/>
        </w:rPr>
        <w:t xml:space="preserve"> </w:t>
      </w:r>
      <w:r w:rsidRPr="00A66BCC">
        <w:rPr>
          <w:sz w:val="18"/>
          <w:szCs w:val="18"/>
        </w:rPr>
        <w:t>could be accused of having gone</w:t>
      </w:r>
      <w:r w:rsidR="00710622" w:rsidRPr="00A66BCC">
        <w:rPr>
          <w:sz w:val="18"/>
          <w:szCs w:val="18"/>
        </w:rPr>
        <w:t xml:space="preserve"> </w:t>
      </w:r>
      <w:r w:rsidRPr="00A66BCC">
        <w:rPr>
          <w:sz w:val="18"/>
          <w:szCs w:val="18"/>
        </w:rPr>
        <w:t>“hog wild” in the 2020 redistricting round in seeking to advantage Republicans</w:t>
      </w:r>
    </w:p>
  </w:footnote>
  <w:footnote w:id="48">
    <w:p w14:paraId="11E0F5BE" w14:textId="18FE2BE0" w:rsidR="0096059F" w:rsidRPr="00A66BCC" w:rsidRDefault="0096059F" w:rsidP="00EA5F66">
      <w:pPr>
        <w:rPr>
          <w:sz w:val="18"/>
          <w:szCs w:val="18"/>
        </w:rPr>
      </w:pPr>
      <w:r w:rsidRPr="00A66BCC">
        <w:rPr>
          <w:rStyle w:val="FootnoteReference"/>
          <w:rFonts w:eastAsiaTheme="minorEastAsia"/>
          <w:sz w:val="18"/>
          <w:szCs w:val="18"/>
        </w:rPr>
        <w:footnoteRef/>
      </w:r>
      <w:r w:rsidRPr="00A66BCC">
        <w:rPr>
          <w:sz w:val="18"/>
          <w:szCs w:val="18"/>
        </w:rPr>
        <w:t xml:space="preserve"> There is a conditional probability effect in that we can expect challenges to be more likely to be brought and those challenges to be more likely to be successful in states where there </w:t>
      </w:r>
      <w:proofErr w:type="gramStart"/>
      <w:r w:rsidRPr="00A66BCC">
        <w:rPr>
          <w:sz w:val="18"/>
          <w:szCs w:val="18"/>
        </w:rPr>
        <w:t>actually is</w:t>
      </w:r>
      <w:proofErr w:type="gramEnd"/>
      <w:r w:rsidRPr="00A66BCC">
        <w:rPr>
          <w:sz w:val="18"/>
          <w:szCs w:val="18"/>
        </w:rPr>
        <w:t xml:space="preserve"> egregious partisan gerrymandering and, as emphasized earlier, we also expect that partisan gerrymandering is most likely to be found in states where the redistricting process is under single party control.</w:t>
      </w:r>
    </w:p>
  </w:footnote>
  <w:footnote w:id="49">
    <w:p w14:paraId="7E40307E" w14:textId="13D2F7CA"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w:t>
      </w:r>
      <w:r w:rsidR="00710622" w:rsidRPr="00A66BCC">
        <w:t xml:space="preserve"> </w:t>
      </w:r>
      <w:r w:rsidRPr="00A66BCC">
        <w:t>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p w14:paraId="7F9153FF" w14:textId="77777777" w:rsidR="0096059F" w:rsidRPr="00A66BCC" w:rsidRDefault="0096059F" w:rsidP="0096059F">
      <w:pPr>
        <w:pStyle w:val="FootnoteText"/>
      </w:pPr>
    </w:p>
  </w:footnote>
  <w:footnote w:id="50">
    <w:p w14:paraId="05505201" w14:textId="0D8D9CC8" w:rsidR="0096059F" w:rsidRPr="00A66BCC" w:rsidRDefault="0096059F" w:rsidP="0096059F">
      <w:pPr>
        <w:pStyle w:val="FootnoteText"/>
        <w:widowControl w:val="0"/>
        <w:numPr>
          <w:ilvl w:val="0"/>
          <w:numId w:val="60"/>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xml:space="preserve">, No. 19-CVS-012667 (N.C. Super. Ct., Wake </w:t>
      </w:r>
      <w:proofErr w:type="spellStart"/>
      <w:r w:rsidRPr="00A66BCC">
        <w:t>Cnty</w:t>
      </w:r>
      <w:proofErr w:type="spellEnd"/>
      <w:r w:rsidRPr="00A66BCC">
        <w:t>.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p w14:paraId="7566A748" w14:textId="77777777" w:rsidR="0096059F" w:rsidRPr="00A66BCC" w:rsidRDefault="0096059F" w:rsidP="0096059F">
      <w:pPr>
        <w:pStyle w:val="FootnoteText"/>
      </w:pPr>
    </w:p>
  </w:footnote>
  <w:footnote w:id="51">
    <w:p w14:paraId="7E2C7AD3" w14:textId="66642044"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w:t>
      </w:r>
      <w:r w:rsidR="00710622" w:rsidRPr="00A66BCC">
        <w:t xml:space="preserve"> </w:t>
      </w:r>
      <w:r w:rsidRPr="00A66BCC">
        <w:t>Arizona, California, Colorado, Florida, Hawaii, Idaho, Iowa, Montana, Nebraska, Ohio, Oregon, Utah, and Washington, may also trigger a partisan gerrymandering claim if it is thought that the redistricting authorities have flouted that provision.</w:t>
      </w:r>
    </w:p>
    <w:p w14:paraId="0B70F2A8" w14:textId="77777777" w:rsidR="0096059F" w:rsidRPr="00A66BCC" w:rsidRDefault="0096059F" w:rsidP="0096059F">
      <w:pPr>
        <w:pStyle w:val="FootnoteText"/>
      </w:pPr>
    </w:p>
  </w:footnote>
  <w:footnote w:id="52">
    <w:p w14:paraId="0719D035" w14:textId="07393321"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w:t>
      </w:r>
      <w:proofErr w:type="spellStart"/>
      <w:r w:rsidRPr="00A66BCC">
        <w:t>ven</w:t>
      </w:r>
      <w:proofErr w:type="spellEnd"/>
      <w:r w:rsidRPr="00A66BCC">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53">
    <w:p w14:paraId="04552513" w14:textId="77777777"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w:t>
      </w:r>
    </w:p>
    <w:p w14:paraId="517BF6A2" w14:textId="77777777" w:rsidR="0096059F" w:rsidRPr="00A66BCC" w:rsidRDefault="0096059F" w:rsidP="0096059F">
      <w:pPr>
        <w:pStyle w:val="FootnoteText"/>
      </w:pPr>
    </w:p>
  </w:footnote>
  <w:footnote w:id="54">
    <w:p w14:paraId="1BB18F8D" w14:textId="7789EEB5" w:rsidR="0096059F" w:rsidRPr="00A66BCC" w:rsidRDefault="0096059F" w:rsidP="0096059F">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the consequence of not following the law is possible forfeiture of any control over the process in the remedial stage. Relatedly, we would note that the vigorous implementation of</w:t>
      </w:r>
      <w:r w:rsidR="00710622" w:rsidRPr="00A66BCC">
        <w:rPr>
          <w:sz w:val="18"/>
          <w:szCs w:val="18"/>
        </w:rPr>
        <w:t xml:space="preserve"> </w:t>
      </w:r>
      <w:r w:rsidRPr="00A66BCC">
        <w:rPr>
          <w:sz w:val="18"/>
          <w:szCs w:val="18"/>
        </w:rPr>
        <w:t>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(“Throwing out preclearance when it has worked and is continuing to work to stop discriminatory changes is like throwing away your umbrella in a rainstorm because you are not getting wet.”)</w:t>
      </w:r>
    </w:p>
    <w:p w14:paraId="05DCE0E1" w14:textId="77777777" w:rsidR="0096059F" w:rsidRPr="00A66BCC" w:rsidRDefault="0096059F" w:rsidP="0096059F">
      <w:pPr>
        <w:pStyle w:val="FootnoteText"/>
      </w:pPr>
      <w:r w:rsidRPr="00A66BCC">
        <w:t xml:space="preserve"> </w:t>
      </w:r>
    </w:p>
  </w:footnote>
  <w:footnote w:id="55">
    <w:p w14:paraId="05ABC440" w14:textId="4788C207"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56">
    <w:p w14:paraId="29947AAE" w14:textId="575E2C2B" w:rsidR="0096059F" w:rsidRPr="00A66BCC" w:rsidRDefault="0096059F" w:rsidP="0096059F">
      <w:pPr>
        <w:pStyle w:val="FootnoteText"/>
      </w:pPr>
      <w:r w:rsidRPr="00A66BCC">
        <w:rPr>
          <w:rStyle w:val="FootnoteReference"/>
          <w:rFonts w:eastAsiaTheme="minorEastAsia"/>
        </w:rPr>
        <w:footnoteRef/>
      </w:r>
      <w:r w:rsidRPr="00A66BCC">
        <w:t xml:space="preserve"> The contrast between the opinion in the State of</w:t>
      </w:r>
      <w:r w:rsidR="00710622" w:rsidRPr="00A66BCC">
        <w:t xml:space="preserve"> </w:t>
      </w:r>
      <w:r w:rsidRPr="00A66BCC">
        <w:rPr>
          <w:b/>
          <w:bCs/>
          <w:color w:val="FF0000"/>
        </w:rPr>
        <w:t>XXX</w:t>
      </w:r>
      <w:r w:rsidRPr="00A66BCC">
        <w:t xml:space="preserve"> finding justiciability and that in the State of </w:t>
      </w:r>
      <w:r w:rsidRPr="00A66BCC">
        <w:rPr>
          <w:color w:val="FF0000"/>
        </w:rPr>
        <w:t xml:space="preserve">YYY </w:t>
      </w:r>
      <w:r w:rsidRPr="00A66BCC">
        <w:t>finding non-justiciability is particularly interesting, since these two states have virtually identical language in their constitution.</w:t>
      </w:r>
    </w:p>
    <w:p w14:paraId="40333E3A" w14:textId="77777777" w:rsidR="0096059F" w:rsidRPr="00A66BCC" w:rsidRDefault="0096059F" w:rsidP="0096059F">
      <w:pPr>
        <w:pStyle w:val="FootnoteText"/>
      </w:pPr>
    </w:p>
  </w:footnote>
  <w:footnote w:id="57">
    <w:p w14:paraId="08E708D2" w14:textId="38B75101" w:rsidR="0096059F" w:rsidRPr="00A66BCC" w:rsidRDefault="0096059F" w:rsidP="0096059F">
      <w:pPr>
        <w:pStyle w:val="FootnoteText"/>
      </w:pPr>
      <w:r w:rsidRPr="00A66BCC">
        <w:rPr>
          <w:rStyle w:val="FootnoteReference"/>
          <w:rFonts w:eastAsiaTheme="minorEastAsia"/>
        </w:rPr>
        <w:footnoteRef/>
      </w:r>
      <w:r w:rsidR="00710622" w:rsidRPr="00A66BCC">
        <w:t xml:space="preserve"> </w:t>
      </w:r>
      <w:r w:rsidRPr="00A66BCC">
        <w:t>As noted earlier, another</w:t>
      </w:r>
      <w:r w:rsidR="00710622" w:rsidRPr="00A66BCC">
        <w:t xml:space="preserve"> </w:t>
      </w:r>
      <w:r w:rsidRPr="00A66BCC">
        <w:t>state supreme court (Alaska) is prepared to reject plans as unconstitutional gerrymanders, but having only one congressional district, that state is not included in our data set.</w:t>
      </w:r>
    </w:p>
    <w:p w14:paraId="224A1A49" w14:textId="77777777" w:rsidR="0096059F" w:rsidRPr="00A66BCC" w:rsidRDefault="0096059F" w:rsidP="0096059F">
      <w:pPr>
        <w:pStyle w:val="FootnoteText"/>
      </w:pPr>
    </w:p>
  </w:footnote>
  <w:footnote w:id="58">
    <w:p w14:paraId="0FDF2CA0" w14:textId="5F605F03" w:rsidR="0096059F" w:rsidRPr="00A66BCC" w:rsidRDefault="0096059F" w:rsidP="0096059F">
      <w:pPr>
        <w:pStyle w:val="FootnoteText"/>
        <w:rPr>
          <w:b/>
          <w:bCs/>
          <w:color w:val="FF0000"/>
        </w:rPr>
      </w:pPr>
      <w:r w:rsidRPr="00A66BCC">
        <w:rPr>
          <w:rStyle w:val="FootnoteReference"/>
          <w:rFonts w:eastAsiaTheme="minorEastAsia"/>
        </w:rPr>
        <w:footnoteRef/>
      </w:r>
      <w:r w:rsidR="00710622" w:rsidRPr="00A66BCC">
        <w:t xml:space="preserve"> </w:t>
      </w:r>
    </w:p>
  </w:footnote>
  <w:footnote w:id="59">
    <w:p w14:paraId="7A8C0011" w14:textId="67E4A987" w:rsidR="0096059F" w:rsidRPr="00A66BCC" w:rsidRDefault="0096059F" w:rsidP="0096059F">
      <w:pPr>
        <w:pStyle w:val="FootnoteText"/>
      </w:pPr>
      <w:r w:rsidRPr="00B704F7">
        <w:rPr>
          <w:rFonts w:eastAsiaTheme="minorEastAsia"/>
          <w:vertAlign w:val="superscript"/>
        </w:rPr>
        <w:footnoteRef/>
      </w:r>
      <w:r w:rsidRPr="00B704F7">
        <w:t xml:space="preserve"> Of course, the cases in Table 4 do not reflect a random sample of all redistricting maps, but they should not!</w:t>
      </w:r>
      <w:r w:rsidR="00710622" w:rsidRPr="00B704F7">
        <w:t xml:space="preserve"> </w:t>
      </w:r>
      <w:r w:rsidRPr="00B704F7">
        <w:t xml:space="preserve">We want to examine the links to partisanship of justices in situations whether maps are drawn under one party control and where partisan gerrymandering is suspected enough to trigger a credible </w:t>
      </w:r>
      <w:r w:rsidR="000E749F" w:rsidRPr="00B704F7">
        <w:t>lawsuit</w:t>
      </w:r>
      <w:r w:rsidRPr="00B704F7">
        <w:t>.</w:t>
      </w:r>
    </w:p>
  </w:footnote>
  <w:footnote w:id="60">
    <w:p w14:paraId="67EB7EE4" w14:textId="14614F30" w:rsidR="0096059F" w:rsidRPr="00120EE8" w:rsidRDefault="0096059F" w:rsidP="00120EE8">
      <w:pPr>
        <w:pStyle w:val="FootnoteText"/>
      </w:pPr>
      <w:r w:rsidRPr="00120EE8">
        <w:rPr>
          <w:rStyle w:val="FootnoteReference"/>
          <w:rFonts w:eastAsiaTheme="minorEastAsia"/>
        </w:rPr>
        <w:footnoteRef/>
      </w:r>
      <w:r w:rsidRPr="00120EE8">
        <w:t xml:space="preserve"> </w:t>
      </w:r>
      <w:r w:rsidRPr="00120EE8">
        <w:rPr>
          <w:rStyle w:val="FootnoteTextChar"/>
          <w:rFonts w:ascii="Times New Roman" w:hAnsi="Times New Roman"/>
        </w:rPr>
        <w:t xml:space="preserve">We will revisit this question in future work when we look in more detail at these court opinions to see the reasons given for their view by those justices who did not find a plan to be unconstitutional when </w:t>
      </w:r>
      <w:proofErr w:type="gramStart"/>
      <w:r w:rsidRPr="00120EE8">
        <w:rPr>
          <w:rStyle w:val="FootnoteTextChar"/>
          <w:rFonts w:ascii="Times New Roman" w:hAnsi="Times New Roman"/>
        </w:rPr>
        <w:t>a majority of</w:t>
      </w:r>
      <w:proofErr w:type="gramEnd"/>
      <w:r w:rsidRPr="00120EE8">
        <w:rPr>
          <w:rStyle w:val="FootnoteTextChar"/>
          <w:rFonts w:ascii="Times New Roman" w:hAnsi="Times New Roman"/>
        </w:rPr>
        <w:t xml:space="preserve"> their fellow justices did find the plan to be unconstitutional.</w:t>
      </w:r>
    </w:p>
    <w:p w14:paraId="506FCE43" w14:textId="77777777" w:rsidR="0096059F" w:rsidRPr="00A66BCC" w:rsidRDefault="0096059F" w:rsidP="0096059F">
      <w:pPr>
        <w:pStyle w:val="FootnoteText"/>
        <w:rPr>
          <w:b/>
          <w:b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0A8039A2"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Pr="00B81143">
      <w:rPr>
        <w:rFonts w:cs="Times New Roman"/>
        <w:szCs w:val="15"/>
      </w:rPr>
      <w:ptab w:relativeTo="margin" w:alignment="right" w:leader="none"/>
    </w:r>
    <w:r w:rsidR="00710622">
      <w:rPr>
        <w:rFonts w:cs="Times New Roman"/>
        <w:b w:val="0"/>
        <w:szCs w:val="15"/>
      </w:rPr>
      <w:t>_</w:t>
    </w:r>
    <w:proofErr w:type="gramStart"/>
    <w:r w:rsidR="00710622">
      <w:rPr>
        <w:rFonts w:cs="Times New Roman"/>
        <w:b w:val="0"/>
        <w:szCs w:val="15"/>
      </w:rPr>
      <w:t>_</w:t>
    </w:r>
    <w:r w:rsidRPr="001939F5">
      <w:rPr>
        <w:rFonts w:cs="Times New Roman"/>
        <w:b w:val="0"/>
        <w:szCs w:val="15"/>
      </w:rPr>
      <w:t>:</w:t>
    </w:r>
    <w:r w:rsidR="00710622">
      <w:rPr>
        <w:rFonts w:cs="Times New Roman"/>
        <w:b w:val="0"/>
        <w:szCs w:val="15"/>
      </w:rPr>
      <w:t>_</w:t>
    </w:r>
    <w:proofErr w:type="gramEnd"/>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0451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A029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44DC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3EC7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78B4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2CF6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012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44D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EA73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E279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A022F"/>
    <w:multiLevelType w:val="hybridMultilevel"/>
    <w:tmpl w:val="333CC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03935F3A"/>
    <w:multiLevelType w:val="hybridMultilevel"/>
    <w:tmpl w:val="71509CB8"/>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065769C3"/>
    <w:multiLevelType w:val="hybridMultilevel"/>
    <w:tmpl w:val="6AF00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0B4E6E14"/>
    <w:multiLevelType w:val="hybridMultilevel"/>
    <w:tmpl w:val="BAE4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B717B9"/>
    <w:multiLevelType w:val="hybridMultilevel"/>
    <w:tmpl w:val="EF5E9216"/>
    <w:lvl w:ilvl="0" w:tplc="00E46760">
      <w:start w:val="1"/>
      <w:numFmt w:val="lowerLetter"/>
      <w:lvlText w:val="%1."/>
      <w:lvlJc w:val="left"/>
      <w:pPr>
        <w:ind w:left="2520" w:hanging="360"/>
      </w:pPr>
      <w:rPr>
        <w:rFonts w:ascii="Alegreya" w:hAnsi="Alegreya" w:hint="default"/>
        <w:b w:val="0"/>
        <w:i/>
        <w:kern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3757EA"/>
    <w:multiLevelType w:val="multilevel"/>
    <w:tmpl w:val="3B7210B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0D2F7AE3"/>
    <w:multiLevelType w:val="hybridMultilevel"/>
    <w:tmpl w:val="F92EF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63642C6"/>
    <w:multiLevelType w:val="hybridMultilevel"/>
    <w:tmpl w:val="EA32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8E95365"/>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A660433"/>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C4C4B21"/>
    <w:multiLevelType w:val="hybridMultilevel"/>
    <w:tmpl w:val="CCAC9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284EA8"/>
    <w:multiLevelType w:val="hybridMultilevel"/>
    <w:tmpl w:val="9F46A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63458D6"/>
    <w:multiLevelType w:val="hybridMultilevel"/>
    <w:tmpl w:val="BAB40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7203557"/>
    <w:multiLevelType w:val="hybridMultilevel"/>
    <w:tmpl w:val="E910C37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15:restartNumberingAfterBreak="0">
    <w:nsid w:val="2EFC423A"/>
    <w:multiLevelType w:val="hybridMultilevel"/>
    <w:tmpl w:val="C3041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14D11A4"/>
    <w:multiLevelType w:val="hybridMultilevel"/>
    <w:tmpl w:val="06A67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312898"/>
    <w:multiLevelType w:val="hybridMultilevel"/>
    <w:tmpl w:val="283AB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3EB0E26"/>
    <w:multiLevelType w:val="hybridMultilevel"/>
    <w:tmpl w:val="EF5E9216"/>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9E9637B"/>
    <w:multiLevelType w:val="hybridMultilevel"/>
    <w:tmpl w:val="7168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828DC"/>
    <w:multiLevelType w:val="hybridMultilevel"/>
    <w:tmpl w:val="A6F48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C8B4FD1"/>
    <w:multiLevelType w:val="hybridMultilevel"/>
    <w:tmpl w:val="A6349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7" w15:restartNumberingAfterBreak="0">
    <w:nsid w:val="41B90C8C"/>
    <w:multiLevelType w:val="hybridMultilevel"/>
    <w:tmpl w:val="B03EA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15:restartNumberingAfterBreak="0">
    <w:nsid w:val="45050749"/>
    <w:multiLevelType w:val="hybridMultilevel"/>
    <w:tmpl w:val="0792B5C0"/>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8634A2F"/>
    <w:multiLevelType w:val="hybridMultilevel"/>
    <w:tmpl w:val="BFE06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BA536D2"/>
    <w:multiLevelType w:val="hybridMultilevel"/>
    <w:tmpl w:val="2806ED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6361471"/>
    <w:multiLevelType w:val="hybridMultilevel"/>
    <w:tmpl w:val="9B4AF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4"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A037B4C"/>
    <w:multiLevelType w:val="hybridMultilevel"/>
    <w:tmpl w:val="1BE6B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C4872A8"/>
    <w:multiLevelType w:val="hybridMultilevel"/>
    <w:tmpl w:val="3B721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CE32F63"/>
    <w:multiLevelType w:val="hybridMultilevel"/>
    <w:tmpl w:val="2C2E5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9" w15:restartNumberingAfterBreak="0">
    <w:nsid w:val="606F3E34"/>
    <w:multiLevelType w:val="hybridMultilevel"/>
    <w:tmpl w:val="5DD8B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2506BE5"/>
    <w:multiLevelType w:val="hybridMultilevel"/>
    <w:tmpl w:val="7070D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4A44192"/>
    <w:multiLevelType w:val="hybridMultilevel"/>
    <w:tmpl w:val="71509CB8"/>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556725C"/>
    <w:multiLevelType w:val="hybridMultilevel"/>
    <w:tmpl w:val="3F68E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707398E"/>
    <w:multiLevelType w:val="hybridMultilevel"/>
    <w:tmpl w:val="6D0AA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7FD2790"/>
    <w:multiLevelType w:val="multilevel"/>
    <w:tmpl w:val="81A8795A"/>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55" w15:restartNumberingAfterBreak="0">
    <w:nsid w:val="69A47F0B"/>
    <w:multiLevelType w:val="hybridMultilevel"/>
    <w:tmpl w:val="94760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A0646B2"/>
    <w:multiLevelType w:val="hybridMultilevel"/>
    <w:tmpl w:val="2982B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AF33989"/>
    <w:multiLevelType w:val="hybridMultilevel"/>
    <w:tmpl w:val="49C0CF9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9" w15:restartNumberingAfterBreak="0">
    <w:nsid w:val="6EF1717E"/>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1" w15:restartNumberingAfterBreak="0">
    <w:nsid w:val="72417733"/>
    <w:multiLevelType w:val="hybridMultilevel"/>
    <w:tmpl w:val="5780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4C57188"/>
    <w:multiLevelType w:val="hybridMultilevel"/>
    <w:tmpl w:val="A77E1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54"/>
  </w:num>
  <w:num w:numId="2" w16cid:durableId="1382748468">
    <w:abstractNumId w:val="60"/>
  </w:num>
  <w:num w:numId="3" w16cid:durableId="1385183062">
    <w:abstractNumId w:val="13"/>
  </w:num>
  <w:num w:numId="4" w16cid:durableId="1570918485">
    <w:abstractNumId w:val="36"/>
  </w:num>
  <w:num w:numId="5" w16cid:durableId="1727336330">
    <w:abstractNumId w:val="54"/>
  </w:num>
  <w:num w:numId="6" w16cid:durableId="185984959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5484129">
    <w:abstractNumId w:val="63"/>
  </w:num>
  <w:num w:numId="8" w16cid:durableId="1196039057">
    <w:abstractNumId w:val="11"/>
  </w:num>
  <w:num w:numId="9" w16cid:durableId="2034912598">
    <w:abstractNumId w:val="43"/>
  </w:num>
  <w:num w:numId="10" w16cid:durableId="692656874">
    <w:abstractNumId w:val="27"/>
  </w:num>
  <w:num w:numId="11" w16cid:durableId="1096100136">
    <w:abstractNumId w:val="48"/>
  </w:num>
  <w:num w:numId="12" w16cid:durableId="475221484">
    <w:abstractNumId w:val="58"/>
  </w:num>
  <w:num w:numId="13" w16cid:durableId="316494125">
    <w:abstractNumId w:val="15"/>
  </w:num>
  <w:num w:numId="14" w16cid:durableId="1535074568">
    <w:abstractNumId w:val="60"/>
    <w:lvlOverride w:ilvl="0">
      <w:startOverride w:val="1"/>
    </w:lvlOverride>
    <w:lvlOverride w:ilvl="1">
      <w:startOverride w:val="1"/>
    </w:lvlOverride>
    <w:lvlOverride w:ilvl="2">
      <w:startOverride w:val="14"/>
    </w:lvlOverride>
  </w:num>
  <w:num w:numId="15" w16cid:durableId="1520310871">
    <w:abstractNumId w:val="60"/>
    <w:lvlOverride w:ilvl="0">
      <w:startOverride w:val="1"/>
    </w:lvlOverride>
    <w:lvlOverride w:ilvl="1">
      <w:startOverride w:val="1"/>
    </w:lvlOverride>
    <w:lvlOverride w:ilvl="2">
      <w:startOverride w:val="14"/>
    </w:lvlOverride>
  </w:num>
  <w:num w:numId="16" w16cid:durableId="1164319705">
    <w:abstractNumId w:val="0"/>
  </w:num>
  <w:num w:numId="17" w16cid:durableId="494104190">
    <w:abstractNumId w:val="1"/>
  </w:num>
  <w:num w:numId="18" w16cid:durableId="1961914185">
    <w:abstractNumId w:val="2"/>
  </w:num>
  <w:num w:numId="19" w16cid:durableId="1356154535">
    <w:abstractNumId w:val="3"/>
  </w:num>
  <w:num w:numId="20" w16cid:durableId="291641124">
    <w:abstractNumId w:val="8"/>
  </w:num>
  <w:num w:numId="21" w16cid:durableId="1678656948">
    <w:abstractNumId w:val="4"/>
  </w:num>
  <w:num w:numId="22" w16cid:durableId="97988060">
    <w:abstractNumId w:val="5"/>
  </w:num>
  <w:num w:numId="23" w16cid:durableId="1084258605">
    <w:abstractNumId w:val="6"/>
  </w:num>
  <w:num w:numId="24" w16cid:durableId="1659769004">
    <w:abstractNumId w:val="7"/>
  </w:num>
  <w:num w:numId="25" w16cid:durableId="2145079478">
    <w:abstractNumId w:val="9"/>
  </w:num>
  <w:num w:numId="26" w16cid:durableId="1572622150">
    <w:abstractNumId w:val="0"/>
  </w:num>
  <w:num w:numId="27" w16cid:durableId="1291398015">
    <w:abstractNumId w:val="1"/>
  </w:num>
  <w:num w:numId="28" w16cid:durableId="1768303435">
    <w:abstractNumId w:val="2"/>
  </w:num>
  <w:num w:numId="29" w16cid:durableId="845173092">
    <w:abstractNumId w:val="3"/>
  </w:num>
  <w:num w:numId="30" w16cid:durableId="1211304556">
    <w:abstractNumId w:val="8"/>
  </w:num>
  <w:num w:numId="31" w16cid:durableId="2007590127">
    <w:abstractNumId w:val="4"/>
  </w:num>
  <w:num w:numId="32" w16cid:durableId="358090613">
    <w:abstractNumId w:val="5"/>
  </w:num>
  <w:num w:numId="33" w16cid:durableId="1493568851">
    <w:abstractNumId w:val="6"/>
  </w:num>
  <w:num w:numId="34" w16cid:durableId="1479300182">
    <w:abstractNumId w:val="7"/>
  </w:num>
  <w:num w:numId="35" w16cid:durableId="876625872">
    <w:abstractNumId w:val="9"/>
  </w:num>
  <w:num w:numId="36" w16cid:durableId="214581432">
    <w:abstractNumId w:val="9"/>
  </w:num>
  <w:num w:numId="37" w16cid:durableId="1351375180">
    <w:abstractNumId w:val="0"/>
  </w:num>
  <w:num w:numId="38" w16cid:durableId="605693059">
    <w:abstractNumId w:val="0"/>
  </w:num>
  <w:num w:numId="39" w16cid:durableId="779647055">
    <w:abstractNumId w:val="1"/>
  </w:num>
  <w:num w:numId="40" w16cid:durableId="964655672">
    <w:abstractNumId w:val="2"/>
  </w:num>
  <w:num w:numId="41" w16cid:durableId="1203860225">
    <w:abstractNumId w:val="3"/>
  </w:num>
  <w:num w:numId="42" w16cid:durableId="115487643">
    <w:abstractNumId w:val="8"/>
  </w:num>
  <w:num w:numId="43" w16cid:durableId="104274430">
    <w:abstractNumId w:val="4"/>
  </w:num>
  <w:num w:numId="44" w16cid:durableId="1799257889">
    <w:abstractNumId w:val="5"/>
  </w:num>
  <w:num w:numId="45" w16cid:durableId="2137604509">
    <w:abstractNumId w:val="6"/>
  </w:num>
  <w:num w:numId="46" w16cid:durableId="848636624">
    <w:abstractNumId w:val="7"/>
  </w:num>
  <w:num w:numId="47" w16cid:durableId="155801292">
    <w:abstractNumId w:val="9"/>
  </w:num>
  <w:num w:numId="48" w16cid:durableId="1122311313">
    <w:abstractNumId w:val="17"/>
  </w:num>
  <w:num w:numId="49" w16cid:durableId="1230774511">
    <w:abstractNumId w:val="17"/>
  </w:num>
  <w:num w:numId="50" w16cid:durableId="581522496">
    <w:abstractNumId w:val="39"/>
  </w:num>
  <w:num w:numId="51" w16cid:durableId="1225141336">
    <w:abstractNumId w:val="51"/>
  </w:num>
  <w:num w:numId="52" w16cid:durableId="2013215188">
    <w:abstractNumId w:val="32"/>
  </w:num>
  <w:num w:numId="53" w16cid:durableId="79329330">
    <w:abstractNumId w:val="57"/>
  </w:num>
  <w:num w:numId="54" w16cid:durableId="551580393">
    <w:abstractNumId w:val="21"/>
  </w:num>
  <w:num w:numId="55" w16cid:durableId="1897468091">
    <w:abstractNumId w:val="12"/>
  </w:num>
  <w:num w:numId="56" w16cid:durableId="1283418681">
    <w:abstractNumId w:val="22"/>
  </w:num>
  <w:num w:numId="57" w16cid:durableId="2070642651">
    <w:abstractNumId w:val="26"/>
  </w:num>
  <w:num w:numId="58" w16cid:durableId="1197735954">
    <w:abstractNumId w:val="59"/>
  </w:num>
  <w:num w:numId="59" w16cid:durableId="1814907358">
    <w:abstractNumId w:val="44"/>
  </w:num>
  <w:num w:numId="60" w16cid:durableId="1531143657">
    <w:abstractNumId w:val="38"/>
  </w:num>
  <w:num w:numId="61" w16cid:durableId="18051510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09211283">
    <w:abstractNumId w:val="63"/>
    <w:lvlOverride w:ilvl="0">
      <w:startOverride w:val="6"/>
    </w:lvlOverride>
  </w:num>
  <w:num w:numId="63" w16cid:durableId="1992515000">
    <w:abstractNumId w:val="63"/>
    <w:lvlOverride w:ilvl="0">
      <w:startOverride w:val="9"/>
    </w:lvlOverride>
  </w:num>
  <w:num w:numId="64" w16cid:durableId="397359105">
    <w:abstractNumId w:val="29"/>
  </w:num>
  <w:num w:numId="65" w16cid:durableId="840582902">
    <w:abstractNumId w:val="31"/>
  </w:num>
  <w:num w:numId="66" w16cid:durableId="321662473">
    <w:abstractNumId w:val="49"/>
  </w:num>
  <w:num w:numId="67" w16cid:durableId="1263222510">
    <w:abstractNumId w:val="23"/>
  </w:num>
  <w:num w:numId="68" w16cid:durableId="2121602202">
    <w:abstractNumId w:val="19"/>
  </w:num>
  <w:num w:numId="69" w16cid:durableId="180974106">
    <w:abstractNumId w:val="52"/>
  </w:num>
  <w:num w:numId="70" w16cid:durableId="482351804">
    <w:abstractNumId w:val="20"/>
  </w:num>
  <w:num w:numId="71" w16cid:durableId="1481145765">
    <w:abstractNumId w:val="30"/>
  </w:num>
  <w:num w:numId="72" w16cid:durableId="96950754">
    <w:abstractNumId w:val="37"/>
  </w:num>
  <w:num w:numId="73" w16cid:durableId="53627756">
    <w:abstractNumId w:val="16"/>
  </w:num>
  <w:num w:numId="74" w16cid:durableId="1103917315">
    <w:abstractNumId w:val="55"/>
  </w:num>
  <w:num w:numId="75" w16cid:durableId="1166745705">
    <w:abstractNumId w:val="62"/>
  </w:num>
  <w:num w:numId="76" w16cid:durableId="174343448">
    <w:abstractNumId w:val="46"/>
  </w:num>
  <w:num w:numId="77" w16cid:durableId="1584726288">
    <w:abstractNumId w:val="53"/>
  </w:num>
  <w:num w:numId="78" w16cid:durableId="2118676159">
    <w:abstractNumId w:val="25"/>
  </w:num>
  <w:num w:numId="79" w16cid:durableId="1561744407">
    <w:abstractNumId w:val="35"/>
  </w:num>
  <w:num w:numId="80" w16cid:durableId="1009483076">
    <w:abstractNumId w:val="61"/>
  </w:num>
  <w:num w:numId="81" w16cid:durableId="2088845170">
    <w:abstractNumId w:val="42"/>
  </w:num>
  <w:num w:numId="82" w16cid:durableId="723988617">
    <w:abstractNumId w:val="50"/>
  </w:num>
  <w:num w:numId="83" w16cid:durableId="678235741">
    <w:abstractNumId w:val="56"/>
  </w:num>
  <w:num w:numId="84" w16cid:durableId="972904596">
    <w:abstractNumId w:val="28"/>
  </w:num>
  <w:num w:numId="85" w16cid:durableId="1603217638">
    <w:abstractNumId w:val="45"/>
  </w:num>
  <w:num w:numId="86" w16cid:durableId="915823722">
    <w:abstractNumId w:val="24"/>
  </w:num>
  <w:num w:numId="87" w16cid:durableId="408310978">
    <w:abstractNumId w:val="47"/>
  </w:num>
  <w:num w:numId="88" w16cid:durableId="1441143915">
    <w:abstractNumId w:val="10"/>
  </w:num>
  <w:num w:numId="89" w16cid:durableId="1523780178">
    <w:abstractNumId w:val="40"/>
  </w:num>
  <w:num w:numId="90" w16cid:durableId="746926863">
    <w:abstractNumId w:val="33"/>
  </w:num>
  <w:num w:numId="91" w16cid:durableId="361130704">
    <w:abstractNumId w:val="14"/>
  </w:num>
  <w:num w:numId="92" w16cid:durableId="1947807848">
    <w:abstractNumId w:val="41"/>
  </w:num>
  <w:num w:numId="93" w16cid:durableId="1079407476">
    <w:abstractNumId w:val="34"/>
  </w:num>
  <w:num w:numId="94" w16cid:durableId="1992783650">
    <w:abstractNumId w:val="1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Scott Matsuda">
    <w15:presenceInfo w15:providerId="Windows Live" w15:userId="51605faf0b38d3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111B5"/>
    <w:rsid w:val="00021202"/>
    <w:rsid w:val="000218D5"/>
    <w:rsid w:val="00025DE2"/>
    <w:rsid w:val="00032066"/>
    <w:rsid w:val="00036C16"/>
    <w:rsid w:val="000413A5"/>
    <w:rsid w:val="00052E1C"/>
    <w:rsid w:val="00064077"/>
    <w:rsid w:val="0006500D"/>
    <w:rsid w:val="000714C5"/>
    <w:rsid w:val="000737BD"/>
    <w:rsid w:val="00077BB1"/>
    <w:rsid w:val="00084546"/>
    <w:rsid w:val="00086F59"/>
    <w:rsid w:val="00087BD1"/>
    <w:rsid w:val="0009384B"/>
    <w:rsid w:val="000A3D06"/>
    <w:rsid w:val="000A7116"/>
    <w:rsid w:val="000C37A2"/>
    <w:rsid w:val="000C53D8"/>
    <w:rsid w:val="000D3502"/>
    <w:rsid w:val="000D4B59"/>
    <w:rsid w:val="000D56A4"/>
    <w:rsid w:val="000E749F"/>
    <w:rsid w:val="00114B20"/>
    <w:rsid w:val="00120EE8"/>
    <w:rsid w:val="00136492"/>
    <w:rsid w:val="00142C75"/>
    <w:rsid w:val="00145391"/>
    <w:rsid w:val="00145B98"/>
    <w:rsid w:val="00153E10"/>
    <w:rsid w:val="001546BD"/>
    <w:rsid w:val="001701F0"/>
    <w:rsid w:val="00177AFA"/>
    <w:rsid w:val="001861EF"/>
    <w:rsid w:val="00192619"/>
    <w:rsid w:val="001939F5"/>
    <w:rsid w:val="00196848"/>
    <w:rsid w:val="001A2A76"/>
    <w:rsid w:val="001A34D7"/>
    <w:rsid w:val="001B69B3"/>
    <w:rsid w:val="001C2684"/>
    <w:rsid w:val="001C4C87"/>
    <w:rsid w:val="001C7825"/>
    <w:rsid w:val="001D2160"/>
    <w:rsid w:val="001E504D"/>
    <w:rsid w:val="00202811"/>
    <w:rsid w:val="0020748D"/>
    <w:rsid w:val="00212B79"/>
    <w:rsid w:val="00214A92"/>
    <w:rsid w:val="00216324"/>
    <w:rsid w:val="00223687"/>
    <w:rsid w:val="00226CAE"/>
    <w:rsid w:val="00227154"/>
    <w:rsid w:val="002271D0"/>
    <w:rsid w:val="00234236"/>
    <w:rsid w:val="00240ED7"/>
    <w:rsid w:val="002434F5"/>
    <w:rsid w:val="002525C4"/>
    <w:rsid w:val="00256AE2"/>
    <w:rsid w:val="00262B14"/>
    <w:rsid w:val="00272164"/>
    <w:rsid w:val="00283E39"/>
    <w:rsid w:val="00285D85"/>
    <w:rsid w:val="00295E34"/>
    <w:rsid w:val="002A1330"/>
    <w:rsid w:val="002A2CC4"/>
    <w:rsid w:val="002A4A48"/>
    <w:rsid w:val="002A6025"/>
    <w:rsid w:val="002C59A7"/>
    <w:rsid w:val="002D0950"/>
    <w:rsid w:val="002D73C6"/>
    <w:rsid w:val="002E6BEF"/>
    <w:rsid w:val="002F712B"/>
    <w:rsid w:val="00305698"/>
    <w:rsid w:val="00310C4B"/>
    <w:rsid w:val="00312520"/>
    <w:rsid w:val="00315288"/>
    <w:rsid w:val="003343A1"/>
    <w:rsid w:val="00337B16"/>
    <w:rsid w:val="00350822"/>
    <w:rsid w:val="00354976"/>
    <w:rsid w:val="00354FE1"/>
    <w:rsid w:val="00360BB1"/>
    <w:rsid w:val="00374393"/>
    <w:rsid w:val="00381F07"/>
    <w:rsid w:val="00386D16"/>
    <w:rsid w:val="003878E6"/>
    <w:rsid w:val="003A3201"/>
    <w:rsid w:val="003C5415"/>
    <w:rsid w:val="003C5671"/>
    <w:rsid w:val="003D4DC6"/>
    <w:rsid w:val="003E172C"/>
    <w:rsid w:val="003F3622"/>
    <w:rsid w:val="00402933"/>
    <w:rsid w:val="004032FD"/>
    <w:rsid w:val="00412DB5"/>
    <w:rsid w:val="00414F57"/>
    <w:rsid w:val="004212CE"/>
    <w:rsid w:val="00446A96"/>
    <w:rsid w:val="00452B18"/>
    <w:rsid w:val="00453292"/>
    <w:rsid w:val="00461B7A"/>
    <w:rsid w:val="00475DCB"/>
    <w:rsid w:val="004764FC"/>
    <w:rsid w:val="004825C1"/>
    <w:rsid w:val="004851A6"/>
    <w:rsid w:val="0049249B"/>
    <w:rsid w:val="004957BF"/>
    <w:rsid w:val="004A6ABE"/>
    <w:rsid w:val="004B7A55"/>
    <w:rsid w:val="004C4606"/>
    <w:rsid w:val="004E2D8F"/>
    <w:rsid w:val="005011CC"/>
    <w:rsid w:val="0050553B"/>
    <w:rsid w:val="00511739"/>
    <w:rsid w:val="005162DA"/>
    <w:rsid w:val="005201D2"/>
    <w:rsid w:val="005241F1"/>
    <w:rsid w:val="00532608"/>
    <w:rsid w:val="00533AC7"/>
    <w:rsid w:val="00536FAC"/>
    <w:rsid w:val="005503EC"/>
    <w:rsid w:val="00555B54"/>
    <w:rsid w:val="00561641"/>
    <w:rsid w:val="00562441"/>
    <w:rsid w:val="005640A7"/>
    <w:rsid w:val="00573C01"/>
    <w:rsid w:val="005832AC"/>
    <w:rsid w:val="005A65E3"/>
    <w:rsid w:val="005B4933"/>
    <w:rsid w:val="005B7708"/>
    <w:rsid w:val="005C1757"/>
    <w:rsid w:val="005C56D1"/>
    <w:rsid w:val="005D1133"/>
    <w:rsid w:val="005D32B0"/>
    <w:rsid w:val="005E6959"/>
    <w:rsid w:val="005E7BEA"/>
    <w:rsid w:val="0060108E"/>
    <w:rsid w:val="0060124B"/>
    <w:rsid w:val="00601F18"/>
    <w:rsid w:val="0060537E"/>
    <w:rsid w:val="00607A1C"/>
    <w:rsid w:val="006113F8"/>
    <w:rsid w:val="00621B73"/>
    <w:rsid w:val="00631818"/>
    <w:rsid w:val="0065277B"/>
    <w:rsid w:val="00670334"/>
    <w:rsid w:val="0067637A"/>
    <w:rsid w:val="00676885"/>
    <w:rsid w:val="00680191"/>
    <w:rsid w:val="0068624B"/>
    <w:rsid w:val="006A75D6"/>
    <w:rsid w:val="006C2F44"/>
    <w:rsid w:val="006C56F7"/>
    <w:rsid w:val="006C5DE6"/>
    <w:rsid w:val="00700C96"/>
    <w:rsid w:val="00705583"/>
    <w:rsid w:val="007069AF"/>
    <w:rsid w:val="00710622"/>
    <w:rsid w:val="00732B06"/>
    <w:rsid w:val="00743C64"/>
    <w:rsid w:val="00751018"/>
    <w:rsid w:val="0075230D"/>
    <w:rsid w:val="00771774"/>
    <w:rsid w:val="0077694C"/>
    <w:rsid w:val="00776C90"/>
    <w:rsid w:val="00795559"/>
    <w:rsid w:val="007B4BBF"/>
    <w:rsid w:val="007B6EDF"/>
    <w:rsid w:val="007B7652"/>
    <w:rsid w:val="007E5D63"/>
    <w:rsid w:val="007F2ABF"/>
    <w:rsid w:val="008032E2"/>
    <w:rsid w:val="008033E1"/>
    <w:rsid w:val="00805C60"/>
    <w:rsid w:val="00807D7B"/>
    <w:rsid w:val="008179D8"/>
    <w:rsid w:val="00823F57"/>
    <w:rsid w:val="008309CF"/>
    <w:rsid w:val="00873439"/>
    <w:rsid w:val="00873EFB"/>
    <w:rsid w:val="00886902"/>
    <w:rsid w:val="00894011"/>
    <w:rsid w:val="0089545C"/>
    <w:rsid w:val="008A2C26"/>
    <w:rsid w:val="008B4EBD"/>
    <w:rsid w:val="008C1524"/>
    <w:rsid w:val="008C57D9"/>
    <w:rsid w:val="008C6667"/>
    <w:rsid w:val="008D44B0"/>
    <w:rsid w:val="008D681D"/>
    <w:rsid w:val="008D703D"/>
    <w:rsid w:val="008D76F6"/>
    <w:rsid w:val="008E75CF"/>
    <w:rsid w:val="009410F0"/>
    <w:rsid w:val="00947FD3"/>
    <w:rsid w:val="0095574B"/>
    <w:rsid w:val="009563A6"/>
    <w:rsid w:val="0096059F"/>
    <w:rsid w:val="009936E5"/>
    <w:rsid w:val="009953F0"/>
    <w:rsid w:val="00996DB0"/>
    <w:rsid w:val="009A23EA"/>
    <w:rsid w:val="009B4969"/>
    <w:rsid w:val="009C2343"/>
    <w:rsid w:val="009E091B"/>
    <w:rsid w:val="009E1B26"/>
    <w:rsid w:val="00A011A2"/>
    <w:rsid w:val="00A10FF6"/>
    <w:rsid w:val="00A11ABD"/>
    <w:rsid w:val="00A14541"/>
    <w:rsid w:val="00A16B42"/>
    <w:rsid w:val="00A21662"/>
    <w:rsid w:val="00A406AB"/>
    <w:rsid w:val="00A431D6"/>
    <w:rsid w:val="00A43514"/>
    <w:rsid w:val="00A60ED5"/>
    <w:rsid w:val="00A61019"/>
    <w:rsid w:val="00A66BCC"/>
    <w:rsid w:val="00A810D7"/>
    <w:rsid w:val="00A833DF"/>
    <w:rsid w:val="00A92740"/>
    <w:rsid w:val="00AB2444"/>
    <w:rsid w:val="00AC0D31"/>
    <w:rsid w:val="00AC42A3"/>
    <w:rsid w:val="00AD4848"/>
    <w:rsid w:val="00AF1D04"/>
    <w:rsid w:val="00B2673D"/>
    <w:rsid w:val="00B26B27"/>
    <w:rsid w:val="00B35A12"/>
    <w:rsid w:val="00B42861"/>
    <w:rsid w:val="00B50363"/>
    <w:rsid w:val="00B54CC5"/>
    <w:rsid w:val="00B56886"/>
    <w:rsid w:val="00B56F5F"/>
    <w:rsid w:val="00B57246"/>
    <w:rsid w:val="00B704F7"/>
    <w:rsid w:val="00B76868"/>
    <w:rsid w:val="00B806FD"/>
    <w:rsid w:val="00B81143"/>
    <w:rsid w:val="00B85B80"/>
    <w:rsid w:val="00BB018C"/>
    <w:rsid w:val="00BC0E36"/>
    <w:rsid w:val="00C0170E"/>
    <w:rsid w:val="00C11A83"/>
    <w:rsid w:val="00C11C4C"/>
    <w:rsid w:val="00C133C9"/>
    <w:rsid w:val="00C20F2F"/>
    <w:rsid w:val="00C23B4F"/>
    <w:rsid w:val="00C2582E"/>
    <w:rsid w:val="00C42F7B"/>
    <w:rsid w:val="00C532D6"/>
    <w:rsid w:val="00C6478D"/>
    <w:rsid w:val="00C9357C"/>
    <w:rsid w:val="00C93FE1"/>
    <w:rsid w:val="00CB0D01"/>
    <w:rsid w:val="00D01657"/>
    <w:rsid w:val="00D07453"/>
    <w:rsid w:val="00D103BC"/>
    <w:rsid w:val="00D13FD7"/>
    <w:rsid w:val="00D15B1C"/>
    <w:rsid w:val="00D272E9"/>
    <w:rsid w:val="00D31817"/>
    <w:rsid w:val="00D37744"/>
    <w:rsid w:val="00D41874"/>
    <w:rsid w:val="00D625DD"/>
    <w:rsid w:val="00D779E2"/>
    <w:rsid w:val="00D9218E"/>
    <w:rsid w:val="00DB01D0"/>
    <w:rsid w:val="00DB2A8D"/>
    <w:rsid w:val="00DC00AE"/>
    <w:rsid w:val="00DC1FE7"/>
    <w:rsid w:val="00DD7CD7"/>
    <w:rsid w:val="00DE4155"/>
    <w:rsid w:val="00DE4F16"/>
    <w:rsid w:val="00DF2876"/>
    <w:rsid w:val="00DF3BEC"/>
    <w:rsid w:val="00E01FB1"/>
    <w:rsid w:val="00E11495"/>
    <w:rsid w:val="00E23501"/>
    <w:rsid w:val="00E2723C"/>
    <w:rsid w:val="00E43F55"/>
    <w:rsid w:val="00E53BF8"/>
    <w:rsid w:val="00E57F10"/>
    <w:rsid w:val="00E61828"/>
    <w:rsid w:val="00E65A03"/>
    <w:rsid w:val="00E70D0A"/>
    <w:rsid w:val="00E74CC8"/>
    <w:rsid w:val="00E93A20"/>
    <w:rsid w:val="00E9463D"/>
    <w:rsid w:val="00E96BE9"/>
    <w:rsid w:val="00EA5F66"/>
    <w:rsid w:val="00ED7609"/>
    <w:rsid w:val="00ED7D47"/>
    <w:rsid w:val="00EF1C50"/>
    <w:rsid w:val="00EF4DFD"/>
    <w:rsid w:val="00F1195D"/>
    <w:rsid w:val="00F129F5"/>
    <w:rsid w:val="00F20C14"/>
    <w:rsid w:val="00F26BBA"/>
    <w:rsid w:val="00F32293"/>
    <w:rsid w:val="00F334CE"/>
    <w:rsid w:val="00F377A8"/>
    <w:rsid w:val="00F50016"/>
    <w:rsid w:val="00F639B1"/>
    <w:rsid w:val="00F762CE"/>
    <w:rsid w:val="00F8234C"/>
    <w:rsid w:val="00F86C35"/>
    <w:rsid w:val="00FA4F11"/>
    <w:rsid w:val="00FB132A"/>
    <w:rsid w:val="00FB183A"/>
    <w:rsid w:val="00FB2A2D"/>
    <w:rsid w:val="00FD57D9"/>
    <w:rsid w:val="00FE39A5"/>
    <w:rsid w:val="00FF33E7"/>
    <w:rsid w:val="72C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FF7ED6E2-BC21-5B40-BF5E-B36C103A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441"/>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D625DD"/>
    <w:pPr>
      <w:keepNext/>
      <w:keepLines/>
      <w:numPr>
        <w:numId w:val="5"/>
      </w:numPr>
      <w:suppressAutoHyphens/>
      <w:spacing w:before="360" w:after="120"/>
      <w:outlineLvl w:val="0"/>
    </w:pPr>
    <w:rPr>
      <w:rFonts w:ascii="Myriad Pro" w:eastAsiaTheme="majorEastAsia" w:hAnsi="Myriad Pro" w:cs="Times New Roman (Headings CS)"/>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D625DD"/>
    <w:rPr>
      <w:rFonts w:ascii="Myriad Pro" w:eastAsiaTheme="majorEastAsia" w:hAnsi="Myriad Pro" w:cs="Times New Roman (Headings CS)"/>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Alegreya" w:eastAsiaTheme="minorEastAsia" w:hAnsi="Alegreya" w:cs="Times New Roman (Body CS)"/>
      <w:b/>
      <w:i/>
      <w:spacing w:val="4"/>
      <w:sz w:val="20"/>
    </w:rPr>
  </w:style>
  <w:style w:type="character" w:customStyle="1" w:styleId="Heading3Char">
    <w:name w:val="Heading 3 Char"/>
    <w:aliases w:val="UNHLR Heading 3 Char"/>
    <w:basedOn w:val="DefaultParagraphFont"/>
    <w:link w:val="Heading3"/>
    <w:rsid w:val="007B7652"/>
    <w:rPr>
      <w:rFonts w:ascii="Alegreya" w:eastAsiaTheme="minorEastAsia" w:hAnsi="Alegreya" w:cs="Times New Roman (Body CS)"/>
      <w:spacing w:val="4"/>
      <w:sz w:val="20"/>
    </w:rPr>
  </w:style>
  <w:style w:type="character" w:customStyle="1" w:styleId="Heading4Char">
    <w:name w:val="Heading 4 Char"/>
    <w:aliases w:val="UNHLR Heading 4 Char"/>
    <w:basedOn w:val="DefaultParagraphFont"/>
    <w:link w:val="Heading4"/>
    <w:rsid w:val="007B7652"/>
    <w:rPr>
      <w:rFonts w:ascii="Alegreya" w:eastAsiaTheme="minorEastAsia" w:hAnsi="Alegreya"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 w:val="21"/>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7B7652"/>
    <w:pPr>
      <w:ind w:firstLine="0"/>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37744"/>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7"/>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8"/>
      </w:numPr>
    </w:pPr>
  </w:style>
  <w:style w:type="numbering" w:customStyle="1" w:styleId="CurrentList2">
    <w:name w:val="Current List2"/>
    <w:uiPriority w:val="99"/>
    <w:rsid w:val="00414F57"/>
    <w:pPr>
      <w:numPr>
        <w:numId w:val="9"/>
      </w:numPr>
    </w:pPr>
  </w:style>
  <w:style w:type="numbering" w:customStyle="1" w:styleId="CurrentList3">
    <w:name w:val="Current List3"/>
    <w:uiPriority w:val="99"/>
    <w:rsid w:val="00414F57"/>
    <w:pPr>
      <w:numPr>
        <w:numId w:val="10"/>
      </w:numPr>
    </w:pPr>
  </w:style>
  <w:style w:type="numbering" w:customStyle="1" w:styleId="CurrentList4">
    <w:name w:val="Current List4"/>
    <w:uiPriority w:val="99"/>
    <w:rsid w:val="00414F57"/>
    <w:pPr>
      <w:numPr>
        <w:numId w:val="11"/>
      </w:numPr>
    </w:pPr>
  </w:style>
  <w:style w:type="numbering" w:customStyle="1" w:styleId="CurrentList5">
    <w:name w:val="Current List5"/>
    <w:uiPriority w:val="99"/>
    <w:rsid w:val="00414F57"/>
    <w:pPr>
      <w:numPr>
        <w:numId w:val="12"/>
      </w:numPr>
    </w:pPr>
  </w:style>
  <w:style w:type="numbering" w:customStyle="1" w:styleId="CurrentList6">
    <w:name w:val="Current List6"/>
    <w:uiPriority w:val="99"/>
    <w:rsid w:val="00414F57"/>
    <w:pPr>
      <w:numPr>
        <w:numId w:val="13"/>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newsroom/press-releases/2021/statement-redistricting-data-timeline.html" TargetMode="External"/><Relationship Id="rId3" Type="http://schemas.openxmlformats.org/officeDocument/2006/relationships/hyperlink" Target="https://governors.rutgers.edu/governors-and-the-redistricting-process/" TargetMode="External"/><Relationship Id="rId7" Type="http://schemas.openxmlformats.org/officeDocument/2006/relationships/hyperlink" Target="https://redistrictingaction.org/news/scotus-blocks-extreme-republican-efforts-to-absolve-checks-and-balances-within-state-govs" TargetMode="External"/><Relationship Id="rId12" Type="http://schemas.openxmlformats.org/officeDocument/2006/relationships/hyperlink" Target="https://www.propublica.org/article/ron-desantis-florida-redistricting-map-scheme" TargetMode="External"/><Relationship Id="rId2" Type="http://schemas.openxmlformats.org/officeDocument/2006/relationships/hyperlink" Target="https://ballotpedia.org/Redistricting_in_Virginia_after_the_2020_census" TargetMode="External"/><Relationship Id="rId1" Type="http://schemas.openxmlformats.org/officeDocument/2006/relationships/hyperlink" Target="https://www.ncsl.org/redistricting-and-census/redistricting-criteria" TargetMode="External"/><Relationship Id="rId6" Type="http://schemas.openxmlformats.org/officeDocument/2006/relationships/hyperlink" Target="https://redistrictingaction.org/news/supreme-court-blocks-republican-attempt-to-overturn-pennsylvanias-fair-congressional-map" TargetMode="External"/><Relationship Id="rId11" Type="http://schemas.openxmlformats.org/officeDocument/2006/relationships/hyperlink" Target="https://ballotpedia.org/Judicial_election_methods_by_state" TargetMode="External"/><Relationship Id="rId5" Type="http://schemas.openxmlformats.org/officeDocument/2006/relationships/hyperlink" Target="https://redistrictingfoundation.org/news/nrf-supported-voters-file-petition-to-florida-supreme-court" TargetMode="External"/><Relationship Id="rId10" Type="http://schemas.openxmlformats.org/officeDocument/2006/relationships/hyperlink" Target="https://www.propublica.org/article/ron-desantis-florida-redistricting-map-scheme" TargetMode="External"/><Relationship Id="rId4" Type="http://schemas.openxmlformats.org/officeDocument/2006/relationships/hyperlink" Target="https://democraticredistricting.com/our-work/" TargetMode="External"/><Relationship Id="rId9" Type="http://schemas.openxmlformats.org/officeDocument/2006/relationships/hyperlink" Target="https://www.brennancenter.org/our-work/analysis-opinion/how-voting-districts-could-change-20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ervas/Downloads/law-review-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law-review-template.dotx</Template>
  <TotalTime>77</TotalTime>
  <Pages>32</Pages>
  <Words>8256</Words>
  <Characters>47063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6</cp:revision>
  <cp:lastPrinted>2023-06-30T19:35:00Z</cp:lastPrinted>
  <dcterms:created xsi:type="dcterms:W3CDTF">2023-07-02T23:01:00Z</dcterms:created>
  <dcterms:modified xsi:type="dcterms:W3CDTF">2023-07-03T00:36:00Z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