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29E5CA19" w14:textId="77777777" w:rsidR="00BB7048" w:rsidRPr="0080356A" w:rsidRDefault="00BB7048" w:rsidP="0030115A">
      <w:pPr>
        <w:pStyle w:val="YourName"/>
        <w:spacing w:line="480" w:lineRule="auto"/>
        <w:jc w:val="both"/>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7AC6584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60B091C4" w14:textId="77777777" w:rsidR="0030115A" w:rsidRDefault="0078642C" w:rsidP="0030115A">
      <w:pPr>
        <w:spacing w:line="480" w:lineRule="auto"/>
        <w:jc w:val="center"/>
      </w:pPr>
      <w:r w:rsidRPr="0080356A">
        <w:t>THIS IS A DRAFT.</w:t>
      </w:r>
      <w:r w:rsidR="0030115A">
        <w:t xml:space="preserve"> </w:t>
      </w:r>
    </w:p>
    <w:p w14:paraId="104F2628" w14:textId="717C1E4A" w:rsidR="00D41D67" w:rsidRPr="008B43DC" w:rsidRDefault="0030115A" w:rsidP="008B43DC">
      <w:pPr>
        <w:spacing w:line="480" w:lineRule="auto"/>
        <w:jc w:val="center"/>
        <w:rPr>
          <w:iCs/>
        </w:rPr>
      </w:pPr>
      <w:r w:rsidRPr="0080356A">
        <w:t xml:space="preserve">Prepared for the Conference organized by </w:t>
      </w:r>
      <w:r>
        <w:rPr>
          <w:i/>
          <w:iCs/>
        </w:rPr>
        <w:t>The</w:t>
      </w:r>
      <w:r w:rsidRPr="0080356A">
        <w:t xml:space="preserve"> </w:t>
      </w:r>
      <w:r w:rsidRPr="0080356A">
        <w:rPr>
          <w:i/>
          <w:iCs/>
        </w:rPr>
        <w:t>University of New Hampshire Law Review</w:t>
      </w:r>
    </w:p>
    <w:p w14:paraId="25B00023" w14:textId="77777777" w:rsidR="00D41D67" w:rsidRPr="0080356A" w:rsidRDefault="00D41D67" w:rsidP="008B43DC">
      <w:pPr>
        <w:pStyle w:val="Default"/>
        <w:spacing w:line="480" w:lineRule="auto"/>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41A2E748" w:rsidR="005021F8" w:rsidRDefault="005021F8" w:rsidP="00553614">
      <w:pPr>
        <w:pStyle w:val="Default"/>
        <w:spacing w:line="480" w:lineRule="auto"/>
        <w:jc w:val="center"/>
        <w:rPr>
          <w:color w:val="auto"/>
        </w:rPr>
      </w:pPr>
    </w:p>
    <w:p w14:paraId="218F8C4D" w14:textId="1B0622F8" w:rsidR="008B43DC" w:rsidRDefault="008B43DC" w:rsidP="00553614">
      <w:pPr>
        <w:pStyle w:val="Default"/>
        <w:spacing w:line="480" w:lineRule="auto"/>
        <w:jc w:val="center"/>
        <w:rPr>
          <w:color w:val="auto"/>
        </w:rPr>
      </w:pPr>
    </w:p>
    <w:p w14:paraId="55783206" w14:textId="7F23F747" w:rsidR="008B43DC" w:rsidRDefault="008B43DC" w:rsidP="00553614">
      <w:pPr>
        <w:pStyle w:val="Default"/>
        <w:spacing w:line="480" w:lineRule="auto"/>
        <w:jc w:val="center"/>
        <w:rPr>
          <w:color w:val="auto"/>
        </w:rPr>
      </w:pPr>
    </w:p>
    <w:p w14:paraId="21D25C9A" w14:textId="1E373286" w:rsidR="008B43DC" w:rsidRDefault="008B43DC" w:rsidP="00553614">
      <w:pPr>
        <w:pStyle w:val="Default"/>
        <w:spacing w:line="480" w:lineRule="auto"/>
        <w:jc w:val="center"/>
        <w:rPr>
          <w:color w:val="auto"/>
        </w:rPr>
      </w:pPr>
    </w:p>
    <w:p w14:paraId="469A0975" w14:textId="1E69B1FC" w:rsidR="008B43DC" w:rsidRDefault="008B43DC" w:rsidP="00553614">
      <w:pPr>
        <w:pStyle w:val="Default"/>
        <w:spacing w:line="480" w:lineRule="auto"/>
        <w:jc w:val="center"/>
        <w:rPr>
          <w:color w:val="auto"/>
        </w:rPr>
      </w:pPr>
    </w:p>
    <w:p w14:paraId="57DDDA46" w14:textId="77777777" w:rsidR="008B43DC" w:rsidRDefault="008B43DC"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Distinguished Professor, Department of Political Science, University of California Irvine and inaugural Jack W. Peltason Chair of Democracy Studies emeritus.</w:t>
      </w:r>
    </w:p>
    <w:p w14:paraId="65D88C9A" w14:textId="616DEEB2" w:rsidR="005021F8" w:rsidRPr="0080356A" w:rsidRDefault="005021F8" w:rsidP="00553614">
      <w:pPr>
        <w:pStyle w:val="Default"/>
        <w:spacing w:line="480" w:lineRule="auto"/>
        <w:jc w:val="center"/>
        <w:rPr>
          <w:color w:val="auto"/>
        </w:rPr>
      </w:pPr>
      <w:r>
        <w:rPr>
          <w:sz w:val="22"/>
          <w:szCs w:val="22"/>
        </w:rPr>
        <w:t xml:space="preserve">Matsuda </w:t>
      </w:r>
      <w:r w:rsidR="00E2608E">
        <w:rPr>
          <w:sz w:val="22"/>
          <w:szCs w:val="22"/>
        </w:rPr>
        <w:t xml:space="preserve">is </w:t>
      </w:r>
      <w:r w:rsidR="00E2608E" w:rsidRPr="00E2608E">
        <w:rPr>
          <w:sz w:val="22"/>
          <w:szCs w:val="22"/>
        </w:rPr>
        <w:t>Legislative Research Attorney</w:t>
      </w:r>
      <w:r w:rsidR="00E2608E">
        <w:rPr>
          <w:sz w:val="22"/>
          <w:szCs w:val="22"/>
        </w:rPr>
        <w:t xml:space="preserve"> at Hawaii State Senate and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39987BD4" w14:textId="6CE57E0F" w:rsidR="002A3F7D" w:rsidRDefault="006450F8">
      <w:pPr>
        <w:pStyle w:val="TOC1"/>
        <w:rPr>
          <w:rFonts w:asciiTheme="minorHAnsi" w:eastAsiaTheme="minorEastAsia" w:hAnsiTheme="minorHAnsi" w:cstheme="minorBidi"/>
          <w:noProof/>
          <w:szCs w:val="24"/>
        </w:rPr>
      </w:pPr>
      <w:r>
        <w:rPr>
          <w:szCs w:val="24"/>
        </w:rPr>
        <w:fldChar w:fldCharType="begin"/>
      </w:r>
      <w:r>
        <w:rPr>
          <w:szCs w:val="24"/>
        </w:rPr>
        <w:instrText xml:space="preserve"> TOC \o "1-3" </w:instrText>
      </w:r>
      <w:r>
        <w:rPr>
          <w:szCs w:val="24"/>
        </w:rPr>
        <w:fldChar w:fldCharType="separate"/>
      </w:r>
      <w:r w:rsidR="002A3F7D">
        <w:rPr>
          <w:noProof/>
        </w:rPr>
        <w:t>Introduction</w:t>
      </w:r>
      <w:r w:rsidR="002A3F7D">
        <w:rPr>
          <w:noProof/>
        </w:rPr>
        <w:tab/>
      </w:r>
      <w:r w:rsidR="002A3F7D">
        <w:rPr>
          <w:noProof/>
        </w:rPr>
        <w:fldChar w:fldCharType="begin"/>
      </w:r>
      <w:r w:rsidR="002A3F7D">
        <w:rPr>
          <w:noProof/>
        </w:rPr>
        <w:instrText xml:space="preserve"> PAGEREF _Toc123141378 \h </w:instrText>
      </w:r>
      <w:r w:rsidR="002A3F7D">
        <w:rPr>
          <w:noProof/>
        </w:rPr>
      </w:r>
      <w:r w:rsidR="002A3F7D">
        <w:rPr>
          <w:noProof/>
        </w:rPr>
        <w:fldChar w:fldCharType="separate"/>
      </w:r>
      <w:r w:rsidR="0072322F">
        <w:rPr>
          <w:noProof/>
        </w:rPr>
        <w:t>3</w:t>
      </w:r>
      <w:r w:rsidR="002A3F7D">
        <w:rPr>
          <w:noProof/>
        </w:rPr>
        <w:fldChar w:fldCharType="end"/>
      </w:r>
    </w:p>
    <w:p w14:paraId="29D347B6" w14:textId="221D568E" w:rsidR="002A3F7D" w:rsidRDefault="002A3F7D">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_Toc123141379 \h </w:instrText>
      </w:r>
      <w:r>
        <w:rPr>
          <w:noProof/>
        </w:rPr>
      </w:r>
      <w:r>
        <w:rPr>
          <w:noProof/>
        </w:rPr>
        <w:fldChar w:fldCharType="separate"/>
      </w:r>
      <w:r w:rsidR="0072322F">
        <w:rPr>
          <w:noProof/>
        </w:rPr>
        <w:t>7</w:t>
      </w:r>
      <w:r>
        <w:rPr>
          <w:noProof/>
        </w:rPr>
        <w:fldChar w:fldCharType="end"/>
      </w:r>
    </w:p>
    <w:p w14:paraId="2972E6D6" w14:textId="1E57FF2B" w:rsidR="002A3F7D" w:rsidRDefault="002A3F7D">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_Toc123141380 \h </w:instrText>
      </w:r>
      <w:r>
        <w:fldChar w:fldCharType="separate"/>
      </w:r>
      <w:r w:rsidR="0072322F">
        <w:t>7</w:t>
      </w:r>
      <w:r>
        <w:fldChar w:fldCharType="end"/>
      </w:r>
    </w:p>
    <w:p w14:paraId="380E71CA" w14:textId="536D1DCC" w:rsidR="002A3F7D" w:rsidRDefault="002A3F7D">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_Toc123141381 \h </w:instrText>
      </w:r>
      <w:r>
        <w:fldChar w:fldCharType="separate"/>
      </w:r>
      <w:r w:rsidR="0072322F">
        <w:t>14</w:t>
      </w:r>
      <w:r>
        <w:fldChar w:fldCharType="end"/>
      </w:r>
    </w:p>
    <w:p w14:paraId="1D302841" w14:textId="1EF3742F" w:rsidR="002A3F7D" w:rsidRDefault="002A3F7D">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_Toc123141382 \h </w:instrText>
      </w:r>
      <w:r>
        <w:fldChar w:fldCharType="separate"/>
      </w:r>
      <w:r w:rsidR="0072322F">
        <w:t>31</w:t>
      </w:r>
      <w:r>
        <w:fldChar w:fldCharType="end"/>
      </w:r>
    </w:p>
    <w:p w14:paraId="5B84FF3B" w14:textId="76855ECC" w:rsidR="002A3F7D" w:rsidRDefault="002A3F7D">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_Toc123141383 \h </w:instrText>
      </w:r>
      <w:r>
        <w:rPr>
          <w:noProof/>
        </w:rPr>
      </w:r>
      <w:r>
        <w:rPr>
          <w:noProof/>
        </w:rPr>
        <w:fldChar w:fldCharType="separate"/>
      </w:r>
      <w:r w:rsidR="0072322F">
        <w:rPr>
          <w:noProof/>
        </w:rPr>
        <w:t>38</w:t>
      </w:r>
      <w:r>
        <w:rPr>
          <w:noProof/>
        </w:rPr>
        <w:fldChar w:fldCharType="end"/>
      </w:r>
    </w:p>
    <w:p w14:paraId="18406E6D" w14:textId="1493D667" w:rsidR="002A3F7D" w:rsidRDefault="002A3F7D">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_Toc123141384 \h </w:instrText>
      </w:r>
      <w:r>
        <w:fldChar w:fldCharType="separate"/>
      </w:r>
      <w:r w:rsidR="0072322F">
        <w:t>38</w:t>
      </w:r>
      <w:r>
        <w:fldChar w:fldCharType="end"/>
      </w:r>
    </w:p>
    <w:p w14:paraId="7AD905F7" w14:textId="1C8F544F" w:rsidR="002A3F7D" w:rsidRDefault="002A3F7D">
      <w:pPr>
        <w:pStyle w:val="TOC2"/>
        <w:rPr>
          <w:rFonts w:asciiTheme="minorHAnsi" w:eastAsiaTheme="minorEastAsia" w:hAnsiTheme="minorHAnsi" w:cstheme="minorBidi"/>
          <w:szCs w:val="24"/>
        </w:rPr>
      </w:pPr>
      <w:r>
        <w:lastRenderedPageBreak/>
        <w:t>State court cases where partisan gerrymandering issues are implicated</w:t>
      </w:r>
      <w:r>
        <w:tab/>
      </w:r>
      <w:r>
        <w:fldChar w:fldCharType="begin"/>
      </w:r>
      <w:r>
        <w:instrText xml:space="preserve"> PAGEREF _Toc123141385 \h </w:instrText>
      </w:r>
      <w:r>
        <w:fldChar w:fldCharType="separate"/>
      </w:r>
      <w:r w:rsidR="0072322F">
        <w:t>42</w:t>
      </w:r>
      <w:r>
        <w:fldChar w:fldCharType="end"/>
      </w:r>
    </w:p>
    <w:p w14:paraId="72C6C1AC" w14:textId="02D85113" w:rsidR="002A3F7D" w:rsidRDefault="002A3F7D">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EC1F54">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_Toc123141386 \h </w:instrText>
      </w:r>
      <w:r>
        <w:rPr>
          <w:noProof/>
        </w:rPr>
      </w:r>
      <w:r>
        <w:rPr>
          <w:noProof/>
        </w:rPr>
        <w:fldChar w:fldCharType="separate"/>
      </w:r>
      <w:r w:rsidR="0072322F">
        <w:rPr>
          <w:noProof/>
        </w:rPr>
        <w:t>45</w:t>
      </w:r>
      <w:r>
        <w:rPr>
          <w:noProof/>
        </w:rPr>
        <w:fldChar w:fldCharType="end"/>
      </w:r>
    </w:p>
    <w:p w14:paraId="4E00E7E2" w14:textId="1ACC6B55" w:rsidR="002A3F7D" w:rsidRDefault="002A3F7D">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_Toc123141387 \h </w:instrText>
      </w:r>
      <w:r>
        <w:rPr>
          <w:noProof/>
        </w:rPr>
      </w:r>
      <w:r>
        <w:rPr>
          <w:noProof/>
        </w:rPr>
        <w:fldChar w:fldCharType="separate"/>
      </w:r>
      <w:r w:rsidR="0072322F">
        <w:rPr>
          <w:noProof/>
        </w:rPr>
        <w:t>48</w:t>
      </w:r>
      <w:r>
        <w:rPr>
          <w:noProof/>
        </w:rPr>
        <w:fldChar w:fldCharType="end"/>
      </w:r>
    </w:p>
    <w:p w14:paraId="13CCA172" w14:textId="068AEFCF" w:rsidR="002A3F7D" w:rsidRDefault="002A3F7D">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_Toc123141388 \h </w:instrText>
      </w:r>
      <w:r>
        <w:rPr>
          <w:noProof/>
        </w:rPr>
      </w:r>
      <w:r>
        <w:rPr>
          <w:noProof/>
        </w:rPr>
        <w:fldChar w:fldCharType="separate"/>
      </w:r>
      <w:r w:rsidR="0072322F">
        <w:rPr>
          <w:noProof/>
        </w:rPr>
        <w:t>56</w:t>
      </w:r>
      <w:r>
        <w:rPr>
          <w:noProof/>
        </w:rPr>
        <w:fldChar w:fldCharType="end"/>
      </w:r>
    </w:p>
    <w:p w14:paraId="2C5A4BD0" w14:textId="7E8AD5E3" w:rsidR="002A3F7D" w:rsidRDefault="002A3F7D">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_Toc123141389 \h </w:instrText>
      </w:r>
      <w:r>
        <w:rPr>
          <w:noProof/>
        </w:rPr>
      </w:r>
      <w:r>
        <w:rPr>
          <w:noProof/>
        </w:rPr>
        <w:fldChar w:fldCharType="separate"/>
      </w:r>
      <w:r w:rsidR="0072322F">
        <w:rPr>
          <w:noProof/>
        </w:rPr>
        <w:t>60</w:t>
      </w:r>
      <w:r>
        <w:rPr>
          <w:noProof/>
        </w:rPr>
        <w:fldChar w:fldCharType="end"/>
      </w:r>
    </w:p>
    <w:p w14:paraId="1F1B2349" w14:textId="391299F1" w:rsidR="002A3F7D" w:rsidRDefault="002A3F7D">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_Toc123141390 \h </w:instrText>
      </w:r>
      <w:r>
        <w:rPr>
          <w:noProof/>
        </w:rPr>
      </w:r>
      <w:r>
        <w:rPr>
          <w:noProof/>
        </w:rPr>
        <w:fldChar w:fldCharType="separate"/>
      </w:r>
      <w:r w:rsidR="0072322F">
        <w:rPr>
          <w:noProof/>
        </w:rPr>
        <w:t>67</w:t>
      </w:r>
      <w:r>
        <w:rPr>
          <w:noProof/>
        </w:rPr>
        <w:fldChar w:fldCharType="end"/>
      </w:r>
    </w:p>
    <w:p w14:paraId="6F256E40" w14:textId="735DBBA4" w:rsidR="002A3F7D" w:rsidRDefault="002A3F7D">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_Toc123141391 \h </w:instrText>
      </w:r>
      <w:r>
        <w:fldChar w:fldCharType="separate"/>
      </w:r>
      <w:r w:rsidR="0072322F">
        <w:t>71</w:t>
      </w:r>
      <w:r>
        <w:fldChar w:fldCharType="end"/>
      </w:r>
    </w:p>
    <w:p w14:paraId="0A037913" w14:textId="58A8E00F" w:rsidR="002A3F7D" w:rsidRDefault="002A3F7D">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_Toc123141392 \h </w:instrText>
      </w:r>
      <w:r>
        <w:rPr>
          <w:noProof/>
        </w:rPr>
      </w:r>
      <w:r>
        <w:rPr>
          <w:noProof/>
        </w:rPr>
        <w:fldChar w:fldCharType="separate"/>
      </w:r>
      <w:r w:rsidR="0072322F">
        <w:rPr>
          <w:noProof/>
        </w:rPr>
        <w:t>76</w:t>
      </w:r>
      <w:r>
        <w:rPr>
          <w:noProof/>
        </w:rPr>
        <w:fldChar w:fldCharType="end"/>
      </w:r>
    </w:p>
    <w:p w14:paraId="2C57134E" w14:textId="42489010"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1" w:name="_Ref120529724"/>
      <w:bookmarkStart w:id="2" w:name="_Toc122704171"/>
      <w:bookmarkStart w:id="3" w:name="_Toc123141378"/>
      <w:commentRangeStart w:id="4"/>
      <w:r w:rsidRPr="005B423A">
        <w:t>I</w:t>
      </w:r>
      <w:r w:rsidR="006C7A94">
        <w:t>ntroduction</w:t>
      </w:r>
      <w:bookmarkEnd w:id="1"/>
      <w:commentRangeEnd w:id="4"/>
      <w:r w:rsidR="0088219D">
        <w:rPr>
          <w:rStyle w:val="CommentReference"/>
          <w:smallCaps w:val="0"/>
          <w:kern w:val="0"/>
        </w:rPr>
        <w:commentReference w:id="4"/>
      </w:r>
      <w:bookmarkEnd w:id="2"/>
      <w:bookmarkEnd w:id="3"/>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7B58A8">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5"/>
      <w:r w:rsidR="007C5862" w:rsidRPr="00CC06D9">
        <w:t>Following the 2020 census,</w:t>
      </w:r>
      <w:r w:rsidR="00301106" w:rsidRPr="007B58A8">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7B58A8">
        <w:rPr>
          <w:rStyle w:val="FootnoteReference"/>
        </w:rPr>
        <w:footnoteReference w:id="4"/>
      </w:r>
      <w:r w:rsidR="00FC0297" w:rsidRPr="00CC06D9">
        <w:t xml:space="preserve"> </w:t>
      </w:r>
      <w:commentRangeEnd w:id="5"/>
      <w:r w:rsidR="00A9504F">
        <w:rPr>
          <w:rStyle w:val="CommentReference"/>
        </w:rPr>
        <w:commentReference w:id="5"/>
      </w:r>
      <w:r w:rsidR="0066781E" w:rsidRPr="00CC06D9">
        <w:t>Political gerrymanders are most likely to occur when all aspects of the line-drawing process are controlled by a single political party.</w:t>
      </w:r>
      <w:r w:rsidR="00575289" w:rsidRPr="007B58A8">
        <w:rPr>
          <w:rStyle w:val="FootnoteReference"/>
        </w:rPr>
        <w:footnoteReference w:id="5"/>
      </w:r>
      <w:r w:rsidR="00FD7574" w:rsidRPr="00CC06D9">
        <w:t xml:space="preserve"> The vast bulk of these 33 states were under single party control.</w:t>
      </w:r>
      <w:r w:rsidR="00FD7574" w:rsidRPr="007B58A8">
        <w:rPr>
          <w:rStyle w:val="FootnoteReference"/>
        </w:rPr>
        <w:footnoteReference w:id="6"/>
      </w:r>
    </w:p>
    <w:p w14:paraId="64532090" w14:textId="2034C6E7"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6"/>
      <w:commentRangeStart w:id="7"/>
      <w:r w:rsidR="006A0B7F" w:rsidRPr="007B58A8">
        <w:rPr>
          <w:rStyle w:val="FootnoteReference"/>
        </w:rPr>
        <w:footnoteReference w:id="7"/>
      </w:r>
      <w:commentRangeEnd w:id="6"/>
      <w:r w:rsidR="00944286">
        <w:rPr>
          <w:rStyle w:val="CommentReference"/>
        </w:rPr>
        <w:commentReference w:id="6"/>
      </w:r>
      <w:commentRangeEnd w:id="7"/>
      <w:r w:rsidR="00766D5E">
        <w:rPr>
          <w:rStyle w:val="CommentReference"/>
        </w:rPr>
        <w:commentReference w:id="7"/>
      </w:r>
      <w:r w:rsidR="00752D69" w:rsidRPr="00CC06D9">
        <w:rPr>
          <w:bCs/>
        </w:rPr>
        <w:t xml:space="preserve"> </w:t>
      </w:r>
      <w:commentRangeStart w:id="8"/>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856A7C" w:rsidRPr="007B58A8">
        <w:rPr>
          <w:rStyle w:val="FootnoteReference"/>
        </w:rPr>
        <w:footnoteReference w:id="8"/>
      </w:r>
      <w:r w:rsidR="00E104BE">
        <w:rPr>
          <w:bCs/>
        </w:rPr>
        <w:t xml:space="preserve"> </w:t>
      </w:r>
      <w:commentRangeEnd w:id="8"/>
      <w:r w:rsidR="00A9504F">
        <w:rPr>
          <w:rStyle w:val="CommentReference"/>
        </w:rPr>
        <w:commentReference w:id="8"/>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commentRangeStart w:id="9"/>
      <w:r w:rsidR="00D53CD2" w:rsidRPr="007B58A8">
        <w:rPr>
          <w:rStyle w:val="FootnoteReference"/>
        </w:rPr>
        <w:footnoteReference w:id="9"/>
      </w:r>
      <w:commentRangeEnd w:id="9"/>
      <w:r w:rsidR="002A3F7D">
        <w:rPr>
          <w:rStyle w:val="CommentReference"/>
        </w:rPr>
        <w:commentReference w:id="9"/>
      </w:r>
    </w:p>
    <w:p w14:paraId="5DE889B2" w14:textId="4E3B2C9E" w:rsidR="00432C23" w:rsidRPr="002A4413" w:rsidRDefault="002D64FB" w:rsidP="00553614">
      <w:pPr>
        <w:spacing w:line="480" w:lineRule="auto"/>
      </w:pPr>
      <w:commentRangeStart w:id="10"/>
      <w:commentRangeStart w:id="11"/>
      <w:commentRangeStart w:id="12"/>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7B58A8">
        <w:rPr>
          <w:rStyle w:val="FootnoteReference"/>
        </w:rPr>
        <w:footnoteReference w:id="10"/>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0"/>
      <w:r w:rsidR="0088219D">
        <w:rPr>
          <w:rStyle w:val="CommentReference"/>
        </w:rPr>
        <w:commentReference w:id="10"/>
      </w:r>
      <w:commentRangeEnd w:id="11"/>
      <w:r w:rsidR="00F56DAB">
        <w:rPr>
          <w:rStyle w:val="CommentReference"/>
        </w:rPr>
        <w:commentReference w:id="11"/>
      </w:r>
      <w:commentRangeEnd w:id="12"/>
      <w:r w:rsidR="00D87B15">
        <w:rPr>
          <w:rStyle w:val="CommentReference"/>
        </w:rPr>
        <w:commentReference w:id="12"/>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7B58A8">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commentRangeStart w:id="13"/>
      <w:commentRangeStart w:id="14"/>
      <w:r w:rsidR="006A5C83" w:rsidRPr="007B58A8">
        <w:rPr>
          <w:rStyle w:val="FootnoteReference"/>
        </w:rPr>
        <w:footnoteReference w:id="12"/>
      </w:r>
      <w:commentRangeEnd w:id="13"/>
      <w:r w:rsidR="00AA6414">
        <w:rPr>
          <w:rStyle w:val="CommentReference"/>
        </w:rPr>
        <w:commentReference w:id="13"/>
      </w:r>
      <w:commentRangeEnd w:id="14"/>
      <w:r w:rsidR="00FC64BE">
        <w:rPr>
          <w:rStyle w:val="CommentReference"/>
        </w:rPr>
        <w:commentReference w:id="14"/>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7B58A8">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7B58A8">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15"/>
      <w:r w:rsidRPr="007B58A8">
        <w:rPr>
          <w:rStyle w:val="FootnoteReference"/>
        </w:rPr>
        <w:footnoteReference w:id="15"/>
      </w:r>
      <w:commentRangeEnd w:id="15"/>
      <w:r w:rsidR="003D0076">
        <w:rPr>
          <w:rStyle w:val="CommentReference"/>
        </w:rPr>
        <w:commentReference w:id="15"/>
      </w:r>
    </w:p>
    <w:p w14:paraId="5ED0BC05" w14:textId="6ABCFC38" w:rsidR="006C7A94" w:rsidRPr="00623982" w:rsidRDefault="006C7A94" w:rsidP="00553614">
      <w:pPr>
        <w:pStyle w:val="Heading1"/>
        <w:spacing w:line="480" w:lineRule="auto"/>
      </w:pPr>
      <w:bookmarkStart w:id="16" w:name="_Toc122704172"/>
      <w:bookmarkStart w:id="17" w:name="_Toc123141379"/>
      <w:r w:rsidRPr="00623982">
        <w:t>Background</w:t>
      </w:r>
      <w:bookmarkEnd w:id="16"/>
      <w:bookmarkEnd w:id="17"/>
      <w:r w:rsidR="002E3AD9" w:rsidRPr="00623982">
        <w:t xml:space="preserve"> </w:t>
      </w:r>
    </w:p>
    <w:p w14:paraId="099A293E" w14:textId="5A157208" w:rsidR="002E3AD9" w:rsidRPr="00623982" w:rsidRDefault="002E3AD9" w:rsidP="00553614">
      <w:pPr>
        <w:pStyle w:val="Heading2"/>
        <w:spacing w:line="480" w:lineRule="auto"/>
      </w:pPr>
      <w:bookmarkStart w:id="18" w:name="_Toc122704173"/>
      <w:bookmarkStart w:id="19" w:name="_Toc123141380"/>
      <w:r w:rsidRPr="00623982">
        <w:t>The State of Partisan Gerrymandering Law Prior to 2020</w:t>
      </w:r>
      <w:bookmarkEnd w:id="18"/>
      <w:bookmarkEnd w:id="19"/>
    </w:p>
    <w:p w14:paraId="4CF60315" w14:textId="3BD6F3C9"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r w:rsidR="00EF163A" w:rsidRPr="007B58A8">
        <w:rPr>
          <w:rStyle w:val="FootnoteReference"/>
        </w:rPr>
        <w:footnoteReference w:id="16"/>
      </w:r>
      <w:r w:rsidR="008A48A3">
        <w:t xml:space="preserve"> And while we view </w:t>
      </w:r>
      <w:r w:rsidR="00CC1210">
        <w:t>malapportionment</w:t>
      </w:r>
      <w:r w:rsidR="008A48A3">
        <w:t xml:space="preserve"> as having potential </w:t>
      </w:r>
      <w:r w:rsidR="00CC1210">
        <w:t xml:space="preserve">partisan consequences, we will begin our review after the series of US Supreme Court decisions resolving </w:t>
      </w:r>
      <w:r w:rsidR="00505524">
        <w:t>malapportionment.</w:t>
      </w:r>
      <w:r w:rsidR="00505524">
        <w:rPr>
          <w:rStyle w:val="FootnoteReference"/>
        </w:rPr>
        <w:footnoteReference w:id="17"/>
      </w:r>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7B58A8">
        <w:rPr>
          <w:rStyle w:val="FootnoteReference"/>
        </w:rPr>
        <w:footnoteReference w:id="18"/>
      </w:r>
      <w:r w:rsidR="00D41D67" w:rsidRPr="0080356A">
        <w:t xml:space="preserve"> </w:t>
      </w:r>
      <w:r w:rsidRPr="0080356A">
        <w:t xml:space="preserve">in which </w:t>
      </w:r>
      <w:commentRangeStart w:id="20"/>
      <w:commentRangeStart w:id="21"/>
      <w:r w:rsidRPr="0080356A">
        <w:t>political data was used to try and balance districts roughly proportional to the statewide political strength of parties</w:t>
      </w:r>
      <w:r w:rsidR="00FB6C25">
        <w:t>.</w:t>
      </w:r>
      <w:r w:rsidR="00FF7AC0" w:rsidRPr="007B58A8">
        <w:rPr>
          <w:rStyle w:val="FootnoteReference"/>
        </w:rPr>
        <w:footnoteReference w:id="19"/>
      </w:r>
      <w:r w:rsidRPr="0080356A">
        <w:t xml:space="preserve"> </w:t>
      </w:r>
      <w:commentRangeEnd w:id="20"/>
      <w:r w:rsidR="00E96944">
        <w:rPr>
          <w:rStyle w:val="CommentReference"/>
        </w:rPr>
        <w:commentReference w:id="20"/>
      </w:r>
      <w:commentRangeEnd w:id="21"/>
      <w:r w:rsidR="000864F0">
        <w:rPr>
          <w:rStyle w:val="CommentReference"/>
        </w:rPr>
        <w:commentReference w:id="21"/>
      </w:r>
      <w:r w:rsidR="00887CE5" w:rsidRPr="0080356A">
        <w:t>In</w:t>
      </w:r>
      <w:commentRangeStart w:id="22"/>
      <w:commentRangeStart w:id="23"/>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r w:rsidR="00D75BE7" w:rsidRPr="007B58A8">
        <w:rPr>
          <w:rStyle w:val="FootnoteReference"/>
        </w:rPr>
        <w:footnoteReference w:id="20"/>
      </w:r>
      <w:r w:rsidR="00887CE5" w:rsidRPr="0080356A">
        <w:t xml:space="preserve"> </w:t>
      </w:r>
      <w:commentRangeEnd w:id="22"/>
      <w:r w:rsidR="00E96944">
        <w:rPr>
          <w:rStyle w:val="CommentReference"/>
        </w:rPr>
        <w:commentReference w:id="22"/>
      </w:r>
      <w:commentRangeEnd w:id="23"/>
      <w:r w:rsidR="006766C8">
        <w:rPr>
          <w:rStyle w:val="CommentReference"/>
        </w:rPr>
        <w:commentReference w:id="23"/>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24"/>
      <w:commentRangeStart w:id="25"/>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sidRPr="007B58A8">
        <w:rPr>
          <w:rStyle w:val="FootnoteReference"/>
        </w:rPr>
        <w:footnoteReference w:id="21"/>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7B58A8">
        <w:rPr>
          <w:rStyle w:val="FootnoteReference"/>
        </w:rPr>
        <w:footnoteReference w:id="22"/>
      </w:r>
      <w:r w:rsidR="00876ED8" w:rsidRPr="0080356A">
        <w:rPr>
          <w:szCs w:val="24"/>
        </w:rPr>
        <w:t xml:space="preserve"> </w:t>
      </w:r>
      <w:commentRangeEnd w:id="24"/>
      <w:r w:rsidR="00321CD5">
        <w:rPr>
          <w:rStyle w:val="CommentReference"/>
        </w:rPr>
        <w:commentReference w:id="24"/>
      </w:r>
      <w:commentRangeEnd w:id="25"/>
      <w:r w:rsidR="006766C8">
        <w:rPr>
          <w:rStyle w:val="CommentReference"/>
        </w:rPr>
        <w:commentReference w:id="25"/>
      </w:r>
    </w:p>
    <w:p w14:paraId="34DD6ACB" w14:textId="3AA77A40"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7B58A8">
        <w:rPr>
          <w:rStyle w:val="FootnoteReference"/>
        </w:rPr>
        <w:footnoteReference w:id="23"/>
      </w:r>
      <w:r w:rsidR="001F2B31" w:rsidRPr="0080356A">
        <w:rPr>
          <w:i/>
          <w:iCs/>
        </w:rPr>
        <w:t xml:space="preserve"> </w:t>
      </w:r>
      <w:commentRangeStart w:id="26"/>
      <w:commentRangeStart w:id="27"/>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7B58A8">
        <w:rPr>
          <w:rStyle w:val="FootnoteReference"/>
        </w:rPr>
        <w:footnoteReference w:id="24"/>
      </w:r>
      <w:r w:rsidR="00E97C9F" w:rsidRPr="0080356A">
        <w:t xml:space="preserve"> </w:t>
      </w:r>
      <w:commentRangeEnd w:id="26"/>
      <w:r w:rsidR="00321CD5">
        <w:rPr>
          <w:rStyle w:val="CommentReference"/>
        </w:rPr>
        <w:commentReference w:id="26"/>
      </w:r>
      <w:commentRangeEnd w:id="27"/>
      <w:r w:rsidR="006766C8">
        <w:rPr>
          <w:rStyle w:val="CommentReference"/>
        </w:rPr>
        <w:commentReference w:id="27"/>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635906" w:rsidRPr="007B58A8">
        <w:rPr>
          <w:rStyle w:val="FootnoteReference"/>
        </w:rPr>
        <w:footnoteReference w:id="25"/>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7B58A8">
        <w:rPr>
          <w:rStyle w:val="FootnoteReference"/>
        </w:rPr>
        <w:footnoteReference w:id="26"/>
      </w:r>
      <w:r w:rsidR="009948A9">
        <w:t xml:space="preserve"> </w:t>
      </w:r>
      <w:commentRangeStart w:id="28"/>
      <w:commentRangeStart w:id="29"/>
      <w:r w:rsidR="00A24153" w:rsidRPr="0080356A">
        <w:t xml:space="preserve">but again lower courts </w:t>
      </w:r>
      <w:r w:rsidR="00D41D67" w:rsidRPr="0080356A">
        <w:t xml:space="preserve">ultimately </w:t>
      </w:r>
      <w:r w:rsidR="00A24153" w:rsidRPr="0080356A">
        <w:t>rejected partisan gerrymandering claims.</w:t>
      </w:r>
      <w:r w:rsidR="001C4027" w:rsidRPr="007B58A8">
        <w:rPr>
          <w:rStyle w:val="FootnoteReference"/>
        </w:rPr>
        <w:footnoteReference w:id="27"/>
      </w:r>
      <w:r w:rsidR="00876ED8" w:rsidRPr="0080356A">
        <w:t xml:space="preserve"> </w:t>
      </w:r>
      <w:commentRangeEnd w:id="28"/>
      <w:r w:rsidR="00321CD5">
        <w:rPr>
          <w:rStyle w:val="CommentReference"/>
        </w:rPr>
        <w:commentReference w:id="28"/>
      </w:r>
      <w:commentRangeEnd w:id="29"/>
      <w:r w:rsidR="004C4F6E">
        <w:rPr>
          <w:rStyle w:val="CommentReference"/>
        </w:rPr>
        <w:commentReference w:id="29"/>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9948A9" w:rsidRPr="007B58A8">
        <w:rPr>
          <w:rStyle w:val="FootnoteReference"/>
        </w:rPr>
        <w:footnoteReference w:id="28"/>
      </w:r>
      <w:r w:rsidR="00321CD5">
        <w:t xml:space="preserve">, </w:t>
      </w:r>
      <w:commentRangeStart w:id="30"/>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7B58A8">
        <w:rPr>
          <w:rStyle w:val="FootnoteReference"/>
        </w:rPr>
        <w:footnoteReference w:id="29"/>
      </w:r>
      <w:r w:rsidR="00E05459" w:rsidRPr="0080356A">
        <w:t xml:space="preserve"> </w:t>
      </w:r>
      <w:commentRangeEnd w:id="30"/>
      <w:r w:rsidR="00FC0DAC">
        <w:rPr>
          <w:rStyle w:val="CommentReference"/>
        </w:rPr>
        <w:commentReference w:id="30"/>
      </w:r>
      <w:r w:rsidR="00312BD6" w:rsidRPr="0080356A">
        <w:t>B</w:t>
      </w:r>
      <w:commentRangeStart w:id="31"/>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7B58A8">
        <w:rPr>
          <w:rStyle w:val="FootnoteReference"/>
        </w:rPr>
        <w:footnoteReference w:id="30"/>
      </w:r>
      <w:r w:rsidR="00876ED8" w:rsidRPr="0080356A">
        <w:t xml:space="preserve"> </w:t>
      </w:r>
      <w:commentRangeEnd w:id="31"/>
      <w:r w:rsidR="00FC0DAC">
        <w:rPr>
          <w:rStyle w:val="CommentReference"/>
        </w:rPr>
        <w:commentReference w:id="31"/>
      </w:r>
    </w:p>
    <w:p w14:paraId="440444FE" w14:textId="514446D1"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7B58A8">
        <w:rPr>
          <w:rStyle w:val="FootnoteReference"/>
        </w:rPr>
        <w:footnoteReference w:id="31"/>
      </w:r>
      <w:r w:rsidR="0080096B">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commentRangeStart w:id="32"/>
      <w:commentRangeStart w:id="33"/>
      <w:r w:rsidRPr="0080356A">
        <w:t xml:space="preserve">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r w:rsidR="006961E7" w:rsidRPr="007B58A8">
        <w:rPr>
          <w:rStyle w:val="FootnoteReference"/>
        </w:rPr>
        <w:footnoteReference w:id="32"/>
      </w:r>
      <w:r w:rsidRPr="0080356A">
        <w:t xml:space="preserve"> </w:t>
      </w:r>
      <w:commentRangeEnd w:id="32"/>
      <w:r w:rsidR="00FC0DAC">
        <w:rPr>
          <w:rStyle w:val="CommentReference"/>
        </w:rPr>
        <w:commentReference w:id="32"/>
      </w:r>
      <w:commentRangeEnd w:id="33"/>
      <w:r w:rsidR="00F13502">
        <w:rPr>
          <w:rStyle w:val="CommentReference"/>
        </w:rPr>
        <w:commentReference w:id="33"/>
      </w:r>
      <w:r w:rsidR="00036774" w:rsidRPr="0080356A">
        <w:t>Justice Kennedy concurred with the plurality that the appellants’ complaint be dismissed because the “proposed standards each have their own deficiencies”,</w:t>
      </w:r>
      <w:r w:rsidR="00FC3143" w:rsidRPr="007B58A8">
        <w:rPr>
          <w:rStyle w:val="FootnoteReference"/>
        </w:rPr>
        <w:footnoteReference w:id="33"/>
      </w:r>
      <w:r w:rsidR="00036774" w:rsidRPr="0080356A">
        <w:rPr>
          <w:i/>
          <w:iCs/>
        </w:rPr>
        <w:t xml:space="preserve"> </w:t>
      </w:r>
      <w:r w:rsidR="00036774" w:rsidRPr="0080356A">
        <w:t>but left open the possibility that a manageable standard might be established.</w:t>
      </w:r>
      <w:r w:rsidR="00036774" w:rsidRPr="007B58A8">
        <w:rPr>
          <w:rStyle w:val="FootnoteReference"/>
        </w:rPr>
        <w:footnoteReference w:id="34"/>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 xml:space="preserve">concluded that </w:t>
      </w:r>
      <w:r w:rsidR="00B530A4">
        <w:t>“‘</w:t>
      </w:r>
      <w:r w:rsidR="00F05DD4" w:rsidRPr="00F05DD4">
        <w:t>Fairness</w:t>
      </w:r>
      <w:r w:rsidR="00B530A4">
        <w:t>’</w:t>
      </w:r>
      <w:r w:rsidR="00F05DD4" w:rsidRPr="00F05DD4">
        <w:t xml:space="preserve"> is not a judicially manageable standard.</w:t>
      </w:r>
      <w:r w:rsidR="00F05DD4">
        <w:t>”</w:t>
      </w:r>
      <w:commentRangeStart w:id="34"/>
      <w:commentRangeStart w:id="35"/>
      <w:r w:rsidR="003C4623" w:rsidRPr="007B58A8">
        <w:rPr>
          <w:rStyle w:val="FootnoteReference"/>
        </w:rPr>
        <w:footnoteReference w:id="35"/>
      </w:r>
      <w:commentRangeEnd w:id="34"/>
      <w:r w:rsidR="00DD47E6">
        <w:rPr>
          <w:rStyle w:val="CommentReference"/>
        </w:rPr>
        <w:commentReference w:id="34"/>
      </w:r>
      <w:commentRangeEnd w:id="35"/>
      <w:r w:rsidR="00CC06D5">
        <w:rPr>
          <w:rStyle w:val="CommentReference"/>
        </w:rPr>
        <w:commentReference w:id="35"/>
      </w:r>
    </w:p>
    <w:p w14:paraId="49FAAE1A" w14:textId="0BC9ECF4"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7B58A8">
        <w:rPr>
          <w:rStyle w:val="FootnoteReference"/>
        </w:rPr>
        <w:footnoteReference w:id="36"/>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7B58A8">
        <w:rPr>
          <w:rStyle w:val="FootnoteReference"/>
        </w:rPr>
        <w:footnoteReference w:id="37"/>
      </w:r>
      <w:r w:rsidR="00A033DF">
        <w:t xml:space="preserve"> </w:t>
      </w:r>
      <w:commentRangeStart w:id="36"/>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D379E7" w:rsidRPr="007B58A8">
        <w:rPr>
          <w:rStyle w:val="FootnoteReference"/>
        </w:rPr>
        <w:footnoteReference w:id="38"/>
      </w:r>
      <w:r w:rsidR="00876ED8" w:rsidRPr="0080356A">
        <w:t xml:space="preserve"> </w:t>
      </w:r>
      <w:commentRangeEnd w:id="36"/>
      <w:r w:rsidR="004B691D">
        <w:rPr>
          <w:rStyle w:val="CommentReference"/>
        </w:rPr>
        <w:commentReference w:id="36"/>
      </w:r>
    </w:p>
    <w:p w14:paraId="2380D4B4" w14:textId="3B7937FE" w:rsidR="00036774" w:rsidRPr="002713C2" w:rsidRDefault="00A24153" w:rsidP="00553614">
      <w:pPr>
        <w:spacing w:line="480" w:lineRule="auto"/>
        <w:rPr>
          <w:b/>
          <w:bCs/>
          <w:sz w:val="28"/>
          <w:szCs w:val="28"/>
        </w:rPr>
      </w:pPr>
      <w:r w:rsidRPr="0080356A">
        <w:t xml:space="preserve">After </w:t>
      </w:r>
      <w:r w:rsidR="00CC06D5">
        <w:t>more than 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7B58A8">
        <w:rPr>
          <w:rStyle w:val="FootnoteReference"/>
        </w:rPr>
        <w:footnoteReference w:id="39"/>
      </w:r>
      <w:r w:rsidR="00C220C6" w:rsidRPr="0080356A">
        <w:t xml:space="preserve"> </w:t>
      </w:r>
      <w:r w:rsidRPr="0080356A">
        <w:t>one in</w:t>
      </w:r>
      <w:r w:rsidR="00600CB5" w:rsidRPr="0080356A">
        <w:t xml:space="preserve"> North Caroli</w:t>
      </w:r>
      <w:r w:rsidR="00CB4C09" w:rsidRPr="0080356A">
        <w:t>na</w:t>
      </w:r>
      <w:r w:rsidR="00743F2E">
        <w:t>,</w:t>
      </w:r>
      <w:r w:rsidR="00646855" w:rsidRPr="007B58A8">
        <w:rPr>
          <w:rStyle w:val="FootnoteReference"/>
        </w:rPr>
        <w:footnoteReference w:id="40"/>
      </w:r>
      <w:r w:rsidR="00CB4C09" w:rsidRPr="0080356A">
        <w:t xml:space="preserve"> </w:t>
      </w:r>
      <w:r w:rsidR="00600CB5" w:rsidRPr="0080356A">
        <w:t>and one in Marylan</w:t>
      </w:r>
      <w:r w:rsidR="009C5BB6" w:rsidRPr="0080356A">
        <w:t>d</w:t>
      </w:r>
      <w:r w:rsidR="00743F2E">
        <w:t>,</w:t>
      </w:r>
      <w:r w:rsidR="004F095B" w:rsidRPr="007B58A8">
        <w:rPr>
          <w:rStyle w:val="FootnoteReference"/>
        </w:rPr>
        <w:footnoteReference w:id="41"/>
      </w:r>
      <w:r w:rsidR="009C5BB6" w:rsidRPr="0080356A">
        <w:t xml:space="preserve"> </w:t>
      </w:r>
      <w:r w:rsidR="00600CB5" w:rsidRPr="0080356A">
        <w:t>found proposed plans to be unconstitutional partisan gerrymanders.</w:t>
      </w:r>
      <w:r w:rsidR="00876ED8" w:rsidRPr="0080356A">
        <w:t xml:space="preserve"> </w:t>
      </w:r>
      <w:commentRangeStart w:id="37"/>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7B58A8">
        <w:rPr>
          <w:rStyle w:val="FootnoteReference"/>
        </w:rPr>
        <w:footnoteReference w:id="42"/>
      </w:r>
      <w:r w:rsidR="00600CB5" w:rsidRPr="0080356A">
        <w:t xml:space="preserve"> </w:t>
      </w:r>
      <w:commentRangeEnd w:id="37"/>
      <w:r w:rsidR="004B691D">
        <w:rPr>
          <w:rStyle w:val="CommentReference"/>
        </w:rPr>
        <w:commentReference w:id="37"/>
      </w:r>
    </w:p>
    <w:p w14:paraId="6BC37A60" w14:textId="7E335E16" w:rsidR="001F2B31" w:rsidRPr="0080356A" w:rsidRDefault="001F2B31" w:rsidP="00553614">
      <w:pPr>
        <w:spacing w:line="480" w:lineRule="auto"/>
      </w:pPr>
      <w:commentRangeStart w:id="38"/>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joined by Justices Ginsberg, Breyer, and Sotomayor in </w:t>
      </w:r>
      <w:r w:rsidR="00EB0534" w:rsidRPr="0080356A">
        <w:t>dissent</w:t>
      </w:r>
      <w:r w:rsidR="0026367F">
        <w:t>.</w:t>
      </w:r>
      <w:r w:rsidR="0066397F" w:rsidRPr="007B58A8">
        <w:rPr>
          <w:rStyle w:val="FootnoteReference"/>
        </w:rPr>
        <w:footnoteReference w:id="43"/>
      </w:r>
      <w:r w:rsidR="00876ED8" w:rsidRPr="0080356A">
        <w:t xml:space="preserve"> </w:t>
      </w:r>
      <w:commentRangeEnd w:id="38"/>
      <w:r w:rsidR="005F22F7">
        <w:rPr>
          <w:rStyle w:val="CommentReference"/>
        </w:rPr>
        <w:commentReference w:id="38"/>
      </w:r>
      <w:commentRangeStart w:id="39"/>
      <w:commentRangeStart w:id="40"/>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r w:rsidR="00BB6415" w:rsidRPr="007B58A8">
        <w:rPr>
          <w:rStyle w:val="FootnoteReference"/>
        </w:rPr>
        <w:footnoteReference w:id="44"/>
      </w:r>
      <w:r w:rsidR="008E3B2E" w:rsidRPr="0080356A">
        <w:t xml:space="preserve"> </w:t>
      </w:r>
      <w:commentRangeEnd w:id="39"/>
      <w:r w:rsidR="005F22F7">
        <w:rPr>
          <w:rStyle w:val="CommentReference"/>
        </w:rPr>
        <w:commentReference w:id="39"/>
      </w:r>
      <w:commentRangeEnd w:id="40"/>
      <w:r w:rsidR="00BB6415">
        <w:rPr>
          <w:rStyle w:val="CommentReference"/>
        </w:rPr>
        <w:commentReference w:id="40"/>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7B58A8">
        <w:rPr>
          <w:rStyle w:val="FootnoteReference"/>
        </w:rPr>
        <w:footnoteReference w:id="45"/>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7B58A8">
        <w:rPr>
          <w:rStyle w:val="FootnoteReference"/>
        </w:rPr>
        <w:footnoteReference w:id="46"/>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7B58A8">
        <w:rPr>
          <w:rStyle w:val="FootnoteReference"/>
        </w:rPr>
        <w:footnoteReference w:id="47"/>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sidRPr="007B58A8">
        <w:rPr>
          <w:rStyle w:val="FootnoteReference"/>
        </w:rPr>
        <w:footnoteReference w:id="48"/>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7B58A8">
        <w:rPr>
          <w:rStyle w:val="FootnoteReference"/>
        </w:rPr>
        <w:footnoteReference w:id="49"/>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7B58A8">
        <w:rPr>
          <w:rStyle w:val="FootnoteReference"/>
        </w:rPr>
        <w:footnoteReference w:id="50"/>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7B58A8">
        <w:rPr>
          <w:rStyle w:val="FootnoteReference"/>
        </w:rPr>
        <w:footnoteReference w:id="51"/>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7B58A8">
        <w:rPr>
          <w:rStyle w:val="FootnoteReference"/>
        </w:rPr>
        <w:footnoteReference w:id="52"/>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7B58A8">
        <w:rPr>
          <w:rStyle w:val="FootnoteReference"/>
        </w:rPr>
        <w:footnoteReference w:id="53"/>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7B58A8">
        <w:rPr>
          <w:rStyle w:val="FootnoteReference"/>
        </w:rPr>
        <w:footnoteReference w:id="54"/>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7B58A8">
        <w:rPr>
          <w:rStyle w:val="FootnoteReference"/>
        </w:rPr>
        <w:footnoteReference w:id="55"/>
      </w:r>
      <w:r w:rsidR="00743F2E" w:rsidRPr="0080356A">
        <w:t xml:space="preserve"> </w:t>
      </w:r>
      <w:r w:rsidR="00743F2E" w:rsidRPr="004D563A">
        <w:rPr>
          <w:bCs/>
        </w:rPr>
        <w:t>while another did so post-</w:t>
      </w:r>
      <w:r w:rsidR="00743F2E" w:rsidRPr="002474A2">
        <w:rPr>
          <w:bCs/>
          <w:i/>
        </w:rPr>
        <w:t>Rucho</w:t>
      </w:r>
      <w:r w:rsidR="00743F2E" w:rsidRPr="004D563A">
        <w:rPr>
          <w:bCs/>
        </w:rPr>
        <w:t>.</w:t>
      </w:r>
      <w:bookmarkStart w:id="41" w:name="_Ref123139646"/>
      <w:r w:rsidR="004D563A" w:rsidRPr="007B58A8">
        <w:rPr>
          <w:rStyle w:val="FootnoteReference"/>
        </w:rPr>
        <w:footnoteReference w:id="56"/>
      </w:r>
      <w:bookmarkEnd w:id="41"/>
    </w:p>
    <w:p w14:paraId="352F6952" w14:textId="3B871997"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7B58A8">
        <w:rPr>
          <w:rStyle w:val="FootnoteReference"/>
        </w:rPr>
        <w:footnoteReference w:id="57"/>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7B58A8">
        <w:rPr>
          <w:rStyle w:val="FootnoteReference"/>
        </w:rPr>
        <w:footnoteReference w:id="58"/>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r w:rsidR="00EF5D97">
        <w:rPr>
          <w:rStyle w:val="FootnoteReference"/>
        </w:rPr>
        <w:footnoteReference w:id="59"/>
      </w:r>
    </w:p>
    <w:p w14:paraId="548F4B01" w14:textId="130D866B" w:rsidR="00076504" w:rsidRPr="0080356A" w:rsidRDefault="00CE6272" w:rsidP="00553614">
      <w:pPr>
        <w:spacing w:line="480" w:lineRule="auto"/>
      </w:pPr>
      <w:commentRangeStart w:id="42"/>
      <w:r w:rsidRPr="0080356A">
        <w:t>In Florida there was ex</w:t>
      </w:r>
      <w:r w:rsidR="002C00FA" w:rsidRPr="0080356A">
        <w:t>p</w:t>
      </w:r>
      <w:r w:rsidRPr="0080356A">
        <w:t>licit state constitutional language about the permissible role of partisanship in redistricting.</w:t>
      </w:r>
      <w:r w:rsidR="009129B0" w:rsidRPr="007B58A8">
        <w:rPr>
          <w:rStyle w:val="FootnoteReference"/>
        </w:rPr>
        <w:footnoteReference w:id="60"/>
      </w:r>
      <w:r w:rsidRPr="0080356A">
        <w:t xml:space="preserve"> </w:t>
      </w:r>
      <w:commentRangeEnd w:id="42"/>
      <w:r w:rsidR="00AB33B8">
        <w:rPr>
          <w:rStyle w:val="CommentReference"/>
        </w:rPr>
        <w:commentReference w:id="42"/>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7B58A8">
        <w:rPr>
          <w:rStyle w:val="FootnoteReference"/>
        </w:rPr>
        <w:footnoteReference w:id="61"/>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7B58A8">
        <w:rPr>
          <w:rStyle w:val="FootnoteReference"/>
        </w:rPr>
        <w:footnoteReference w:id="62"/>
      </w:r>
      <w:r w:rsidR="00076504" w:rsidRPr="0080356A">
        <w:t xml:space="preserve"> </w:t>
      </w:r>
    </w:p>
    <w:p w14:paraId="47B5D2CA" w14:textId="6235B48E" w:rsidR="00ED4FA2" w:rsidRPr="0080356A" w:rsidRDefault="002C5684" w:rsidP="00553614">
      <w:pPr>
        <w:spacing w:line="480" w:lineRule="auto"/>
      </w:pPr>
      <w:commentRangeStart w:id="43"/>
      <w:commentRangeStart w:id="44"/>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r w:rsidR="00BD6292" w:rsidRPr="007B58A8">
        <w:rPr>
          <w:rStyle w:val="FootnoteReference"/>
        </w:rPr>
        <w:footnoteReference w:id="63"/>
      </w:r>
      <w:r w:rsidRPr="0080356A">
        <w:t xml:space="preserve"> In Florida, the legislature was permitted to offer a new plan after an initial plan had been rejected.</w:t>
      </w:r>
      <w:commentRangeEnd w:id="43"/>
      <w:r w:rsidR="00AB33B8">
        <w:rPr>
          <w:rStyle w:val="CommentReference"/>
        </w:rPr>
        <w:commentReference w:id="43"/>
      </w:r>
      <w:commentRangeEnd w:id="44"/>
      <w:r w:rsidR="00B53F65">
        <w:rPr>
          <w:rStyle w:val="CommentReference"/>
        </w:rPr>
        <w:commentReference w:id="44"/>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commentRangeStart w:id="45"/>
      <w:commentRangeStart w:id="46"/>
      <w:r w:rsidR="00A75838" w:rsidRPr="007B58A8">
        <w:rPr>
          <w:rStyle w:val="FootnoteReference"/>
        </w:rPr>
        <w:footnoteReference w:id="64"/>
      </w:r>
      <w:r w:rsidR="00DC0C53">
        <w:t xml:space="preserve"> </w:t>
      </w:r>
      <w:commentRangeEnd w:id="45"/>
      <w:r w:rsidR="00CB126D">
        <w:rPr>
          <w:rStyle w:val="CommentReference"/>
        </w:rPr>
        <w:commentReference w:id="45"/>
      </w:r>
      <w:commentRangeEnd w:id="46"/>
      <w:r w:rsidR="00F307D8">
        <w:rPr>
          <w:rStyle w:val="CommentReference"/>
        </w:rPr>
        <w:commentReference w:id="46"/>
      </w:r>
      <w:r w:rsidRPr="0080356A">
        <w:t>The North Carolina court issued a preliminary injunction on November 20, 201</w:t>
      </w:r>
      <w:r w:rsidR="002B2318">
        <w:t>9</w:t>
      </w:r>
      <w:r w:rsidR="001D2B4E">
        <w:t>,</w:t>
      </w:r>
      <w:r w:rsidR="002B2318" w:rsidRPr="007B58A8">
        <w:rPr>
          <w:rStyle w:val="FootnoteReference"/>
        </w:rPr>
        <w:footnoteReference w:id="65"/>
      </w:r>
      <w:r w:rsidRPr="0080356A">
        <w:t xml:space="preserve"> but it remanded to the legislature the first right to remedy the violation,</w:t>
      </w:r>
      <w:r w:rsidRPr="007B58A8">
        <w:rPr>
          <w:rStyle w:val="FootnoteReference"/>
        </w:rPr>
        <w:footnoteReference w:id="66"/>
      </w:r>
      <w:r w:rsidR="00876ED8" w:rsidRPr="0080356A">
        <w:t xml:space="preserve"> </w:t>
      </w:r>
      <w:r w:rsidRPr="0080356A">
        <w:t>and accepted the revised legislative map for use in 2020.</w:t>
      </w:r>
      <w:r w:rsidRPr="007B58A8">
        <w:rPr>
          <w:rStyle w:val="FootnoteReference"/>
        </w:rPr>
        <w:footnoteReference w:id="67"/>
      </w:r>
    </w:p>
    <w:p w14:paraId="345105B6" w14:textId="566469E3" w:rsidR="002660E0" w:rsidRDefault="002660E0" w:rsidP="00553614">
      <w:pPr>
        <w:pStyle w:val="Heading2"/>
        <w:spacing w:line="480" w:lineRule="auto"/>
      </w:pPr>
      <w:bookmarkStart w:id="47" w:name="_Toc122704174"/>
      <w:bookmarkStart w:id="48" w:name="_Toc123141381"/>
      <w:r w:rsidRPr="002660E0">
        <w:t xml:space="preserve">The 2020 Redistricting Round: Institutions </w:t>
      </w:r>
      <w:r>
        <w:t>a</w:t>
      </w:r>
      <w:r w:rsidRPr="002660E0">
        <w:t>nd Context</w:t>
      </w:r>
      <w:bookmarkEnd w:id="47"/>
      <w:bookmarkEnd w:id="48"/>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7B58A8">
        <w:rPr>
          <w:rStyle w:val="FootnoteReference"/>
        </w:rPr>
        <w:footnoteReference w:id="68"/>
      </w:r>
      <w:r w:rsidRPr="0080356A">
        <w:t xml:space="preserve"> There are now </w:t>
      </w:r>
      <w:r>
        <w:t>eleven</w:t>
      </w:r>
      <w:r w:rsidRPr="0080356A">
        <w:t xml:space="preserve"> states</w:t>
      </w:r>
      <w:bookmarkStart w:id="49" w:name="_Ref122771657"/>
      <w:r w:rsidRPr="007B58A8">
        <w:rPr>
          <w:rStyle w:val="FootnoteReference"/>
        </w:rPr>
        <w:footnoteReference w:id="69"/>
      </w:r>
      <w:bookmarkEnd w:id="49"/>
      <w:r w:rsidRPr="0080356A">
        <w:t xml:space="preserve"> in which primary responsibility to draw Congressional districts is in the hands of commissions.</w:t>
      </w:r>
      <w:bookmarkStart w:id="50" w:name="_Ref122704324"/>
      <w:r w:rsidRPr="007B58A8">
        <w:rPr>
          <w:rStyle w:val="FootnoteReference"/>
        </w:rPr>
        <w:footnoteReference w:id="70"/>
      </w:r>
      <w:bookmarkEnd w:id="50"/>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51" w:name="_Ref122771879"/>
      <w:r w:rsidRPr="007B58A8">
        <w:rPr>
          <w:rStyle w:val="FootnoteReference"/>
        </w:rPr>
        <w:footnoteReference w:id="71"/>
      </w:r>
      <w:bookmarkEnd w:id="51"/>
      <w:r w:rsidR="00752D69">
        <w:t xml:space="preserve"> </w:t>
      </w:r>
      <w:r w:rsidR="00DD0CF1">
        <w:t xml:space="preserve">As far as we are aware only Delaware and Hawaii had </w:t>
      </w:r>
      <w:r w:rsidR="00AE6D75">
        <w:t xml:space="preserve">such </w:t>
      </w:r>
      <w:r w:rsidR="00DD0CF1">
        <w:t>provisions prior to the 2010 cycle.</w:t>
      </w:r>
      <w:r w:rsidR="00D11FAE" w:rsidRPr="007B58A8">
        <w:rPr>
          <w:rStyle w:val="FootnoteReference"/>
        </w:rPr>
        <w:footnoteReference w:id="72"/>
      </w:r>
      <w:r w:rsidR="00DD0CF1">
        <w:t xml:space="preserve"> </w:t>
      </w:r>
      <w:r>
        <w:t>Florida added such a prohibition in the 2010 round</w:t>
      </w:r>
      <w:r w:rsidR="00C13BF1">
        <w:t>.</w:t>
      </w:r>
      <w:r w:rsidRPr="007B58A8">
        <w:rPr>
          <w:rStyle w:val="FootnoteReference"/>
        </w:rPr>
        <w:footnoteReference w:id="73"/>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B58A8">
        <w:rPr>
          <w:rStyle w:val="FootnoteReference"/>
        </w:rPr>
        <w:footnoteReference w:id="74"/>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B58A8">
        <w:rPr>
          <w:rStyle w:val="FootnoteReference"/>
        </w:rPr>
        <w:footnoteReference w:id="75"/>
      </w:r>
      <w:r w:rsidRPr="0080356A">
        <w:t xml:space="preserve"> The Court also note</w:t>
      </w:r>
      <w:r>
        <w:t>d</w:t>
      </w:r>
      <w:r w:rsidRPr="0080356A">
        <w:t xml:space="preserve"> that Congress can use the Election Clause to reform the redistricting process</w:t>
      </w:r>
      <w:r w:rsidRPr="0068638F">
        <w:t>.</w:t>
      </w:r>
      <w:r w:rsidRPr="007B58A8">
        <w:rPr>
          <w:rStyle w:val="FootnoteReference"/>
        </w:rPr>
        <w:footnoteReference w:id="76"/>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B58A8">
        <w:rPr>
          <w:rStyle w:val="FootnoteReference"/>
        </w:rPr>
        <w:footnoteReference w:id="77"/>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r w:rsidR="00D11FAE">
        <w:t>twenty-</w:t>
      </w:r>
      <w:r w:rsidRPr="0080356A">
        <w:t xml:space="preserve">states have constitutional language, such as that requiring </w:t>
      </w:r>
      <w:r w:rsidR="00990EA4" w:rsidRPr="0080356A">
        <w:t xml:space="preserve">elections to be </w:t>
      </w:r>
      <w:r w:rsidRPr="0080356A">
        <w:t>“Free”, “Free and Open”, or “Free and Equal”</w:t>
      </w:r>
      <w:r w:rsidR="00D11FAE">
        <w:t>.</w:t>
      </w:r>
      <w:r w:rsidR="00AB3EEF" w:rsidRPr="007B58A8">
        <w:rPr>
          <w:rStyle w:val="FootnoteReference"/>
        </w:rPr>
        <w:footnoteReference w:id="78"/>
      </w:r>
      <w:r w:rsidRPr="0080356A">
        <w:t xml:space="preserve"> </w:t>
      </w:r>
      <w:commentRangeStart w:id="52"/>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7B58A8">
        <w:rPr>
          <w:rStyle w:val="FootnoteReference"/>
        </w:rPr>
        <w:footnoteReference w:id="79"/>
      </w:r>
      <w:r w:rsidR="00876ED8" w:rsidRPr="0080356A">
        <w:t xml:space="preserve"> </w:t>
      </w:r>
      <w:commentRangeEnd w:id="52"/>
      <w:r w:rsidR="00D11FAE">
        <w:rPr>
          <w:rStyle w:val="CommentReference"/>
        </w:rPr>
        <w:commentReference w:id="52"/>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Baker v. Carr</w:t>
      </w:r>
      <w:r w:rsidRPr="007B58A8">
        <w:rPr>
          <w:rStyle w:val="FootnoteReference"/>
        </w:rPr>
        <w:footnoteReference w:id="80"/>
      </w:r>
      <w:r w:rsidRPr="00530C21">
        <w:t xml:space="preserve"> </w:t>
      </w:r>
      <w:r w:rsidRPr="0080356A">
        <w:t>decades</w:t>
      </w:r>
      <w:r>
        <w:t>, state governments were largely under divided control.</w:t>
      </w:r>
      <w:r w:rsidR="00D11FAE" w:rsidRPr="007B58A8">
        <w:rPr>
          <w:rStyle w:val="FootnoteReference"/>
        </w:rPr>
        <w:footnoteReference w:id="81"/>
      </w:r>
      <w:r>
        <w:t xml:space="preserve"> Even when the government was not divided, there was much more crossover voting such that voters would split their ballots between parties.</w:t>
      </w:r>
      <w:r w:rsidR="00D11FAE" w:rsidRPr="007B58A8">
        <w:rPr>
          <w:rStyle w:val="FootnoteReference"/>
        </w:rPr>
        <w:footnoteReference w:id="82"/>
      </w:r>
      <w:r>
        <w:t xml:space="preserve"> Trifecta government</w:t>
      </w:r>
      <w:r w:rsidRPr="0080356A">
        <w:t xml:space="preserve"> </w:t>
      </w:r>
      <w:r>
        <w:t>has increased over time, especially as states have realigned after the Solid South transitioned from Democratic control to Republican control</w:t>
      </w:r>
      <w:r w:rsidR="00D11FAE">
        <w:t>.</w:t>
      </w:r>
      <w:r w:rsidRPr="007B58A8">
        <w:rPr>
          <w:rStyle w:val="FootnoteReference"/>
        </w:rPr>
        <w:footnoteReference w:id="83"/>
      </w:r>
      <w:r>
        <w:t xml:space="preserve"> </w:t>
      </w:r>
    </w:p>
    <w:p w14:paraId="5D2EF2E4" w14:textId="7C16E0E2" w:rsidR="00D26733" w:rsidRPr="00B02412" w:rsidRDefault="00CA24D8" w:rsidP="00553614">
      <w:pPr>
        <w:pStyle w:val="ListParagraph"/>
        <w:spacing w:line="480" w:lineRule="auto"/>
        <w:ind w:left="360" w:firstLine="0"/>
      </w:pPr>
      <w:commentRangeStart w:id="53"/>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53"/>
      <w:r w:rsidR="00D11FAE">
        <w:rPr>
          <w:rStyle w:val="CommentReference"/>
        </w:rPr>
        <w:commentReference w:id="53"/>
      </w:r>
      <w:r w:rsidR="00746BE3">
        <w:t>.</w:t>
      </w:r>
      <w:r w:rsidR="001C2A67" w:rsidRPr="007B58A8">
        <w:rPr>
          <w:rStyle w:val="FootnoteReference"/>
        </w:rPr>
        <w:footnoteReference w:id="84"/>
      </w:r>
      <w:r w:rsidR="0095686A">
        <w:t xml:space="preserve"> </w:t>
      </w:r>
      <w:r w:rsidR="00980263">
        <w:t>However, this advantage in places where Republicans controlled the process declined in the 2020 round.</w:t>
      </w:r>
      <w:r w:rsidR="00BD164A" w:rsidRPr="007B58A8">
        <w:rPr>
          <w:rStyle w:val="FootnoteReference"/>
        </w:rPr>
        <w:footnoteReference w:id="85"/>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7B58A8">
        <w:rPr>
          <w:rStyle w:val="FootnoteReference"/>
        </w:rPr>
        <w:footnoteReference w:id="86"/>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7B58A8">
        <w:rPr>
          <w:rStyle w:val="FootnoteReference"/>
        </w:rPr>
        <w:footnoteReference w:id="87"/>
      </w:r>
      <w:r w:rsidR="0080096B">
        <w:t xml:space="preserve"> </w:t>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7B58A8">
        <w:rPr>
          <w:rStyle w:val="FootnoteReference"/>
        </w:rPr>
        <w:footnoteReference w:id="88"/>
      </w:r>
      <w:r w:rsidRPr="0080356A">
        <w:t xml:space="preserve"> On the other hand, politics is more competitive (for the presidency, control of the Senate, and control of the U.S. House of Representatives) than at any time in the previous 130 years.</w:t>
      </w:r>
      <w:r w:rsidR="001E48C2" w:rsidRPr="007B58A8">
        <w:rPr>
          <w:rStyle w:val="FootnoteReference"/>
        </w:rPr>
        <w:footnoteReference w:id="89"/>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54"/>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0F676D" w:rsidRPr="007B58A8">
        <w:rPr>
          <w:rStyle w:val="FootnoteReference"/>
        </w:rPr>
        <w:footnoteReference w:id="90"/>
      </w:r>
      <w:r w:rsidRPr="0080356A">
        <w:t>, the state court might, by a divided vote, nonetheless end up rejecting that map as unconstitutional.</w:t>
      </w:r>
      <w:r w:rsidR="001A2244" w:rsidRPr="007B58A8">
        <w:rPr>
          <w:rStyle w:val="FootnoteReference"/>
        </w:rPr>
        <w:footnoteReference w:id="91"/>
      </w:r>
      <w:commentRangeEnd w:id="54"/>
      <w:r w:rsidR="00A035A2">
        <w:rPr>
          <w:rStyle w:val="CommentReference"/>
        </w:rPr>
        <w:commentReference w:id="54"/>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7B58A8">
        <w:rPr>
          <w:rStyle w:val="FootnoteReference"/>
        </w:rPr>
        <w:footnoteReference w:id="92"/>
      </w:r>
      <w:r>
        <w:t xml:space="preserve"> </w:t>
      </w:r>
      <w:commentRangeStart w:id="55"/>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7B58A8">
        <w:rPr>
          <w:rStyle w:val="FootnoteReference"/>
        </w:rPr>
        <w:footnoteReference w:id="93"/>
      </w:r>
      <w:r w:rsidRPr="0080356A">
        <w:t xml:space="preserve"> </w:t>
      </w:r>
      <w:commentRangeEnd w:id="55"/>
      <w:r w:rsidR="00A035A2">
        <w:rPr>
          <w:rStyle w:val="CommentReference"/>
        </w:rPr>
        <w:commentReference w:id="55"/>
      </w:r>
      <w:r w:rsidRPr="0080356A">
        <w:t>This delay had consequences for how the redistricting process played out</w:t>
      </w:r>
      <w:r w:rsidR="00C24A48">
        <w:t xml:space="preserve">. </w:t>
      </w:r>
      <w:commentRangeStart w:id="56"/>
      <w:commentRangeStart w:id="57"/>
      <w:r w:rsidR="00C24A48">
        <w:t>For instance, the delay meant that the time between enactment of a plan and primary elections were shortened.</w:t>
      </w:r>
      <w:r w:rsidR="000A3B79" w:rsidRPr="007B58A8">
        <w:rPr>
          <w:rStyle w:val="FootnoteReference"/>
        </w:rPr>
        <w:footnoteReference w:id="94"/>
      </w:r>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56"/>
      <w:r w:rsidR="00A035A2">
        <w:rPr>
          <w:rStyle w:val="CommentReference"/>
        </w:rPr>
        <w:commentReference w:id="56"/>
      </w:r>
      <w:commentRangeEnd w:id="57"/>
      <w:r w:rsidR="007D5EC8">
        <w:rPr>
          <w:rStyle w:val="CommentReference"/>
        </w:rPr>
        <w:commentReference w:id="57"/>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7B58A8">
        <w:rPr>
          <w:rStyle w:val="FootnoteReference"/>
        </w:rPr>
        <w:footnoteReference w:id="95"/>
      </w:r>
      <w:r w:rsidR="004B6F05" w:rsidRPr="00A35BE3">
        <w:t xml:space="preserve"> </w:t>
      </w:r>
      <w:r w:rsidR="004B6F05" w:rsidRPr="004B6F05">
        <w:t>represents a radical turn from the previous five decades of redistricting</w:t>
      </w:r>
      <w:r w:rsidR="004B6F05" w:rsidRPr="009E2F11">
        <w:t>.</w:t>
      </w:r>
      <w:r w:rsidR="00A035A2" w:rsidRPr="007B58A8">
        <w:rPr>
          <w:rStyle w:val="FootnoteReference"/>
        </w:rPr>
        <w:footnoteReference w:id="96"/>
      </w:r>
      <w:r w:rsidR="004B6F05" w:rsidRPr="004B6F05">
        <w:rPr>
          <w:rStyle w:val="FootnoteReference"/>
          <w:szCs w:val="24"/>
        </w:rPr>
        <w:t xml:space="preserve"> </w:t>
      </w:r>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7B58A8">
        <w:rPr>
          <w:rStyle w:val="FootnoteReference"/>
        </w:rPr>
        <w:footnoteReference w:id="97"/>
      </w:r>
      <w:r w:rsidR="004B6F05" w:rsidRPr="004B6F05">
        <w:t xml:space="preserve"> 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7B58A8">
        <w:rPr>
          <w:rStyle w:val="FootnoteReference"/>
        </w:rPr>
        <w:footnoteReference w:id="98"/>
      </w:r>
      <w:r w:rsidR="004B6F05" w:rsidRPr="009E2F11">
        <w:t xml:space="preserve"> </w:t>
      </w:r>
      <w:r w:rsidR="004B6F05" w:rsidRPr="004B6F05">
        <w:t xml:space="preserve">At the time of the 2010 redistricting cycle, Section </w:t>
      </w:r>
      <w:r w:rsidR="00A035A2">
        <w:t xml:space="preserve">Five </w:t>
      </w:r>
      <w:r w:rsidR="004B6F05" w:rsidRPr="004B6F05">
        <w:t xml:space="preserve">applied to sixteen states in whole or in part </w:t>
      </w:r>
      <w:r w:rsidR="00A035A2">
        <w:t>–</w:t>
      </w:r>
      <w:r w:rsidR="004B6F05" w:rsidRPr="004B6F05">
        <w:t xml:space="preserve"> most of the southern states and some other states with substantial minority populations</w:t>
      </w:r>
      <w:r w:rsidR="00A035A2">
        <w:t>.</w:t>
      </w:r>
      <w:r w:rsidR="004B6F05" w:rsidRPr="007B58A8">
        <w:rPr>
          <w:rStyle w:val="FootnoteReference"/>
        </w:rPr>
        <w:footnoteReference w:id="99"/>
      </w:r>
      <w:r w:rsidR="004B6F05" w:rsidRPr="009E2F11">
        <w:t xml:space="preserve"> </w:t>
      </w:r>
      <w:commentRangeStart w:id="58"/>
      <w:commentRangeStart w:id="59"/>
      <w:r w:rsidR="004B6F05" w:rsidRPr="004B6F05">
        <w:t>Now it applies to none.</w:t>
      </w:r>
      <w:r w:rsidR="00BC3A7C" w:rsidRPr="007B58A8">
        <w:rPr>
          <w:rStyle w:val="FootnoteReference"/>
        </w:rPr>
        <w:footnoteReference w:id="100"/>
      </w:r>
      <w:r w:rsidR="004B6F05" w:rsidRPr="004B6F05">
        <w:t xml:space="preserve"> </w:t>
      </w:r>
      <w:commentRangeEnd w:id="58"/>
      <w:r w:rsidR="00A035A2">
        <w:rPr>
          <w:rStyle w:val="CommentReference"/>
        </w:rPr>
        <w:commentReference w:id="58"/>
      </w:r>
      <w:commentRangeEnd w:id="59"/>
      <w:r w:rsidR="006D78EA">
        <w:rPr>
          <w:rStyle w:val="CommentReference"/>
        </w:rPr>
        <w:commentReference w:id="59"/>
      </w:r>
      <w:commentRangeStart w:id="60"/>
      <w:commentRangeStart w:id="61"/>
      <w:r w:rsidR="004B6F05" w:rsidRPr="004B6F05">
        <w:t xml:space="preserve">Because of the partisan divisions and polarization in Congress, Section </w:t>
      </w:r>
      <w:r w:rsidR="00A035A2">
        <w:t>Four</w:t>
      </w:r>
      <w:r w:rsidR="00A035A2" w:rsidRPr="004B6F05">
        <w:t xml:space="preserve"> </w:t>
      </w:r>
      <w:r w:rsidR="004B6F05" w:rsidRPr="004B6F05">
        <w:t>(the trigger clause) has not been restored</w:t>
      </w:r>
      <w:r w:rsidR="00B9137E" w:rsidRPr="007B58A8">
        <w:rPr>
          <w:rStyle w:val="FootnoteReference"/>
        </w:rPr>
        <w:footnoteReference w:id="101"/>
      </w:r>
      <w:r w:rsidR="004B6F05" w:rsidRPr="004B6F05">
        <w:t>, and the present composition of the U.S. Supreme Court suggests that even if a better designed trigger clause were to be passed by Congress it might not survive Supreme Court review</w:t>
      </w:r>
      <w:commentRangeEnd w:id="60"/>
      <w:r w:rsidR="00A035A2">
        <w:rPr>
          <w:rStyle w:val="CommentReference"/>
        </w:rPr>
        <w:commentReference w:id="60"/>
      </w:r>
      <w:commentRangeEnd w:id="61"/>
      <w:r w:rsidR="00A909FD">
        <w:rPr>
          <w:rStyle w:val="CommentReference"/>
        </w:rPr>
        <w:commentReference w:id="61"/>
      </w:r>
      <w:r w:rsidR="004B6F05" w:rsidRPr="004B6F05">
        <w:t xml:space="preserve">. </w:t>
      </w:r>
      <w:commentRangeStart w:id="62"/>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r w:rsidR="006D4550" w:rsidRPr="007B58A8">
        <w:rPr>
          <w:rStyle w:val="FootnoteReference"/>
        </w:rPr>
        <w:footnoteReference w:id="102"/>
      </w:r>
      <w:r w:rsidR="004B6F05" w:rsidRPr="0080356A">
        <w:t xml:space="preserve"> </w:t>
      </w:r>
      <w:commentRangeEnd w:id="62"/>
      <w:r w:rsidR="006F1A53">
        <w:rPr>
          <w:rStyle w:val="CommentReference"/>
        </w:rPr>
        <w:commentReference w:id="62"/>
      </w:r>
      <w:commentRangeStart w:id="63"/>
      <w:r w:rsidR="004B6F05" w:rsidRPr="0080356A">
        <w:t xml:space="preserve">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commentRangeEnd w:id="63"/>
      <w:r w:rsidR="006F1A53">
        <w:rPr>
          <w:rStyle w:val="CommentReference"/>
        </w:rPr>
        <w:commentReference w:id="63"/>
      </w:r>
      <w:r w:rsidR="002F0CAB" w:rsidRPr="007B58A8">
        <w:rPr>
          <w:rStyle w:val="FootnoteReference"/>
        </w:rPr>
        <w:footnoteReference w:id="103"/>
      </w:r>
    </w:p>
    <w:p w14:paraId="20D503E0" w14:textId="03BC199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7B58A8">
        <w:rPr>
          <w:rStyle w:val="FootnoteReference"/>
        </w:rPr>
        <w:footnoteReference w:id="104"/>
      </w:r>
      <w:r w:rsidRPr="000A7B2E">
        <w:t xml:space="preserve"> </w:t>
      </w:r>
      <w:commentRangeStart w:id="64"/>
      <w:r w:rsidRPr="000A7B2E">
        <w:t>In states with substantial minority populations, the consequences of maps for racial representation and the consequences of those same maps for partisan representation are usually inextricably intertwined.</w:t>
      </w:r>
      <w:r w:rsidR="00024871" w:rsidRPr="007B58A8">
        <w:rPr>
          <w:rStyle w:val="FootnoteReference"/>
        </w:rPr>
        <w:footnoteReference w:id="105"/>
      </w:r>
      <w:r w:rsidRPr="000A7B2E">
        <w:t xml:space="preserve"> </w:t>
      </w:r>
      <w:commentRangeEnd w:id="64"/>
      <w:r w:rsidR="006F1A53">
        <w:rPr>
          <w:rStyle w:val="CommentReference"/>
        </w:rPr>
        <w:commentReference w:id="64"/>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65"/>
      <w:r w:rsidRPr="007B58A8">
        <w:rPr>
          <w:rStyle w:val="FootnoteReference"/>
        </w:rPr>
        <w:footnoteReference w:id="106"/>
      </w:r>
      <w:commentRangeEnd w:id="65"/>
      <w:r w:rsidR="006F1A53">
        <w:rPr>
          <w:rStyle w:val="CommentReference"/>
        </w:rPr>
        <w:commentReference w:id="65"/>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7B58A8">
        <w:rPr>
          <w:rStyle w:val="FootnoteReference"/>
        </w:rPr>
        <w:footnoteReference w:id="107"/>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7B58A8">
        <w:rPr>
          <w:rStyle w:val="FootnoteReference"/>
        </w:rPr>
        <w:footnoteReference w:id="108"/>
      </w:r>
      <w:r w:rsidRPr="00DB7211">
        <w:rPr>
          <w:szCs w:val="24"/>
        </w:rPr>
        <w:t xml:space="preserve"> T</w:t>
      </w:r>
      <w:commentRangeStart w:id="66"/>
      <w:r w:rsidRPr="00DB7211">
        <w:rPr>
          <w:szCs w:val="24"/>
        </w:rPr>
        <w:t xml:space="preserve">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7B58A8">
        <w:rPr>
          <w:rStyle w:val="FootnoteReference"/>
        </w:rPr>
        <w:footnoteReference w:id="109"/>
      </w:r>
      <w:r>
        <w:rPr>
          <w:szCs w:val="24"/>
        </w:rPr>
        <w:t xml:space="preserve"> </w:t>
      </w:r>
      <w:commentRangeEnd w:id="66"/>
      <w:r w:rsidR="006F1A53">
        <w:rPr>
          <w:rStyle w:val="CommentReference"/>
        </w:rPr>
        <w:commentReference w:id="66"/>
      </w:r>
      <w:r>
        <w:rPr>
          <w:szCs w:val="24"/>
        </w:rPr>
        <w:t>The first prong</w:t>
      </w:r>
      <w:r w:rsidRPr="00DB7211">
        <w:rPr>
          <w:szCs w:val="24"/>
        </w:rPr>
        <w:t xml:space="preserve"> requires a district that is reasonably compact containing a majority of the protected minority to be drawn.</w:t>
      </w:r>
      <w:r w:rsidRPr="007B58A8">
        <w:rPr>
          <w:rStyle w:val="FootnoteReference"/>
        </w:rPr>
        <w:footnoteReference w:id="110"/>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62EFF67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7B58A8">
        <w:rPr>
          <w:rStyle w:val="FootnoteReference"/>
        </w:rPr>
        <w:footnoteReference w:id="111"/>
      </w:r>
      <w:r w:rsidRPr="00EA44DD">
        <w:t xml:space="preserve"> </w:t>
      </w:r>
      <w:commentRangeStart w:id="67"/>
      <w:commentRangeStart w:id="68"/>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r w:rsidR="0026616E" w:rsidRPr="007B58A8">
        <w:rPr>
          <w:rStyle w:val="FootnoteReference"/>
        </w:rPr>
        <w:footnoteReference w:id="112"/>
      </w:r>
      <w:r>
        <w:t xml:space="preserve"> </w:t>
      </w:r>
      <w:commentRangeEnd w:id="67"/>
      <w:r w:rsidR="00542DF6">
        <w:rPr>
          <w:rStyle w:val="CommentReference"/>
        </w:rPr>
        <w:commentReference w:id="67"/>
      </w:r>
      <w:commentRangeEnd w:id="68"/>
      <w:r w:rsidR="00A67093">
        <w:rPr>
          <w:rStyle w:val="CommentReference"/>
        </w:rPr>
        <w:commentReference w:id="68"/>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69"/>
      <w:commentRangeStart w:id="70"/>
      <w:r w:rsidRPr="00EA44DD">
        <w:t>On the one hand there was a principled belief that the only legitimate kind of redistricting was race-neutral (if not race-blind).</w:t>
      </w:r>
      <w:r w:rsidR="00930098" w:rsidRPr="007B58A8">
        <w:rPr>
          <w:rStyle w:val="FootnoteReference"/>
        </w:rPr>
        <w:footnoteReference w:id="113"/>
      </w:r>
      <w:r w:rsidRPr="00EA44DD">
        <w:t xml:space="preserve"> </w:t>
      </w:r>
      <w:commentRangeEnd w:id="69"/>
      <w:r w:rsidR="00542DF6">
        <w:rPr>
          <w:rStyle w:val="CommentReference"/>
        </w:rPr>
        <w:commentReference w:id="69"/>
      </w:r>
      <w:commentRangeEnd w:id="70"/>
      <w:r w:rsidR="00A67093">
        <w:rPr>
          <w:rStyle w:val="CommentReference"/>
        </w:rPr>
        <w:commentReference w:id="70"/>
      </w:r>
      <w:r w:rsidRPr="00EA44DD">
        <w:t xml:space="preserve">On the other hand, there was the strategic consideration that if a racial gerrymander was undone then the partisan gerrymander that it helped to effectuate would be mitigated even </w:t>
      </w:r>
      <w:commentRangeStart w:id="71"/>
      <w:r w:rsidRPr="00EA44DD">
        <w:t>if not eliminated.</w:t>
      </w:r>
      <w:r w:rsidR="00104CAE" w:rsidRPr="007B58A8">
        <w:rPr>
          <w:rStyle w:val="FootnoteReference"/>
        </w:rPr>
        <w:footnoteReference w:id="114"/>
      </w:r>
      <w:r w:rsidRPr="00EA44DD">
        <w:t xml:space="preserve"> </w:t>
      </w:r>
      <w:commentRangeEnd w:id="71"/>
      <w:r w:rsidR="00542DF6">
        <w:rPr>
          <w:rStyle w:val="CommentReference"/>
        </w:rPr>
        <w:commentReference w:id="71"/>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72"/>
      <w:r w:rsidRPr="00EA44DD">
        <w:t>Democrats.</w:t>
      </w:r>
      <w:r w:rsidR="00187F04" w:rsidRPr="007B58A8">
        <w:rPr>
          <w:rStyle w:val="FootnoteReference"/>
        </w:rPr>
        <w:footnoteReference w:id="115"/>
      </w:r>
      <w:r>
        <w:t xml:space="preserve"> </w:t>
      </w:r>
      <w:commentRangeEnd w:id="72"/>
      <w:r w:rsidR="00542DF6">
        <w:rPr>
          <w:rStyle w:val="CommentReference"/>
        </w:rPr>
        <w:commentReference w:id="72"/>
      </w:r>
      <w:r w:rsidRPr="00EA44DD">
        <w:t>But as time wore on, southern states came under Republican control</w:t>
      </w:r>
      <w:r w:rsidR="0080096B">
        <w:t xml:space="preserve"> </w:t>
      </w:r>
      <w:r w:rsidRPr="00EA44DD">
        <w:t xml:space="preserve">and so the incentives to bring a </w:t>
      </w:r>
      <w:r w:rsidRPr="003973DA">
        <w:rPr>
          <w:i/>
          <w:iCs/>
        </w:rPr>
        <w:t>Shaw</w:t>
      </w:r>
      <w:r w:rsidRPr="00EA44DD">
        <w:t>-type lawsuit flipped.</w:t>
      </w:r>
      <w:r w:rsidR="00542DF6" w:rsidRPr="007B58A8">
        <w:rPr>
          <w:rStyle w:val="FootnoteReference"/>
        </w:rPr>
        <w:footnoteReference w:id="116"/>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B58A8">
        <w:rPr>
          <w:rStyle w:val="FootnoteReference"/>
        </w:rPr>
        <w:footnoteReference w:id="117"/>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32DF9A7" w:rsidR="00C64E8A" w:rsidRPr="009E2F11" w:rsidRDefault="00C64E8A" w:rsidP="00553614">
      <w:pPr>
        <w:pStyle w:val="ListParagraph"/>
        <w:numPr>
          <w:ilvl w:val="0"/>
          <w:numId w:val="12"/>
        </w:numPr>
        <w:spacing w:line="480" w:lineRule="auto"/>
        <w:rPr>
          <w:szCs w:val="24"/>
        </w:rPr>
      </w:pPr>
      <w:bookmarkStart w:id="73" w:name="_Ref120529738"/>
      <w:commentRangeStart w:id="74"/>
      <w:commentRangeStart w:id="75"/>
      <w:r w:rsidRPr="0080356A">
        <w:t>In 2022, to a greater extent than in previous decades, there will be congressional plans used for elections that trial courts have found to be unconstitutional.</w:t>
      </w:r>
      <w:r w:rsidR="001C512D" w:rsidRPr="007B58A8">
        <w:rPr>
          <w:rStyle w:val="FootnoteReference"/>
        </w:rPr>
        <w:footnoteReference w:id="118"/>
      </w:r>
      <w:r w:rsidRPr="0080356A">
        <w:t xml:space="preserve"> </w:t>
      </w:r>
      <w:commentRangeEnd w:id="74"/>
      <w:r w:rsidR="00533F23">
        <w:rPr>
          <w:rStyle w:val="CommentReference"/>
        </w:rPr>
        <w:commentReference w:id="74"/>
      </w:r>
      <w:commentRangeEnd w:id="75"/>
      <w:r w:rsidR="005E3835">
        <w:rPr>
          <w:rStyle w:val="CommentReference"/>
        </w:rPr>
        <w:commentReference w:id="75"/>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76" w:name="_Ref122773338"/>
      <w:r w:rsidRPr="007B58A8">
        <w:rPr>
          <w:rStyle w:val="FootnoteReference"/>
        </w:rPr>
        <w:footnoteReference w:id="119"/>
      </w:r>
      <w:bookmarkEnd w:id="76"/>
      <w:r w:rsidRPr="00DB7211">
        <w:rPr>
          <w:i/>
          <w:iCs/>
        </w:rPr>
        <w:t xml:space="preserve"> </w:t>
      </w:r>
      <w:commentRangeStart w:id="77"/>
      <w:r w:rsidRPr="0080356A">
        <w:t>made it possible for some maps found by trial courts to be unconstitutional to still be permitted for use for just the 2022 election.</w:t>
      </w:r>
      <w:r w:rsidR="00291A39" w:rsidRPr="007B58A8">
        <w:rPr>
          <w:rStyle w:val="FootnoteReference"/>
        </w:rPr>
        <w:footnoteReference w:id="120"/>
      </w:r>
      <w:r>
        <w:t xml:space="preserve"> </w:t>
      </w:r>
      <w:commentRangeEnd w:id="77"/>
      <w:r w:rsidR="00533F23">
        <w:rPr>
          <w:rStyle w:val="CommentReference"/>
        </w:rPr>
        <w:commentReference w:id="77"/>
      </w:r>
      <w:r w:rsidRPr="00DB7211">
        <w:rPr>
          <w:i/>
          <w:iCs/>
        </w:rPr>
        <w:t>Purcell</w:t>
      </w:r>
      <w:r w:rsidRPr="0080356A">
        <w:t xml:space="preserve"> demands “that courts should not issue orders which change election rules in the period just before the election”.</w:t>
      </w:r>
      <w:r w:rsidR="00533F23" w:rsidRPr="007B58A8">
        <w:rPr>
          <w:rStyle w:val="FootnoteReference"/>
        </w:rPr>
        <w:footnoteReference w:id="121"/>
      </w:r>
      <w:r>
        <w:t xml:space="preserve"> </w:t>
      </w:r>
      <w:commentRangeStart w:id="78"/>
      <w:r w:rsidRPr="0080356A">
        <w:t>Moreover, the delay</w:t>
      </w:r>
      <w:r w:rsidR="00011C3F">
        <w:t xml:space="preserve"> in</w:t>
      </w:r>
      <w:r w:rsidRPr="0080356A">
        <w:t xml:space="preserve"> the creation of plans</w:t>
      </w:r>
      <w:r w:rsidR="0080096B">
        <w:t xml:space="preserve"> </w:t>
      </w:r>
      <w:r>
        <w:t>prohibited</w:t>
      </w:r>
      <w:r w:rsidRPr="0080356A">
        <w:t xml:space="preserve"> courts</w:t>
      </w:r>
      <w:r>
        <w:t xml:space="preserve"> from</w:t>
      </w:r>
      <w:r w:rsidR="0080096B">
        <w:t xml:space="preserve"> </w:t>
      </w:r>
      <w:r>
        <w:t>holding trial on the merits.</w:t>
      </w:r>
      <w:r w:rsidR="00011C3F" w:rsidRPr="007B58A8">
        <w:rPr>
          <w:rStyle w:val="FootnoteReference"/>
        </w:rPr>
        <w:footnoteReference w:id="122"/>
      </w:r>
      <w:r>
        <w:t xml:space="preserve"> </w:t>
      </w:r>
      <w:commentRangeEnd w:id="78"/>
      <w:r w:rsidR="00533F23">
        <w:rPr>
          <w:rStyle w:val="CommentReference"/>
        </w:rPr>
        <w:commentReference w:id="78"/>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7B58A8">
        <w:rPr>
          <w:rStyle w:val="FootnoteReference"/>
        </w:rPr>
        <w:footnoteReference w:id="123"/>
      </w:r>
      <w:bookmarkEnd w:id="73"/>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79"/>
      <w:commentRangeStart w:id="80"/>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7B58A8">
        <w:rPr>
          <w:rStyle w:val="FootnoteReference"/>
        </w:rPr>
        <w:footnoteReference w:id="124"/>
      </w:r>
      <w:r w:rsidR="00276322" w:rsidRPr="00EA44DD">
        <w:t xml:space="preserve"> </w:t>
      </w:r>
      <w:commentRangeEnd w:id="79"/>
      <w:r w:rsidR="00533F23">
        <w:rPr>
          <w:rStyle w:val="CommentReference"/>
        </w:rPr>
        <w:commentReference w:id="79"/>
      </w:r>
      <w:commentRangeEnd w:id="80"/>
      <w:r w:rsidR="008E7F43">
        <w:rPr>
          <w:rStyle w:val="CommentReference"/>
        </w:rPr>
        <w:commentReference w:id="80"/>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81"/>
      <w:r w:rsidR="00276322" w:rsidRPr="00EA44DD">
        <w:t>were investigated to look at the question of whether (at least for states that were reasonably competitive) it was plausible to expect a high concordance of the various measures.</w:t>
      </w:r>
      <w:r w:rsidR="00300738" w:rsidRPr="007B58A8">
        <w:rPr>
          <w:rStyle w:val="FootnoteReference"/>
        </w:rPr>
        <w:footnoteReference w:id="125"/>
      </w:r>
      <w:r w:rsidR="00276322">
        <w:t xml:space="preserve"> </w:t>
      </w:r>
      <w:commentRangeEnd w:id="81"/>
      <w:r w:rsidR="00C927FF">
        <w:rPr>
          <w:rStyle w:val="CommentReference"/>
        </w:rPr>
        <w:commentReference w:id="81"/>
      </w:r>
      <w:r w:rsidR="00276322">
        <w:t>In states that are competitive the measures do seem to have considerable overlap in whether they evaluate plans as</w:t>
      </w:r>
      <w:r w:rsidR="00752D69">
        <w:t xml:space="preserve"> </w:t>
      </w:r>
      <w:r w:rsidR="00276322">
        <w:t>partisan gerrymanders.</w:t>
      </w:r>
      <w:commentRangeStart w:id="82"/>
      <w:r w:rsidR="00276322" w:rsidRPr="007B58A8">
        <w:rPr>
          <w:rStyle w:val="FootnoteReference"/>
        </w:rPr>
        <w:footnoteReference w:id="126"/>
      </w:r>
      <w:commentRangeEnd w:id="82"/>
      <w:r w:rsidR="00C927FF">
        <w:rPr>
          <w:rStyle w:val="CommentReference"/>
        </w:rPr>
        <w:commentReference w:id="82"/>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commentRangeStart w:id="83"/>
      <w:r w:rsidRPr="00287EE1">
        <w:rPr>
          <w:bCs/>
        </w:rPr>
        <w:t>These tools included data on past election results and demography.</w:t>
      </w:r>
      <w:r w:rsidR="004B6F64" w:rsidRPr="007B58A8">
        <w:rPr>
          <w:rStyle w:val="FootnoteReference"/>
        </w:rPr>
        <w:footnoteReference w:id="127"/>
      </w:r>
      <w:r w:rsidRPr="00287EE1">
        <w:rPr>
          <w:bCs/>
        </w:rPr>
        <w:t xml:space="preserve"> </w:t>
      </w:r>
      <w:commentRangeEnd w:id="83"/>
      <w:r w:rsidR="00DF05DB">
        <w:rPr>
          <w:rStyle w:val="CommentReference"/>
        </w:rPr>
        <w:commentReference w:id="83"/>
      </w:r>
      <w:commentRangeStart w:id="84"/>
      <w:commentRangeStart w:id="85"/>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7B58A8">
        <w:rPr>
          <w:rStyle w:val="FootnoteReference"/>
        </w:rPr>
        <w:footnoteReference w:id="128"/>
      </w:r>
      <w:r w:rsidR="00752D69">
        <w:t xml:space="preserve"> </w:t>
      </w:r>
      <w:commentRangeEnd w:id="84"/>
      <w:r w:rsidR="00DF05DB">
        <w:rPr>
          <w:rStyle w:val="CommentReference"/>
        </w:rPr>
        <w:commentReference w:id="84"/>
      </w:r>
      <w:commentRangeEnd w:id="85"/>
      <w:r w:rsidR="00FB2D50">
        <w:rPr>
          <w:rStyle w:val="CommentReference"/>
        </w:rPr>
        <w:commentReference w:id="85"/>
      </w:r>
      <w:r w:rsidR="00276322">
        <w:t>P</w:t>
      </w:r>
      <w:commentRangeStart w:id="86"/>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r w:rsidR="00A64BBF" w:rsidRPr="007B58A8">
        <w:rPr>
          <w:rStyle w:val="FootnoteReference"/>
        </w:rPr>
        <w:footnoteReference w:id="129"/>
      </w:r>
      <w:r w:rsidR="00276322">
        <w:t xml:space="preserve"> </w:t>
      </w:r>
      <w:commentRangeEnd w:id="86"/>
      <w:r w:rsidR="00DF05DB">
        <w:rPr>
          <w:rStyle w:val="CommentReference"/>
        </w:rPr>
        <w:commentReference w:id="86"/>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rsidR="00DF05DB">
        <w:t>.</w:t>
      </w:r>
      <w:r w:rsidR="00DF05DB" w:rsidRPr="007B58A8">
        <w:rPr>
          <w:rStyle w:val="FootnoteReference"/>
        </w:rPr>
        <w:footnoteReference w:id="130"/>
      </w:r>
    </w:p>
    <w:p w14:paraId="70642F10" w14:textId="2C4D8E9C"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3D12">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B58A8">
        <w:rPr>
          <w:rStyle w:val="FootnoteReference"/>
        </w:rPr>
        <w:footnoteReference w:id="131"/>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BFB36EF" w:rsidR="00FE630D" w:rsidRPr="002474A2" w:rsidRDefault="00A83B6C" w:rsidP="002A3F7D">
      <w:pPr>
        <w:pStyle w:val="Caption"/>
        <w:rPr>
          <w:b/>
          <w:szCs w:val="32"/>
        </w:rPr>
      </w:pPr>
      <w:bookmarkStart w:id="87" w:name="_Ref123137422"/>
      <w:r>
        <w:t xml:space="preserve">Table </w:t>
      </w:r>
      <w:fldSimple w:instr=" SEQ Table \* ARABIC ">
        <w:r w:rsidR="0072322F">
          <w:rPr>
            <w:noProof/>
          </w:rPr>
          <w:t>1</w:t>
        </w:r>
      </w:fldSimple>
      <w:bookmarkEnd w:id="87"/>
      <w:r>
        <w:t xml:space="preserve">. </w:t>
      </w:r>
      <w:commentRangeStart w:id="88"/>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88"/>
      <w:r w:rsidR="006F3176">
        <w:rPr>
          <w:rStyle w:val="CommentReference"/>
          <w:i w:val="0"/>
          <w:iCs w:val="0"/>
          <w:szCs w:val="20"/>
        </w:rPr>
        <w:commentReference w:id="88"/>
      </w:r>
      <w:r w:rsidR="00CC0F02" w:rsidRPr="007B58A8">
        <w:rPr>
          <w:rStyle w:val="FootnoteReference"/>
        </w:rPr>
        <w:footnoteReference w:id="132"/>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47FE959"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6B6B3313" w:rsidR="00F15806" w:rsidRDefault="0076491B" w:rsidP="00754A16">
      <w:pPr>
        <w:spacing w:line="480" w:lineRule="auto"/>
      </w:pPr>
      <w:r w:rsidRPr="005D2141">
        <w:rPr>
          <w:bCs/>
        </w:rPr>
        <w:t>Highlighted in bold in</w:t>
      </w:r>
      <w:r w:rsidR="00974A73">
        <w:rPr>
          <w:bCs/>
        </w:rPr>
        <w:t xml:space="preserve"> </w:t>
      </w:r>
      <w:r w:rsidR="00974A73">
        <w:rPr>
          <w:bCs/>
        </w:rPr>
        <w:fldChar w:fldCharType="begin"/>
      </w:r>
      <w:r w:rsidR="00974A73">
        <w:rPr>
          <w:bCs/>
        </w:rPr>
        <w:instrText xml:space="preserve"> REF _Ref123137422 \h </w:instrText>
      </w:r>
      <w:r w:rsidR="00974A73">
        <w:rPr>
          <w:bCs/>
        </w:rPr>
      </w:r>
      <w:r w:rsidR="00974A73">
        <w:rPr>
          <w:bCs/>
        </w:rPr>
        <w:fldChar w:fldCharType="separate"/>
      </w:r>
      <w:r w:rsidR="00974A73">
        <w:t xml:space="preserve">Table </w:t>
      </w:r>
      <w:r w:rsidR="00974A73">
        <w:rPr>
          <w:noProof/>
        </w:rPr>
        <w:t>1</w:t>
      </w:r>
      <w:r w:rsidR="00974A73">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0B0AFAEC" w:rsidR="00B02412" w:rsidRDefault="00974A73" w:rsidP="00754A16">
      <w:pPr>
        <w:spacing w:line="480" w:lineRule="auto"/>
        <w:rPr>
          <w:bCs/>
        </w:rPr>
      </w:pPr>
      <w:r>
        <w:rPr>
          <w:bCs/>
        </w:rPr>
        <w:fldChar w:fldCharType="begin"/>
      </w:r>
      <w:r>
        <w:rPr>
          <w:bCs/>
        </w:rPr>
        <w:instrText xml:space="preserve"> REF _Ref123163956 \h </w:instrText>
      </w:r>
      <w:r>
        <w:rPr>
          <w:bCs/>
        </w:rPr>
      </w:r>
      <w:r>
        <w:rPr>
          <w:bCs/>
        </w:rPr>
        <w:fldChar w:fldCharType="separate"/>
      </w:r>
      <w:r>
        <w:t xml:space="preserve">Table </w:t>
      </w:r>
      <w:r>
        <w:rPr>
          <w:noProof/>
        </w:rPr>
        <w:t>2</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89" w:name="_Ref119667110"/>
      <w:bookmarkStart w:id="90" w:name="_Ref119667104"/>
    </w:p>
    <w:p w14:paraId="0A8DD765" w14:textId="77777777" w:rsidR="002F64E0" w:rsidRPr="002F64E0" w:rsidRDefault="002F64E0" w:rsidP="00754A16">
      <w:pPr>
        <w:spacing w:line="480" w:lineRule="auto"/>
        <w:rPr>
          <w:bCs/>
        </w:rPr>
      </w:pPr>
    </w:p>
    <w:p w14:paraId="2D10B58F" w14:textId="3A6A9964" w:rsidR="00282E09" w:rsidRDefault="00A83B6C" w:rsidP="002A3F7D">
      <w:pPr>
        <w:pStyle w:val="Caption"/>
      </w:pPr>
      <w:bookmarkStart w:id="91" w:name="_Ref123163956"/>
      <w:bookmarkEnd w:id="89"/>
      <w:r>
        <w:t xml:space="preserve">Table </w:t>
      </w:r>
      <w:fldSimple w:instr=" SEQ Table \* ARABIC ">
        <w:r w:rsidR="0072322F">
          <w:rPr>
            <w:noProof/>
          </w:rPr>
          <w:t>2</w:t>
        </w:r>
      </w:fldSimple>
      <w:bookmarkEnd w:id="91"/>
      <w:r>
        <w:t>.</w:t>
      </w:r>
      <w:commentRangeStart w:id="92"/>
      <w:r w:rsidR="00282E09">
        <w:t xml:space="preserve"> </w:t>
      </w:r>
      <w:r w:rsidR="00282E09" w:rsidRPr="002A68C2">
        <w:rPr>
          <w:i w:val="0"/>
          <w:iCs w:val="0"/>
        </w:rPr>
        <w:t>Party Control over Redistricting in 2010 and 2020</w:t>
      </w:r>
      <w:bookmarkEnd w:id="90"/>
      <w:commentRangeEnd w:id="92"/>
      <w:r w:rsidR="00735874">
        <w:rPr>
          <w:rStyle w:val="CommentReference"/>
          <w:i w:val="0"/>
          <w:iCs w:val="0"/>
          <w:szCs w:val="20"/>
        </w:rPr>
        <w:commentReference w:id="92"/>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r w:rsidR="00FB16DD" w:rsidRPr="007B58A8">
        <w:rPr>
          <w:rStyle w:val="FootnoteReference"/>
        </w:rPr>
        <w:footnoteReference w:id="133"/>
      </w:r>
    </w:p>
    <w:p w14:paraId="4068C77A" w14:textId="370F03B9"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7B58A8">
        <w:rPr>
          <w:rStyle w:val="FootnoteReference"/>
        </w:rPr>
        <w:footnoteReference w:id="134"/>
      </w:r>
      <w:r w:rsidR="00752D69" w:rsidRPr="006373AC">
        <w:rPr>
          <w:bCs/>
        </w:rPr>
        <w:t xml:space="preserve"> </w:t>
      </w:r>
      <w:commentRangeStart w:id="93"/>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93"/>
      <w:r w:rsidR="00735874">
        <w:rPr>
          <w:rStyle w:val="CommentReference"/>
        </w:rPr>
        <w:commentReference w:id="93"/>
      </w:r>
      <w:r w:rsidR="00BB7FFD" w:rsidRPr="007B58A8">
        <w:rPr>
          <w:rStyle w:val="FootnoteReference"/>
        </w:rPr>
        <w:footnoteReference w:id="135"/>
      </w:r>
    </w:p>
    <w:p w14:paraId="026B97E5" w14:textId="13B054AD" w:rsidR="00073CF1" w:rsidRDefault="00670CA0" w:rsidP="00754A16">
      <w:pPr>
        <w:pStyle w:val="Heading2"/>
        <w:spacing w:line="480" w:lineRule="auto"/>
      </w:pPr>
      <w:bookmarkStart w:id="94" w:name="_Toc122704175"/>
      <w:bookmarkStart w:id="95" w:name="_Toc123141382"/>
      <w:r>
        <w:t>Comparing out</w:t>
      </w:r>
      <w:r w:rsidR="00073CF1">
        <w:t>comes in congressional district</w:t>
      </w:r>
      <w:r w:rsidR="00AC3CC0">
        <w:t>s before and after redistricting</w:t>
      </w:r>
      <w:bookmarkEnd w:id="94"/>
      <w:bookmarkEnd w:id="95"/>
    </w:p>
    <w:p w14:paraId="1FF4281A" w14:textId="1B9DE464"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96"/>
      <w:commentRangeStart w:id="97"/>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w:t>
      </w:r>
      <w:r w:rsidR="00A91765">
        <w:t xml:space="preserve">-- </w:t>
      </w:r>
      <w:r w:rsidR="00EF4404" w:rsidRPr="00790D65">
        <w:t>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96"/>
      <w:r w:rsidR="006F3176">
        <w:rPr>
          <w:rStyle w:val="CommentReference"/>
        </w:rPr>
        <w:commentReference w:id="96"/>
      </w:r>
      <w:commentRangeEnd w:id="97"/>
      <w:r w:rsidR="001670EA">
        <w:rPr>
          <w:rStyle w:val="CommentReference"/>
        </w:rPr>
        <w:commentReference w:id="97"/>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98"/>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1670EA" w:rsidRPr="007B58A8">
        <w:rPr>
          <w:rStyle w:val="FootnoteReference"/>
        </w:rPr>
        <w:footnoteReference w:id="136"/>
      </w:r>
      <w:r w:rsidR="00752D69">
        <w:rPr>
          <w:sz w:val="22"/>
          <w:szCs w:val="22"/>
        </w:rPr>
        <w:t xml:space="preserve"> </w:t>
      </w:r>
      <w:commentRangeEnd w:id="98"/>
      <w:r w:rsidR="006F3176">
        <w:rPr>
          <w:rStyle w:val="CommentReference"/>
        </w:rPr>
        <w:commentReference w:id="98"/>
      </w:r>
    </w:p>
    <w:p w14:paraId="351A2893" w14:textId="6EAD2E96" w:rsidR="000818FC" w:rsidRPr="002C4796" w:rsidRDefault="00EF3145" w:rsidP="00754A16">
      <w:pPr>
        <w:spacing w:line="480" w:lineRule="auto"/>
        <w:rPr>
          <w:bCs/>
        </w:rPr>
      </w:pPr>
      <w:commentRangeStart w:id="99"/>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CE4B69" w:rsidRPr="007B58A8">
        <w:rPr>
          <w:rStyle w:val="FootnoteReference"/>
        </w:rPr>
        <w:footnoteReference w:id="137"/>
      </w:r>
      <w:r w:rsidR="00953962" w:rsidRPr="001F319C">
        <w:t xml:space="preserve"> </w:t>
      </w:r>
      <w:commentRangeEnd w:id="99"/>
      <w:r w:rsidR="006F3176">
        <w:rPr>
          <w:rStyle w:val="CommentReference"/>
        </w:rPr>
        <w:commentReference w:id="99"/>
      </w:r>
      <w:commentRangeStart w:id="100"/>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7B58A8">
        <w:rPr>
          <w:rStyle w:val="FootnoteReference"/>
        </w:rPr>
        <w:footnoteReference w:id="138"/>
      </w:r>
      <w:r w:rsidR="00CA5357">
        <w:t xml:space="preserve"> </w:t>
      </w:r>
      <w:commentRangeEnd w:id="100"/>
      <w:r w:rsidR="006F3176">
        <w:rPr>
          <w:rStyle w:val="CommentReference"/>
        </w:rPr>
        <w:commentReference w:id="100"/>
      </w:r>
      <w:commentRangeStart w:id="101"/>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7B58A8">
        <w:rPr>
          <w:rStyle w:val="FootnoteReference"/>
        </w:rPr>
        <w:footnoteReference w:id="139"/>
      </w:r>
      <w:r w:rsidR="004A6D79">
        <w:t xml:space="preserve"> </w:t>
      </w:r>
      <w:commentRangeEnd w:id="101"/>
      <w:r w:rsidR="006F3176">
        <w:rPr>
          <w:rStyle w:val="CommentReference"/>
        </w:rPr>
        <w:commentReference w:id="101"/>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4E1241C"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was a midterm tide toward the Republicans in most states.</w:t>
      </w:r>
      <w:commentRangeStart w:id="102"/>
      <w:r w:rsidR="002F4B30" w:rsidRPr="007B58A8">
        <w:rPr>
          <w:rStyle w:val="FootnoteReference"/>
        </w:rPr>
        <w:footnoteReference w:id="140"/>
      </w:r>
      <w:r w:rsidR="00D977A1" w:rsidRPr="002C4796">
        <w:t xml:space="preserve"> </w:t>
      </w:r>
      <w:commentRangeEnd w:id="102"/>
      <w:r w:rsidR="006F3176">
        <w:rPr>
          <w:rStyle w:val="CommentReference"/>
        </w:rPr>
        <w:commentReference w:id="102"/>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103"/>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544F6E" w:rsidRPr="007B58A8">
        <w:rPr>
          <w:rStyle w:val="FootnoteReference"/>
        </w:rPr>
        <w:footnoteReference w:id="141"/>
      </w:r>
      <w:r w:rsidR="002718F7" w:rsidRPr="002474A2">
        <w:rPr>
          <w:b/>
        </w:rPr>
        <w:t xml:space="preserve"> </w:t>
      </w:r>
      <w:commentRangeEnd w:id="103"/>
      <w:r w:rsidR="006F3176">
        <w:rPr>
          <w:rStyle w:val="CommentReference"/>
        </w:rPr>
        <w:commentReference w:id="103"/>
      </w:r>
    </w:p>
    <w:p w14:paraId="66FF983A" w14:textId="68513217"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fldChar w:fldCharType="separate"/>
      </w:r>
      <w:r w:rsidR="0072322F">
        <w:rPr>
          <w:bCs/>
        </w:rPr>
        <w:t>Error! Reference source not found.</w:t>
      </w:r>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104"/>
      <w:r w:rsidR="00E41CF8">
        <w:t>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commentRangeEnd w:id="104"/>
      <w:r w:rsidR="006F3176">
        <w:rPr>
          <w:rStyle w:val="CommentReference"/>
        </w:rPr>
        <w:commentReference w:id="104"/>
      </w:r>
      <w:r w:rsidR="008F35C2" w:rsidRPr="007B58A8">
        <w:rPr>
          <w:rStyle w:val="FootnoteReference"/>
        </w:rPr>
        <w:footnoteReference w:id="142"/>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7B58A8">
        <w:rPr>
          <w:rStyle w:val="FootnoteReference"/>
        </w:rPr>
        <w:footnoteReference w:id="143"/>
      </w:r>
      <w:r w:rsidR="005228DD" w:rsidRPr="007A51D4">
        <w:t xml:space="preserve"> it is only about comparisons between actual outcomes in 2020 and projected outcomes in 2022 based on the districts used in the 2022 election.</w:t>
      </w:r>
      <w:r w:rsidR="005228DD" w:rsidRPr="007B58A8">
        <w:rPr>
          <w:rStyle w:val="FootnoteReference"/>
        </w:rPr>
        <w:footnoteReference w:id="144"/>
      </w:r>
      <w:r w:rsidR="000B5476" w:rsidRPr="007A51D4">
        <w:t xml:space="preserve"> </w:t>
      </w:r>
      <w:r w:rsidR="00887EED" w:rsidRPr="007A51D4">
        <w:t>Gerrymandering did happen during the 2020 redistricting cycle; and not all gerrymanders were corrected by state courts.</w:t>
      </w:r>
      <w:bookmarkStart w:id="105" w:name="_Ref119261291"/>
      <w:bookmarkStart w:id="106" w:name="_Ref119261248"/>
    </w:p>
    <w:p w14:paraId="1E08DC27" w14:textId="77777777" w:rsidR="00E41CF8" w:rsidRPr="00E41CF8" w:rsidRDefault="00E41CF8" w:rsidP="00754A16">
      <w:pPr>
        <w:spacing w:line="480" w:lineRule="auto"/>
        <w:rPr>
          <w:b/>
        </w:rPr>
      </w:pPr>
    </w:p>
    <w:p w14:paraId="04219FD7" w14:textId="0B8C4ADF" w:rsidR="000818FC" w:rsidRDefault="00A83B6C" w:rsidP="002A3F7D">
      <w:pPr>
        <w:pStyle w:val="Caption"/>
        <w:keepNext/>
      </w:pPr>
      <w:bookmarkStart w:id="107" w:name="_Ref123137150"/>
      <w:bookmarkStart w:id="108" w:name="_Ref123165901"/>
      <w:r>
        <w:t xml:space="preserve">Table </w:t>
      </w:r>
      <w:fldSimple w:instr=" SEQ Table \* ARABIC ">
        <w:r w:rsidR="0072322F">
          <w:rPr>
            <w:noProof/>
          </w:rPr>
          <w:t>3</w:t>
        </w:r>
      </w:fldSimple>
      <w:bookmarkEnd w:id="108"/>
      <w:commentRangeStart w:id="109"/>
      <w:commentRangeStart w:id="110"/>
      <w:r w:rsidR="00915875">
        <w:t>.</w:t>
      </w:r>
      <w:r w:rsidR="0080096B">
        <w:t xml:space="preserve"> </w:t>
      </w:r>
      <w:r w:rsidR="000818FC" w:rsidRPr="002A68C2">
        <w:rPr>
          <w:i w:val="0"/>
          <w:iCs w:val="0"/>
        </w:rPr>
        <w:t>Change in Congressional Districts by Party</w:t>
      </w:r>
      <w:commentRangeEnd w:id="109"/>
      <w:r w:rsidR="006F3176">
        <w:rPr>
          <w:rStyle w:val="CommentReference"/>
          <w:i w:val="0"/>
          <w:iCs w:val="0"/>
          <w:szCs w:val="20"/>
        </w:rPr>
        <w:commentReference w:id="109"/>
      </w:r>
      <w:commentRangeEnd w:id="110"/>
      <w:r w:rsidR="00F73273">
        <w:rPr>
          <w:rStyle w:val="CommentReference"/>
          <w:i w:val="0"/>
          <w:iCs w:val="0"/>
          <w:szCs w:val="20"/>
        </w:rPr>
        <w:commentReference w:id="110"/>
      </w:r>
      <w:r w:rsidR="00915875">
        <w:rPr>
          <w:i w:val="0"/>
          <w:iCs w:val="0"/>
        </w:rPr>
        <w:t xml:space="preserve"> Using Projected or Actual 2020 Presidential Votes</w:t>
      </w:r>
      <w:bookmarkEnd w:id="107"/>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105"/>
    <w:bookmarkEnd w:id="106"/>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commentRangeStart w:id="111"/>
      <w:r w:rsidR="00BA78EA" w:rsidRPr="00094440">
        <w:t>:</w:t>
      </w:r>
      <w:r w:rsidR="00DC6339" w:rsidRPr="007B58A8">
        <w:rPr>
          <w:rStyle w:val="FootnoteReference"/>
        </w:rPr>
        <w:footnoteReference w:id="145"/>
      </w:r>
      <w:r w:rsidR="009C6223" w:rsidRPr="00094440">
        <w:t xml:space="preserve"> </w:t>
      </w:r>
      <w:r w:rsidRPr="00094440">
        <w:t>Alabama</w:t>
      </w:r>
      <w:r w:rsidR="00E1406B" w:rsidRPr="00094440">
        <w:t>,</w:t>
      </w:r>
      <w:r w:rsidR="00DC6339" w:rsidRPr="007B58A8">
        <w:rPr>
          <w:rStyle w:val="FootnoteReference"/>
        </w:rPr>
        <w:footnoteReference w:id="146"/>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r w:rsidR="00847723" w:rsidRPr="007B58A8">
        <w:rPr>
          <w:rStyle w:val="FootnoteReference"/>
        </w:rPr>
        <w:footnoteReference w:id="147"/>
      </w:r>
      <w:r w:rsidRPr="00ED7499">
        <w:t xml:space="preserve"> </w:t>
      </w:r>
      <w:commentRangeEnd w:id="111"/>
      <w:r w:rsidR="006F3176">
        <w:rPr>
          <w:rStyle w:val="CommentReference"/>
        </w:rPr>
        <w:commentReference w:id="111"/>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112"/>
      <w:commentRangeStart w:id="113"/>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114"/>
      <w:commentRangeStart w:id="115"/>
      <w:r w:rsidRPr="00ED7499">
        <w:t>.</w:t>
      </w:r>
      <w:r w:rsidR="00DC6339" w:rsidRPr="007B58A8">
        <w:rPr>
          <w:rStyle w:val="FootnoteReference"/>
        </w:rPr>
        <w:footnoteReference w:id="148"/>
      </w:r>
      <w:commentRangeEnd w:id="114"/>
      <w:r w:rsidR="0086003A">
        <w:rPr>
          <w:rStyle w:val="CommentReference"/>
        </w:rPr>
        <w:commentReference w:id="114"/>
      </w:r>
      <w:commentRangeEnd w:id="115"/>
      <w:r w:rsidR="00BD09C2">
        <w:rPr>
          <w:rStyle w:val="CommentReference"/>
        </w:rPr>
        <w:commentReference w:id="115"/>
      </w:r>
      <w:r w:rsidR="00DC6339" w:rsidRPr="00ED7499">
        <w:t xml:space="preserve"> </w:t>
      </w:r>
      <w:commentRangeEnd w:id="112"/>
      <w:r w:rsidR="006F3176">
        <w:rPr>
          <w:rStyle w:val="CommentReference"/>
        </w:rPr>
        <w:commentReference w:id="112"/>
      </w:r>
      <w:commentRangeEnd w:id="113"/>
      <w:r w:rsidR="008458CE">
        <w:rPr>
          <w:rStyle w:val="CommentReference"/>
        </w:rPr>
        <w:commentReference w:id="113"/>
      </w:r>
    </w:p>
    <w:p w14:paraId="2EBFA9DD" w14:textId="2934132C"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3F2E84">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in</w:t>
      </w:r>
      <w:r w:rsidR="003F2E84">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commentRangeStart w:id="116"/>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7B58A8">
        <w:rPr>
          <w:rStyle w:val="FootnoteReference"/>
        </w:rPr>
        <w:footnoteReference w:id="149"/>
      </w:r>
      <w:r w:rsidR="00381142">
        <w:t xml:space="preserve"> </w:t>
      </w:r>
      <w:commentRangeEnd w:id="116"/>
      <w:r w:rsidR="006F3176">
        <w:rPr>
          <w:rStyle w:val="CommentReference"/>
        </w:rPr>
        <w:commentReference w:id="116"/>
      </w:r>
      <w:r w:rsidR="00381142">
        <w:t>A</w:t>
      </w:r>
      <w:commentRangeStart w:id="117"/>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464BB4" w:rsidRPr="007B58A8">
        <w:rPr>
          <w:rStyle w:val="FootnoteReference"/>
        </w:rPr>
        <w:footnoteReference w:id="150"/>
      </w:r>
      <w:r w:rsidR="001E3848">
        <w:t xml:space="preserve"> </w:t>
      </w:r>
      <w:commentRangeEnd w:id="117"/>
      <w:r w:rsidR="006F3176">
        <w:rPr>
          <w:rStyle w:val="CommentReference"/>
        </w:rPr>
        <w:commentReference w:id="117"/>
      </w:r>
    </w:p>
    <w:p w14:paraId="789A16D7" w14:textId="468EB9F7"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118"/>
      <w:r w:rsidR="00077FB0">
        <w:t xml:space="preserve">We also note that new innovative use of state constitutions could potentially find prohibitions on partisan </w:t>
      </w:r>
      <w:r w:rsidR="002A3F7D">
        <w:t>gerrymandering in</w:t>
      </w:r>
      <w:r w:rsidR="00B378B8">
        <w:t xml:space="preserve"> other provisions</w:t>
      </w:r>
      <w:r w:rsidR="00077FB0">
        <w:t xml:space="preserve">,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118"/>
      <w:r w:rsidR="00676982">
        <w:rPr>
          <w:rStyle w:val="CommentReference"/>
        </w:rPr>
        <w:commentReference w:id="118"/>
      </w:r>
    </w:p>
    <w:p w14:paraId="650787EC" w14:textId="2D6749B9"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7B58A8">
        <w:rPr>
          <w:rStyle w:val="FootnoteReference"/>
        </w:rPr>
        <w:footnoteReference w:id="151"/>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7B58A8">
        <w:rPr>
          <w:rStyle w:val="FootnoteReference"/>
        </w:rPr>
        <w:footnoteReference w:id="152"/>
      </w:r>
      <w:r w:rsidR="0080096B">
        <w:t xml:space="preserve"> </w:t>
      </w:r>
      <w:r w:rsidR="00B7798A">
        <w:t>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7B58A8">
        <w:rPr>
          <w:rStyle w:val="FootnoteReference"/>
        </w:rPr>
        <w:footnoteReference w:id="153"/>
      </w:r>
      <w:r w:rsidR="000C7866">
        <w:t xml:space="preserve"> </w:t>
      </w:r>
      <w:commentRangeStart w:id="119"/>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7B58A8">
        <w:rPr>
          <w:rStyle w:val="FootnoteReference"/>
        </w:rPr>
        <w:footnoteReference w:id="154"/>
      </w:r>
      <w:r w:rsidR="002B41EB">
        <w:t xml:space="preserve"> </w:t>
      </w:r>
      <w:commentRangeEnd w:id="119"/>
      <w:r w:rsidR="00676982">
        <w:rPr>
          <w:rStyle w:val="CommentReference"/>
        </w:rPr>
        <w:commentReference w:id="119"/>
      </w:r>
    </w:p>
    <w:p w14:paraId="3826171D" w14:textId="36BB8312" w:rsidR="002B41EB" w:rsidRDefault="00101D73" w:rsidP="00754A16">
      <w:pPr>
        <w:spacing w:line="480" w:lineRule="auto"/>
      </w:pPr>
      <w:commentRangeStart w:id="120"/>
      <w:r>
        <w:t xml:space="preserve">Second, in Arizona and </w:t>
      </w:r>
      <w:r w:rsidR="007404C3">
        <w:t>New Jersey, congressional redistricting was not done by the legislatures of those states, but instead by an independent commission and a political commission with a neutral chair, respectively.</w:t>
      </w:r>
      <w:r w:rsidR="00960BF7" w:rsidRPr="007B58A8">
        <w:rPr>
          <w:rStyle w:val="FootnoteReference"/>
        </w:rPr>
        <w:footnoteReference w:id="155"/>
      </w:r>
      <w:r w:rsidR="00495883">
        <w:t xml:space="preserve"> </w:t>
      </w:r>
      <w:commentRangeEnd w:id="120"/>
      <w:r w:rsidR="00676982">
        <w:rPr>
          <w:rStyle w:val="CommentReference"/>
        </w:rPr>
        <w:commentReference w:id="120"/>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7B58A8">
        <w:rPr>
          <w:rStyle w:val="FootnoteReference"/>
        </w:rPr>
        <w:footnoteReference w:id="156"/>
      </w:r>
      <w:r w:rsidR="00FB7ED3">
        <w:t xml:space="preserve"> </w:t>
      </w:r>
      <w:commentRangeStart w:id="121"/>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7B58A8">
        <w:rPr>
          <w:rStyle w:val="FootnoteReference"/>
        </w:rPr>
        <w:footnoteReference w:id="157"/>
      </w:r>
      <w:r w:rsidR="001F7D5F">
        <w:t xml:space="preserve"> </w:t>
      </w:r>
      <w:commentRangeEnd w:id="121"/>
      <w:r w:rsidR="00676982">
        <w:rPr>
          <w:rStyle w:val="CommentReference"/>
        </w:rPr>
        <w:commentReference w:id="121"/>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122"/>
      <w:r w:rsidR="00094507" w:rsidRPr="007B58A8">
        <w:rPr>
          <w:rStyle w:val="FootnoteReference"/>
        </w:rPr>
        <w:footnoteReference w:id="158"/>
      </w:r>
      <w:bookmarkStart w:id="123" w:name="_Ref115632072"/>
      <w:commentRangeEnd w:id="122"/>
      <w:r w:rsidR="00676982">
        <w:rPr>
          <w:rStyle w:val="CommentReference"/>
        </w:rPr>
        <w:commentReference w:id="122"/>
      </w:r>
    </w:p>
    <w:p w14:paraId="263419D8" w14:textId="6639ACF6" w:rsidR="005C60F8" w:rsidRDefault="00FA1F9F" w:rsidP="00754A16">
      <w:pPr>
        <w:pStyle w:val="Heading1"/>
        <w:spacing w:line="480" w:lineRule="auto"/>
      </w:pPr>
      <w:bookmarkStart w:id="124" w:name="_Toc122704176"/>
      <w:bookmarkStart w:id="125" w:name="_Toc123141383"/>
      <w:bookmarkEnd w:id="123"/>
      <w:r>
        <w:t>The Role and Effects of State Courts</w:t>
      </w:r>
      <w:bookmarkEnd w:id="124"/>
      <w:bookmarkEnd w:id="125"/>
    </w:p>
    <w:p w14:paraId="24BA8B6D" w14:textId="442A1C68" w:rsidR="00C3659F" w:rsidRPr="00AE6C40" w:rsidRDefault="00AE6C40" w:rsidP="00754A16">
      <w:pPr>
        <w:pStyle w:val="Heading2"/>
        <w:spacing w:line="480" w:lineRule="auto"/>
      </w:pPr>
      <w:bookmarkStart w:id="126" w:name="_Toc122704177"/>
      <w:bookmarkStart w:id="127" w:name="_Toc123141384"/>
      <w:r w:rsidRPr="00AE6C40">
        <w:t>Potential partisan gerrymanders and state law</w:t>
      </w:r>
      <w:bookmarkEnd w:id="126"/>
      <w:bookmarkEnd w:id="127"/>
    </w:p>
    <w:p w14:paraId="305A505B" w14:textId="3D29F25A"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D07EB2">
        <w:t xml:space="preserve"> </w:t>
      </w:r>
      <w:r w:rsidR="00D07EB2">
        <w:fldChar w:fldCharType="begin"/>
      </w:r>
      <w:r w:rsidR="00D07EB2">
        <w:instrText xml:space="preserve"> REF _Ref123166113 \h </w:instrText>
      </w:r>
      <w:r w:rsidR="00D07EB2">
        <w:fldChar w:fldCharType="separate"/>
      </w:r>
      <w:r w:rsidR="00D07EB2" w:rsidRPr="0080356A">
        <w:t xml:space="preserve">Table </w:t>
      </w:r>
      <w:r w:rsidR="00D07EB2">
        <w:rPr>
          <w:noProof/>
        </w:rPr>
        <w:t>4</w:t>
      </w:r>
      <w:r w:rsidR="00D07EB2">
        <w:fldChar w:fldCharType="end"/>
      </w:r>
      <w:r w:rsidR="006145D7">
        <w:t xml:space="preserve">, </w:t>
      </w:r>
      <w:r>
        <w:t xml:space="preserve">the states which were highlighted in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rsidR="00D07EB2">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E05807">
        <w:fldChar w:fldCharType="begin"/>
      </w:r>
      <w:r w:rsidR="00E05807">
        <w:instrText xml:space="preserve"> REF _Ref123166113 \h </w:instrText>
      </w:r>
      <w:r w:rsidR="00E05807">
        <w:fldChar w:fldCharType="separate"/>
      </w:r>
      <w:r w:rsidR="00E05807" w:rsidRPr="0080356A">
        <w:t xml:space="preserve">Table </w:t>
      </w:r>
      <w:r w:rsidR="00E05807">
        <w:rPr>
          <w:noProof/>
        </w:rPr>
        <w:t>4</w:t>
      </w:r>
      <w:r w:rsidR="00E05807">
        <w:fldChar w:fldCharType="end"/>
      </w:r>
      <w:r w:rsidR="00E05807">
        <w:t xml:space="preserve">) </w:t>
      </w:r>
      <w:r w:rsidR="0003186F">
        <w:t xml:space="preserve">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7B58A8">
        <w:rPr>
          <w:rStyle w:val="FootnoteReference"/>
        </w:rPr>
        <w:footnoteReference w:id="159"/>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128" w:name="_Ref119684862"/>
    </w:p>
    <w:p w14:paraId="7A529E77" w14:textId="30A102CA" w:rsidR="00C17583" w:rsidRPr="002474A2" w:rsidRDefault="00C17583" w:rsidP="00754A16">
      <w:pPr>
        <w:pStyle w:val="Caption"/>
        <w:keepNext/>
        <w:spacing w:line="480" w:lineRule="auto"/>
        <w:ind w:firstLine="0"/>
        <w:rPr>
          <w:b/>
          <w:color w:val="FF0000"/>
          <w:sz w:val="32"/>
          <w:szCs w:val="32"/>
        </w:rPr>
      </w:pPr>
      <w:bookmarkStart w:id="129" w:name="_Ref123166113"/>
      <w:commentRangeStart w:id="130"/>
      <w:r w:rsidRPr="0080356A">
        <w:t xml:space="preserve">Table </w:t>
      </w:r>
      <w:fldSimple w:instr=" SEQ Table \* ARABIC ">
        <w:r w:rsidR="0072322F">
          <w:rPr>
            <w:noProof/>
          </w:rPr>
          <w:t>4</w:t>
        </w:r>
      </w:fldSimple>
      <w:bookmarkEnd w:id="128"/>
      <w:bookmarkEnd w:id="129"/>
      <w:r w:rsidR="00A83B6C">
        <w:rPr>
          <w:noProof/>
        </w:rPr>
        <w:t>.</w:t>
      </w:r>
      <w:r w:rsidR="002A68C2">
        <w:t xml:space="preserve"> </w:t>
      </w:r>
      <w:r w:rsidRPr="002A68C2">
        <w:rPr>
          <w:i w:val="0"/>
          <w:iCs w:val="0"/>
        </w:rPr>
        <w:t>Potential partisan gerrymanders and state law</w:t>
      </w:r>
      <w:commentRangeEnd w:id="130"/>
      <w:r w:rsidR="006145D7">
        <w:rPr>
          <w:rStyle w:val="CommentReference"/>
          <w:i w:val="0"/>
          <w:iCs w:val="0"/>
          <w:szCs w:val="20"/>
        </w:rPr>
        <w:commentReference w:id="130"/>
      </w:r>
      <w:r w:rsidR="00920167" w:rsidRPr="00FF3E13">
        <w:rPr>
          <w:rStyle w:val="FootnoteReference"/>
          <w:i w:val="0"/>
          <w:iCs w:val="0"/>
        </w:rPr>
        <w:footnoteReference w:id="160"/>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r w:rsidR="00533F23">
              <w:rPr>
                <w:color w:val="C00000"/>
                <w:sz w:val="18"/>
                <w:szCs w:val="18"/>
              </w:rPr>
              <w:t>Section Two</w:t>
            </w:r>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sidRPr="007B58A8">
              <w:rPr>
                <w:rStyle w:val="FootnoteReference"/>
              </w:rPr>
              <w:footnoteReference w:id="161"/>
            </w:r>
            <w:r w:rsidRPr="00E57B97">
              <w:rPr>
                <w:color w:val="C00000"/>
                <w:sz w:val="18"/>
                <w:szCs w:val="18"/>
              </w:rPr>
              <w:t xml:space="preserve"> Challenge</w:t>
            </w:r>
            <w:r w:rsidRPr="007B58A8">
              <w:rPr>
                <w:rStyle w:val="FootnoteReference"/>
              </w:rPr>
              <w:footnoteReference w:id="162"/>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7B58A8">
              <w:rPr>
                <w:rStyle w:val="FootnoteReference"/>
              </w:rPr>
              <w:footnoteReference w:id="163"/>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A83B6C">
            <w:pPr>
              <w:spacing w:line="480" w:lineRule="auto"/>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A83B6C">
            <w:pPr>
              <w:spacing w:before="0" w:line="480" w:lineRule="auto"/>
              <w:ind w:firstLine="0"/>
              <w:jc w:val="center"/>
              <w:rPr>
                <w:sz w:val="20"/>
              </w:rPr>
            </w:pPr>
          </w:p>
        </w:tc>
        <w:tc>
          <w:tcPr>
            <w:tcW w:w="441" w:type="pct"/>
            <w:vAlign w:val="center"/>
          </w:tcPr>
          <w:p w14:paraId="39CA61DC" w14:textId="77777777" w:rsidR="00134BD7" w:rsidRPr="0080356A" w:rsidRDefault="00134BD7" w:rsidP="00A83B6C">
            <w:pPr>
              <w:spacing w:before="0" w:line="480" w:lineRule="auto"/>
              <w:ind w:firstLine="0"/>
              <w:jc w:val="center"/>
              <w:rPr>
                <w:sz w:val="20"/>
              </w:rPr>
            </w:pPr>
          </w:p>
        </w:tc>
        <w:tc>
          <w:tcPr>
            <w:tcW w:w="659" w:type="pct"/>
          </w:tcPr>
          <w:p w14:paraId="7328AF76" w14:textId="33391183" w:rsidR="00134BD7" w:rsidRPr="0080356A" w:rsidRDefault="00134BD7" w:rsidP="00A83B6C">
            <w:pPr>
              <w:spacing w:before="0" w:line="480" w:lineRule="auto"/>
              <w:ind w:firstLine="0"/>
              <w:jc w:val="center"/>
              <w:rPr>
                <w:sz w:val="20"/>
              </w:rPr>
            </w:pPr>
            <w:r>
              <w:rPr>
                <w:sz w:val="20"/>
              </w:rPr>
              <w:t>L</w:t>
            </w:r>
          </w:p>
        </w:tc>
        <w:tc>
          <w:tcPr>
            <w:tcW w:w="660" w:type="pct"/>
          </w:tcPr>
          <w:p w14:paraId="24190D30" w14:textId="2D09FC81" w:rsidR="00134BD7" w:rsidRPr="0080356A" w:rsidRDefault="00134BD7" w:rsidP="00A83B6C">
            <w:pPr>
              <w:spacing w:before="0" w:line="480" w:lineRule="auto"/>
              <w:ind w:firstLine="0"/>
              <w:jc w:val="center"/>
              <w:rPr>
                <w:sz w:val="20"/>
              </w:rPr>
            </w:pPr>
          </w:p>
        </w:tc>
        <w:tc>
          <w:tcPr>
            <w:tcW w:w="659" w:type="pct"/>
          </w:tcPr>
          <w:p w14:paraId="701BC33A" w14:textId="77777777" w:rsidR="00134BD7" w:rsidRPr="0080356A" w:rsidRDefault="00134BD7" w:rsidP="00A83B6C">
            <w:pPr>
              <w:spacing w:before="0" w:line="480" w:lineRule="auto"/>
              <w:ind w:firstLine="0"/>
              <w:jc w:val="center"/>
              <w:rPr>
                <w:sz w:val="20"/>
              </w:rPr>
            </w:pPr>
          </w:p>
        </w:tc>
        <w:tc>
          <w:tcPr>
            <w:tcW w:w="660" w:type="pct"/>
          </w:tcPr>
          <w:p w14:paraId="741D6B46" w14:textId="4E4BBA58" w:rsidR="00134BD7" w:rsidRPr="0080356A" w:rsidRDefault="00134BD7" w:rsidP="00A83B6C">
            <w:pPr>
              <w:spacing w:before="0" w:line="480" w:lineRule="auto"/>
              <w:ind w:firstLine="0"/>
              <w:jc w:val="center"/>
              <w:rPr>
                <w:sz w:val="20"/>
              </w:rPr>
            </w:pPr>
            <w:r>
              <w:rPr>
                <w:sz w:val="20"/>
              </w:rPr>
              <w:t>u</w:t>
            </w:r>
          </w:p>
        </w:tc>
        <w:tc>
          <w:tcPr>
            <w:tcW w:w="660" w:type="pct"/>
          </w:tcPr>
          <w:p w14:paraId="27A94927" w14:textId="77777777" w:rsidR="00134BD7" w:rsidRPr="0080356A" w:rsidRDefault="00134BD7" w:rsidP="00A83B6C">
            <w:pPr>
              <w:spacing w:before="0" w:line="480" w:lineRule="auto"/>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A83B6C">
            <w:pPr>
              <w:spacing w:line="480" w:lineRule="auto"/>
              <w:ind w:firstLine="0"/>
              <w:jc w:val="right"/>
              <w:rPr>
                <w:i/>
                <w:iCs/>
                <w:sz w:val="20"/>
              </w:rPr>
            </w:pPr>
            <w:r>
              <w:rPr>
                <w:i/>
                <w:iCs/>
                <w:sz w:val="20"/>
              </w:rPr>
              <w:t>Kentucky</w:t>
            </w:r>
          </w:p>
        </w:tc>
        <w:tc>
          <w:tcPr>
            <w:tcW w:w="432" w:type="pct"/>
            <w:vAlign w:val="center"/>
          </w:tcPr>
          <w:p w14:paraId="73258FEF" w14:textId="77777777" w:rsidR="00134BD7" w:rsidRPr="0080356A" w:rsidRDefault="00134BD7" w:rsidP="00A83B6C">
            <w:pPr>
              <w:spacing w:before="0" w:line="480" w:lineRule="auto"/>
              <w:ind w:firstLine="0"/>
              <w:jc w:val="center"/>
              <w:rPr>
                <w:sz w:val="20"/>
              </w:rPr>
            </w:pPr>
          </w:p>
        </w:tc>
        <w:tc>
          <w:tcPr>
            <w:tcW w:w="441" w:type="pct"/>
            <w:vAlign w:val="center"/>
          </w:tcPr>
          <w:p w14:paraId="030FB139" w14:textId="7CD2486C" w:rsidR="00134BD7" w:rsidRPr="0080356A" w:rsidRDefault="00134BD7" w:rsidP="00A83B6C">
            <w:pPr>
              <w:spacing w:before="0" w:line="480" w:lineRule="auto"/>
              <w:ind w:firstLine="0"/>
              <w:jc w:val="center"/>
              <w:rPr>
                <w:sz w:val="20"/>
              </w:rPr>
            </w:pPr>
            <w:r>
              <w:rPr>
                <w:sz w:val="20"/>
              </w:rPr>
              <w:t>•</w:t>
            </w:r>
          </w:p>
        </w:tc>
        <w:tc>
          <w:tcPr>
            <w:tcW w:w="659" w:type="pct"/>
          </w:tcPr>
          <w:p w14:paraId="05AFFC9B" w14:textId="2F61A1FD" w:rsidR="00134BD7" w:rsidRPr="0080356A" w:rsidRDefault="00134BD7" w:rsidP="00A83B6C">
            <w:pPr>
              <w:spacing w:before="0" w:line="480" w:lineRule="auto"/>
              <w:ind w:firstLine="0"/>
              <w:jc w:val="center"/>
              <w:rPr>
                <w:sz w:val="20"/>
              </w:rPr>
            </w:pPr>
            <w:r>
              <w:rPr>
                <w:sz w:val="20"/>
              </w:rPr>
              <w:t>L</w:t>
            </w:r>
          </w:p>
        </w:tc>
        <w:tc>
          <w:tcPr>
            <w:tcW w:w="660" w:type="pct"/>
          </w:tcPr>
          <w:p w14:paraId="0C0E92AE" w14:textId="7AE03075" w:rsidR="00134BD7" w:rsidRPr="0080356A" w:rsidRDefault="00134BD7" w:rsidP="00A83B6C">
            <w:pPr>
              <w:spacing w:before="0" w:line="480" w:lineRule="auto"/>
              <w:ind w:firstLine="0"/>
              <w:jc w:val="center"/>
              <w:rPr>
                <w:sz w:val="20"/>
              </w:rPr>
            </w:pPr>
          </w:p>
        </w:tc>
        <w:tc>
          <w:tcPr>
            <w:tcW w:w="659" w:type="pct"/>
          </w:tcPr>
          <w:p w14:paraId="261DCED1" w14:textId="77777777" w:rsidR="00134BD7" w:rsidRPr="0080356A" w:rsidRDefault="00134BD7" w:rsidP="00A83B6C">
            <w:pPr>
              <w:spacing w:before="0" w:line="480" w:lineRule="auto"/>
              <w:ind w:firstLine="0"/>
              <w:jc w:val="center"/>
              <w:rPr>
                <w:sz w:val="20"/>
              </w:rPr>
            </w:pPr>
          </w:p>
        </w:tc>
        <w:tc>
          <w:tcPr>
            <w:tcW w:w="660" w:type="pct"/>
          </w:tcPr>
          <w:p w14:paraId="6093FBD6" w14:textId="2754C1F0" w:rsidR="00134BD7" w:rsidRPr="0080356A" w:rsidRDefault="00134BD7" w:rsidP="00A83B6C">
            <w:pPr>
              <w:spacing w:before="0" w:line="480" w:lineRule="auto"/>
              <w:ind w:firstLine="0"/>
              <w:jc w:val="center"/>
              <w:rPr>
                <w:sz w:val="20"/>
              </w:rPr>
            </w:pPr>
            <w:r>
              <w:rPr>
                <w:sz w:val="20"/>
              </w:rPr>
              <w:t>p</w:t>
            </w:r>
          </w:p>
        </w:tc>
        <w:tc>
          <w:tcPr>
            <w:tcW w:w="660" w:type="pct"/>
          </w:tcPr>
          <w:p w14:paraId="28311C1E" w14:textId="77777777" w:rsidR="00134BD7" w:rsidRPr="0080356A" w:rsidRDefault="00134BD7" w:rsidP="00A83B6C">
            <w:pPr>
              <w:spacing w:before="0" w:line="480" w:lineRule="auto"/>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A83B6C">
            <w:pPr>
              <w:spacing w:line="480" w:lineRule="auto"/>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A83B6C">
            <w:pPr>
              <w:spacing w:before="0" w:line="480" w:lineRule="auto"/>
              <w:ind w:firstLine="0"/>
              <w:jc w:val="center"/>
              <w:rPr>
                <w:sz w:val="20"/>
              </w:rPr>
            </w:pPr>
          </w:p>
        </w:tc>
        <w:tc>
          <w:tcPr>
            <w:tcW w:w="441" w:type="pct"/>
            <w:vAlign w:val="center"/>
          </w:tcPr>
          <w:p w14:paraId="0D7AEC2E" w14:textId="77777777" w:rsidR="00134BD7" w:rsidRPr="0080356A" w:rsidRDefault="00134BD7" w:rsidP="00A83B6C">
            <w:pPr>
              <w:spacing w:before="0" w:line="480" w:lineRule="auto"/>
              <w:ind w:firstLine="0"/>
              <w:jc w:val="center"/>
              <w:rPr>
                <w:sz w:val="20"/>
              </w:rPr>
            </w:pPr>
          </w:p>
        </w:tc>
        <w:tc>
          <w:tcPr>
            <w:tcW w:w="659" w:type="pct"/>
          </w:tcPr>
          <w:p w14:paraId="35F7D62C" w14:textId="4F9020C1" w:rsidR="00134BD7" w:rsidRPr="0080356A" w:rsidRDefault="00134BD7" w:rsidP="00A83B6C">
            <w:pPr>
              <w:spacing w:before="0" w:line="480" w:lineRule="auto"/>
              <w:ind w:firstLine="0"/>
              <w:jc w:val="center"/>
              <w:rPr>
                <w:sz w:val="20"/>
              </w:rPr>
            </w:pPr>
            <w:r>
              <w:rPr>
                <w:sz w:val="20"/>
              </w:rPr>
              <w:t>L</w:t>
            </w:r>
          </w:p>
        </w:tc>
        <w:tc>
          <w:tcPr>
            <w:tcW w:w="660" w:type="pct"/>
          </w:tcPr>
          <w:p w14:paraId="3FC356BC" w14:textId="4B7A82C6" w:rsidR="00134BD7" w:rsidRPr="0080356A" w:rsidRDefault="00134BD7" w:rsidP="00A83B6C">
            <w:pPr>
              <w:spacing w:before="0" w:line="480" w:lineRule="auto"/>
              <w:ind w:firstLine="0"/>
              <w:jc w:val="center"/>
              <w:rPr>
                <w:sz w:val="20"/>
              </w:rPr>
            </w:pPr>
            <w:r w:rsidRPr="0080356A">
              <w:rPr>
                <w:sz w:val="20"/>
              </w:rPr>
              <w:t>x</w:t>
            </w:r>
          </w:p>
        </w:tc>
        <w:tc>
          <w:tcPr>
            <w:tcW w:w="659" w:type="pct"/>
          </w:tcPr>
          <w:p w14:paraId="43E342B6" w14:textId="49542FC5" w:rsidR="00134BD7" w:rsidRPr="0080356A" w:rsidRDefault="00134BD7" w:rsidP="00A83B6C">
            <w:pPr>
              <w:spacing w:before="0" w:line="480" w:lineRule="auto"/>
              <w:ind w:firstLine="0"/>
              <w:jc w:val="center"/>
              <w:rPr>
                <w:sz w:val="20"/>
              </w:rPr>
            </w:pPr>
            <w:r>
              <w:rPr>
                <w:sz w:val="20"/>
              </w:rPr>
              <w:t>ø</w:t>
            </w:r>
          </w:p>
        </w:tc>
        <w:tc>
          <w:tcPr>
            <w:tcW w:w="660" w:type="pct"/>
          </w:tcPr>
          <w:p w14:paraId="008326D9" w14:textId="77777777" w:rsidR="00134BD7" w:rsidRPr="0080356A" w:rsidRDefault="00134BD7" w:rsidP="00A83B6C">
            <w:pPr>
              <w:spacing w:before="0" w:line="480" w:lineRule="auto"/>
              <w:ind w:firstLine="0"/>
              <w:jc w:val="center"/>
              <w:rPr>
                <w:sz w:val="20"/>
              </w:rPr>
            </w:pPr>
          </w:p>
        </w:tc>
        <w:tc>
          <w:tcPr>
            <w:tcW w:w="660" w:type="pct"/>
          </w:tcPr>
          <w:p w14:paraId="4276076F" w14:textId="66C2E7D2" w:rsidR="00134BD7" w:rsidRPr="0080356A" w:rsidRDefault="00134BD7" w:rsidP="00A83B6C">
            <w:pPr>
              <w:spacing w:before="0" w:line="480" w:lineRule="auto"/>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A83B6C">
            <w:pPr>
              <w:spacing w:line="480" w:lineRule="auto"/>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A83B6C">
            <w:pPr>
              <w:spacing w:before="0" w:line="480" w:lineRule="auto"/>
              <w:ind w:firstLine="0"/>
              <w:jc w:val="center"/>
              <w:rPr>
                <w:sz w:val="20"/>
              </w:rPr>
            </w:pPr>
          </w:p>
        </w:tc>
        <w:tc>
          <w:tcPr>
            <w:tcW w:w="441" w:type="pct"/>
            <w:vAlign w:val="center"/>
          </w:tcPr>
          <w:p w14:paraId="041B2601" w14:textId="306C2CDC" w:rsidR="00134BD7" w:rsidRPr="0080356A" w:rsidRDefault="00134BD7" w:rsidP="00A83B6C">
            <w:pPr>
              <w:spacing w:before="0" w:line="480" w:lineRule="auto"/>
              <w:ind w:firstLine="0"/>
              <w:jc w:val="center"/>
              <w:rPr>
                <w:sz w:val="20"/>
              </w:rPr>
            </w:pPr>
            <w:r>
              <w:rPr>
                <w:sz w:val="20"/>
              </w:rPr>
              <w:t>•</w:t>
            </w:r>
          </w:p>
        </w:tc>
        <w:tc>
          <w:tcPr>
            <w:tcW w:w="659" w:type="pct"/>
          </w:tcPr>
          <w:p w14:paraId="57273CDB" w14:textId="6BF222CD" w:rsidR="00134BD7" w:rsidRPr="0080356A" w:rsidRDefault="00134BD7" w:rsidP="00A83B6C">
            <w:pPr>
              <w:spacing w:before="0" w:line="480" w:lineRule="auto"/>
              <w:ind w:firstLine="0"/>
              <w:jc w:val="center"/>
              <w:rPr>
                <w:sz w:val="20"/>
              </w:rPr>
            </w:pPr>
            <w:r>
              <w:rPr>
                <w:sz w:val="20"/>
              </w:rPr>
              <w:t>L(C)</w:t>
            </w:r>
          </w:p>
        </w:tc>
        <w:tc>
          <w:tcPr>
            <w:tcW w:w="660" w:type="pct"/>
          </w:tcPr>
          <w:p w14:paraId="208DAAD7" w14:textId="7FE03391" w:rsidR="00134BD7" w:rsidRPr="0080356A" w:rsidRDefault="00134BD7" w:rsidP="00A83B6C">
            <w:pPr>
              <w:spacing w:before="0" w:line="480" w:lineRule="auto"/>
              <w:ind w:firstLine="0"/>
              <w:jc w:val="center"/>
              <w:rPr>
                <w:sz w:val="20"/>
              </w:rPr>
            </w:pPr>
          </w:p>
        </w:tc>
        <w:tc>
          <w:tcPr>
            <w:tcW w:w="659" w:type="pct"/>
          </w:tcPr>
          <w:p w14:paraId="75DFAF9A" w14:textId="77777777" w:rsidR="00134BD7" w:rsidRPr="0080356A" w:rsidRDefault="00134BD7" w:rsidP="00A83B6C">
            <w:pPr>
              <w:spacing w:before="0" w:line="480" w:lineRule="auto"/>
              <w:ind w:firstLine="0"/>
              <w:jc w:val="center"/>
              <w:rPr>
                <w:sz w:val="20"/>
              </w:rPr>
            </w:pPr>
          </w:p>
        </w:tc>
        <w:tc>
          <w:tcPr>
            <w:tcW w:w="660" w:type="pct"/>
          </w:tcPr>
          <w:p w14:paraId="21609B50" w14:textId="77777777" w:rsidR="00134BD7" w:rsidRPr="0080356A" w:rsidRDefault="00134BD7" w:rsidP="00A83B6C">
            <w:pPr>
              <w:spacing w:before="0" w:line="480" w:lineRule="auto"/>
              <w:ind w:firstLine="0"/>
              <w:jc w:val="center"/>
              <w:rPr>
                <w:sz w:val="20"/>
              </w:rPr>
            </w:pPr>
          </w:p>
        </w:tc>
        <w:tc>
          <w:tcPr>
            <w:tcW w:w="660" w:type="pct"/>
          </w:tcPr>
          <w:p w14:paraId="123302FD" w14:textId="2BF4839C" w:rsidR="00134BD7" w:rsidRPr="0080356A" w:rsidRDefault="00134BD7" w:rsidP="00A83B6C">
            <w:pPr>
              <w:spacing w:before="0" w:line="480" w:lineRule="auto"/>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A83B6C">
            <w:pPr>
              <w:spacing w:line="480" w:lineRule="auto"/>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A83B6C">
            <w:pPr>
              <w:spacing w:before="0" w:line="480" w:lineRule="auto"/>
              <w:ind w:firstLine="0"/>
              <w:jc w:val="center"/>
              <w:rPr>
                <w:sz w:val="20"/>
              </w:rPr>
            </w:pPr>
          </w:p>
        </w:tc>
        <w:tc>
          <w:tcPr>
            <w:tcW w:w="441" w:type="pct"/>
            <w:vAlign w:val="center"/>
          </w:tcPr>
          <w:p w14:paraId="57EE277C" w14:textId="49DB07AF" w:rsidR="00134BD7" w:rsidRPr="0080356A" w:rsidRDefault="00134BD7" w:rsidP="00A83B6C">
            <w:pPr>
              <w:spacing w:before="0" w:line="480" w:lineRule="auto"/>
              <w:ind w:firstLine="0"/>
              <w:jc w:val="center"/>
              <w:rPr>
                <w:sz w:val="20"/>
              </w:rPr>
            </w:pPr>
            <w:r>
              <w:rPr>
                <w:sz w:val="20"/>
              </w:rPr>
              <w:t>•</w:t>
            </w:r>
          </w:p>
        </w:tc>
        <w:tc>
          <w:tcPr>
            <w:tcW w:w="659" w:type="pct"/>
          </w:tcPr>
          <w:p w14:paraId="6EBBACDB" w14:textId="13396299" w:rsidR="00134BD7" w:rsidRDefault="00134BD7" w:rsidP="00A83B6C">
            <w:pPr>
              <w:spacing w:before="0" w:line="480" w:lineRule="auto"/>
              <w:ind w:firstLine="0"/>
              <w:jc w:val="center"/>
              <w:rPr>
                <w:sz w:val="20"/>
              </w:rPr>
            </w:pPr>
            <w:r>
              <w:rPr>
                <w:sz w:val="20"/>
              </w:rPr>
              <w:t>L</w:t>
            </w:r>
          </w:p>
        </w:tc>
        <w:tc>
          <w:tcPr>
            <w:tcW w:w="660" w:type="pct"/>
          </w:tcPr>
          <w:p w14:paraId="666DA533" w14:textId="17568F14" w:rsidR="00134BD7" w:rsidRPr="0080356A" w:rsidRDefault="00134BD7" w:rsidP="00A83B6C">
            <w:pPr>
              <w:spacing w:before="0" w:line="480" w:lineRule="auto"/>
              <w:ind w:firstLine="0"/>
              <w:jc w:val="center"/>
              <w:rPr>
                <w:sz w:val="20"/>
              </w:rPr>
            </w:pPr>
            <w:r>
              <w:rPr>
                <w:sz w:val="20"/>
              </w:rPr>
              <w:t>x</w:t>
            </w:r>
          </w:p>
        </w:tc>
        <w:tc>
          <w:tcPr>
            <w:tcW w:w="659" w:type="pct"/>
          </w:tcPr>
          <w:p w14:paraId="1767779C" w14:textId="0ED9CC49" w:rsidR="00134BD7" w:rsidRPr="0080356A" w:rsidRDefault="00134BD7" w:rsidP="00A83B6C">
            <w:pPr>
              <w:spacing w:before="0" w:line="480" w:lineRule="auto"/>
              <w:ind w:firstLine="0"/>
              <w:jc w:val="center"/>
              <w:rPr>
                <w:sz w:val="20"/>
              </w:rPr>
            </w:pPr>
            <w:r>
              <w:rPr>
                <w:sz w:val="20"/>
              </w:rPr>
              <w:t>ø</w:t>
            </w:r>
          </w:p>
        </w:tc>
        <w:tc>
          <w:tcPr>
            <w:tcW w:w="660" w:type="pct"/>
          </w:tcPr>
          <w:p w14:paraId="77646C97" w14:textId="77777777" w:rsidR="00134BD7" w:rsidRPr="0080356A" w:rsidRDefault="00134BD7" w:rsidP="00A83B6C">
            <w:pPr>
              <w:spacing w:before="0" w:line="480" w:lineRule="auto"/>
              <w:ind w:firstLine="0"/>
              <w:jc w:val="center"/>
              <w:rPr>
                <w:sz w:val="20"/>
              </w:rPr>
            </w:pPr>
          </w:p>
        </w:tc>
        <w:tc>
          <w:tcPr>
            <w:tcW w:w="660" w:type="pct"/>
          </w:tcPr>
          <w:p w14:paraId="62A6E3A6" w14:textId="77777777" w:rsidR="00134BD7" w:rsidRPr="0080356A" w:rsidRDefault="00134BD7" w:rsidP="00A83B6C">
            <w:pPr>
              <w:spacing w:before="0" w:line="480" w:lineRule="auto"/>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A83B6C">
            <w:pPr>
              <w:spacing w:line="480" w:lineRule="auto"/>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A83B6C">
            <w:pPr>
              <w:spacing w:before="0" w:line="480" w:lineRule="auto"/>
              <w:ind w:firstLine="0"/>
              <w:jc w:val="center"/>
              <w:rPr>
                <w:sz w:val="20"/>
              </w:rPr>
            </w:pPr>
            <w:r>
              <w:rPr>
                <w:sz w:val="20"/>
              </w:rPr>
              <w:t>•</w:t>
            </w:r>
          </w:p>
        </w:tc>
        <w:tc>
          <w:tcPr>
            <w:tcW w:w="659" w:type="pct"/>
          </w:tcPr>
          <w:p w14:paraId="1B6A40BE" w14:textId="1B88421B" w:rsidR="00134BD7" w:rsidRPr="0080356A" w:rsidRDefault="00134BD7" w:rsidP="00A83B6C">
            <w:pPr>
              <w:spacing w:before="0" w:line="480" w:lineRule="auto"/>
              <w:ind w:firstLine="0"/>
              <w:jc w:val="center"/>
              <w:rPr>
                <w:sz w:val="20"/>
              </w:rPr>
            </w:pPr>
            <w:r>
              <w:rPr>
                <w:sz w:val="20"/>
              </w:rPr>
              <w:t>L</w:t>
            </w:r>
          </w:p>
        </w:tc>
        <w:tc>
          <w:tcPr>
            <w:tcW w:w="660" w:type="pct"/>
          </w:tcPr>
          <w:p w14:paraId="35277707" w14:textId="30E34F69" w:rsidR="00134BD7" w:rsidRPr="0080356A" w:rsidRDefault="00134BD7" w:rsidP="00A83B6C">
            <w:pPr>
              <w:spacing w:before="0" w:line="480" w:lineRule="auto"/>
              <w:ind w:firstLine="0"/>
              <w:jc w:val="center"/>
              <w:rPr>
                <w:sz w:val="20"/>
              </w:rPr>
            </w:pPr>
          </w:p>
        </w:tc>
        <w:tc>
          <w:tcPr>
            <w:tcW w:w="659" w:type="pct"/>
          </w:tcPr>
          <w:p w14:paraId="460E1F36" w14:textId="1BD23FBF" w:rsidR="00134BD7" w:rsidRPr="0080356A" w:rsidRDefault="00134BD7" w:rsidP="00A83B6C">
            <w:pPr>
              <w:spacing w:before="0" w:line="480" w:lineRule="auto"/>
              <w:ind w:firstLine="0"/>
              <w:jc w:val="center"/>
              <w:rPr>
                <w:sz w:val="20"/>
              </w:rPr>
            </w:pPr>
            <w:r>
              <w:rPr>
                <w:sz w:val="20"/>
              </w:rPr>
              <w:t>ø</w:t>
            </w:r>
          </w:p>
        </w:tc>
        <w:tc>
          <w:tcPr>
            <w:tcW w:w="660" w:type="pct"/>
          </w:tcPr>
          <w:p w14:paraId="26D02207" w14:textId="77777777" w:rsidR="00134BD7" w:rsidRPr="0080356A" w:rsidRDefault="00134BD7" w:rsidP="00A83B6C">
            <w:pPr>
              <w:spacing w:before="0" w:line="480" w:lineRule="auto"/>
              <w:ind w:firstLine="0"/>
              <w:jc w:val="center"/>
              <w:rPr>
                <w:sz w:val="20"/>
              </w:rPr>
            </w:pPr>
          </w:p>
        </w:tc>
        <w:tc>
          <w:tcPr>
            <w:tcW w:w="660" w:type="pct"/>
          </w:tcPr>
          <w:p w14:paraId="19B61DFE" w14:textId="77777777" w:rsidR="00134BD7" w:rsidRPr="0080356A" w:rsidRDefault="00134BD7" w:rsidP="00A83B6C">
            <w:pPr>
              <w:spacing w:before="0" w:line="480" w:lineRule="auto"/>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A83B6C">
            <w:pPr>
              <w:spacing w:line="480" w:lineRule="auto"/>
              <w:ind w:firstLine="0"/>
              <w:jc w:val="right"/>
              <w:rPr>
                <w:i/>
                <w:iCs/>
                <w:sz w:val="20"/>
              </w:rPr>
            </w:pPr>
            <w:r>
              <w:rPr>
                <w:i/>
                <w:iCs/>
                <w:sz w:val="20"/>
              </w:rPr>
              <w:t>Nevada</w:t>
            </w:r>
          </w:p>
        </w:tc>
        <w:tc>
          <w:tcPr>
            <w:tcW w:w="432" w:type="pct"/>
            <w:vAlign w:val="center"/>
          </w:tcPr>
          <w:p w14:paraId="77FB4097" w14:textId="77777777" w:rsidR="00134BD7" w:rsidRPr="0080356A" w:rsidRDefault="00134BD7" w:rsidP="00A83B6C">
            <w:pPr>
              <w:spacing w:before="0" w:line="480" w:lineRule="auto"/>
              <w:ind w:firstLine="0"/>
              <w:jc w:val="center"/>
              <w:rPr>
                <w:sz w:val="20"/>
              </w:rPr>
            </w:pPr>
          </w:p>
        </w:tc>
        <w:tc>
          <w:tcPr>
            <w:tcW w:w="441" w:type="pct"/>
            <w:vAlign w:val="center"/>
          </w:tcPr>
          <w:p w14:paraId="7CE9E613" w14:textId="77777777" w:rsidR="00134BD7" w:rsidRPr="0080356A" w:rsidRDefault="00134BD7" w:rsidP="00A83B6C">
            <w:pPr>
              <w:spacing w:before="0" w:line="480" w:lineRule="auto"/>
              <w:ind w:firstLine="0"/>
              <w:jc w:val="center"/>
              <w:rPr>
                <w:sz w:val="20"/>
              </w:rPr>
            </w:pPr>
          </w:p>
        </w:tc>
        <w:tc>
          <w:tcPr>
            <w:tcW w:w="659" w:type="pct"/>
          </w:tcPr>
          <w:p w14:paraId="51EC66C2" w14:textId="555CB3F7" w:rsidR="00134BD7" w:rsidRPr="0080356A" w:rsidRDefault="00134BD7" w:rsidP="00A83B6C">
            <w:pPr>
              <w:spacing w:before="0" w:line="480" w:lineRule="auto"/>
              <w:ind w:firstLine="0"/>
              <w:jc w:val="center"/>
              <w:rPr>
                <w:sz w:val="20"/>
              </w:rPr>
            </w:pPr>
            <w:r>
              <w:rPr>
                <w:sz w:val="20"/>
              </w:rPr>
              <w:t>L</w:t>
            </w:r>
          </w:p>
        </w:tc>
        <w:tc>
          <w:tcPr>
            <w:tcW w:w="660" w:type="pct"/>
          </w:tcPr>
          <w:p w14:paraId="342C659B" w14:textId="56428B72" w:rsidR="00134BD7" w:rsidRPr="0080356A" w:rsidRDefault="00134BD7" w:rsidP="00A83B6C">
            <w:pPr>
              <w:spacing w:before="0" w:line="480" w:lineRule="auto"/>
              <w:ind w:firstLine="0"/>
              <w:jc w:val="center"/>
              <w:rPr>
                <w:sz w:val="20"/>
              </w:rPr>
            </w:pPr>
          </w:p>
        </w:tc>
        <w:tc>
          <w:tcPr>
            <w:tcW w:w="659" w:type="pct"/>
          </w:tcPr>
          <w:p w14:paraId="2642CB25" w14:textId="2CB9B38C" w:rsidR="00134BD7" w:rsidRPr="0080356A" w:rsidRDefault="00134BD7" w:rsidP="00A83B6C">
            <w:pPr>
              <w:spacing w:before="0" w:line="480" w:lineRule="auto"/>
              <w:ind w:firstLine="0"/>
              <w:jc w:val="center"/>
              <w:rPr>
                <w:sz w:val="20"/>
              </w:rPr>
            </w:pPr>
            <w:r>
              <w:rPr>
                <w:sz w:val="20"/>
              </w:rPr>
              <w:t>ø</w:t>
            </w:r>
          </w:p>
        </w:tc>
        <w:tc>
          <w:tcPr>
            <w:tcW w:w="660" w:type="pct"/>
          </w:tcPr>
          <w:p w14:paraId="6B780A21" w14:textId="77777777" w:rsidR="00134BD7" w:rsidRPr="0080356A" w:rsidRDefault="00134BD7" w:rsidP="00A83B6C">
            <w:pPr>
              <w:spacing w:before="0" w:line="480" w:lineRule="auto"/>
              <w:ind w:firstLine="0"/>
              <w:jc w:val="center"/>
              <w:rPr>
                <w:sz w:val="20"/>
              </w:rPr>
            </w:pPr>
          </w:p>
        </w:tc>
        <w:tc>
          <w:tcPr>
            <w:tcW w:w="660" w:type="pct"/>
          </w:tcPr>
          <w:p w14:paraId="77297CF6" w14:textId="77777777" w:rsidR="00134BD7" w:rsidRPr="0080356A" w:rsidRDefault="00134BD7" w:rsidP="00A83B6C">
            <w:pPr>
              <w:spacing w:before="0" w:line="480" w:lineRule="auto"/>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A83B6C">
            <w:pPr>
              <w:spacing w:line="480" w:lineRule="auto"/>
              <w:ind w:firstLine="0"/>
              <w:jc w:val="right"/>
              <w:rPr>
                <w:i/>
                <w:iCs/>
                <w:sz w:val="20"/>
              </w:rPr>
            </w:pPr>
            <w:r>
              <w:rPr>
                <w:i/>
                <w:iCs/>
                <w:sz w:val="20"/>
              </w:rPr>
              <w:t>New Jersey</w:t>
            </w:r>
          </w:p>
        </w:tc>
        <w:tc>
          <w:tcPr>
            <w:tcW w:w="432" w:type="pct"/>
            <w:vAlign w:val="center"/>
          </w:tcPr>
          <w:p w14:paraId="06069377" w14:textId="77777777" w:rsidR="00134BD7" w:rsidRPr="0080356A" w:rsidRDefault="00134BD7" w:rsidP="00A83B6C">
            <w:pPr>
              <w:spacing w:before="0" w:line="480" w:lineRule="auto"/>
              <w:ind w:firstLine="0"/>
              <w:jc w:val="center"/>
              <w:rPr>
                <w:sz w:val="20"/>
              </w:rPr>
            </w:pPr>
          </w:p>
        </w:tc>
        <w:tc>
          <w:tcPr>
            <w:tcW w:w="441" w:type="pct"/>
            <w:vAlign w:val="center"/>
          </w:tcPr>
          <w:p w14:paraId="4553EF68" w14:textId="77777777" w:rsidR="00134BD7" w:rsidRPr="0080356A" w:rsidRDefault="00134BD7" w:rsidP="00A83B6C">
            <w:pPr>
              <w:spacing w:before="0" w:line="480" w:lineRule="auto"/>
              <w:ind w:firstLine="0"/>
              <w:jc w:val="center"/>
              <w:rPr>
                <w:sz w:val="20"/>
              </w:rPr>
            </w:pPr>
          </w:p>
        </w:tc>
        <w:tc>
          <w:tcPr>
            <w:tcW w:w="659" w:type="pct"/>
          </w:tcPr>
          <w:p w14:paraId="29DABDD8" w14:textId="469F2596" w:rsidR="00134BD7" w:rsidRPr="0080356A" w:rsidRDefault="00134BD7" w:rsidP="00A83B6C">
            <w:pPr>
              <w:spacing w:before="0" w:line="480" w:lineRule="auto"/>
              <w:ind w:firstLine="0"/>
              <w:jc w:val="center"/>
              <w:rPr>
                <w:sz w:val="20"/>
              </w:rPr>
            </w:pPr>
            <w:r>
              <w:rPr>
                <w:sz w:val="20"/>
              </w:rPr>
              <w:t>Pol. Comm.</w:t>
            </w:r>
          </w:p>
        </w:tc>
        <w:tc>
          <w:tcPr>
            <w:tcW w:w="660" w:type="pct"/>
          </w:tcPr>
          <w:p w14:paraId="401444F2" w14:textId="752F1237" w:rsidR="00134BD7" w:rsidRPr="0080356A" w:rsidRDefault="00134BD7" w:rsidP="00A83B6C">
            <w:pPr>
              <w:spacing w:before="0" w:line="480" w:lineRule="auto"/>
              <w:ind w:firstLine="0"/>
              <w:jc w:val="center"/>
              <w:rPr>
                <w:sz w:val="20"/>
              </w:rPr>
            </w:pPr>
          </w:p>
        </w:tc>
        <w:tc>
          <w:tcPr>
            <w:tcW w:w="659" w:type="pct"/>
          </w:tcPr>
          <w:p w14:paraId="64A5BB6C" w14:textId="77777777" w:rsidR="00134BD7" w:rsidRPr="0080356A" w:rsidRDefault="00134BD7" w:rsidP="00A83B6C">
            <w:pPr>
              <w:spacing w:before="0" w:line="480" w:lineRule="auto"/>
              <w:ind w:firstLine="0"/>
              <w:jc w:val="center"/>
              <w:rPr>
                <w:sz w:val="20"/>
              </w:rPr>
            </w:pPr>
          </w:p>
        </w:tc>
        <w:tc>
          <w:tcPr>
            <w:tcW w:w="660" w:type="pct"/>
          </w:tcPr>
          <w:p w14:paraId="45141153" w14:textId="7A610F9C" w:rsidR="00134BD7" w:rsidRPr="0080356A" w:rsidRDefault="00134BD7" w:rsidP="00A83B6C">
            <w:pPr>
              <w:spacing w:before="0" w:line="480" w:lineRule="auto"/>
              <w:ind w:firstLine="0"/>
              <w:jc w:val="center"/>
              <w:rPr>
                <w:sz w:val="20"/>
              </w:rPr>
            </w:pPr>
            <w:r>
              <w:rPr>
                <w:sz w:val="20"/>
              </w:rPr>
              <w:t>u</w:t>
            </w:r>
          </w:p>
        </w:tc>
        <w:tc>
          <w:tcPr>
            <w:tcW w:w="660" w:type="pct"/>
          </w:tcPr>
          <w:p w14:paraId="2DE976FE" w14:textId="77777777" w:rsidR="00134BD7" w:rsidRPr="0080356A" w:rsidRDefault="00134BD7" w:rsidP="00A83B6C">
            <w:pPr>
              <w:spacing w:before="0" w:line="480" w:lineRule="auto"/>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A83B6C">
            <w:pPr>
              <w:spacing w:line="480" w:lineRule="auto"/>
              <w:ind w:firstLine="0"/>
              <w:jc w:val="right"/>
              <w:rPr>
                <w:i/>
                <w:iCs/>
                <w:sz w:val="20"/>
              </w:rPr>
            </w:pPr>
            <w:r>
              <w:rPr>
                <w:i/>
                <w:iCs/>
                <w:sz w:val="20"/>
              </w:rPr>
              <w:t>New Mexico</w:t>
            </w:r>
          </w:p>
        </w:tc>
        <w:tc>
          <w:tcPr>
            <w:tcW w:w="432" w:type="pct"/>
            <w:vAlign w:val="center"/>
          </w:tcPr>
          <w:p w14:paraId="7F3B9470" w14:textId="77777777" w:rsidR="00134BD7" w:rsidRPr="0080356A" w:rsidRDefault="00134BD7" w:rsidP="00A83B6C">
            <w:pPr>
              <w:spacing w:before="0" w:line="480" w:lineRule="auto"/>
              <w:ind w:firstLine="0"/>
              <w:jc w:val="center"/>
              <w:rPr>
                <w:sz w:val="20"/>
              </w:rPr>
            </w:pPr>
          </w:p>
        </w:tc>
        <w:tc>
          <w:tcPr>
            <w:tcW w:w="441" w:type="pct"/>
            <w:vAlign w:val="center"/>
          </w:tcPr>
          <w:p w14:paraId="2BBA7849" w14:textId="4AD701E7" w:rsidR="00134BD7" w:rsidRPr="0080356A" w:rsidRDefault="00134BD7" w:rsidP="00A83B6C">
            <w:pPr>
              <w:spacing w:before="0" w:line="480" w:lineRule="auto"/>
              <w:ind w:firstLine="0"/>
              <w:jc w:val="center"/>
              <w:rPr>
                <w:sz w:val="20"/>
              </w:rPr>
            </w:pPr>
            <w:r>
              <w:rPr>
                <w:sz w:val="20"/>
              </w:rPr>
              <w:t>•</w:t>
            </w:r>
          </w:p>
        </w:tc>
        <w:tc>
          <w:tcPr>
            <w:tcW w:w="659" w:type="pct"/>
          </w:tcPr>
          <w:p w14:paraId="0C8537BD" w14:textId="6271C794" w:rsidR="00134BD7" w:rsidRPr="0080356A" w:rsidRDefault="00134BD7" w:rsidP="00A83B6C">
            <w:pPr>
              <w:spacing w:before="0" w:line="480" w:lineRule="auto"/>
              <w:ind w:firstLine="0"/>
              <w:jc w:val="center"/>
              <w:rPr>
                <w:sz w:val="20"/>
              </w:rPr>
            </w:pPr>
            <w:r>
              <w:rPr>
                <w:sz w:val="20"/>
              </w:rPr>
              <w:t>L</w:t>
            </w:r>
          </w:p>
        </w:tc>
        <w:tc>
          <w:tcPr>
            <w:tcW w:w="660" w:type="pct"/>
          </w:tcPr>
          <w:p w14:paraId="2BA55C11" w14:textId="47B1D6AB" w:rsidR="00134BD7" w:rsidRPr="0080356A" w:rsidRDefault="00134BD7" w:rsidP="00A83B6C">
            <w:pPr>
              <w:spacing w:before="0" w:line="480" w:lineRule="auto"/>
              <w:ind w:firstLine="0"/>
              <w:jc w:val="center"/>
              <w:rPr>
                <w:sz w:val="20"/>
              </w:rPr>
            </w:pPr>
          </w:p>
        </w:tc>
        <w:tc>
          <w:tcPr>
            <w:tcW w:w="659" w:type="pct"/>
          </w:tcPr>
          <w:p w14:paraId="01C9BFF6" w14:textId="77777777" w:rsidR="00134BD7" w:rsidRPr="0080356A" w:rsidRDefault="00134BD7" w:rsidP="00A83B6C">
            <w:pPr>
              <w:spacing w:before="0" w:line="480" w:lineRule="auto"/>
              <w:ind w:firstLine="0"/>
              <w:jc w:val="center"/>
              <w:rPr>
                <w:sz w:val="20"/>
              </w:rPr>
            </w:pPr>
          </w:p>
        </w:tc>
        <w:tc>
          <w:tcPr>
            <w:tcW w:w="660" w:type="pct"/>
          </w:tcPr>
          <w:p w14:paraId="33D5F44B" w14:textId="48658BFA" w:rsidR="00134BD7" w:rsidRPr="0080356A" w:rsidRDefault="00134BD7" w:rsidP="00A83B6C">
            <w:pPr>
              <w:spacing w:before="0" w:line="480" w:lineRule="auto"/>
              <w:ind w:firstLine="0"/>
              <w:jc w:val="center"/>
              <w:rPr>
                <w:sz w:val="20"/>
              </w:rPr>
            </w:pPr>
            <w:r>
              <w:rPr>
                <w:sz w:val="20"/>
              </w:rPr>
              <w:t>p</w:t>
            </w:r>
          </w:p>
        </w:tc>
        <w:tc>
          <w:tcPr>
            <w:tcW w:w="660" w:type="pct"/>
          </w:tcPr>
          <w:p w14:paraId="3209B65E" w14:textId="77777777" w:rsidR="00134BD7" w:rsidRPr="0080356A" w:rsidRDefault="00134BD7" w:rsidP="00A83B6C">
            <w:pPr>
              <w:spacing w:before="0" w:line="480" w:lineRule="auto"/>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A83B6C">
            <w:pPr>
              <w:spacing w:line="480" w:lineRule="auto"/>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39918603" w14:textId="77777777" w:rsidR="00134BD7" w:rsidRPr="0080356A" w:rsidRDefault="00134BD7" w:rsidP="00A83B6C">
            <w:pPr>
              <w:spacing w:before="0" w:line="480" w:lineRule="auto"/>
              <w:ind w:firstLine="0"/>
              <w:jc w:val="center"/>
              <w:rPr>
                <w:sz w:val="20"/>
              </w:rPr>
            </w:pPr>
          </w:p>
        </w:tc>
        <w:tc>
          <w:tcPr>
            <w:tcW w:w="659" w:type="pct"/>
          </w:tcPr>
          <w:p w14:paraId="4874DD5A" w14:textId="42025BAC" w:rsidR="00134BD7" w:rsidRPr="0080356A" w:rsidRDefault="00134BD7" w:rsidP="00A83B6C">
            <w:pPr>
              <w:spacing w:before="0" w:line="480" w:lineRule="auto"/>
              <w:ind w:firstLine="0"/>
              <w:jc w:val="center"/>
              <w:rPr>
                <w:sz w:val="20"/>
              </w:rPr>
            </w:pPr>
            <w:r>
              <w:rPr>
                <w:sz w:val="20"/>
              </w:rPr>
              <w:t>C</w:t>
            </w:r>
          </w:p>
        </w:tc>
        <w:tc>
          <w:tcPr>
            <w:tcW w:w="660" w:type="pct"/>
          </w:tcPr>
          <w:p w14:paraId="1ECEEFEB" w14:textId="6DB80A6D" w:rsidR="00134BD7" w:rsidRPr="0080356A" w:rsidRDefault="00134BD7" w:rsidP="00A83B6C">
            <w:pPr>
              <w:spacing w:before="0" w:line="480" w:lineRule="auto"/>
              <w:ind w:firstLine="0"/>
              <w:jc w:val="center"/>
              <w:rPr>
                <w:sz w:val="20"/>
              </w:rPr>
            </w:pPr>
          </w:p>
        </w:tc>
        <w:tc>
          <w:tcPr>
            <w:tcW w:w="659" w:type="pct"/>
          </w:tcPr>
          <w:p w14:paraId="03D6C126" w14:textId="77777777" w:rsidR="00134BD7" w:rsidRPr="0080356A" w:rsidRDefault="00134BD7" w:rsidP="00A83B6C">
            <w:pPr>
              <w:spacing w:before="0" w:line="480" w:lineRule="auto"/>
              <w:ind w:firstLine="0"/>
              <w:jc w:val="center"/>
              <w:rPr>
                <w:sz w:val="20"/>
              </w:rPr>
            </w:pPr>
          </w:p>
        </w:tc>
        <w:tc>
          <w:tcPr>
            <w:tcW w:w="660" w:type="pct"/>
          </w:tcPr>
          <w:p w14:paraId="60BC79D0" w14:textId="77777777" w:rsidR="00134BD7" w:rsidRPr="0080356A" w:rsidRDefault="00134BD7" w:rsidP="00A83B6C">
            <w:pPr>
              <w:spacing w:before="0" w:line="480" w:lineRule="auto"/>
              <w:ind w:firstLine="0"/>
              <w:jc w:val="center"/>
              <w:rPr>
                <w:sz w:val="20"/>
              </w:rPr>
            </w:pPr>
          </w:p>
        </w:tc>
        <w:tc>
          <w:tcPr>
            <w:tcW w:w="660" w:type="pct"/>
          </w:tcPr>
          <w:p w14:paraId="399A0471" w14:textId="77777777" w:rsidR="00134BD7" w:rsidRPr="0080356A" w:rsidRDefault="00134BD7" w:rsidP="00A83B6C">
            <w:pPr>
              <w:spacing w:before="0" w:line="480" w:lineRule="auto"/>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A83B6C">
            <w:pPr>
              <w:spacing w:line="480" w:lineRule="auto"/>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A83B6C">
            <w:pPr>
              <w:spacing w:before="0" w:line="480" w:lineRule="auto"/>
              <w:ind w:firstLine="0"/>
              <w:jc w:val="center"/>
              <w:rPr>
                <w:sz w:val="20"/>
              </w:rPr>
            </w:pPr>
          </w:p>
        </w:tc>
        <w:tc>
          <w:tcPr>
            <w:tcW w:w="441" w:type="pct"/>
            <w:vAlign w:val="center"/>
          </w:tcPr>
          <w:p w14:paraId="3B59E93C" w14:textId="715072B3" w:rsidR="00134BD7" w:rsidRPr="0080356A" w:rsidRDefault="00134BD7" w:rsidP="00A83B6C">
            <w:pPr>
              <w:spacing w:before="0" w:line="480" w:lineRule="auto"/>
              <w:ind w:firstLine="0"/>
              <w:jc w:val="center"/>
              <w:rPr>
                <w:sz w:val="20"/>
              </w:rPr>
            </w:pPr>
            <w:r>
              <w:rPr>
                <w:sz w:val="20"/>
              </w:rPr>
              <w:t>•</w:t>
            </w:r>
          </w:p>
        </w:tc>
        <w:tc>
          <w:tcPr>
            <w:tcW w:w="659" w:type="pct"/>
          </w:tcPr>
          <w:p w14:paraId="687E322A" w14:textId="5994D950" w:rsidR="00134BD7" w:rsidRPr="0080356A" w:rsidRDefault="00134BD7" w:rsidP="00A83B6C">
            <w:pPr>
              <w:spacing w:before="0" w:line="480" w:lineRule="auto"/>
              <w:ind w:firstLine="0"/>
              <w:jc w:val="center"/>
              <w:rPr>
                <w:sz w:val="20"/>
              </w:rPr>
            </w:pPr>
            <w:r>
              <w:rPr>
                <w:sz w:val="20"/>
              </w:rPr>
              <w:t>C</w:t>
            </w:r>
          </w:p>
        </w:tc>
        <w:tc>
          <w:tcPr>
            <w:tcW w:w="660" w:type="pct"/>
          </w:tcPr>
          <w:p w14:paraId="03556FD4" w14:textId="465C92F2" w:rsidR="00134BD7" w:rsidRPr="0080356A" w:rsidRDefault="00134BD7" w:rsidP="00A83B6C">
            <w:pPr>
              <w:spacing w:before="0" w:line="480" w:lineRule="auto"/>
              <w:ind w:firstLine="0"/>
              <w:jc w:val="center"/>
              <w:rPr>
                <w:sz w:val="20"/>
              </w:rPr>
            </w:pPr>
          </w:p>
        </w:tc>
        <w:tc>
          <w:tcPr>
            <w:tcW w:w="659" w:type="pct"/>
          </w:tcPr>
          <w:p w14:paraId="7FAFC0FF" w14:textId="77777777" w:rsidR="00134BD7" w:rsidRPr="0080356A" w:rsidRDefault="00134BD7" w:rsidP="00A83B6C">
            <w:pPr>
              <w:spacing w:before="0" w:line="480" w:lineRule="auto"/>
              <w:ind w:firstLine="0"/>
              <w:jc w:val="center"/>
              <w:rPr>
                <w:sz w:val="20"/>
              </w:rPr>
            </w:pPr>
          </w:p>
        </w:tc>
        <w:tc>
          <w:tcPr>
            <w:tcW w:w="660" w:type="pct"/>
          </w:tcPr>
          <w:p w14:paraId="148C048E" w14:textId="77777777" w:rsidR="00134BD7" w:rsidRPr="0080356A" w:rsidRDefault="00134BD7" w:rsidP="00A83B6C">
            <w:pPr>
              <w:spacing w:before="0" w:line="480" w:lineRule="auto"/>
              <w:ind w:firstLine="0"/>
              <w:jc w:val="center"/>
              <w:rPr>
                <w:sz w:val="20"/>
              </w:rPr>
            </w:pPr>
          </w:p>
        </w:tc>
        <w:tc>
          <w:tcPr>
            <w:tcW w:w="660" w:type="pct"/>
          </w:tcPr>
          <w:p w14:paraId="5A978730" w14:textId="25DE00A0" w:rsidR="00134BD7" w:rsidRPr="0080356A" w:rsidRDefault="00134BD7" w:rsidP="00A83B6C">
            <w:pPr>
              <w:spacing w:before="0" w:line="480" w:lineRule="auto"/>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A83B6C">
            <w:pPr>
              <w:spacing w:line="480" w:lineRule="auto"/>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43F46694" w14:textId="77777777" w:rsidR="00134BD7" w:rsidRPr="0080356A" w:rsidRDefault="00134BD7" w:rsidP="00A83B6C">
            <w:pPr>
              <w:spacing w:before="0" w:line="480" w:lineRule="auto"/>
              <w:ind w:firstLine="0"/>
              <w:jc w:val="center"/>
              <w:rPr>
                <w:sz w:val="20"/>
              </w:rPr>
            </w:pPr>
          </w:p>
        </w:tc>
        <w:tc>
          <w:tcPr>
            <w:tcW w:w="659" w:type="pct"/>
          </w:tcPr>
          <w:p w14:paraId="5275BF36" w14:textId="3E61A7A2" w:rsidR="00134BD7" w:rsidRPr="0080356A" w:rsidRDefault="00134BD7" w:rsidP="00A83B6C">
            <w:pPr>
              <w:spacing w:before="0" w:line="480" w:lineRule="auto"/>
              <w:ind w:firstLine="0"/>
              <w:jc w:val="center"/>
              <w:rPr>
                <w:sz w:val="20"/>
              </w:rPr>
            </w:pPr>
            <w:r>
              <w:rPr>
                <w:sz w:val="20"/>
              </w:rPr>
              <w:t>L</w:t>
            </w:r>
          </w:p>
        </w:tc>
        <w:tc>
          <w:tcPr>
            <w:tcW w:w="660" w:type="pct"/>
          </w:tcPr>
          <w:p w14:paraId="121026FE" w14:textId="4C5776CF" w:rsidR="00134BD7" w:rsidRPr="0080356A" w:rsidRDefault="00134BD7" w:rsidP="00A83B6C">
            <w:pPr>
              <w:spacing w:before="0" w:line="480" w:lineRule="auto"/>
              <w:ind w:firstLine="0"/>
              <w:jc w:val="center"/>
              <w:rPr>
                <w:sz w:val="20"/>
              </w:rPr>
            </w:pPr>
          </w:p>
        </w:tc>
        <w:tc>
          <w:tcPr>
            <w:tcW w:w="659" w:type="pct"/>
          </w:tcPr>
          <w:p w14:paraId="10B48EFB" w14:textId="77777777" w:rsidR="00134BD7" w:rsidRPr="0080356A" w:rsidRDefault="00134BD7" w:rsidP="00A83B6C">
            <w:pPr>
              <w:spacing w:before="0" w:line="480" w:lineRule="auto"/>
              <w:ind w:firstLine="0"/>
              <w:jc w:val="center"/>
              <w:rPr>
                <w:sz w:val="20"/>
              </w:rPr>
            </w:pPr>
          </w:p>
        </w:tc>
        <w:tc>
          <w:tcPr>
            <w:tcW w:w="660" w:type="pct"/>
          </w:tcPr>
          <w:p w14:paraId="79DDE934" w14:textId="6B340530" w:rsidR="00134BD7" w:rsidRPr="0080356A" w:rsidRDefault="00134BD7" w:rsidP="00A83B6C">
            <w:pPr>
              <w:spacing w:before="0" w:line="480" w:lineRule="auto"/>
              <w:ind w:firstLine="0"/>
              <w:jc w:val="center"/>
              <w:rPr>
                <w:sz w:val="20"/>
              </w:rPr>
            </w:pPr>
            <w:r>
              <w:rPr>
                <w:sz w:val="20"/>
              </w:rPr>
              <w:t>p</w:t>
            </w:r>
          </w:p>
        </w:tc>
        <w:tc>
          <w:tcPr>
            <w:tcW w:w="660" w:type="pct"/>
          </w:tcPr>
          <w:p w14:paraId="51486EAB" w14:textId="00A9AA73" w:rsidR="00134BD7" w:rsidRPr="0080356A" w:rsidRDefault="00134BD7" w:rsidP="00A83B6C">
            <w:pPr>
              <w:spacing w:before="0" w:line="480" w:lineRule="auto"/>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A83B6C">
            <w:pPr>
              <w:spacing w:line="480" w:lineRule="auto"/>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72A17E47" w14:textId="7305E9F8" w:rsidR="00134BD7" w:rsidRPr="0080356A" w:rsidRDefault="00134BD7" w:rsidP="00A83B6C">
            <w:pPr>
              <w:spacing w:before="0" w:line="480" w:lineRule="auto"/>
              <w:ind w:firstLine="0"/>
              <w:jc w:val="center"/>
              <w:rPr>
                <w:sz w:val="20"/>
              </w:rPr>
            </w:pPr>
            <w:r>
              <w:rPr>
                <w:sz w:val="20"/>
              </w:rPr>
              <w:t>•</w:t>
            </w:r>
          </w:p>
        </w:tc>
        <w:tc>
          <w:tcPr>
            <w:tcW w:w="659" w:type="pct"/>
          </w:tcPr>
          <w:p w14:paraId="3B465A8E" w14:textId="4368B5F6" w:rsidR="00134BD7" w:rsidRPr="0080356A" w:rsidRDefault="00134BD7" w:rsidP="00A83B6C">
            <w:pPr>
              <w:spacing w:before="0" w:line="480" w:lineRule="auto"/>
              <w:ind w:firstLine="0"/>
              <w:jc w:val="center"/>
              <w:rPr>
                <w:sz w:val="20"/>
              </w:rPr>
            </w:pPr>
            <w:r>
              <w:rPr>
                <w:sz w:val="20"/>
              </w:rPr>
              <w:t>L</w:t>
            </w:r>
          </w:p>
        </w:tc>
        <w:tc>
          <w:tcPr>
            <w:tcW w:w="660" w:type="pct"/>
          </w:tcPr>
          <w:p w14:paraId="38766400" w14:textId="0A35568F" w:rsidR="00134BD7" w:rsidRPr="0080356A" w:rsidRDefault="00134BD7" w:rsidP="00A83B6C">
            <w:pPr>
              <w:spacing w:before="0" w:line="480" w:lineRule="auto"/>
              <w:ind w:firstLine="0"/>
              <w:jc w:val="center"/>
              <w:rPr>
                <w:sz w:val="20"/>
              </w:rPr>
            </w:pPr>
          </w:p>
        </w:tc>
        <w:tc>
          <w:tcPr>
            <w:tcW w:w="659" w:type="pct"/>
          </w:tcPr>
          <w:p w14:paraId="30E737BB" w14:textId="1AC758BF" w:rsidR="00134BD7" w:rsidRPr="0080356A" w:rsidRDefault="00134BD7" w:rsidP="00A83B6C">
            <w:pPr>
              <w:spacing w:before="0" w:line="480" w:lineRule="auto"/>
              <w:ind w:firstLine="0"/>
              <w:jc w:val="center"/>
              <w:rPr>
                <w:sz w:val="20"/>
              </w:rPr>
            </w:pPr>
          </w:p>
        </w:tc>
        <w:tc>
          <w:tcPr>
            <w:tcW w:w="660" w:type="pct"/>
          </w:tcPr>
          <w:p w14:paraId="3151D1B5" w14:textId="568EDBC3" w:rsidR="00134BD7" w:rsidRPr="0080356A" w:rsidRDefault="00134BD7" w:rsidP="00A83B6C">
            <w:pPr>
              <w:spacing w:before="0" w:line="480" w:lineRule="auto"/>
              <w:ind w:firstLine="0"/>
              <w:jc w:val="center"/>
              <w:rPr>
                <w:sz w:val="20"/>
              </w:rPr>
            </w:pPr>
            <w:r>
              <w:rPr>
                <w:sz w:val="20"/>
              </w:rPr>
              <w:t>u</w:t>
            </w:r>
          </w:p>
        </w:tc>
        <w:tc>
          <w:tcPr>
            <w:tcW w:w="660" w:type="pct"/>
          </w:tcPr>
          <w:p w14:paraId="2AE6DF40" w14:textId="77777777" w:rsidR="00134BD7" w:rsidRPr="0080356A" w:rsidRDefault="00134BD7" w:rsidP="00A83B6C">
            <w:pPr>
              <w:spacing w:before="0" w:line="480" w:lineRule="auto"/>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57FB0B50"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in</w:t>
      </w:r>
      <w:r w:rsidR="00E05807">
        <w:rPr>
          <w:bCs/>
        </w:rPr>
        <w:t xml:space="preserve"> </w:t>
      </w:r>
      <w:r w:rsidR="00E05807">
        <w:rPr>
          <w:bCs/>
        </w:rPr>
        <w:fldChar w:fldCharType="begin"/>
      </w:r>
      <w:r w:rsidR="00E05807">
        <w:rPr>
          <w:bCs/>
        </w:rPr>
        <w:instrText xml:space="preserve"> REF _Ref123166113 \h </w:instrText>
      </w:r>
      <w:r w:rsidR="00E05807">
        <w:rPr>
          <w:bCs/>
        </w:rPr>
      </w:r>
      <w:r w:rsidR="00E05807">
        <w:rPr>
          <w:bCs/>
        </w:rPr>
        <w:fldChar w:fldCharType="separate"/>
      </w:r>
      <w:r w:rsidR="00E05807" w:rsidRPr="0080356A">
        <w:t xml:space="preserve">Table </w:t>
      </w:r>
      <w:r w:rsidR="00E05807">
        <w:rPr>
          <w:noProof/>
        </w:rPr>
        <w:t>4</w:t>
      </w:r>
      <w:r w:rsidR="00E05807">
        <w:rPr>
          <w:bCs/>
        </w:rPr>
        <w:fldChar w:fldCharType="end"/>
      </w:r>
      <w:r w:rsidRPr="00B9776E">
        <w:rPr>
          <w:bCs/>
        </w:rPr>
        <w:t xml:space="preserve">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131"/>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131"/>
      <w:r w:rsidR="006145D7">
        <w:rPr>
          <w:rStyle w:val="CommentReference"/>
        </w:rPr>
        <w:commentReference w:id="131"/>
      </w:r>
      <w:r w:rsidR="006F4EE7" w:rsidRPr="007B58A8">
        <w:rPr>
          <w:rStyle w:val="FootnoteReference"/>
        </w:rPr>
        <w:footnoteReference w:id="164"/>
      </w:r>
      <w:r w:rsidR="0080096B">
        <w:rPr>
          <w:bCs/>
        </w:rPr>
        <w:t xml:space="preserve"> </w:t>
      </w:r>
      <w:commentRangeStart w:id="132"/>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7B58A8">
        <w:rPr>
          <w:rStyle w:val="FootnoteReference"/>
        </w:rPr>
        <w:footnoteReference w:id="165"/>
      </w:r>
      <w:r w:rsidR="00280A53" w:rsidRPr="00B9776E">
        <w:rPr>
          <w:bCs/>
        </w:rPr>
        <w:t xml:space="preserve"> </w:t>
      </w:r>
      <w:commentRangeEnd w:id="132"/>
      <w:r w:rsidR="006145D7">
        <w:rPr>
          <w:rStyle w:val="CommentReference"/>
        </w:rPr>
        <w:commentReference w:id="132"/>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7B58A8">
        <w:rPr>
          <w:rStyle w:val="FootnoteReference"/>
        </w:rPr>
        <w:footnoteReference w:id="166"/>
      </w:r>
      <w:r w:rsidR="00A97C35" w:rsidRPr="0031738D">
        <w:rPr>
          <w:szCs w:val="24"/>
        </w:rPr>
        <w:t xml:space="preserve"> I</w:t>
      </w:r>
      <w:commentRangeStart w:id="133"/>
      <w:r w:rsidR="00A97C35" w:rsidRPr="0031738D">
        <w:rPr>
          <w:szCs w:val="24"/>
        </w:rPr>
        <w:t xml:space="preserve">nstead, the legislature and the governor, of different political persuasions, refused to negotiate. </w:t>
      </w:r>
      <w:commentRangeEnd w:id="133"/>
      <w:r w:rsidR="006145D7">
        <w:rPr>
          <w:rStyle w:val="CommentReference"/>
        </w:rPr>
        <w:commentReference w:id="133"/>
      </w:r>
      <w:r w:rsidR="00A97C35" w:rsidRPr="0031738D">
        <w:rPr>
          <w:szCs w:val="24"/>
        </w:rPr>
        <w:t>That led to the courts holding hearings and choosing among alternatives submitted to them</w:t>
      </w:r>
      <w:r w:rsidR="004E6559">
        <w:rPr>
          <w:szCs w:val="24"/>
        </w:rPr>
        <w:t>.</w:t>
      </w:r>
      <w:r w:rsidR="004E6559" w:rsidRPr="007B58A8">
        <w:rPr>
          <w:rStyle w:val="FootnoteReference"/>
        </w:rPr>
        <w:footnoteReference w:id="167"/>
      </w:r>
      <w:r w:rsidR="007A6338">
        <w:rPr>
          <w:szCs w:val="24"/>
        </w:rPr>
        <w:t xml:space="preserve"> </w:t>
      </w:r>
      <w:commentRangeStart w:id="134"/>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134"/>
      <w:r w:rsidR="006145D7">
        <w:rPr>
          <w:rStyle w:val="CommentReference"/>
        </w:rPr>
        <w:commentReference w:id="134"/>
      </w:r>
      <w:r w:rsidR="00EF51F9" w:rsidRPr="00EF51F9">
        <w:rPr>
          <w:rStyle w:val="FootnoteReference"/>
          <w:szCs w:val="24"/>
        </w:rPr>
        <w:t xml:space="preserve"> </w:t>
      </w:r>
      <w:r w:rsidR="00EF51F9" w:rsidRPr="007B58A8">
        <w:rPr>
          <w:rStyle w:val="FootnoteReference"/>
        </w:rPr>
        <w:footnoteReference w:id="168"/>
      </w:r>
      <w:r w:rsidR="00EB2F7C">
        <w:rPr>
          <w:szCs w:val="24"/>
        </w:rPr>
        <w:t xml:space="preserve"> </w:t>
      </w:r>
      <w:commentRangeStart w:id="135"/>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7B58A8">
        <w:rPr>
          <w:rStyle w:val="FootnoteReference"/>
        </w:rPr>
        <w:footnoteReference w:id="169"/>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135"/>
      <w:r w:rsidR="006145D7">
        <w:rPr>
          <w:rStyle w:val="CommentReference"/>
        </w:rPr>
        <w:commentReference w:id="135"/>
      </w:r>
      <w:r w:rsidR="0015384B" w:rsidRPr="007B58A8">
        <w:rPr>
          <w:rStyle w:val="FootnoteReference"/>
        </w:rPr>
        <w:footnoteReference w:id="170"/>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275D4C72" w14:textId="77777777" w:rsidR="0072322F" w:rsidRDefault="00AE6C40" w:rsidP="0072322F">
      <w:pPr>
        <w:pStyle w:val="Heading2"/>
      </w:pPr>
      <w:bookmarkStart w:id="136" w:name="_Toc122704178"/>
      <w:bookmarkStart w:id="137" w:name="_Toc123141385"/>
      <w:r w:rsidRPr="00F36C80">
        <w:t>State court case</w:t>
      </w:r>
      <w:r>
        <w:t>s where partisan gerrymandering issues are implicated</w:t>
      </w:r>
      <w:bookmarkEnd w:id="136"/>
      <w:bookmarkEnd w:id="137"/>
      <w:r w:rsidR="00F2540D">
        <w:fldChar w:fldCharType="begin"/>
      </w:r>
      <w:r w:rsidR="00F2540D">
        <w:instrText xml:space="preserve"> REF _Ref120040280 \h  \* MERGEFORMAT </w:instrText>
      </w:r>
      <w:r w:rsidR="00F2540D">
        <w:fldChar w:fldCharType="separate"/>
      </w:r>
    </w:p>
    <w:p w14:paraId="414A7E37" w14:textId="77777777" w:rsidR="0072322F" w:rsidRPr="00E8520A" w:rsidRDefault="0072322F" w:rsidP="00754A16">
      <w:pPr>
        <w:spacing w:line="480" w:lineRule="auto"/>
      </w:pPr>
    </w:p>
    <w:p w14:paraId="56DB20B4" w14:textId="58CDE6EF" w:rsidR="00EA4BAD" w:rsidRDefault="0072322F" w:rsidP="00754A16">
      <w:pPr>
        <w:spacing w:line="480" w:lineRule="auto"/>
      </w:pPr>
      <w:r>
        <w:t>Table</w:t>
      </w:r>
      <w:r>
        <w:rPr>
          <w:noProof/>
        </w:rPr>
        <w:t xml:space="preserve"> 5</w:t>
      </w:r>
      <w:r w:rsidR="00F2540D">
        <w:fldChar w:fldCharType="end"/>
      </w:r>
      <w:r w:rsidR="00F2540D">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38" w:name="_Ref115632991"/>
      <w:bookmarkStart w:id="139" w:name="_Ref120040280"/>
    </w:p>
    <w:p w14:paraId="4E6A6193" w14:textId="77777777" w:rsidR="00E8520A" w:rsidRPr="00E8520A" w:rsidRDefault="00E8520A" w:rsidP="00754A16">
      <w:pPr>
        <w:spacing w:line="480" w:lineRule="auto"/>
      </w:pPr>
    </w:p>
    <w:p w14:paraId="54AE859F" w14:textId="536B9450"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2322F">
          <w:rPr>
            <w:noProof/>
          </w:rPr>
          <w:t>5</w:t>
        </w:r>
      </w:fldSimple>
      <w:bookmarkEnd w:id="138"/>
      <w:bookmarkEnd w:id="139"/>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374CAFED" w:rsidR="008D3347" w:rsidRDefault="008D3347" w:rsidP="00754A16">
            <w:pPr>
              <w:spacing w:line="480" w:lineRule="auto"/>
              <w:ind w:firstLine="0"/>
              <w:jc w:val="left"/>
            </w:pPr>
            <w:r>
              <w:t>F</w:t>
            </w:r>
            <w:r w:rsidR="00B378B8">
              <w:t>lori</w:t>
            </w:r>
            <w:r>
              <w:t>da (201</w:t>
            </w:r>
            <w:r w:rsidR="002A3F7D">
              <w:t>5</w:t>
            </w:r>
            <w:r>
              <w:t>)</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140"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141" w:name="_Toc122704179"/>
      <w:bookmarkStart w:id="142" w:name="_Toc123141386"/>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141"/>
      <w:bookmarkEnd w:id="142"/>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7B58A8">
        <w:rPr>
          <w:rStyle w:val="FootnoteReference"/>
        </w:rPr>
        <w:footnoteReference w:id="171"/>
      </w:r>
      <w:r>
        <w:t xml:space="preserve"> </w:t>
      </w:r>
      <w:commentRangeStart w:id="143"/>
      <w:r>
        <w:t xml:space="preserve">That case was combined with </w:t>
      </w:r>
      <w:r>
        <w:rPr>
          <w:i/>
          <w:iCs/>
        </w:rPr>
        <w:t>Rucho</w:t>
      </w:r>
      <w:r>
        <w:t xml:space="preserve"> and the U.S. Supreme Court ruled that partisan gerrymandering was not judiciable in federal court.</w:t>
      </w:r>
      <w:r w:rsidR="00863C5A" w:rsidRPr="007B58A8">
        <w:rPr>
          <w:rStyle w:val="FootnoteReference"/>
        </w:rPr>
        <w:footnoteReference w:id="172"/>
      </w:r>
      <w:r>
        <w:t xml:space="preserve"> </w:t>
      </w:r>
      <w:commentRangeEnd w:id="143"/>
      <w:r w:rsidR="00F2540D">
        <w:rPr>
          <w:rStyle w:val="CommentReference"/>
        </w:rPr>
        <w:commentReference w:id="143"/>
      </w:r>
      <w:r>
        <w:t xml:space="preserve">In both the 2010 and 2020 cycle, </w:t>
      </w:r>
      <w:commentRangeStart w:id="144"/>
      <w:r>
        <w:t>Democrats had partisan control over redistricting</w:t>
      </w:r>
      <w:commentRangeEnd w:id="144"/>
      <w:r w:rsidR="00F2540D">
        <w:rPr>
          <w:rStyle w:val="CommentReference"/>
        </w:rPr>
        <w:commentReference w:id="144"/>
      </w:r>
      <w:r>
        <w:t>.</w:t>
      </w:r>
      <w:r w:rsidR="000D030E" w:rsidRPr="007B58A8">
        <w:rPr>
          <w:rStyle w:val="FootnoteReference"/>
        </w:rPr>
        <w:footnoteReference w:id="173"/>
      </w:r>
      <w:r>
        <w:t xml:space="preserve"> In</w:t>
      </w:r>
      <w:commentRangeStart w:id="145"/>
      <w:r>
        <w:t xml:space="preserve"> 2010, Democrats controlled both chambers of the legislature and held the governorship.</w:t>
      </w:r>
      <w:r w:rsidR="00CA710C" w:rsidRPr="007B58A8">
        <w:rPr>
          <w:rStyle w:val="FootnoteReference"/>
        </w:rPr>
        <w:footnoteReference w:id="174"/>
      </w:r>
      <w:r>
        <w:t xml:space="preserve"> </w:t>
      </w:r>
      <w:commentRangeEnd w:id="145"/>
      <w:r w:rsidR="00F2540D">
        <w:rPr>
          <w:rStyle w:val="CommentReference"/>
        </w:rPr>
        <w:commentReference w:id="145"/>
      </w:r>
      <w:r>
        <w:t xml:space="preserve">In 2020, </w:t>
      </w:r>
      <w:commentRangeStart w:id="146"/>
      <w:r>
        <w:t>they held both chambers with supermajorities, but there was a Republican governor.</w:t>
      </w:r>
      <w:r w:rsidR="00CA710C" w:rsidRPr="007B58A8">
        <w:rPr>
          <w:rStyle w:val="FootnoteReference"/>
        </w:rPr>
        <w:footnoteReference w:id="175"/>
      </w:r>
      <w:r>
        <w:t xml:space="preserve"> </w:t>
      </w:r>
      <w:commentRangeEnd w:id="146"/>
      <w:r w:rsidR="00F2540D">
        <w:rPr>
          <w:rStyle w:val="CommentReference"/>
        </w:rPr>
        <w:commentReference w:id="146"/>
      </w:r>
      <w:r>
        <w:t xml:space="preserve">After </w:t>
      </w:r>
      <w:commentRangeStart w:id="147"/>
      <w:r>
        <w:t>the Democratic legislature passed a map, the Republican governor vetoed the map, but that veto was overridden.</w:t>
      </w:r>
      <w:r w:rsidR="00CA710C" w:rsidRPr="007B58A8">
        <w:rPr>
          <w:rStyle w:val="FootnoteReference"/>
        </w:rPr>
        <w:footnoteReference w:id="176"/>
      </w:r>
      <w:r>
        <w:t xml:space="preserve"> </w:t>
      </w:r>
      <w:commentRangeEnd w:id="147"/>
      <w:r w:rsidR="00F2540D">
        <w:rPr>
          <w:rStyle w:val="CommentReference"/>
        </w:rPr>
        <w:commentReference w:id="147"/>
      </w:r>
      <w:r>
        <w:t>Republicans filed a lawsuit against the state.</w:t>
      </w:r>
      <w:r w:rsidRPr="007B58A8">
        <w:rPr>
          <w:rStyle w:val="FootnoteReference"/>
        </w:rPr>
        <w:footnoteReference w:id="177"/>
      </w:r>
      <w:r>
        <w:t xml:space="preserve"> </w:t>
      </w:r>
    </w:p>
    <w:p w14:paraId="47E0B1D4" w14:textId="67357764" w:rsidR="00BA783D" w:rsidRDefault="00BA783D" w:rsidP="00754A16">
      <w:pPr>
        <w:spacing w:line="480" w:lineRule="auto"/>
      </w:pPr>
      <w:commentRangeStart w:id="148"/>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148"/>
      <w:r w:rsidR="00F2540D">
        <w:rPr>
          <w:rStyle w:val="CommentReference"/>
        </w:rPr>
        <w:commentReference w:id="148"/>
      </w:r>
      <w:r w:rsidRPr="002F7E18">
        <w:t xml:space="preserve"> The</w:t>
      </w:r>
      <w:r>
        <w:t xml:space="preserve"> court stated that “[o]</w:t>
      </w:r>
      <w:r w:rsidRPr="000A0124">
        <w:t>ur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7B58A8">
        <w:rPr>
          <w:rStyle w:val="FootnoteReference"/>
        </w:rPr>
        <w:footnoteReference w:id="178"/>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149"/>
      <w:r w:rsidR="00D9521B">
        <w:t>T</w:t>
      </w:r>
      <w:r>
        <w:t xml:space="preserve">hough the state courts allowed </w:t>
      </w:r>
      <w:r w:rsidRPr="00AC42C3">
        <w:t>the legislature an opportunity to enact a legal map, the court itself ended up crafting the remedy.</w:t>
      </w:r>
      <w:r w:rsidR="00FF3E71" w:rsidRPr="007B58A8">
        <w:rPr>
          <w:rStyle w:val="FootnoteReference"/>
        </w:rPr>
        <w:footnoteReference w:id="179"/>
      </w:r>
      <w:r w:rsidRPr="00AC42C3">
        <w:t xml:space="preserve"> </w:t>
      </w:r>
      <w:commentRangeEnd w:id="149"/>
      <w:r w:rsidR="00F2540D">
        <w:rPr>
          <w:rStyle w:val="CommentReference"/>
        </w:rPr>
        <w:commentReference w:id="149"/>
      </w:r>
      <w:r w:rsidRPr="00AC42C3">
        <w:t>I</w:t>
      </w:r>
      <w:commentRangeStart w:id="150"/>
      <w:r w:rsidRPr="00AC42C3">
        <w:t>n Maryland, the legislature took the opportunity to draw a new map that met the approval of both the governor and the state c</w:t>
      </w:r>
      <w:r>
        <w:t>ourt.</w:t>
      </w:r>
      <w:commentRangeEnd w:id="150"/>
      <w:r w:rsidR="00F2540D">
        <w:rPr>
          <w:rStyle w:val="CommentReference"/>
        </w:rPr>
        <w:commentReference w:id="150"/>
      </w:r>
      <w:r w:rsidR="00E16E31" w:rsidRPr="007B58A8">
        <w:rPr>
          <w:rStyle w:val="FootnoteReference"/>
        </w:rPr>
        <w:footnoteReference w:id="180"/>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151"/>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r w:rsidR="0074401D" w:rsidRPr="007B58A8">
        <w:rPr>
          <w:rStyle w:val="FootnoteReference"/>
        </w:rPr>
        <w:footnoteReference w:id="181"/>
      </w:r>
      <w:r>
        <w:t xml:space="preserve"> </w:t>
      </w:r>
      <w:commentRangeEnd w:id="151"/>
      <w:r w:rsidR="00F2540D">
        <w:rPr>
          <w:rStyle w:val="CommentReference"/>
        </w:rPr>
        <w:commentReference w:id="151"/>
      </w:r>
      <w:commentRangeStart w:id="152"/>
      <w:r w:rsidR="00B20DAC">
        <w:t xml:space="preserve">North Carolina’s </w:t>
      </w:r>
      <w:r w:rsidR="009824F8">
        <w:t>redistricting process was controlled by Republicans for the entirety of the 2010 cycle.</w:t>
      </w:r>
      <w:r w:rsidR="001755B2" w:rsidRPr="007B58A8">
        <w:rPr>
          <w:rStyle w:val="FootnoteReference"/>
        </w:rPr>
        <w:footnoteReference w:id="182"/>
      </w:r>
      <w:r w:rsidR="009824F8">
        <w:t xml:space="preserve"> </w:t>
      </w:r>
      <w:commentRangeEnd w:id="152"/>
      <w:r w:rsidR="00F2540D">
        <w:rPr>
          <w:rStyle w:val="CommentReference"/>
        </w:rPr>
        <w:commentReference w:id="152"/>
      </w:r>
      <w:r w:rsidR="009824F8">
        <w:t>The plan originally enacted at the decade’s dawn was struck down in federal court as a racial gerrymander</w:t>
      </w:r>
      <w:r w:rsidR="00E71D57">
        <w:t>.</w:t>
      </w:r>
      <w:r w:rsidR="00E71D57" w:rsidRPr="007B58A8">
        <w:rPr>
          <w:rStyle w:val="FootnoteReference"/>
        </w:rPr>
        <w:footnoteReference w:id="183"/>
      </w:r>
      <w:r w:rsidR="00843D1B">
        <w:t xml:space="preserve"> </w:t>
      </w:r>
      <w:r w:rsidR="00BC3D9F">
        <w:t xml:space="preserve">In replacing that plan, the Legislature </w:t>
      </w:r>
      <w:commentRangeStart w:id="153"/>
      <w:r w:rsidR="00BC3D9F">
        <w:t xml:space="preserve">said it relied on partisanship as the predominant motivation </w:t>
      </w:r>
      <w:r w:rsidR="00E71D57">
        <w:t>for decisions about where to draw the lines.</w:t>
      </w:r>
      <w:r w:rsidR="003B0465" w:rsidRPr="007B58A8">
        <w:rPr>
          <w:rStyle w:val="FootnoteReference"/>
        </w:rPr>
        <w:footnoteReference w:id="184"/>
      </w:r>
      <w:r w:rsidR="00E71D57">
        <w:t xml:space="preserve"> </w:t>
      </w:r>
      <w:commentRangeEnd w:id="153"/>
      <w:r w:rsidR="00F2540D">
        <w:rPr>
          <w:rStyle w:val="CommentReference"/>
        </w:rPr>
        <w:commentReference w:id="153"/>
      </w:r>
      <w:commentRangeStart w:id="154"/>
      <w:r w:rsidR="00E8257A">
        <w:t xml:space="preserve">Plaintiffs in </w:t>
      </w:r>
      <w:r w:rsidR="00E8257A" w:rsidRPr="0080356A">
        <w:rPr>
          <w:i/>
          <w:iCs/>
        </w:rPr>
        <w:t>Harper v. Lewis</w:t>
      </w:r>
      <w:r w:rsidR="00087650" w:rsidRPr="007B58A8">
        <w:rPr>
          <w:rStyle w:val="FootnoteReference"/>
        </w:rPr>
        <w:footnoteReference w:id="185"/>
      </w:r>
      <w:r w:rsidR="00E8257A">
        <w:t xml:space="preserve"> </w:t>
      </w:r>
      <w:commentRangeEnd w:id="154"/>
      <w:r w:rsidR="00F2540D">
        <w:rPr>
          <w:rStyle w:val="CommentReference"/>
        </w:rPr>
        <w:commentReference w:id="154"/>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7B58A8">
        <w:rPr>
          <w:rStyle w:val="FootnoteReference"/>
        </w:rPr>
        <w:footnoteReference w:id="186"/>
      </w:r>
      <w:r w:rsidR="00DD70D3" w:rsidRPr="00DD70D3">
        <w:t xml:space="preserve"> Equal Protection Clause,</w:t>
      </w:r>
      <w:r w:rsidR="005103E8" w:rsidRPr="007B58A8">
        <w:rPr>
          <w:rStyle w:val="FootnoteReference"/>
        </w:rPr>
        <w:footnoteReference w:id="187"/>
      </w:r>
      <w:r w:rsidR="00DD70D3" w:rsidRPr="00DD70D3">
        <w:t xml:space="preserve"> and Freedom of Speech and Freedom of Assembly Clauses</w:t>
      </w:r>
      <w:r w:rsidR="008724EB">
        <w:t>.</w:t>
      </w:r>
      <w:r w:rsidR="001E1230" w:rsidRPr="007B58A8">
        <w:rPr>
          <w:rStyle w:val="FootnoteReference"/>
        </w:rPr>
        <w:footnoteReference w:id="188"/>
      </w:r>
      <w:r w:rsidR="008724EB">
        <w:t xml:space="preserve"> </w:t>
      </w:r>
      <w:commentRangeStart w:id="155"/>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sidRPr="007B58A8">
        <w:rPr>
          <w:rStyle w:val="FootnoteReference"/>
        </w:rPr>
        <w:footnoteReference w:id="189"/>
      </w:r>
      <w:r w:rsidR="0076050D">
        <w:t xml:space="preserve"> </w:t>
      </w:r>
      <w:commentRangeEnd w:id="155"/>
      <w:r w:rsidR="0089700B">
        <w:rPr>
          <w:rStyle w:val="CommentReference"/>
        </w:rPr>
        <w:commentReference w:id="155"/>
      </w:r>
      <w:r w:rsidR="005A7DDC">
        <w:t>T</w:t>
      </w:r>
      <w:commentRangeStart w:id="156"/>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89700B">
        <w:t>thirteen</w:t>
      </w:r>
      <w:r w:rsidR="00A92F2E">
        <w:t>.</w:t>
      </w:r>
      <w:r w:rsidR="00A3036A" w:rsidRPr="007B58A8">
        <w:rPr>
          <w:rStyle w:val="FootnoteReference"/>
        </w:rPr>
        <w:footnoteReference w:id="190"/>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commentRangeEnd w:id="156"/>
      <w:r w:rsidR="0089700B">
        <w:rPr>
          <w:rStyle w:val="CommentReference"/>
        </w:rPr>
        <w:commentReference w:id="156"/>
      </w:r>
      <w:r w:rsidR="00293A09" w:rsidRPr="007B58A8">
        <w:rPr>
          <w:rStyle w:val="FootnoteReference"/>
        </w:rPr>
        <w:footnoteReference w:id="191"/>
      </w:r>
    </w:p>
    <w:p w14:paraId="2BD001B5" w14:textId="40046928" w:rsidR="00A94974" w:rsidRDefault="00330E44" w:rsidP="00754A16">
      <w:pPr>
        <w:spacing w:line="480" w:lineRule="auto"/>
      </w:pPr>
      <w:commentRangeStart w:id="157"/>
      <w:r>
        <w:t>In the 2020 cycle, the Republican legislature maintained its control over redistricting.</w:t>
      </w:r>
      <w:r w:rsidR="00591AEC" w:rsidRPr="007B58A8">
        <w:rPr>
          <w:rStyle w:val="FootnoteReference"/>
        </w:rPr>
        <w:footnoteReference w:id="192"/>
      </w:r>
      <w:r>
        <w:t xml:space="preserve"> </w:t>
      </w:r>
      <w:commentRangeEnd w:id="157"/>
      <w:r w:rsidR="0089700B">
        <w:rPr>
          <w:rStyle w:val="CommentReference"/>
        </w:rPr>
        <w:commentReference w:id="157"/>
      </w:r>
      <w:r>
        <w:t>T</w:t>
      </w:r>
      <w:commentRangeStart w:id="158"/>
      <w:r>
        <w:t>he governor, who is a Democrat, has no ability to veto a map based on state law.</w:t>
      </w:r>
      <w:commentRangeEnd w:id="158"/>
      <w:r w:rsidR="0089700B">
        <w:rPr>
          <w:rStyle w:val="CommentReference"/>
        </w:rPr>
        <w:commentReference w:id="158"/>
      </w:r>
      <w:r w:rsidR="00C140EB" w:rsidRPr="007B58A8">
        <w:rPr>
          <w:rStyle w:val="FootnoteReference"/>
        </w:rPr>
        <w:footnoteReference w:id="193"/>
      </w:r>
      <w:r>
        <w:t xml:space="preserve"> </w:t>
      </w:r>
      <w:r w:rsidR="0088792D">
        <w:t>The map enacted by the legislature was challenged in state court.</w:t>
      </w:r>
      <w:r w:rsidR="0088792D" w:rsidRPr="007B58A8">
        <w:rPr>
          <w:rStyle w:val="FootnoteReference"/>
        </w:rPr>
        <w:footnoteReference w:id="194"/>
      </w:r>
      <w:r w:rsidR="0088792D">
        <w:t xml:space="preserve"> </w:t>
      </w:r>
      <w:r w:rsidR="002E157B">
        <w:t>T</w:t>
      </w:r>
      <w:commentRangeStart w:id="159"/>
      <w:r w:rsidR="002E157B">
        <w:t xml:space="preserve">he court again said that partisan gerrymandering was prohibited </w:t>
      </w:r>
      <w:r w:rsidR="00A84929">
        <w:t>by the state constitution.</w:t>
      </w:r>
      <w:r w:rsidR="008374CE" w:rsidRPr="007B58A8">
        <w:rPr>
          <w:rStyle w:val="FootnoteReference"/>
        </w:rPr>
        <w:footnoteReference w:id="195"/>
      </w:r>
      <w:r w:rsidR="00571CE6">
        <w:t xml:space="preserve"> </w:t>
      </w:r>
      <w:commentRangeEnd w:id="159"/>
      <w:r w:rsidR="0089700B">
        <w:rPr>
          <w:rStyle w:val="CommentReference"/>
        </w:rPr>
        <w:commentReference w:id="159"/>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7B58A8">
        <w:rPr>
          <w:rStyle w:val="FootnoteReference"/>
        </w:rPr>
        <w:footnoteReference w:id="196"/>
      </w:r>
      <w:r w:rsidR="00C4392C">
        <w:t xml:space="preserve"> </w:t>
      </w:r>
      <w:commentRangeStart w:id="160"/>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sidRPr="007B58A8">
        <w:rPr>
          <w:rStyle w:val="FootnoteReference"/>
        </w:rPr>
        <w:footnoteReference w:id="197"/>
      </w:r>
      <w:r w:rsidR="00A73DE6">
        <w:t xml:space="preserve"> </w:t>
      </w:r>
      <w:commentRangeEnd w:id="160"/>
      <w:r w:rsidR="0089700B">
        <w:rPr>
          <w:rStyle w:val="CommentReference"/>
        </w:rPr>
        <w:commentReference w:id="160"/>
      </w:r>
      <w:r w:rsidR="00A73DE6">
        <w:t>W</w:t>
      </w:r>
      <w:commentRangeStart w:id="161"/>
      <w:r w:rsidR="00A73DE6">
        <w:t>hen the General Assembly failed to enact a legal map, the court appointed four special masters to oversee the drawing of a map.</w:t>
      </w:r>
      <w:r w:rsidR="00D737E4" w:rsidRPr="007B58A8">
        <w:rPr>
          <w:rStyle w:val="FootnoteReference"/>
        </w:rPr>
        <w:footnoteReference w:id="198"/>
      </w:r>
      <w:r w:rsidR="005A7DDC">
        <w:t xml:space="preserve"> </w:t>
      </w:r>
      <w:commentRangeEnd w:id="161"/>
      <w:r w:rsidR="003D09A0">
        <w:rPr>
          <w:rStyle w:val="CommentReference"/>
        </w:rPr>
        <w:commentReference w:id="161"/>
      </w:r>
      <w:r w:rsidR="005A7DDC" w:rsidRPr="00F037A7">
        <w:rPr>
          <w:bCs/>
        </w:rPr>
        <w:t>They in turn brought in a technical consultant.</w:t>
      </w:r>
      <w:r w:rsidR="009E3C53" w:rsidRPr="007B58A8">
        <w:rPr>
          <w:rStyle w:val="FootnoteReference"/>
        </w:rPr>
        <w:footnoteReference w:id="199"/>
      </w:r>
      <w:r w:rsidR="00A73DE6">
        <w:t xml:space="preserve"> </w:t>
      </w:r>
      <w:commentRangeStart w:id="162"/>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162"/>
      <w:r w:rsidR="003D09A0">
        <w:rPr>
          <w:rStyle w:val="CommentReference"/>
        </w:rPr>
        <w:commentReference w:id="162"/>
      </w:r>
      <w:r w:rsidR="00315DD6" w:rsidRPr="007B58A8">
        <w:rPr>
          <w:rStyle w:val="FootnoteReference"/>
        </w:rPr>
        <w:footnoteReference w:id="200"/>
      </w:r>
    </w:p>
    <w:p w14:paraId="1AE95FE7" w14:textId="66595845" w:rsidR="00A94974" w:rsidRPr="00F037A7" w:rsidRDefault="00971BAC" w:rsidP="00754A16">
      <w:pPr>
        <w:pStyle w:val="Heading3"/>
        <w:spacing w:line="480" w:lineRule="auto"/>
      </w:pPr>
      <w:bookmarkStart w:id="163" w:name="_Toc120524251"/>
      <w:bookmarkStart w:id="164" w:name="_Toc120524252"/>
      <w:bookmarkStart w:id="165" w:name="_Toc120524253"/>
      <w:bookmarkStart w:id="166" w:name="_Toc120524254"/>
      <w:bookmarkStart w:id="167" w:name="_Toc120524255"/>
      <w:bookmarkStart w:id="168" w:name="_Toc122704180"/>
      <w:bookmarkStart w:id="169" w:name="_Toc123141387"/>
      <w:bookmarkEnd w:id="163"/>
      <w:bookmarkEnd w:id="164"/>
      <w:bookmarkEnd w:id="165"/>
      <w:bookmarkEnd w:id="166"/>
      <w:bookmarkEnd w:id="167"/>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168"/>
      <w:bookmarkEnd w:id="169"/>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170"/>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sidRPr="007B58A8">
        <w:rPr>
          <w:rStyle w:val="FootnoteReference"/>
        </w:rPr>
        <w:footnoteReference w:id="201"/>
      </w:r>
      <w:r w:rsidR="00752D69">
        <w:t xml:space="preserve"> </w:t>
      </w:r>
      <w:commentRangeEnd w:id="170"/>
      <w:r w:rsidR="00F01B36">
        <w:rPr>
          <w:rStyle w:val="CommentReference"/>
        </w:rPr>
        <w:commentReference w:id="170"/>
      </w:r>
      <w:r w:rsidR="00867395">
        <w:t>T</w:t>
      </w:r>
      <w:commentRangeStart w:id="171"/>
      <w:r w:rsidR="00323194">
        <w:t xml:space="preserve">he legislature failed to pass a map and federal courts </w:t>
      </w:r>
      <w:r w:rsidR="005712C9">
        <w:t>implemented a map.</w:t>
      </w:r>
      <w:r w:rsidR="003A2A93" w:rsidRPr="007B58A8">
        <w:rPr>
          <w:rStyle w:val="FootnoteReference"/>
        </w:rPr>
        <w:footnoteReference w:id="202"/>
      </w:r>
      <w:r w:rsidR="009C1229">
        <w:t xml:space="preserve"> In 2014, </w:t>
      </w:r>
      <w:r w:rsidR="009C1229" w:rsidRPr="00EB6571">
        <w:t>voters placed new restrictions on congressional redistricting</w:t>
      </w:r>
      <w:r w:rsidR="00614A27" w:rsidRPr="00EB6571">
        <w:t>.</w:t>
      </w:r>
      <w:r w:rsidR="00F35F2E" w:rsidRPr="007B58A8">
        <w:rPr>
          <w:rStyle w:val="FootnoteReference"/>
        </w:rPr>
        <w:footnoteReference w:id="203"/>
      </w:r>
      <w:r w:rsidR="00614A27" w:rsidRPr="00EB6571">
        <w:t xml:space="preserve"> </w:t>
      </w:r>
      <w:commentRangeEnd w:id="171"/>
      <w:r w:rsidR="00F01B36">
        <w:rPr>
          <w:rStyle w:val="CommentReference"/>
        </w:rPr>
        <w:commentReference w:id="171"/>
      </w:r>
      <w:r w:rsidR="00614A27" w:rsidRPr="00EB6571">
        <w:t xml:space="preserve">Language </w:t>
      </w:r>
      <w:r w:rsidR="009E3C53" w:rsidRPr="00EB6571">
        <w:t xml:space="preserve">added to </w:t>
      </w:r>
      <w:r w:rsidR="00614A27" w:rsidRPr="00EB6571">
        <w:t>the constitution includes “</w:t>
      </w:r>
      <w:r w:rsidR="00F01B36">
        <w:t>[d]</w:t>
      </w:r>
      <w:r w:rsidR="00614A27" w:rsidRPr="00EB6571">
        <w:t>istricts shall not be drawn to discourage competition or for the purpose of favoring or disfavoring incumbents or other particular candidates or political parties.</w:t>
      </w:r>
      <w:r w:rsidR="003555C5" w:rsidRPr="00EB6571">
        <w:t>”</w:t>
      </w:r>
      <w:r w:rsidR="00A925F2" w:rsidRPr="007B58A8">
        <w:rPr>
          <w:rStyle w:val="FootnoteReference"/>
        </w:rPr>
        <w:footnoteReference w:id="204"/>
      </w:r>
      <w:r w:rsidR="00266D7B" w:rsidRPr="00EB6571">
        <w:t xml:space="preserve"> </w:t>
      </w:r>
      <w:commentRangeStart w:id="172"/>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sidRPr="007B58A8">
        <w:rPr>
          <w:rStyle w:val="FootnoteReference"/>
        </w:rPr>
        <w:footnoteReference w:id="205"/>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sidRPr="007B58A8">
        <w:rPr>
          <w:rStyle w:val="FootnoteReference"/>
        </w:rPr>
        <w:footnoteReference w:id="206"/>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172"/>
      <w:r w:rsidR="00F01B36">
        <w:rPr>
          <w:rStyle w:val="CommentReference"/>
        </w:rPr>
        <w:commentReference w:id="172"/>
      </w:r>
      <w:r w:rsidR="005E2FD5" w:rsidRPr="007B58A8">
        <w:rPr>
          <w:rStyle w:val="FootnoteReference"/>
        </w:rPr>
        <w:footnoteReference w:id="207"/>
      </w:r>
    </w:p>
    <w:p w14:paraId="1928E702" w14:textId="3331FA12" w:rsidR="003555C5" w:rsidRDefault="00CE576F" w:rsidP="00754A16">
      <w:pPr>
        <w:spacing w:line="480" w:lineRule="auto"/>
      </w:pPr>
      <w:commentRangeStart w:id="173"/>
      <w:r>
        <w:t xml:space="preserve">In the 2020 cycle, the </w:t>
      </w:r>
      <w:r w:rsidR="003959F9">
        <w:t>state government was under party control for the Democrats, including supermajorities in both chambers.</w:t>
      </w:r>
      <w:r w:rsidR="00EA3300" w:rsidRPr="007B58A8">
        <w:rPr>
          <w:rStyle w:val="FootnoteReference"/>
        </w:rPr>
        <w:footnoteReference w:id="208"/>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sidRPr="007B58A8">
        <w:rPr>
          <w:rStyle w:val="FootnoteReference"/>
        </w:rPr>
        <w:footnoteReference w:id="209"/>
      </w:r>
      <w:r w:rsidR="003959F9">
        <w:t xml:space="preserve"> </w:t>
      </w:r>
      <w:r w:rsidR="007018BC">
        <w:t>The commission failed to produce a map and the legislature enacted its own congressional map that was signed into law by the governor.</w:t>
      </w:r>
      <w:r w:rsidR="004A01D1" w:rsidRPr="007B58A8">
        <w:rPr>
          <w:rStyle w:val="FootnoteReference"/>
        </w:rPr>
        <w:footnoteReference w:id="210"/>
      </w:r>
      <w:r w:rsidR="007018BC">
        <w:t xml:space="preserve"> This map was challenged in state court </w:t>
      </w:r>
      <w:r w:rsidR="00DA5EFB">
        <w:t>as having violated the 2014 constitutional amendments.</w:t>
      </w:r>
      <w:r w:rsidR="00C14E3C" w:rsidRPr="007B58A8">
        <w:rPr>
          <w:rStyle w:val="FootnoteReference"/>
        </w:rPr>
        <w:footnoteReference w:id="211"/>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174"/>
      <w:r w:rsidR="009A550F" w:rsidRPr="007B58A8">
        <w:rPr>
          <w:rStyle w:val="FootnoteReference"/>
        </w:rPr>
        <w:footnoteReference w:id="212"/>
      </w:r>
      <w:r w:rsidR="006E6B2F">
        <w:t xml:space="preserve"> </w:t>
      </w:r>
      <w:commentRangeEnd w:id="173"/>
      <w:r w:rsidR="00F01B36">
        <w:rPr>
          <w:rStyle w:val="CommentReference"/>
        </w:rPr>
        <w:commentReference w:id="173"/>
      </w:r>
      <w:commentRangeEnd w:id="174"/>
      <w:r w:rsidR="009A550F">
        <w:rPr>
          <w:rStyle w:val="CommentReference"/>
        </w:rPr>
        <w:commentReference w:id="174"/>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‘silen[t] on the issue[.]’”</w:t>
      </w:r>
      <w:r w:rsidR="006E6B2F" w:rsidRPr="007B58A8">
        <w:rPr>
          <w:rStyle w:val="FootnoteReference"/>
        </w:rPr>
        <w:footnoteReference w:id="213"/>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7B58A8">
        <w:rPr>
          <w:rStyle w:val="FootnoteReference"/>
        </w:rPr>
        <w:footnoteReference w:id="214"/>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7B58A8">
        <w:rPr>
          <w:rStyle w:val="FootnoteReference"/>
        </w:rPr>
        <w:footnoteReference w:id="215"/>
      </w:r>
      <w:r w:rsidR="00E67E72" w:rsidRPr="00E67E72">
        <w:t xml:space="preserve"> </w:t>
      </w:r>
      <w:r w:rsidR="005B5222">
        <w:t>Moreover the court found that “</w:t>
      </w:r>
      <w:r w:rsidR="00F01B36">
        <w:t>[t]</w:t>
      </w:r>
      <w:r w:rsidR="005B5222" w:rsidRPr="005B5222">
        <w: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sidRPr="007B58A8">
        <w:rPr>
          <w:rStyle w:val="FootnoteReference"/>
        </w:rPr>
        <w:footnoteReference w:id="216"/>
      </w:r>
      <w:r w:rsidR="005B5222">
        <w:t xml:space="preserve"> </w:t>
      </w:r>
      <w:r w:rsidR="009D1A4B">
        <w:t>The court appointed a special master</w:t>
      </w:r>
      <w:r w:rsidR="00BB167F">
        <w:t xml:space="preserve"> who prepared the court remedial map.</w:t>
      </w:r>
      <w:r w:rsidR="00BB167F" w:rsidRPr="007B58A8">
        <w:rPr>
          <w:rStyle w:val="FootnoteReference"/>
        </w:rPr>
        <w:footnoteReference w:id="217"/>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175"/>
      <w:r w:rsidR="00BB4208">
        <w:t xml:space="preserve">While the primary body responsible for </w:t>
      </w:r>
      <w:r w:rsidR="00632B6E">
        <w:t>congressional redistricting is a political commission, in effect it can be bypassed by the legislature.</w:t>
      </w:r>
      <w:r w:rsidR="00BF2E90" w:rsidRPr="007B58A8">
        <w:rPr>
          <w:rStyle w:val="FootnoteReference"/>
        </w:rPr>
        <w:footnoteReference w:id="218"/>
      </w:r>
      <w:r w:rsidR="00376557">
        <w:t xml:space="preserve"> </w:t>
      </w:r>
      <w:commentRangeEnd w:id="175"/>
      <w:r w:rsidR="00F01B36">
        <w:rPr>
          <w:rStyle w:val="CommentReference"/>
        </w:rPr>
        <w:commentReference w:id="175"/>
      </w:r>
      <w:r w:rsidR="00376557">
        <w:t>Indeed, as we will explain, this is what happened in the 2020 cycle.</w:t>
      </w:r>
    </w:p>
    <w:p w14:paraId="140B212E" w14:textId="6752C9E0" w:rsidR="005E74B7" w:rsidRPr="00AA2F47" w:rsidRDefault="009B7909" w:rsidP="00754A16">
      <w:pPr>
        <w:spacing w:line="480" w:lineRule="auto"/>
      </w:pPr>
      <w:commentRangeStart w:id="176"/>
      <w:r>
        <w:t xml:space="preserve">Like New York, Ohio voters passed a constitutional amendment </w:t>
      </w:r>
      <w:r w:rsidR="00764753">
        <w:t xml:space="preserve">in 2018 </w:t>
      </w:r>
      <w:r>
        <w:t>intended to take politics out of the process of congressional redistricting.</w:t>
      </w:r>
      <w:commentRangeEnd w:id="176"/>
      <w:r w:rsidR="00F01B36">
        <w:rPr>
          <w:rStyle w:val="CommentReference"/>
        </w:rPr>
        <w:commentReference w:id="176"/>
      </w:r>
      <w:r w:rsidR="00B66CE7" w:rsidRPr="007B58A8">
        <w:rPr>
          <w:rStyle w:val="FootnoteReference"/>
        </w:rPr>
        <w:footnoteReference w:id="219"/>
      </w:r>
      <w:r>
        <w:t xml:space="preserve"> </w:t>
      </w:r>
      <w:r w:rsidR="00FD71EF">
        <w:t xml:space="preserve">The original jurisdiction to create a </w:t>
      </w:r>
      <w:r w:rsidR="00B62F0A">
        <w:t>congressional district plan resides with the general assembly.</w:t>
      </w:r>
      <w:r w:rsidR="00B62F0A" w:rsidRPr="007B58A8">
        <w:rPr>
          <w:rStyle w:val="FootnoteReference"/>
        </w:rPr>
        <w:footnoteReference w:id="220"/>
      </w:r>
      <w:r w:rsidR="00B62F0A">
        <w:t xml:space="preserve"> </w:t>
      </w:r>
      <w:commentRangeStart w:id="177"/>
      <w:r w:rsidR="00B62F0A">
        <w:t xml:space="preserve">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commentRangeEnd w:id="177"/>
      <w:r w:rsidR="00303ADB">
        <w:rPr>
          <w:rStyle w:val="CommentReference"/>
        </w:rPr>
        <w:commentReference w:id="177"/>
      </w:r>
      <w:r w:rsidR="00245FFD" w:rsidRPr="007B58A8">
        <w:rPr>
          <w:rStyle w:val="FootnoteReference"/>
        </w:rPr>
        <w:footnoteReference w:id="221"/>
      </w:r>
      <w:r w:rsidR="00AB29B3">
        <w:t xml:space="preserve"> </w:t>
      </w:r>
      <w:r w:rsidR="00375DA0">
        <w:t>If the legislature fails to get the necessary vote, a redistricting commission is formed consisting of several state officials.</w:t>
      </w:r>
      <w:r w:rsidR="00EC354A" w:rsidRPr="007B58A8">
        <w:rPr>
          <w:rStyle w:val="FootnoteReference"/>
        </w:rPr>
        <w:footnoteReference w:id="222"/>
      </w:r>
      <w:r w:rsidR="00427371">
        <w:t xml:space="preserve"> </w:t>
      </w:r>
      <w:commentRangeStart w:id="178"/>
      <w:commentRangeStart w:id="179"/>
      <w:r w:rsidR="00427371" w:rsidRPr="008516B6">
        <w:rPr>
          <w:bCs/>
        </w:rPr>
        <w:t>For the commission map to be valid</w:t>
      </w:r>
      <w:r w:rsidR="00427371">
        <w:t xml:space="preserve">, </w:t>
      </w:r>
      <w:r w:rsidR="00583E55">
        <w:t xml:space="preserve">the commission vote must </w:t>
      </w:r>
      <w:r w:rsidR="00583E55" w:rsidRPr="00A52309">
        <w:t>include members of both major political parties.</w:t>
      </w:r>
      <w:r w:rsidR="00CB1D5B" w:rsidRPr="007B58A8">
        <w:rPr>
          <w:rStyle w:val="FootnoteReference"/>
        </w:rPr>
        <w:footnoteReference w:id="223"/>
      </w:r>
      <w:r w:rsidR="00583E55" w:rsidRPr="00A52309">
        <w:t xml:space="preserve"> </w:t>
      </w:r>
      <w:commentRangeEnd w:id="178"/>
      <w:r w:rsidR="00303ADB">
        <w:rPr>
          <w:rStyle w:val="CommentReference"/>
        </w:rPr>
        <w:commentReference w:id="178"/>
      </w:r>
      <w:commentRangeEnd w:id="179"/>
      <w:r w:rsidR="000552D6">
        <w:rPr>
          <w:rStyle w:val="CommentReference"/>
        </w:rPr>
        <w:commentReference w:id="179"/>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7B58A8">
        <w:rPr>
          <w:rStyle w:val="FootnoteReference"/>
        </w:rPr>
        <w:footnoteReference w:id="224"/>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7B58A8">
        <w:rPr>
          <w:rStyle w:val="FootnoteReference"/>
        </w:rPr>
        <w:footnoteReference w:id="225"/>
      </w:r>
      <w:r w:rsidR="00A06A8C" w:rsidRPr="00A52309">
        <w:t xml:space="preserve"> </w:t>
      </w:r>
      <w:commentRangeStart w:id="180"/>
      <w:commentRangeStart w:id="181"/>
      <w:r w:rsidR="00A06A8C" w:rsidRPr="003D7183">
        <w:t>The plan is to remain in effect for four years.</w:t>
      </w:r>
      <w:commentRangeEnd w:id="180"/>
      <w:r w:rsidR="00303ADB">
        <w:rPr>
          <w:rStyle w:val="CommentReference"/>
        </w:rPr>
        <w:commentReference w:id="180"/>
      </w:r>
      <w:commentRangeEnd w:id="181"/>
      <w:r w:rsidR="000552D6">
        <w:rPr>
          <w:rStyle w:val="CommentReference"/>
        </w:rPr>
        <w:commentReference w:id="181"/>
      </w:r>
      <w:r w:rsidR="000552D6" w:rsidRPr="007B58A8">
        <w:rPr>
          <w:rStyle w:val="FootnoteReference"/>
        </w:rPr>
        <w:footnoteReference w:id="226"/>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7B58A8">
        <w:rPr>
          <w:rStyle w:val="FootnoteReference"/>
        </w:rPr>
        <w:footnoteReference w:id="227"/>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182"/>
      <w:r w:rsidR="000D0438" w:rsidRPr="00AA2F47">
        <w:t>Delayed census data pushed against deadlines laid out in the state constitution.</w:t>
      </w:r>
      <w:r w:rsidR="00352A80" w:rsidRPr="007B58A8">
        <w:rPr>
          <w:rStyle w:val="FootnoteReference"/>
        </w:rPr>
        <w:footnoteReference w:id="228"/>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sidRPr="007B58A8">
        <w:rPr>
          <w:rStyle w:val="FootnoteReference"/>
        </w:rPr>
        <w:footnoteReference w:id="229"/>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182"/>
      <w:r w:rsidR="00303ADB">
        <w:rPr>
          <w:rStyle w:val="CommentReference"/>
        </w:rPr>
        <w:commentReference w:id="182"/>
      </w:r>
      <w:r w:rsidR="004E6EFA" w:rsidRPr="007B58A8">
        <w:rPr>
          <w:rStyle w:val="FootnoteReference"/>
        </w:rPr>
        <w:footnoteReference w:id="230"/>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7B58A8">
        <w:rPr>
          <w:rStyle w:val="FootnoteReference"/>
        </w:rPr>
        <w:footnoteReference w:id="231"/>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7B58A8">
        <w:rPr>
          <w:rStyle w:val="FootnoteReference"/>
        </w:rPr>
        <w:footnoteReference w:id="232"/>
      </w:r>
      <w:r w:rsidR="00CC0536">
        <w:t xml:space="preserve"> </w:t>
      </w:r>
    </w:p>
    <w:p w14:paraId="4A943B1B" w14:textId="5875D263" w:rsidR="007361B8" w:rsidRDefault="009E09F8" w:rsidP="00754A16">
      <w:pPr>
        <w:spacing w:line="480" w:lineRule="auto"/>
      </w:pPr>
      <w:commentRangeStart w:id="183"/>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sidRPr="007B58A8">
        <w:rPr>
          <w:rStyle w:val="FootnoteReference"/>
        </w:rPr>
        <w:footnoteReference w:id="233"/>
      </w:r>
      <w:r w:rsidR="00EA1D61">
        <w:t xml:space="preserve"> Instead, they gave authority to produce a plan back to the commission.</w:t>
      </w:r>
      <w:r w:rsidR="0012473B" w:rsidRPr="007B58A8">
        <w:rPr>
          <w:rStyle w:val="FootnoteReference"/>
        </w:rPr>
        <w:footnoteReference w:id="234"/>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183"/>
      <w:r w:rsidR="00303ADB">
        <w:rPr>
          <w:rStyle w:val="CommentReference"/>
        </w:rPr>
        <w:commentReference w:id="183"/>
      </w:r>
      <w:r w:rsidR="00717BB4" w:rsidRPr="007B58A8">
        <w:rPr>
          <w:rStyle w:val="FootnoteReference"/>
        </w:rPr>
        <w:footnoteReference w:id="235"/>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7B58A8">
        <w:rPr>
          <w:rStyle w:val="FootnoteReference"/>
        </w:rPr>
        <w:footnoteReference w:id="236"/>
      </w:r>
      <w:r w:rsidR="0011289C">
        <w:t xml:space="preserve"> </w:t>
      </w:r>
      <w:commentRangeStart w:id="184"/>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sidRPr="007B58A8">
        <w:rPr>
          <w:rStyle w:val="FootnoteReference"/>
        </w:rPr>
        <w:footnoteReference w:id="237"/>
      </w:r>
      <w:r w:rsidR="00223EE7">
        <w:t xml:space="preserve"> Th</w:t>
      </w:r>
      <w:r w:rsidR="00DC0B3B">
        <w:t>e</w:t>
      </w:r>
      <w:r w:rsidR="00223EE7">
        <w:t xml:space="preserve"> plan passed by the commission only slightly modified the previously unconstitutional map.</w:t>
      </w:r>
      <w:r w:rsidR="00EA6010" w:rsidRPr="007B58A8">
        <w:rPr>
          <w:rStyle w:val="FootnoteReference"/>
        </w:rPr>
        <w:footnoteReference w:id="238"/>
      </w:r>
      <w:r w:rsidR="00552522" w:rsidRPr="00C16B64">
        <w:t xml:space="preserve"> </w:t>
      </w:r>
      <w:commentRangeEnd w:id="184"/>
      <w:r w:rsidR="00303ADB">
        <w:rPr>
          <w:rStyle w:val="CommentReference"/>
        </w:rPr>
        <w:commentReference w:id="184"/>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7B58A8">
        <w:rPr>
          <w:rStyle w:val="FootnoteReference"/>
        </w:rPr>
        <w:footnoteReference w:id="239"/>
      </w:r>
      <w:r w:rsidR="0011289C" w:rsidRPr="00C16B64">
        <w:t xml:space="preserve"> </w:t>
      </w:r>
      <w:commentRangeStart w:id="185"/>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sidRPr="007B58A8">
        <w:rPr>
          <w:rStyle w:val="FootnoteReference"/>
        </w:rPr>
        <w:footnoteReference w:id="240"/>
      </w:r>
      <w:r w:rsidR="00223812" w:rsidRPr="00C16B64">
        <w:t xml:space="preserve"> </w:t>
      </w:r>
      <w:commentRangeEnd w:id="185"/>
      <w:r w:rsidR="00303ADB">
        <w:rPr>
          <w:rStyle w:val="CommentReference"/>
        </w:rPr>
        <w:commentReference w:id="185"/>
      </w:r>
      <w:r w:rsidR="00223812" w:rsidRPr="00C16B64">
        <w:t>E</w:t>
      </w:r>
      <w:commentRangeStart w:id="186"/>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186"/>
      <w:r w:rsidR="00303ADB">
        <w:rPr>
          <w:rStyle w:val="CommentReference"/>
        </w:rPr>
        <w:commentReference w:id="186"/>
      </w:r>
      <w:r w:rsidR="00FC47D7" w:rsidRPr="007B58A8">
        <w:rPr>
          <w:rStyle w:val="FootnoteReference"/>
        </w:rPr>
        <w:footnoteReference w:id="241"/>
      </w:r>
    </w:p>
    <w:p w14:paraId="5B6629CC" w14:textId="5683E2DD" w:rsidR="007361B8" w:rsidRDefault="007361B8" w:rsidP="00754A16">
      <w:pPr>
        <w:pStyle w:val="Heading4"/>
        <w:spacing w:line="480" w:lineRule="auto"/>
      </w:pPr>
      <w:r>
        <w:t xml:space="preserve"> Oregon</w:t>
      </w:r>
    </w:p>
    <w:p w14:paraId="795E6C72" w14:textId="5D9B4E50" w:rsidR="007361B8" w:rsidRDefault="007361B8" w:rsidP="00754A16">
      <w:pPr>
        <w:spacing w:line="480" w:lineRule="auto"/>
      </w:pPr>
      <w:commentRangeStart w:id="187"/>
      <w:r>
        <w:t>In the 2020 cycle, Oregon’s congressional redistricting was under party control of the Democrats.</w:t>
      </w:r>
      <w:commentRangeEnd w:id="187"/>
      <w:r w:rsidR="00303ADB">
        <w:rPr>
          <w:rStyle w:val="CommentReference"/>
        </w:rPr>
        <w:commentReference w:id="187"/>
      </w:r>
      <w:r w:rsidR="00845ECF" w:rsidRPr="007B58A8">
        <w:rPr>
          <w:rStyle w:val="FootnoteReference"/>
        </w:rPr>
        <w:footnoteReference w:id="242"/>
      </w:r>
      <w:r>
        <w:t xml:space="preserve"> </w:t>
      </w:r>
      <w:commentRangeStart w:id="188"/>
      <w:r>
        <w:t>It was the first state to redraw its map. After initially floating a plan that would have created significant advantage to the Democrats, the Oregon Legislature passed a map signed by the governor that was reduced in its bias.</w:t>
      </w:r>
      <w:r w:rsidR="0043623F" w:rsidRPr="007B58A8">
        <w:rPr>
          <w:rStyle w:val="FootnoteReference"/>
        </w:rPr>
        <w:footnoteReference w:id="243"/>
      </w:r>
      <w:r>
        <w:t xml:space="preserve"> </w:t>
      </w:r>
      <w:commentRangeEnd w:id="188"/>
      <w:r w:rsidR="00303ADB">
        <w:rPr>
          <w:rStyle w:val="CommentReference"/>
        </w:rPr>
        <w:commentReference w:id="188"/>
      </w:r>
      <w:r>
        <w:t>The plan was challenged in state court by the former Republican Secretary of State.</w:t>
      </w:r>
      <w:r w:rsidRPr="007B58A8">
        <w:rPr>
          <w:rStyle w:val="FootnoteReference"/>
        </w:rPr>
        <w:footnoteReference w:id="244"/>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7B58A8">
        <w:rPr>
          <w:rStyle w:val="FootnoteReference"/>
        </w:rPr>
        <w:footnoteReference w:id="245"/>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7B58A8">
        <w:rPr>
          <w:rStyle w:val="FootnoteReference"/>
        </w:rPr>
        <w:footnoteReference w:id="246"/>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B58A8">
        <w:rPr>
          <w:rStyle w:val="FootnoteReference"/>
        </w:rPr>
        <w:footnoteReference w:id="247"/>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B58A8">
        <w:rPr>
          <w:rStyle w:val="FootnoteReference"/>
        </w:rPr>
        <w:footnoteReference w:id="248"/>
      </w:r>
      <w:r>
        <w:t xml:space="preserve"> </w:t>
      </w:r>
    </w:p>
    <w:p w14:paraId="734B5BEA" w14:textId="7146C23B" w:rsidR="00BC25C0" w:rsidRDefault="007361B8" w:rsidP="00754A16">
      <w:pPr>
        <w:spacing w:line="480" w:lineRule="auto"/>
      </w:pPr>
      <w:commentRangeStart w:id="189"/>
      <w:r>
        <w:t>Oregon law instructs the state court to appoint a “</w:t>
      </w:r>
      <w:r w:rsidRPr="00084C80">
        <w:t>Special Judicial Panel</w:t>
      </w:r>
      <w:r>
        <w:t>” (SJP) to hear the petition.</w:t>
      </w:r>
      <w:r w:rsidR="00D761A2" w:rsidRPr="007B58A8">
        <w:rPr>
          <w:rStyle w:val="FootnoteReference"/>
        </w:rPr>
        <w:footnoteReference w:id="249"/>
      </w:r>
      <w:r>
        <w:t xml:space="preserve"> The SJP appointed a special master to receive briefs and fact finding.</w:t>
      </w:r>
      <w:r w:rsidR="00D761A2" w:rsidRPr="007B58A8">
        <w:rPr>
          <w:rStyle w:val="FootnoteReference"/>
        </w:rPr>
        <w:footnoteReference w:id="250"/>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sidRPr="007B58A8">
        <w:rPr>
          <w:rStyle w:val="FootnoteReference"/>
        </w:rPr>
        <w:footnoteReference w:id="251"/>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sidRPr="007B58A8">
        <w:rPr>
          <w:rStyle w:val="FootnoteReference"/>
        </w:rPr>
        <w:footnoteReference w:id="252"/>
      </w:r>
      <w:r>
        <w:t xml:space="preserve"> </w:t>
      </w:r>
      <w:commentRangeEnd w:id="189"/>
      <w:r w:rsidR="00303ADB">
        <w:rPr>
          <w:rStyle w:val="CommentReference"/>
        </w:rPr>
        <w:commentReference w:id="189"/>
      </w:r>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190"/>
      <w:r>
        <w:t xml:space="preserve">The Court rejected Petitioners’ request that it adopt a </w:t>
      </w:r>
      <w:r w:rsidRPr="002A3F7D">
        <w:rPr>
          <w:i/>
        </w:rPr>
        <w:t>per se</w:t>
      </w:r>
      <w:r>
        <w:t xml:space="preserve"> rule that a party-line vote is enough to establish a violation of Oregon law.</w:t>
      </w:r>
      <w:r w:rsidR="00BF5819" w:rsidRPr="007B58A8">
        <w:rPr>
          <w:rStyle w:val="FootnoteReference"/>
        </w:rPr>
        <w:footnoteReference w:id="253"/>
      </w:r>
      <w:r>
        <w:t xml:space="preserve"> </w:t>
      </w:r>
      <w:commentRangeEnd w:id="190"/>
      <w:r w:rsidR="00F5698F">
        <w:rPr>
          <w:rStyle w:val="CommentReference"/>
        </w:rPr>
        <w:commentReference w:id="190"/>
      </w:r>
      <w:r>
        <w:t>The court said “[w]</w:t>
      </w:r>
      <w:r w:rsidRPr="00084C80">
        <w:t>e respect the legislative process in Oregon and decline to adopt the cynical view that all politics are dirty politics</w:t>
      </w:r>
      <w:r>
        <w:t>.”</w:t>
      </w:r>
      <w:r w:rsidRPr="007B58A8">
        <w:rPr>
          <w:rStyle w:val="FootnoteReference"/>
        </w:rPr>
        <w:footnoteReference w:id="254"/>
      </w:r>
      <w:r>
        <w:t xml:space="preserve"> </w:t>
      </w:r>
      <w:commentRangeStart w:id="191"/>
      <w:r>
        <w:t>The court went on to say that “[s]</w:t>
      </w:r>
      <w:r w:rsidRPr="00A743E5">
        <w:t>uch a standard would vest in the minority party absolute control of whether a plan will be presumed to unlawfully favor a political party.</w:t>
      </w:r>
      <w:r w:rsidR="00BF5819" w:rsidRPr="007B58A8">
        <w:rPr>
          <w:rStyle w:val="FootnoteReference"/>
        </w:rPr>
        <w:footnoteReference w:id="255"/>
      </w:r>
      <w:r w:rsidRPr="00A743E5">
        <w:t xml:space="preserve"> </w:t>
      </w:r>
      <w:commentRangeEnd w:id="191"/>
      <w:r w:rsidR="00F5698F">
        <w:rPr>
          <w:rStyle w:val="CommentReference"/>
        </w:rPr>
        <w:commentReference w:id="191"/>
      </w:r>
      <w:r w:rsidRPr="00A743E5">
        <w:t>A minority party could simply vote against any plan along party lines, regardless of the merits of the plan, and thereby create a presumption of improper purpose.</w:t>
      </w:r>
      <w:r>
        <w:t>”</w:t>
      </w:r>
      <w:r w:rsidRPr="007B58A8">
        <w:rPr>
          <w:rStyle w:val="FootnoteReference"/>
        </w:rPr>
        <w:footnoteReference w:id="256"/>
      </w:r>
      <w:r>
        <w:t xml:space="preserve"> </w:t>
      </w:r>
    </w:p>
    <w:p w14:paraId="52EB78BB" w14:textId="47BA1911"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7B58A8">
        <w:rPr>
          <w:rStyle w:val="FootnoteReference"/>
        </w:rPr>
        <w:footnoteReference w:id="257"/>
      </w:r>
      <w:r>
        <w:t xml:space="preserve"> </w:t>
      </w:r>
      <w:commentRangeStart w:id="192"/>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sidRPr="007B58A8">
        <w:rPr>
          <w:rStyle w:val="FootnoteReference"/>
        </w:rPr>
        <w:footnoteReference w:id="258"/>
      </w:r>
      <w:r w:rsidR="00752D69" w:rsidRPr="00C16B64">
        <w:t xml:space="preserve"> </w:t>
      </w:r>
      <w:commentRangeEnd w:id="192"/>
      <w:r w:rsidR="00F5698F">
        <w:rPr>
          <w:rStyle w:val="CommentReference"/>
        </w:rPr>
        <w:commentReference w:id="192"/>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 xml:space="preserve">rejected the claim of gerrymandering on empirical grounds, </w:t>
      </w:r>
      <w:commentRangeStart w:id="193"/>
      <w:r w:rsidRPr="00C16B64">
        <w:t>though there are cases still pending which might provide other instances.</w:t>
      </w:r>
      <w:commentRangeEnd w:id="193"/>
      <w:r w:rsidR="00F5698F">
        <w:rPr>
          <w:rStyle w:val="CommentReference"/>
        </w:rPr>
        <w:commentReference w:id="193"/>
      </w:r>
      <w:r w:rsidR="000177DE" w:rsidRPr="007B58A8">
        <w:rPr>
          <w:rStyle w:val="FootnoteReference"/>
        </w:rPr>
        <w:footnoteReference w:id="259"/>
      </w:r>
    </w:p>
    <w:p w14:paraId="127AE736" w14:textId="26DF2719" w:rsidR="00CB66B4" w:rsidRPr="00C16B64" w:rsidRDefault="000B1513" w:rsidP="00754A16">
      <w:pPr>
        <w:pStyle w:val="Heading3"/>
        <w:spacing w:line="480" w:lineRule="auto"/>
      </w:pPr>
      <w:bookmarkStart w:id="194" w:name="_Toc122704181"/>
      <w:bookmarkStart w:id="195" w:name="_Toc123141388"/>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94"/>
      <w:bookmarkEnd w:id="195"/>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196"/>
      <w:r w:rsidRPr="00C16B64">
        <w:t>For the 2020 cycle, Kansas legislature was controlled with supermajorities by Republicans. The governor was a Democrat.</w:t>
      </w:r>
      <w:r w:rsidR="009B7F2F" w:rsidRPr="007B58A8">
        <w:rPr>
          <w:rStyle w:val="FootnoteReference"/>
        </w:rPr>
        <w:footnoteReference w:id="260"/>
      </w:r>
      <w:r w:rsidRPr="00C16B64">
        <w:t xml:space="preserve"> So, while the governor was able to veto the plan drawn by the Republican legislature, her veto was overridden.</w:t>
      </w:r>
      <w:r w:rsidRPr="007B58A8">
        <w:rPr>
          <w:rStyle w:val="FootnoteReference"/>
        </w:rPr>
        <w:footnoteReference w:id="261"/>
      </w:r>
      <w:commentRangeEnd w:id="196"/>
      <w:r w:rsidR="00170405">
        <w:rPr>
          <w:rStyle w:val="CommentReference"/>
        </w:rPr>
        <w:commentReference w:id="196"/>
      </w:r>
      <w:r w:rsidRPr="00C16B64">
        <w:t xml:space="preserve"> Plaintiffs challenged the plan in state court, arguing it was a partisan and racial gerrymander, diluting minority votes in violation of several provisions of the Kansas Constitution.</w:t>
      </w:r>
      <w:r w:rsidR="004017A7" w:rsidRPr="007B58A8">
        <w:rPr>
          <w:rStyle w:val="FootnoteReference"/>
        </w:rPr>
        <w:footnoteReference w:id="262"/>
      </w:r>
      <w:r w:rsidRPr="00C16B64">
        <w:t xml:space="preserve"> </w:t>
      </w:r>
      <w:commentRangeStart w:id="197"/>
      <w:r w:rsidRPr="00C16B64">
        <w:t>A state-level judge in Wyandotte County struck down the plan.</w:t>
      </w:r>
      <w:commentRangeEnd w:id="197"/>
      <w:r w:rsidR="00170405">
        <w:rPr>
          <w:rStyle w:val="CommentReference"/>
        </w:rPr>
        <w:commentReference w:id="197"/>
      </w:r>
      <w:r w:rsidR="001D5B10" w:rsidRPr="007B58A8">
        <w:rPr>
          <w:rStyle w:val="FootnoteReference"/>
        </w:rPr>
        <w:footnoteReference w:id="263"/>
      </w:r>
      <w:r w:rsidRPr="00C16B64">
        <w:t xml:space="preserve"> The court relying on expert testimony, concluded</w:t>
      </w:r>
      <w:r w:rsidRPr="004A73BA">
        <w:t xml:space="preserve"> that the plan "[was] an intentional, effective partisan gerrymander.”</w:t>
      </w:r>
      <w:r w:rsidR="00FC55BD" w:rsidRPr="007B58A8">
        <w:rPr>
          <w:rStyle w:val="FootnoteReference"/>
        </w:rPr>
        <w:footnoteReference w:id="264"/>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7B58A8">
        <w:rPr>
          <w:rStyle w:val="FootnoteReference"/>
        </w:rPr>
        <w:footnoteReference w:id="265"/>
      </w:r>
      <w:r w:rsidRPr="004A73BA">
        <w:t xml:space="preserve"> </w:t>
      </w:r>
      <w:r>
        <w:t>The state immediately appealed to the Kansas Supreme Court.</w:t>
      </w:r>
      <w:r w:rsidRPr="007B58A8">
        <w:rPr>
          <w:rStyle w:val="FootnoteReference"/>
        </w:rPr>
        <w:footnoteReference w:id="266"/>
      </w:r>
      <w:r>
        <w:t xml:space="preserve"> </w:t>
      </w:r>
      <w:commentRangeStart w:id="198"/>
      <w:r>
        <w:t>Two questions were presented to the Kansas Supreme Court: (1) Whether claims of partisan gerrymandering are justiciable; and (2) Whether Ad Astra 2 discriminates against minority voters.</w:t>
      </w:r>
      <w:commentRangeEnd w:id="198"/>
      <w:r w:rsidR="00170405">
        <w:rPr>
          <w:rStyle w:val="CommentReference"/>
        </w:rPr>
        <w:commentReference w:id="198"/>
      </w:r>
      <w:r w:rsidR="00385C31" w:rsidRPr="007B58A8">
        <w:rPr>
          <w:rStyle w:val="FootnoteReference"/>
        </w:rPr>
        <w:footnoteReference w:id="267"/>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7B58A8">
        <w:rPr>
          <w:rStyle w:val="FootnoteReference"/>
        </w:rPr>
        <w:footnoteReference w:id="268"/>
      </w:r>
      <w:r w:rsidRPr="0055174F">
        <w:t xml:space="preserve"> and </w:t>
      </w:r>
      <w:commentRangeStart w:id="199"/>
      <w:r w:rsidRPr="0055174F">
        <w:t>therefore the question presented was nonjusticiable as a political question.</w:t>
      </w:r>
      <w:commentRangeEnd w:id="199"/>
      <w:r w:rsidR="00773D78">
        <w:rPr>
          <w:rStyle w:val="CommentReference"/>
        </w:rPr>
        <w:commentReference w:id="199"/>
      </w:r>
      <w:r w:rsidR="002E38A3" w:rsidRPr="007B58A8">
        <w:rPr>
          <w:rStyle w:val="FootnoteReference"/>
        </w:rPr>
        <w:footnoteReference w:id="269"/>
      </w:r>
      <w:r>
        <w:t xml:space="preserve"> </w:t>
      </w:r>
      <w:commentRangeStart w:id="200"/>
      <w:r>
        <w:t xml:space="preserve">The court further held </w:t>
      </w:r>
      <w:r w:rsidRPr="004A254D">
        <w:t xml:space="preserve">that plaintiffs did not establish the elements of their race-based claims and therefore could </w:t>
      </w:r>
      <w:r w:rsidRPr="00C16B64">
        <w:t>not show that Ad Astra 2 discriminated against minority voters.</w:t>
      </w:r>
      <w:r w:rsidR="00C0351D" w:rsidRPr="007B58A8">
        <w:rPr>
          <w:rStyle w:val="FootnoteReference"/>
        </w:rPr>
        <w:footnoteReference w:id="270"/>
      </w:r>
      <w:r w:rsidRPr="00C16B64">
        <w:t xml:space="preserve"> The map originally passed by the state legislature was the map used in the 2022 election.</w:t>
      </w:r>
      <w:r w:rsidR="00040B73" w:rsidRPr="00C16B64">
        <w:t xml:space="preserve"> </w:t>
      </w:r>
      <w:commentRangeEnd w:id="200"/>
      <w:r w:rsidR="00773D78">
        <w:rPr>
          <w:rStyle w:val="CommentReference"/>
        </w:rPr>
        <w:commentReference w:id="200"/>
      </w:r>
      <w:r w:rsidR="00040B73" w:rsidRPr="00C16B64">
        <w:t xml:space="preserve">Note that although the map was upheld against challenge, </w:t>
      </w:r>
      <w:commentRangeStart w:id="201"/>
      <w:r w:rsidR="00040B73" w:rsidRPr="00C16B64">
        <w:t>the grounds for doing so were jurisprudential and indeed, the plan was labeled a partisan gerrymander.</w:t>
      </w:r>
      <w:commentRangeEnd w:id="201"/>
      <w:r w:rsidR="00773D78">
        <w:rPr>
          <w:rStyle w:val="CommentReference"/>
        </w:rPr>
        <w:commentReference w:id="201"/>
      </w:r>
      <w:r w:rsidR="0093342E" w:rsidRPr="007B58A8">
        <w:rPr>
          <w:rStyle w:val="FootnoteReference"/>
        </w:rPr>
        <w:footnoteReference w:id="271"/>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202"/>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sidRPr="007B58A8">
        <w:rPr>
          <w:rStyle w:val="FootnoteReference"/>
        </w:rPr>
        <w:footnoteReference w:id="272"/>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sidRPr="007B58A8">
        <w:rPr>
          <w:rStyle w:val="FootnoteReference"/>
        </w:rPr>
        <w:footnoteReference w:id="273"/>
      </w:r>
      <w:r>
        <w:t xml:space="preserve"> </w:t>
      </w:r>
      <w:commentRangeEnd w:id="202"/>
      <w:r w:rsidR="00773D78">
        <w:rPr>
          <w:rStyle w:val="CommentReference"/>
        </w:rPr>
        <w:commentReference w:id="202"/>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commentRangeStart w:id="203"/>
      <w:commentRangeStart w:id="204"/>
      <w:r w:rsidRPr="007B58A8">
        <w:rPr>
          <w:rStyle w:val="FootnoteReference"/>
        </w:rPr>
        <w:footnoteReference w:id="274"/>
      </w:r>
      <w:r>
        <w:t xml:space="preserve"> </w:t>
      </w:r>
      <w:commentRangeEnd w:id="203"/>
      <w:r w:rsidR="00A407D2">
        <w:rPr>
          <w:rStyle w:val="CommentReference"/>
        </w:rPr>
        <w:commentReference w:id="203"/>
      </w:r>
      <w:commentRangeEnd w:id="204"/>
      <w:r w:rsidR="00FF7FB9">
        <w:rPr>
          <w:rStyle w:val="CommentReference"/>
        </w:rPr>
        <w:commentReference w:id="204"/>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7B58A8">
        <w:rPr>
          <w:rStyle w:val="FootnoteReference"/>
        </w:rPr>
        <w:footnoteReference w:id="275"/>
      </w:r>
      <w:r>
        <w:t xml:space="preserve"> </w:t>
      </w:r>
      <w:commentRangeStart w:id="205"/>
      <w:r>
        <w:t>They asked the court to vacate the commission’s decision and remand.</w:t>
      </w:r>
      <w:commentRangeEnd w:id="205"/>
      <w:r w:rsidR="00773D78">
        <w:rPr>
          <w:rStyle w:val="CommentReference"/>
        </w:rPr>
        <w:commentReference w:id="205"/>
      </w:r>
      <w:r w:rsidR="00A407D2" w:rsidRPr="007B58A8">
        <w:rPr>
          <w:rStyle w:val="FootnoteReference"/>
        </w:rPr>
        <w:footnoteReference w:id="276"/>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7B58A8">
        <w:rPr>
          <w:rStyle w:val="FootnoteReference"/>
        </w:rPr>
        <w:footnoteReference w:id="277"/>
      </w:r>
      <w:r w:rsidRPr="00C16B64">
        <w:t xml:space="preserve"> </w:t>
      </w:r>
    </w:p>
    <w:p w14:paraId="68857AFB" w14:textId="367316FF" w:rsidR="00E453A9" w:rsidRPr="00E453A9" w:rsidRDefault="00E453A9" w:rsidP="00754A16">
      <w:pPr>
        <w:spacing w:line="480" w:lineRule="auto"/>
      </w:pPr>
      <w:commentRangeStart w:id="206"/>
      <w:r w:rsidRPr="00C16B64">
        <w:t xml:space="preserve">But, as can be discerned </w:t>
      </w:r>
      <w:r w:rsidR="00E05807">
        <w:t xml:space="preserve">from </w:t>
      </w:r>
      <w:r w:rsidR="00E05807">
        <w:fldChar w:fldCharType="begin"/>
      </w:r>
      <w:r w:rsidR="00E05807">
        <w:instrText xml:space="preserve"> REF _Ref123137422 \h </w:instrText>
      </w:r>
      <w:r w:rsidR="00E05807">
        <w:fldChar w:fldCharType="separate"/>
      </w:r>
      <w:r w:rsidR="00E05807">
        <w:t xml:space="preserve">Table </w:t>
      </w:r>
      <w:r w:rsidR="00E05807">
        <w:rPr>
          <w:noProof/>
        </w:rPr>
        <w:t>1</w:t>
      </w:r>
      <w:r w:rsidR="00E05807">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206"/>
      <w:r w:rsidR="00773D78">
        <w:rPr>
          <w:rStyle w:val="CommentReference"/>
        </w:rPr>
        <w:commentReference w:id="206"/>
      </w:r>
      <w:r w:rsidR="00CF1206" w:rsidRPr="007B58A8">
        <w:rPr>
          <w:rStyle w:val="FootnoteReference"/>
        </w:rPr>
        <w:footnoteReference w:id="278"/>
      </w:r>
      <w:r w:rsidRPr="00C16B64">
        <w:t xml:space="preserve"> </w:t>
      </w:r>
      <w:commentRangeStart w:id="207"/>
      <w:r w:rsidRPr="00C16B64">
        <w:t>The question before the court was whether plaintiffs' allegations were insufficient to support a claim upon which relief could be granted, because they did not assert any constitutional violation.</w:t>
      </w:r>
      <w:r w:rsidR="00CF1206" w:rsidRPr="007B58A8">
        <w:rPr>
          <w:rStyle w:val="FootnoteReference"/>
        </w:rPr>
        <w:footnoteReference w:id="279"/>
      </w:r>
      <w:r w:rsidRPr="00C16B64">
        <w:t xml:space="preserve"> </w:t>
      </w:r>
      <w:commentRangeEnd w:id="207"/>
      <w:r w:rsidR="00773D78">
        <w:rPr>
          <w:rStyle w:val="CommentReference"/>
        </w:rPr>
        <w:commentReference w:id="207"/>
      </w:r>
      <w:r w:rsidRPr="00C16B64">
        <w:t>The Court has no role in the outcome of the redistricting process unless the map is "unlawful."</w:t>
      </w:r>
      <w:r w:rsidRPr="007B58A8">
        <w:rPr>
          <w:rStyle w:val="FootnoteReference"/>
        </w:rPr>
        <w:footnoteReference w:id="280"/>
      </w:r>
      <w:r w:rsidRPr="00C16B64">
        <w:t xml:space="preserve"> </w:t>
      </w:r>
      <w:commentRangeStart w:id="208"/>
      <w:r w:rsidRPr="00C16B64">
        <w:t>So long as the final map is constitutional, the court cannot grant any relief.</w:t>
      </w:r>
      <w:r w:rsidR="00AB34D1" w:rsidRPr="007B58A8">
        <w:rPr>
          <w:rStyle w:val="FootnoteReference"/>
        </w:rPr>
        <w:footnoteReference w:id="281"/>
      </w:r>
      <w:r w:rsidRPr="00C16B64">
        <w:t xml:space="preserve"> Court held that plaintiffs' allegations were insufficient to support a claim upon which relief could be granted, because they did not assert any constitutional violation.</w:t>
      </w:r>
      <w:r w:rsidR="00AB34D1" w:rsidRPr="007B58A8">
        <w:rPr>
          <w:rStyle w:val="FootnoteReference"/>
        </w:rPr>
        <w:footnoteReference w:id="282"/>
      </w:r>
      <w:r w:rsidRPr="00C16B64">
        <w:t xml:space="preserve"> The map passed by the commission was used in the 2022 midterm election.</w:t>
      </w:r>
      <w:commentRangeEnd w:id="208"/>
      <w:r w:rsidR="00773D78">
        <w:rPr>
          <w:rStyle w:val="CommentReference"/>
        </w:rPr>
        <w:commentReference w:id="208"/>
      </w:r>
      <w:r w:rsidR="00040B73" w:rsidRPr="00C16B64">
        <w:t xml:space="preserve"> H</w:t>
      </w:r>
      <w:commentRangeStart w:id="209"/>
      <w:r w:rsidR="00040B73" w:rsidRPr="00C16B64">
        <w:t>ere, too, although the map was upheld against challenge, the grounds for doing so were jurisprudential</w:t>
      </w:r>
      <w:r w:rsidR="000552D6">
        <w:t>,</w:t>
      </w:r>
      <w:r w:rsidR="00040B73" w:rsidRPr="00C16B64">
        <w:t xml:space="preserve"> not fact-based.</w:t>
      </w:r>
      <w:commentRangeEnd w:id="209"/>
      <w:r w:rsidR="00773D78">
        <w:rPr>
          <w:rStyle w:val="CommentReference"/>
        </w:rPr>
        <w:commentReference w:id="209"/>
      </w:r>
      <w:r w:rsidR="00AB34D1" w:rsidRPr="007B58A8">
        <w:rPr>
          <w:rStyle w:val="FootnoteReference"/>
        </w:rPr>
        <w:footnoteReference w:id="283"/>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7B58A8">
        <w:rPr>
          <w:rStyle w:val="FootnoteReference"/>
        </w:rPr>
        <w:footnoteReference w:id="284"/>
      </w:r>
      <w:r w:rsidR="000142F8" w:rsidRPr="00C16B64">
        <w:t xml:space="preserve"> </w:t>
      </w:r>
      <w:commentRangeStart w:id="210"/>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sidRPr="007B58A8">
        <w:rPr>
          <w:rStyle w:val="FootnoteReference"/>
        </w:rPr>
        <w:footnoteReference w:id="285"/>
      </w:r>
      <w:r w:rsidR="00D60456">
        <w:t xml:space="preserve"> </w:t>
      </w:r>
      <w:commentRangeEnd w:id="210"/>
      <w:r w:rsidR="0018645E">
        <w:rPr>
          <w:rStyle w:val="CommentReference"/>
        </w:rPr>
        <w:commentReference w:id="210"/>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211"/>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sidRPr="007B58A8">
        <w:rPr>
          <w:rStyle w:val="FootnoteReference"/>
        </w:rPr>
        <w:footnoteReference w:id="286"/>
      </w:r>
      <w:r w:rsidR="004346AF">
        <w:t xml:space="preserve"> </w:t>
      </w:r>
      <w:r w:rsidR="00565985">
        <w:t>The state legislature and governor failed to agree to a plan.</w:t>
      </w:r>
      <w:r w:rsidR="00AD09D0" w:rsidRPr="007B58A8">
        <w:rPr>
          <w:rStyle w:val="FootnoteReference"/>
        </w:rPr>
        <w:footnoteReference w:id="287"/>
      </w:r>
      <w:r w:rsidR="00565985">
        <w:t xml:space="preserve"> The </w:t>
      </w:r>
      <w:r w:rsidR="002C6560">
        <w:t xml:space="preserve">Wisconsin Supreme Court </w:t>
      </w:r>
      <w:r w:rsidR="00C948EF">
        <w:t>took over jurisdiction regarding congressional redistricting.</w:t>
      </w:r>
      <w:r w:rsidR="00BF43C5" w:rsidRPr="007B58A8">
        <w:rPr>
          <w:rStyle w:val="FootnoteReference"/>
        </w:rPr>
        <w:footnoteReference w:id="288"/>
      </w:r>
      <w:r w:rsidR="00C948EF">
        <w:t xml:space="preserve"> </w:t>
      </w:r>
      <w:commentRangeEnd w:id="211"/>
      <w:r w:rsidR="0018645E">
        <w:rPr>
          <w:rStyle w:val="CommentReference"/>
        </w:rPr>
        <w:commentReference w:id="211"/>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7B58A8">
        <w:rPr>
          <w:rStyle w:val="FootnoteReference"/>
        </w:rPr>
        <w:footnoteReference w:id="289"/>
      </w:r>
      <w:r w:rsidR="004C022E">
        <w:t xml:space="preserve"> </w:t>
      </w:r>
      <w:commentRangeStart w:id="212"/>
      <w:r w:rsidR="005172B6">
        <w:t>Among the proposals to the court included a plan from Governor Evers and one from the state assembly and state senate.</w:t>
      </w:r>
      <w:r w:rsidR="00BF43C5" w:rsidRPr="007B58A8">
        <w:rPr>
          <w:rStyle w:val="FootnoteReference"/>
        </w:rPr>
        <w:footnoteReference w:id="290"/>
      </w:r>
      <w:r w:rsidR="00B0032D">
        <w:t xml:space="preserve"> </w:t>
      </w:r>
      <w:commentRangeEnd w:id="212"/>
      <w:r w:rsidR="0018645E">
        <w:rPr>
          <w:rStyle w:val="CommentReference"/>
        </w:rPr>
        <w:commentReference w:id="212"/>
      </w:r>
      <w:r w:rsidR="00B0032D">
        <w:t>The court adopted the governor’s plan.</w:t>
      </w:r>
      <w:r w:rsidR="00B0032D" w:rsidRPr="007B58A8">
        <w:rPr>
          <w:rStyle w:val="FootnoteReference"/>
        </w:rPr>
        <w:footnoteReference w:id="291"/>
      </w:r>
      <w:r w:rsidR="00933CB6">
        <w:t xml:space="preserve"> Among the reasons given was that </w:t>
      </w:r>
      <w:r w:rsidR="00DF0900">
        <w:t>it had the least alterations to the previous maps</w:t>
      </w:r>
      <w:r w:rsidR="004F24CF" w:rsidRPr="007B58A8">
        <w:rPr>
          <w:rStyle w:val="FootnoteReference"/>
        </w:rPr>
        <w:footnoteReference w:id="292"/>
      </w:r>
      <w:r w:rsidR="004F24CF">
        <w:t xml:space="preserve"> and that it complied with the </w:t>
      </w:r>
      <w:r w:rsidR="002F6B40">
        <w:t>U.S. Constitution’s Equal Protection Clause, the Voting Rights Act, and the Wisconsin Constitution</w:t>
      </w:r>
      <w:r w:rsidR="004F24CF">
        <w:t>.</w:t>
      </w:r>
      <w:r w:rsidR="002F6B40" w:rsidRPr="007B58A8">
        <w:rPr>
          <w:rStyle w:val="FootnoteReference"/>
        </w:rPr>
        <w:footnoteReference w:id="293"/>
      </w:r>
    </w:p>
    <w:p w14:paraId="5966E08E" w14:textId="6EE3B979" w:rsidR="00187464" w:rsidRDefault="00187464" w:rsidP="00754A16">
      <w:pPr>
        <w:pStyle w:val="Heading3"/>
        <w:spacing w:line="480" w:lineRule="auto"/>
      </w:pPr>
      <w:bookmarkStart w:id="213" w:name="_Toc120524258"/>
      <w:bookmarkStart w:id="214" w:name="_Toc120524259"/>
      <w:bookmarkStart w:id="215" w:name="_Toc120524260"/>
      <w:bookmarkStart w:id="216" w:name="_Toc120524261"/>
      <w:bookmarkStart w:id="217" w:name="_Toc122704182"/>
      <w:bookmarkStart w:id="218" w:name="_Toc123141389"/>
      <w:bookmarkEnd w:id="213"/>
      <w:bookmarkEnd w:id="214"/>
      <w:bookmarkEnd w:id="215"/>
      <w:bookmarkEnd w:id="216"/>
      <w:r>
        <w:t>Pending cases in state courts</w:t>
      </w:r>
      <w:r w:rsidR="00D069C7">
        <w:t xml:space="preserve"> where there is partisan gerrymandering litigation</w:t>
      </w:r>
      <w:bookmarkEnd w:id="217"/>
      <w:bookmarkEnd w:id="218"/>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commentRangeStart w:id="219"/>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219"/>
      <w:r w:rsidR="00A04C89">
        <w:rPr>
          <w:rStyle w:val="CommentReference"/>
        </w:rPr>
        <w:commentReference w:id="219"/>
      </w:r>
      <w:r w:rsidR="00555A17" w:rsidRPr="007B58A8">
        <w:rPr>
          <w:rStyle w:val="FootnoteReference"/>
        </w:rPr>
        <w:footnoteReference w:id="294"/>
      </w:r>
      <w:r w:rsidRPr="00C16B64">
        <w:t xml:space="preserve"> </w:t>
      </w:r>
      <w:commentRangeStart w:id="220"/>
      <w:r w:rsidR="00733EA4" w:rsidRPr="00C16B64">
        <w:t xml:space="preserve">The legislature passed a plan </w:t>
      </w:r>
      <w:r w:rsidR="004533C7" w:rsidRPr="00C16B64">
        <w:t>through regular legislation.</w:t>
      </w:r>
      <w:commentRangeEnd w:id="220"/>
      <w:r w:rsidR="00A04C89">
        <w:rPr>
          <w:rStyle w:val="CommentReference"/>
        </w:rPr>
        <w:commentReference w:id="220"/>
      </w:r>
      <w:r w:rsidR="00555A17" w:rsidRPr="007B58A8">
        <w:rPr>
          <w:rStyle w:val="FootnoteReference"/>
        </w:rPr>
        <w:footnoteReference w:id="295"/>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7B58A8">
        <w:rPr>
          <w:rStyle w:val="FootnoteReference"/>
        </w:rPr>
        <w:footnoteReference w:id="296"/>
      </w:r>
      <w:r w:rsidR="001E2F2F">
        <w:t xml:space="preserve"> </w:t>
      </w:r>
      <w:commentRangeStart w:id="221"/>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sidRPr="007B58A8">
        <w:rPr>
          <w:rStyle w:val="FootnoteReference"/>
        </w:rPr>
        <w:footnoteReference w:id="297"/>
      </w:r>
      <w:r w:rsidR="008C213A">
        <w:t xml:space="preserve"> </w:t>
      </w:r>
      <w:commentRangeEnd w:id="221"/>
      <w:r w:rsidR="00A04C89">
        <w:rPr>
          <w:rStyle w:val="CommentReference"/>
        </w:rPr>
        <w:commentReference w:id="221"/>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7B58A8">
        <w:rPr>
          <w:rStyle w:val="FootnoteReference"/>
        </w:rPr>
        <w:footnoteReference w:id="298"/>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7B58A8">
        <w:rPr>
          <w:rStyle w:val="FootnoteReference"/>
        </w:rPr>
        <w:footnoteReference w:id="299"/>
      </w:r>
      <w:r w:rsidR="000E3703">
        <w:t xml:space="preserve"> </w:t>
      </w:r>
      <w:commentRangeStart w:id="222"/>
      <w:r w:rsidR="000E3703">
        <w:t>This case remains pending as of November 2022.</w:t>
      </w:r>
      <w:commentRangeEnd w:id="222"/>
      <w:r w:rsidR="00A04C89">
        <w:rPr>
          <w:rStyle w:val="CommentReference"/>
        </w:rPr>
        <w:commentReference w:id="222"/>
      </w:r>
      <w:r w:rsidR="00325422" w:rsidRPr="007B58A8">
        <w:rPr>
          <w:rStyle w:val="FootnoteReference"/>
        </w:rPr>
        <w:footnoteReference w:id="300"/>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commentRangeStart w:id="223"/>
      <w:r>
        <w:t>A contested process led to the adoption of maps favored by the governor of Florida</w:t>
      </w:r>
      <w:r w:rsidR="00E2634B">
        <w:t>.</w:t>
      </w:r>
      <w:r w:rsidR="0096319F" w:rsidRPr="007B58A8">
        <w:rPr>
          <w:rStyle w:val="FootnoteReference"/>
        </w:rPr>
        <w:footnoteReference w:id="301"/>
      </w:r>
      <w:r w:rsidR="008D71BA">
        <w:t xml:space="preserve"> The map initially passed by the Florida legislature was </w:t>
      </w:r>
      <w:r w:rsidR="00EC12FD">
        <w:t>vetoed by the governor.</w:t>
      </w:r>
      <w:r w:rsidR="0096319F" w:rsidRPr="007B58A8">
        <w:rPr>
          <w:rStyle w:val="FootnoteReference"/>
        </w:rPr>
        <w:footnoteReference w:id="302"/>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sidRPr="007B58A8">
        <w:rPr>
          <w:rStyle w:val="FootnoteReference"/>
        </w:rPr>
        <w:footnoteReference w:id="303"/>
      </w:r>
      <w:r w:rsidR="00BF00A4">
        <w:t xml:space="preserve"> </w:t>
      </w:r>
      <w:r w:rsidR="00107878">
        <w:t>The plan was passed on a party-line vote.</w:t>
      </w:r>
      <w:r w:rsidR="0096319F" w:rsidRPr="007B58A8">
        <w:rPr>
          <w:rStyle w:val="FootnoteReference"/>
        </w:rPr>
        <w:footnoteReference w:id="304"/>
      </w:r>
      <w:r w:rsidR="00EE1DC5">
        <w:t xml:space="preserve"> </w:t>
      </w:r>
      <w:commentRangeEnd w:id="223"/>
      <w:r w:rsidR="0086499D">
        <w:rPr>
          <w:rStyle w:val="CommentReference"/>
        </w:rPr>
        <w:commentReference w:id="223"/>
      </w:r>
      <w:r w:rsidR="00EE1DC5">
        <w:t>Litigants sued in state court</w:t>
      </w:r>
      <w:r w:rsidR="00950FE9">
        <w:t xml:space="preserve"> alleging </w:t>
      </w:r>
      <w:r w:rsidR="006B7A67">
        <w:t>that Governor Ron DeSantis “hijacked” the 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sidRPr="007B58A8">
        <w:rPr>
          <w:rStyle w:val="FootnoteReference"/>
        </w:rPr>
        <w:footnoteReference w:id="305"/>
      </w:r>
      <w:r w:rsidR="006B7A67">
        <w:t xml:space="preserve"> </w:t>
      </w:r>
      <w:commentRangeStart w:id="224"/>
      <w:r w:rsidR="00610F2E" w:rsidRPr="00610F2E">
        <w:t>Plaintiffs also allege that the DeSantis Plan “intentionally favors the Republican Party at nearly every turn, eliminating three Democratic seats and transforming competitive seats into Republican-leaning ones.</w:t>
      </w:r>
      <w:r w:rsidR="007D0C67" w:rsidRPr="007B58A8">
        <w:rPr>
          <w:rStyle w:val="FootnoteReference"/>
        </w:rPr>
        <w:footnoteReference w:id="306"/>
      </w:r>
      <w:r w:rsidR="00D00659">
        <w:t xml:space="preserve"> </w:t>
      </w:r>
      <w:commentRangeEnd w:id="224"/>
      <w:r w:rsidR="0086499D">
        <w:rPr>
          <w:rStyle w:val="CommentReference"/>
        </w:rPr>
        <w:commentReference w:id="224"/>
      </w:r>
      <w:r w:rsidR="00610F2E" w:rsidRPr="00610F2E">
        <w:t>And in so doing, it needlessly produces noncompact districts that split geographic and political boundaries.”</w:t>
      </w:r>
      <w:r w:rsidR="000601C9" w:rsidRPr="007B58A8">
        <w:rPr>
          <w:rStyle w:val="FootnoteReference"/>
        </w:rPr>
        <w:footnoteReference w:id="307"/>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7B58A8">
        <w:rPr>
          <w:rStyle w:val="FootnoteReference"/>
        </w:rPr>
        <w:footnoteReference w:id="308"/>
      </w:r>
      <w:r w:rsidR="002B1198" w:rsidRPr="002B1198">
        <w:tab/>
      </w:r>
      <w:commentRangeStart w:id="225"/>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sidRPr="007B58A8">
        <w:rPr>
          <w:rStyle w:val="FootnoteReference"/>
        </w:rPr>
        <w:footnoteReference w:id="309"/>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225"/>
      <w:r w:rsidR="0086499D">
        <w:rPr>
          <w:rStyle w:val="CommentReference"/>
        </w:rPr>
        <w:commentReference w:id="225"/>
      </w:r>
      <w:r w:rsidR="007102D2" w:rsidRPr="007B58A8">
        <w:rPr>
          <w:rStyle w:val="FootnoteReference"/>
        </w:rPr>
        <w:footnoteReference w:id="310"/>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226"/>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sidRPr="007B58A8">
        <w:rPr>
          <w:rStyle w:val="FootnoteReference"/>
        </w:rPr>
        <w:footnoteReference w:id="311"/>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sidRPr="007B58A8">
        <w:rPr>
          <w:rStyle w:val="FootnoteReference"/>
        </w:rPr>
        <w:footnoteReference w:id="312"/>
      </w:r>
      <w:r w:rsidR="003955F0" w:rsidRPr="00C16B64">
        <w:t xml:space="preserve"> </w:t>
      </w:r>
      <w:commentRangeEnd w:id="226"/>
      <w:r w:rsidR="00B77C2C">
        <w:rPr>
          <w:rStyle w:val="CommentReference"/>
        </w:rPr>
        <w:commentReference w:id="226"/>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7B58A8">
        <w:rPr>
          <w:rStyle w:val="FootnoteReference"/>
        </w:rPr>
        <w:footnoteReference w:id="313"/>
      </w:r>
    </w:p>
    <w:p w14:paraId="6AEF5FB0" w14:textId="663C7980" w:rsidR="00762D80" w:rsidRDefault="00014A50" w:rsidP="00754A16">
      <w:pPr>
        <w:spacing w:line="480" w:lineRule="auto"/>
      </w:pPr>
      <w:commentRangeStart w:id="227"/>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sidRPr="007B58A8">
        <w:rPr>
          <w:rStyle w:val="FootnoteReference"/>
        </w:rPr>
        <w:footnoteReference w:id="314"/>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sidRPr="007B58A8">
        <w:rPr>
          <w:rStyle w:val="FootnoteReference"/>
        </w:rPr>
        <w:footnoteReference w:id="315"/>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sidRPr="007B58A8">
        <w:rPr>
          <w:rStyle w:val="FootnoteReference"/>
        </w:rPr>
        <w:footnoteReference w:id="316"/>
      </w:r>
      <w:commentRangeEnd w:id="227"/>
      <w:r w:rsidR="00B77C2C">
        <w:rPr>
          <w:rStyle w:val="CommentReference"/>
        </w:rPr>
        <w:commentReference w:id="227"/>
      </w:r>
    </w:p>
    <w:p w14:paraId="33DA0551" w14:textId="2A18330D" w:rsidR="000B3394" w:rsidRPr="008774C3" w:rsidRDefault="00762D80" w:rsidP="00754A16">
      <w:pPr>
        <w:spacing w:line="480" w:lineRule="auto"/>
      </w:pPr>
      <w:commentRangeStart w:id="228"/>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228"/>
      <w:r w:rsidR="00B77C2C">
        <w:rPr>
          <w:rStyle w:val="CommentReference"/>
        </w:rPr>
        <w:commentReference w:id="228"/>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7B58A8">
        <w:rPr>
          <w:rStyle w:val="FootnoteReference"/>
        </w:rPr>
        <w:footnoteReference w:id="317"/>
      </w:r>
      <w:r w:rsidR="00582417">
        <w:t xml:space="preserve"> 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7B58A8">
        <w:rPr>
          <w:rStyle w:val="FootnoteReference"/>
        </w:rPr>
        <w:footnoteReference w:id="318"/>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7B58A8">
        <w:rPr>
          <w:rStyle w:val="FootnoteReference"/>
        </w:rPr>
        <w:footnoteReference w:id="319"/>
      </w:r>
      <w:r w:rsidR="00E911E2">
        <w:t xml:space="preserve"> </w:t>
      </w:r>
      <w:commentRangeStart w:id="229"/>
      <w:r w:rsidR="003C0BA2">
        <w:t xml:space="preserve">Plaintiffs </w:t>
      </w:r>
      <w:r w:rsidR="007934AC">
        <w:t>retain</w:t>
      </w:r>
      <w:r w:rsidR="003C0BA2">
        <w:t xml:space="preserve"> the option to appeal this decision to the Kentucky Supreme Court.</w:t>
      </w:r>
      <w:commentRangeEnd w:id="229"/>
      <w:r w:rsidR="00C02B7E">
        <w:rPr>
          <w:rStyle w:val="CommentReference"/>
        </w:rPr>
        <w:commentReference w:id="229"/>
      </w:r>
      <w:commentRangeStart w:id="230"/>
      <w:commentRangeStart w:id="231"/>
      <w:r w:rsidR="00776656" w:rsidRPr="007B58A8">
        <w:rPr>
          <w:rStyle w:val="FootnoteReference"/>
        </w:rPr>
        <w:footnoteReference w:id="320"/>
      </w:r>
      <w:commentRangeEnd w:id="230"/>
      <w:r w:rsidR="00026C3B">
        <w:rPr>
          <w:rStyle w:val="CommentReference"/>
        </w:rPr>
        <w:commentReference w:id="230"/>
      </w:r>
      <w:commentRangeEnd w:id="231"/>
      <w:r w:rsidR="00D439D7">
        <w:rPr>
          <w:rStyle w:val="CommentReference"/>
        </w:rPr>
        <w:commentReference w:id="231"/>
      </w:r>
    </w:p>
    <w:p w14:paraId="61DEC193" w14:textId="3442177B" w:rsidR="00A41F2F" w:rsidRDefault="00A41F2F" w:rsidP="00754A16">
      <w:pPr>
        <w:pStyle w:val="Heading4"/>
        <w:spacing w:line="480" w:lineRule="auto"/>
      </w:pPr>
      <w:r>
        <w:t>New Mexico</w:t>
      </w:r>
    </w:p>
    <w:p w14:paraId="6606C1EF" w14:textId="7D6B37FC" w:rsidR="00DF7E0B" w:rsidRDefault="00264C0D" w:rsidP="00754A16">
      <w:pPr>
        <w:spacing w:line="480" w:lineRule="auto"/>
      </w:pPr>
      <w:commentRangeStart w:id="232"/>
      <w:r>
        <w:t>The 202</w:t>
      </w:r>
      <w:r w:rsidR="00600A27">
        <w:t>0 cycle in New Mexico was under party control of the Democrats.</w:t>
      </w:r>
      <w:r w:rsidR="00026C3B" w:rsidRPr="007B58A8">
        <w:rPr>
          <w:rStyle w:val="FootnoteReference"/>
        </w:rPr>
        <w:footnoteReference w:id="321"/>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232"/>
      <w:r w:rsidR="00C02B7E">
        <w:rPr>
          <w:rStyle w:val="CommentReference"/>
        </w:rPr>
        <w:commentReference w:id="232"/>
      </w:r>
      <w:r w:rsidR="00B71278" w:rsidRPr="007B58A8">
        <w:rPr>
          <w:rStyle w:val="FootnoteReference"/>
        </w:rPr>
        <w:footnoteReference w:id="322"/>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7B58A8">
        <w:rPr>
          <w:rStyle w:val="FootnoteReference"/>
        </w:rPr>
        <w:footnoteReference w:id="323"/>
      </w:r>
      <w:r w:rsidR="006A3784">
        <w:t xml:space="preserve"> </w:t>
      </w:r>
      <w:commentRangeStart w:id="233"/>
      <w:r w:rsidR="006A3784">
        <w:t>Six of seven commission members submitted one of the submitted maps.</w:t>
      </w:r>
      <w:r w:rsidR="00F93940" w:rsidRPr="007B58A8">
        <w:rPr>
          <w:rStyle w:val="FootnoteReference"/>
        </w:rPr>
        <w:footnoteReference w:id="324"/>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sidRPr="007B58A8">
        <w:rPr>
          <w:rStyle w:val="FootnoteReference"/>
        </w:rPr>
        <w:footnoteReference w:id="325"/>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sidRPr="007B58A8">
        <w:rPr>
          <w:rStyle w:val="FootnoteReference"/>
        </w:rPr>
        <w:footnoteReference w:id="326"/>
      </w:r>
      <w:r w:rsidR="008F3E7B">
        <w:t xml:space="preserve"> </w:t>
      </w:r>
      <w:commentRangeEnd w:id="233"/>
      <w:r w:rsidR="00C02B7E">
        <w:rPr>
          <w:rStyle w:val="CommentReference"/>
        </w:rPr>
        <w:commentReference w:id="233"/>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[i]</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7B58A8">
        <w:rPr>
          <w:rStyle w:val="FootnoteReference"/>
        </w:rPr>
        <w:footnoteReference w:id="327"/>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7B58A8">
        <w:rPr>
          <w:rStyle w:val="FootnoteReference"/>
        </w:rPr>
        <w:footnoteReference w:id="328"/>
      </w:r>
    </w:p>
    <w:p w14:paraId="668BAADD" w14:textId="4CEE1E21" w:rsidR="00264C0D" w:rsidRPr="00264C0D" w:rsidRDefault="006C6B77" w:rsidP="00754A16">
      <w:pPr>
        <w:spacing w:line="480" w:lineRule="auto"/>
      </w:pPr>
      <w:r w:rsidRPr="006C6B77">
        <w:t xml:space="preserve">Plaintiffs </w:t>
      </w:r>
      <w:r>
        <w:t xml:space="preserve">in </w:t>
      </w:r>
      <w:r w:rsidRPr="006C6B77">
        <w:rPr>
          <w:i/>
          <w:iCs/>
        </w:rPr>
        <w:t>RPNM et al.</w:t>
      </w:r>
      <w:r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7B58A8">
        <w:rPr>
          <w:rStyle w:val="FootnoteReference"/>
        </w:rPr>
        <w:footnoteReference w:id="329"/>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7B58A8">
        <w:rPr>
          <w:rStyle w:val="FootnoteReference"/>
        </w:rPr>
        <w:footnoteReference w:id="330"/>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7B58A8">
        <w:rPr>
          <w:rStyle w:val="FootnoteReference"/>
        </w:rPr>
        <w:footnoteReference w:id="331"/>
      </w:r>
      <w:r w:rsidR="00BF5724" w:rsidRPr="00BF5724">
        <w:t xml:space="preserve"> </w:t>
      </w:r>
      <w:commentRangeStart w:id="234"/>
      <w:r w:rsidR="00C03C3A">
        <w:t>The case is pending in state court</w:t>
      </w:r>
      <w:r w:rsidR="00B102C8">
        <w:t xml:space="preserve"> as of November 2022.</w:t>
      </w:r>
      <w:commentRangeEnd w:id="234"/>
      <w:r w:rsidR="00C02B7E">
        <w:rPr>
          <w:rStyle w:val="CommentReference"/>
        </w:rPr>
        <w:commentReference w:id="234"/>
      </w:r>
      <w:r w:rsidR="00A60666" w:rsidRPr="007B58A8">
        <w:rPr>
          <w:rStyle w:val="FootnoteReference"/>
        </w:rPr>
        <w:footnoteReference w:id="332"/>
      </w:r>
    </w:p>
    <w:p w14:paraId="242BCB5A" w14:textId="380F1627" w:rsidR="00A41F2F" w:rsidRDefault="00F12D62" w:rsidP="00754A16">
      <w:pPr>
        <w:pStyle w:val="Heading4"/>
        <w:spacing w:line="480" w:lineRule="auto"/>
      </w:pPr>
      <w:r>
        <w:t>Utah</w:t>
      </w:r>
    </w:p>
    <w:p w14:paraId="2B383D6E" w14:textId="2F4763ED" w:rsidR="00C16B64" w:rsidRDefault="003228C0" w:rsidP="00754A16">
      <w:pPr>
        <w:spacing w:line="480" w:lineRule="auto"/>
      </w:pPr>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7B58A8">
        <w:rPr>
          <w:rStyle w:val="FootnoteReference"/>
        </w:rPr>
        <w:footnoteReference w:id="333"/>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7B58A8">
        <w:rPr>
          <w:rStyle w:val="FootnoteReference"/>
        </w:rPr>
        <w:footnoteReference w:id="334"/>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7B58A8">
        <w:rPr>
          <w:rStyle w:val="FootnoteReference"/>
        </w:rPr>
        <w:footnoteReference w:id="335"/>
      </w:r>
      <w:r w:rsidR="00B200C7">
        <w:t xml:space="preserve"> </w:t>
      </w:r>
      <w:commentRangeStart w:id="235"/>
      <w:commentRangeStart w:id="236"/>
      <w:r w:rsidR="00B200C7">
        <w:t>This case is pending as of November 2022.</w:t>
      </w:r>
      <w:commentRangeEnd w:id="235"/>
      <w:r w:rsidR="00C02B7E">
        <w:rPr>
          <w:rStyle w:val="CommentReference"/>
        </w:rPr>
        <w:commentReference w:id="235"/>
      </w:r>
      <w:commentRangeEnd w:id="236"/>
      <w:r w:rsidR="00D439D7">
        <w:rPr>
          <w:rStyle w:val="CommentReference"/>
        </w:rPr>
        <w:commentReference w:id="236"/>
      </w:r>
      <w:r w:rsidR="00E3754B" w:rsidRPr="007B58A8">
        <w:rPr>
          <w:rStyle w:val="FootnoteReference"/>
        </w:rPr>
        <w:footnoteReference w:id="336"/>
      </w:r>
    </w:p>
    <w:p w14:paraId="084AD78A" w14:textId="77F5C94B" w:rsidR="00E453A9" w:rsidRPr="00C16B64" w:rsidRDefault="00382FE6" w:rsidP="00754A16">
      <w:pPr>
        <w:pStyle w:val="Heading3"/>
        <w:spacing w:line="480" w:lineRule="auto"/>
      </w:pPr>
      <w:bookmarkStart w:id="237" w:name="_Toc122704183"/>
      <w:bookmarkStart w:id="238" w:name="_Toc123141390"/>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237"/>
      <w:bookmarkEnd w:id="238"/>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239"/>
      <w:r>
        <w:t xml:space="preserve"> </w:t>
      </w:r>
      <w:r w:rsidR="00E453A9">
        <w:t>Connecticut’s legislature and governor are both controlled by Democrats.</w:t>
      </w:r>
      <w:r w:rsidR="00FE5344" w:rsidRPr="007B58A8">
        <w:rPr>
          <w:rStyle w:val="FootnoteReference"/>
        </w:rPr>
        <w:footnoteReference w:id="337"/>
      </w:r>
      <w:r w:rsidR="00E453A9">
        <w:t xml:space="preserve"> If the legislature fails to pass a plan with two-thirds majority in both chambers and receive the governor’s signature, the process is transferred to a nine-member backup political commission.</w:t>
      </w:r>
      <w:r w:rsidR="00AD1CC9" w:rsidRPr="007B58A8">
        <w:rPr>
          <w:rStyle w:val="FootnoteReference"/>
        </w:rPr>
        <w:footnoteReference w:id="338"/>
      </w:r>
      <w:r w:rsidR="00E453A9">
        <w:t xml:space="preserve"> </w:t>
      </w:r>
      <w:commentRangeEnd w:id="239"/>
      <w:r w:rsidR="00C02B7E">
        <w:rPr>
          <w:rStyle w:val="CommentReference"/>
        </w:rPr>
        <w:commentReference w:id="239"/>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7B58A8">
        <w:rPr>
          <w:rStyle w:val="FootnoteReference"/>
        </w:rPr>
        <w:footnoteReference w:id="339"/>
      </w:r>
      <w:r w:rsidR="00E453A9">
        <w:t xml:space="preserve"> </w:t>
      </w:r>
      <w:commentRangeStart w:id="240"/>
      <w:r w:rsidR="00E453A9">
        <w:t>The commission failed to deliver a plan by its statutory deadline, and the Connecticut Supreme Court took over the process and named a special master to draw the state’s five congressional seats.</w:t>
      </w:r>
      <w:r w:rsidR="00AD1CC9" w:rsidRPr="007B58A8">
        <w:rPr>
          <w:rStyle w:val="FootnoteReference"/>
        </w:rPr>
        <w:footnoteReference w:id="340"/>
      </w:r>
      <w:r w:rsidR="00E453A9">
        <w:t xml:space="preserve"> The court approved the special master’s map on February 10, 2022.</w:t>
      </w:r>
      <w:commentRangeEnd w:id="240"/>
      <w:r w:rsidR="00C02B7E">
        <w:rPr>
          <w:rStyle w:val="CommentReference"/>
        </w:rPr>
        <w:commentReference w:id="240"/>
      </w:r>
      <w:r w:rsidR="00AD1CC9" w:rsidRPr="007B58A8">
        <w:rPr>
          <w:rStyle w:val="FootnoteReference"/>
        </w:rPr>
        <w:footnoteReference w:id="341"/>
      </w:r>
    </w:p>
    <w:p w14:paraId="4383999C" w14:textId="77777777" w:rsidR="00F504CB" w:rsidRDefault="00F504CB" w:rsidP="00754A16">
      <w:pPr>
        <w:pStyle w:val="Heading4"/>
        <w:spacing w:line="480" w:lineRule="auto"/>
      </w:pPr>
      <w:r>
        <w:t>Minnesota</w:t>
      </w:r>
    </w:p>
    <w:p w14:paraId="2AA8C699" w14:textId="39257990" w:rsidR="00F504CB" w:rsidRDefault="00F504CB" w:rsidP="00754A16">
      <w:pPr>
        <w:spacing w:line="480" w:lineRule="auto"/>
      </w:pPr>
      <w:commentRangeStart w:id="241"/>
      <w:r>
        <w:t>Minnesota was under divided government at the time of the 2020 redistricting cycle.</w:t>
      </w:r>
      <w:r w:rsidR="000641F5" w:rsidRPr="007B58A8">
        <w:rPr>
          <w:rStyle w:val="FootnoteReference"/>
        </w:rPr>
        <w:footnoteReference w:id="342"/>
      </w:r>
      <w:r>
        <w:t xml:space="preserve"> </w:t>
      </w:r>
      <w:commentRangeEnd w:id="241"/>
      <w:r w:rsidR="00C02B7E">
        <w:rPr>
          <w:rStyle w:val="CommentReference"/>
        </w:rPr>
        <w:commentReference w:id="241"/>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7B58A8">
        <w:rPr>
          <w:rStyle w:val="FootnoteReference"/>
        </w:rPr>
        <w:footnoteReference w:id="343"/>
      </w:r>
      <w:r w:rsidRPr="000E4A38">
        <w:t xml:space="preserve"> </w:t>
      </w:r>
      <w:commentRangeStart w:id="242"/>
      <w:r w:rsidRPr="000E4A38">
        <w:t>It named a five-person panel to develop a map.</w:t>
      </w:r>
      <w:r w:rsidR="00396437" w:rsidRPr="007B58A8">
        <w:rPr>
          <w:rStyle w:val="FootnoteReference"/>
        </w:rPr>
        <w:footnoteReference w:id="344"/>
      </w:r>
      <w:r w:rsidRPr="000E4A38">
        <w:t xml:space="preserve"> That map was adopted by the court on Feb</w:t>
      </w:r>
      <w:r>
        <w:t>ruary 15, 2022.</w:t>
      </w:r>
      <w:commentRangeEnd w:id="242"/>
      <w:r w:rsidR="00C02B7E">
        <w:rPr>
          <w:rStyle w:val="CommentReference"/>
        </w:rPr>
        <w:commentReference w:id="242"/>
      </w:r>
      <w:r w:rsidR="00396437" w:rsidRPr="007B58A8">
        <w:rPr>
          <w:rStyle w:val="FootnoteReference"/>
        </w:rPr>
        <w:footnoteReference w:id="345"/>
      </w:r>
    </w:p>
    <w:p w14:paraId="7A800C97" w14:textId="18DE4BEF" w:rsidR="0087751F" w:rsidRDefault="0087751F" w:rsidP="00754A16">
      <w:pPr>
        <w:pStyle w:val="Heading4"/>
        <w:spacing w:line="480" w:lineRule="auto"/>
      </w:pPr>
      <w:r>
        <w:t>New Hampshire</w:t>
      </w:r>
    </w:p>
    <w:p w14:paraId="2313C6E6" w14:textId="4EA23D71" w:rsidR="001804DF" w:rsidRPr="001804DF" w:rsidRDefault="002E2AD0" w:rsidP="00754A16">
      <w:pPr>
        <w:spacing w:line="480" w:lineRule="auto"/>
      </w:pPr>
      <w:commentRangeStart w:id="243"/>
      <w:r>
        <w:t>Th</w:t>
      </w:r>
      <w:r w:rsidR="001804DF">
        <w:t xml:space="preserve">e New Hampshire </w:t>
      </w:r>
      <w:r>
        <w:t>l</w:t>
      </w:r>
      <w:r w:rsidR="001804DF">
        <w:t>egislature and governor</w:t>
      </w:r>
      <w:r>
        <w:t xml:space="preserve"> are both controlled by Republicans.</w:t>
      </w:r>
      <w:r w:rsidR="007E3233" w:rsidRPr="007B58A8">
        <w:rPr>
          <w:rStyle w:val="FootnoteReference"/>
        </w:rPr>
        <w:footnoteReference w:id="346"/>
      </w:r>
      <w:r>
        <w:t xml:space="preserve"> </w:t>
      </w:r>
      <w:r w:rsidR="004F16DE">
        <w:t>New Hampshire is a closely contested state in statewide elections</w:t>
      </w:r>
      <w:r w:rsidR="004C6B22">
        <w:t>.</w:t>
      </w:r>
      <w:r w:rsidR="007E3233" w:rsidRPr="007B58A8">
        <w:rPr>
          <w:rStyle w:val="FootnoteReference"/>
        </w:rPr>
        <w:footnoteReference w:id="347"/>
      </w:r>
      <w:r w:rsidR="004C6B22">
        <w:t xml:space="preserve"> The popular governor</w:t>
      </w:r>
      <w:r w:rsidR="006024A0">
        <w:t>’s term ended in 2022.</w:t>
      </w:r>
      <w:r w:rsidR="007E3233" w:rsidRPr="007B58A8">
        <w:rPr>
          <w:rStyle w:val="FootnoteReference"/>
        </w:rPr>
        <w:footnoteReference w:id="348"/>
      </w:r>
      <w:r w:rsidR="006024A0">
        <w:t xml:space="preserve"> The 2020 redistricting cycle ended in a stalemate</w:t>
      </w:r>
      <w:r w:rsidR="00FA69B3">
        <w:t>, which can be traced to the different governing coalitions</w:t>
      </w:r>
      <w:r w:rsidR="00DF7E0B">
        <w:t xml:space="preserve"> created </w:t>
      </w:r>
      <w:r w:rsidR="002A3F7D">
        <w:t>by</w:t>
      </w:r>
      <w:r w:rsidR="00FA69B3">
        <w:t xml:space="preserve"> district</w:t>
      </w:r>
      <w:r w:rsidR="002A3F7D">
        <w:t>-based</w:t>
      </w:r>
      <w:r w:rsidR="00FA69B3">
        <w:t xml:space="preserve"> elections</w:t>
      </w:r>
      <w:r w:rsidR="002A3F7D">
        <w:t xml:space="preserve"> for legislators</w:t>
      </w:r>
      <w:r w:rsidR="00FA69B3">
        <w:t xml:space="preserve"> </w:t>
      </w:r>
      <w:r w:rsidR="00DF7E0B">
        <w:t>versus those for the</w:t>
      </w:r>
      <w:r w:rsidR="00FA69B3">
        <w:t xml:space="preserve"> governor </w:t>
      </w:r>
      <w:r w:rsidR="002A3F7D">
        <w:t xml:space="preserve">who </w:t>
      </w:r>
      <w:r w:rsidR="00FA69B3">
        <w:t>run statewide.</w:t>
      </w:r>
      <w:r w:rsidR="00075FF7" w:rsidRPr="007B58A8">
        <w:rPr>
          <w:rStyle w:val="FootnoteReference"/>
        </w:rPr>
        <w:footnoteReference w:id="349"/>
      </w:r>
      <w:r w:rsidR="00FA69B3">
        <w:t xml:space="preserve"> </w:t>
      </w:r>
      <w:r w:rsidR="00454C39">
        <w:t>The governor vetoed the legislature’s map.</w:t>
      </w:r>
      <w:commentRangeEnd w:id="243"/>
      <w:r w:rsidR="00C02B7E">
        <w:rPr>
          <w:rStyle w:val="CommentReference"/>
        </w:rPr>
        <w:commentReference w:id="243"/>
      </w:r>
      <w:r w:rsidR="00075FF7" w:rsidRPr="007B58A8">
        <w:rPr>
          <w:rStyle w:val="FootnoteReference"/>
        </w:rPr>
        <w:footnoteReference w:id="350"/>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7B58A8">
        <w:rPr>
          <w:rStyle w:val="FootnoteReference"/>
        </w:rPr>
        <w:footnoteReference w:id="351"/>
      </w:r>
      <w:r w:rsidR="00454C39">
        <w:t xml:space="preserve"> </w:t>
      </w:r>
      <w:commentRangeStart w:id="244"/>
      <w:r w:rsidR="009D725D">
        <w:t>The New Hampshire Supreme Court appointed a special master to draw the two-district congressional map.</w:t>
      </w:r>
      <w:r w:rsidR="00960AE9" w:rsidRPr="007B58A8">
        <w:rPr>
          <w:rStyle w:val="FootnoteReference"/>
        </w:rPr>
        <w:footnoteReference w:id="352"/>
      </w:r>
      <w:r w:rsidR="009D725D">
        <w:t xml:space="preserve"> </w:t>
      </w:r>
      <w:r w:rsidR="00D41D50">
        <w:t xml:space="preserve">New Hampshire was the final state to </w:t>
      </w:r>
      <w:r w:rsidR="00EF1D78">
        <w:t xml:space="preserve">ratify </w:t>
      </w:r>
      <w:r w:rsidR="00E25616">
        <w:t>its 2022 congressional map.</w:t>
      </w:r>
      <w:commentRangeEnd w:id="244"/>
      <w:r w:rsidR="00C02B7E">
        <w:rPr>
          <w:rStyle w:val="CommentReference"/>
        </w:rPr>
        <w:commentReference w:id="244"/>
      </w:r>
      <w:r w:rsidR="00960AE9" w:rsidRPr="007B58A8">
        <w:rPr>
          <w:rStyle w:val="FootnoteReference"/>
        </w:rPr>
        <w:footnoteReference w:id="353"/>
      </w:r>
    </w:p>
    <w:p w14:paraId="6406C1FE" w14:textId="7A892B6A" w:rsidR="00473F7B" w:rsidRDefault="00F504CB" w:rsidP="00754A16">
      <w:pPr>
        <w:pStyle w:val="Heading4"/>
        <w:spacing w:line="480" w:lineRule="auto"/>
      </w:pPr>
      <w:r>
        <w:t>Pennsylvania</w:t>
      </w:r>
    </w:p>
    <w:p w14:paraId="724D1D97" w14:textId="44A3C009"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7B58A8">
        <w:rPr>
          <w:rStyle w:val="FootnoteReference"/>
        </w:rPr>
        <w:footnoteReference w:id="354"/>
      </w:r>
      <w:r w:rsidR="00473F7B">
        <w:t xml:space="preserve"> Across three midterm elections, regardless of the vote share received by the Democratic party statewide, </w:t>
      </w:r>
      <w:r w:rsidR="00396F1A">
        <w:t>Democrats</w:t>
      </w:r>
      <w:r w:rsidR="00473F7B">
        <w:t xml:space="preserve"> </w:t>
      </w:r>
      <w:r w:rsidR="00396F1A">
        <w:t>were</w:t>
      </w:r>
      <w:r w:rsidR="00473F7B">
        <w:t xml:space="preserve"> restricted to winning only five seats of the state’s 18, including</w:t>
      </w:r>
      <w:r w:rsidR="0080096B">
        <w:t xml:space="preserve"> </w:t>
      </w:r>
      <w:r w:rsidR="00473F7B">
        <w:t xml:space="preserve"> elections in which it received a majority of the </w:t>
      </w:r>
      <w:r w:rsidR="00396F1A">
        <w:t xml:space="preserve">total </w:t>
      </w:r>
      <w:r w:rsidR="00473F7B">
        <w:t>votes</w:t>
      </w:r>
      <w:r w:rsidR="00396F1A">
        <w:t xml:space="preserve"> cast for congressional candidates</w:t>
      </w:r>
      <w:r w:rsidR="00C02B7E">
        <w:t>.</w:t>
      </w:r>
      <w:r w:rsidR="00C02B7E" w:rsidRPr="007B58A8">
        <w:rPr>
          <w:rStyle w:val="FootnoteReference"/>
        </w:rPr>
        <w:footnoteReference w:id="355"/>
      </w:r>
    </w:p>
    <w:p w14:paraId="13750E6A" w14:textId="431DE787" w:rsidR="00473F7B" w:rsidRDefault="00473F7B" w:rsidP="00754A16">
      <w:pPr>
        <w:spacing w:line="480" w:lineRule="auto"/>
      </w:pPr>
      <w:commentRangeStart w:id="245"/>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w:t>
      </w:r>
      <w:r w:rsidR="00396F1A">
        <w:t xml:space="preserve">legislatively drawn </w:t>
      </w:r>
      <w:r>
        <w:t>plan and replaced it with a court drawn plan.</w:t>
      </w:r>
      <w:r w:rsidR="004E7818" w:rsidRPr="007B58A8">
        <w:rPr>
          <w:rStyle w:val="FootnoteReference"/>
        </w:rPr>
        <w:footnoteReference w:id="356"/>
      </w:r>
      <w:r>
        <w:t xml:space="preserve"> It relied on indirect language in the state constitution.</w:t>
      </w:r>
      <w:r w:rsidR="004E7818" w:rsidRPr="007B58A8">
        <w:rPr>
          <w:rStyle w:val="FootnoteReference"/>
        </w:rPr>
        <w:footnoteReference w:id="357"/>
      </w:r>
      <w:r>
        <w:t xml:space="preserve"> </w:t>
      </w:r>
      <w:commentRangeEnd w:id="245"/>
      <w:r w:rsidR="00C02B7E">
        <w:rPr>
          <w:rStyle w:val="CommentReference"/>
        </w:rPr>
        <w:commentReference w:id="245"/>
      </w:r>
      <w:r>
        <w:t>The court ruled it violated the Free and Equal Elections Clause</w:t>
      </w:r>
      <w:r w:rsidRPr="007B58A8">
        <w:rPr>
          <w:rStyle w:val="FootnoteReference"/>
        </w:rPr>
        <w:footnoteReference w:id="358"/>
      </w:r>
      <w:r>
        <w:t xml:space="preserve"> because the enacted plan </w:t>
      </w:r>
      <w:r w:rsidRPr="00B4262E">
        <w:t>“dilutes the votes of those who in prior elections voted for the party not in power to give the party in power a lasting electoral advantage.”</w:t>
      </w:r>
      <w:r w:rsidRPr="007B58A8">
        <w:rPr>
          <w:rStyle w:val="FootnoteReference"/>
        </w:rPr>
        <w:footnoteReference w:id="359"/>
      </w:r>
      <w:r w:rsidRPr="00B4262E">
        <w:t xml:space="preserve"> </w:t>
      </w:r>
      <w:commentRangeStart w:id="246"/>
      <w:r>
        <w:t>In the subsequent two elections under the court map, Democrats were able to win nine of the 18 seats.</w:t>
      </w:r>
      <w:commentRangeEnd w:id="246"/>
      <w:r w:rsidR="00C02B7E">
        <w:rPr>
          <w:rStyle w:val="CommentReference"/>
        </w:rPr>
        <w:commentReference w:id="246"/>
      </w:r>
      <w:r w:rsidR="004E7818" w:rsidRPr="007B58A8">
        <w:rPr>
          <w:rStyle w:val="FootnoteReference"/>
        </w:rPr>
        <w:footnoteReference w:id="360"/>
      </w:r>
    </w:p>
    <w:p w14:paraId="2E63FBF8" w14:textId="1F1A2460" w:rsidR="00473F7B" w:rsidRDefault="00473F7B" w:rsidP="00754A16">
      <w:pPr>
        <w:spacing w:line="480" w:lineRule="auto"/>
      </w:pPr>
      <w:commentRangeStart w:id="247"/>
      <w:r>
        <w:t>Approaching the 2020 cycle of redistricting, the Republicans retained control of the state legislature, but now the governor was a member of the Democratic party.</w:t>
      </w:r>
      <w:commentRangeStart w:id="248"/>
      <w:r w:rsidR="004E7818" w:rsidRPr="007B58A8">
        <w:rPr>
          <w:rStyle w:val="FootnoteReference"/>
        </w:rPr>
        <w:footnoteReference w:id="361"/>
      </w:r>
      <w:commentRangeEnd w:id="248"/>
      <w:r w:rsidR="00FF0A23">
        <w:rPr>
          <w:rStyle w:val="CommentReference"/>
        </w:rPr>
        <w:commentReference w:id="248"/>
      </w:r>
      <w:r>
        <w:t xml:space="preserve"> The Republican legislature approved a plan, but it was vetoed.</w:t>
      </w:r>
      <w:r w:rsidR="004E7818" w:rsidRPr="007B58A8">
        <w:rPr>
          <w:rStyle w:val="FootnoteReference"/>
        </w:rPr>
        <w:footnoteReference w:id="362"/>
      </w:r>
      <w:r>
        <w:t xml:space="preserve"> The P</w:t>
      </w:r>
      <w:r w:rsidR="00714936">
        <w:t>ennsylvania</w:t>
      </w:r>
      <w:r>
        <w:t xml:space="preserve"> Supreme Court was now tasked with implementing a plan.</w:t>
      </w:r>
      <w:r w:rsidR="004E7818" w:rsidRPr="007B58A8">
        <w:rPr>
          <w:rStyle w:val="FootnoteReference"/>
        </w:rPr>
        <w:footnoteReference w:id="363"/>
      </w:r>
      <w:r>
        <w:t xml:space="preserve"> It heard testimony and allowed for the interested parties to submit plans.</w:t>
      </w:r>
      <w:r w:rsidR="004E7818" w:rsidRPr="007B58A8">
        <w:rPr>
          <w:rStyle w:val="FootnoteReference"/>
        </w:rPr>
        <w:footnoteReference w:id="364"/>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247"/>
      <w:r w:rsidR="00C02B7E">
        <w:rPr>
          <w:rStyle w:val="CommentReference"/>
        </w:rPr>
        <w:commentReference w:id="247"/>
      </w:r>
      <w:r w:rsidR="004E7818" w:rsidRPr="007B58A8">
        <w:rPr>
          <w:rStyle w:val="FootnoteReference"/>
        </w:rPr>
        <w:footnoteReference w:id="365"/>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7B58A8">
        <w:rPr>
          <w:rStyle w:val="FootnoteReference"/>
        </w:rPr>
        <w:footnoteReference w:id="366"/>
      </w:r>
      <w:r w:rsidRPr="000E4A38">
        <w:rPr>
          <w:bCs/>
        </w:rPr>
        <w:t xml:space="preserve"> </w:t>
      </w:r>
      <w:commentRangeStart w:id="249"/>
      <w:r w:rsidRPr="000E4A38">
        <w:rPr>
          <w:bCs/>
        </w:rPr>
        <w:t>In the process, five of Virginia’s eleven congressional districts were redrawn.</w:t>
      </w:r>
      <w:commentRangeEnd w:id="249"/>
      <w:r w:rsidR="00C02B7E">
        <w:rPr>
          <w:rStyle w:val="CommentReference"/>
        </w:rPr>
        <w:commentReference w:id="249"/>
      </w:r>
      <w:r w:rsidR="003B548C" w:rsidRPr="007B58A8">
        <w:rPr>
          <w:rStyle w:val="FootnoteReference"/>
        </w:rPr>
        <w:footnoteReference w:id="367"/>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7B58A8">
        <w:rPr>
          <w:rStyle w:val="FootnoteReference"/>
        </w:rPr>
        <w:footnoteReference w:id="368"/>
      </w:r>
      <w:r w:rsidRPr="000E4A38">
        <w:rPr>
          <w:bCs/>
        </w:rPr>
        <w:t xml:space="preserve"> </w:t>
      </w:r>
    </w:p>
    <w:p w14:paraId="3BE1E454" w14:textId="62AC83A5" w:rsidR="00473F7B" w:rsidRPr="000E4A38" w:rsidRDefault="00473F7B" w:rsidP="00754A16">
      <w:pPr>
        <w:spacing w:line="480" w:lineRule="auto"/>
        <w:rPr>
          <w:bCs/>
        </w:rPr>
      </w:pPr>
      <w:commentRangeStart w:id="250"/>
      <w:r w:rsidRPr="000E4A38">
        <w:rPr>
          <w:bCs/>
        </w:rPr>
        <w:t>In the 2020 round, Virginia’s newly constituted redistricting commission had an even number of members associated with each party and it deadlocked, unable to pass a map.</w:t>
      </w:r>
      <w:r w:rsidR="00C84491" w:rsidRPr="007B58A8">
        <w:rPr>
          <w:rStyle w:val="FootnoteReference"/>
        </w:rPr>
        <w:footnoteReference w:id="369"/>
      </w:r>
      <w:r w:rsidRPr="000E4A38">
        <w:rPr>
          <w:bCs/>
        </w:rPr>
        <w:t xml:space="preserve"> </w:t>
      </w:r>
      <w:commentRangeEnd w:id="250"/>
      <w:r w:rsidR="00C02B7E">
        <w:rPr>
          <w:rStyle w:val="CommentReference"/>
        </w:rPr>
        <w:commentReference w:id="250"/>
      </w:r>
      <w:r w:rsidRPr="000E4A38">
        <w:rPr>
          <w:bCs/>
        </w:rPr>
        <w:t>The state court intervened and appointed a team of two special masters to draw a congressional map.</w:t>
      </w:r>
      <w:r w:rsidRPr="007B58A8">
        <w:rPr>
          <w:rStyle w:val="FootnoteReference"/>
        </w:rPr>
        <w:footnoteReference w:id="370"/>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7B58A8">
        <w:rPr>
          <w:rStyle w:val="FootnoteReference"/>
        </w:rPr>
        <w:footnoteReference w:id="371"/>
      </w:r>
    </w:p>
    <w:p w14:paraId="7F61214E" w14:textId="5C62ADD7" w:rsidR="00350B97" w:rsidRPr="00A60D46" w:rsidRDefault="00BA5AC9" w:rsidP="00754A16">
      <w:pPr>
        <w:pStyle w:val="Heading2"/>
        <w:spacing w:line="480" w:lineRule="auto"/>
      </w:pPr>
      <w:bookmarkStart w:id="251" w:name="_Toc122704184"/>
      <w:bookmarkStart w:id="252" w:name="_Toc123141391"/>
      <w:r>
        <w:t xml:space="preserve">Evaluating the </w:t>
      </w:r>
      <w:r w:rsidR="00B21C94">
        <w:t>consequences</w:t>
      </w:r>
      <w:r>
        <w:t xml:space="preserve"> of court </w:t>
      </w:r>
      <w:r w:rsidR="00B21C94">
        <w:t>action</w:t>
      </w:r>
      <w:bookmarkEnd w:id="251"/>
      <w:bookmarkEnd w:id="252"/>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1B8BB267" w:rsidR="00EC12AF" w:rsidRDefault="00697626" w:rsidP="00754A16">
      <w:pPr>
        <w:spacing w:line="480" w:lineRule="auto"/>
      </w:pPr>
      <w:commentRangeStart w:id="253"/>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sidRPr="007B58A8">
        <w:rPr>
          <w:rStyle w:val="FootnoteReference"/>
        </w:rPr>
        <w:footnoteReference w:id="372"/>
      </w:r>
      <w:r w:rsidR="00810FC0">
        <w:t xml:space="preserve"> </w:t>
      </w:r>
      <w:commentRangeEnd w:id="253"/>
      <w:r w:rsidR="00C02B7E">
        <w:rPr>
          <w:rStyle w:val="CommentReference"/>
        </w:rPr>
        <w:commentReference w:id="253"/>
      </w:r>
      <w:r w:rsidR="00EC12AF">
        <w:t xml:space="preserve">Here we compare the </w:t>
      </w:r>
      <w:r w:rsidR="003A54F8">
        <w:t>court-imposed</w:t>
      </w:r>
      <w:r w:rsidR="00EC12AF">
        <w:t xml:space="preserve"> map with the legislative map it replaced, though Ohio is an exception. </w:t>
      </w:r>
      <w:commentRangeStart w:id="254"/>
      <w:commentRangeStart w:id="255"/>
      <w:r w:rsidR="00EC12AF">
        <w:t>Ohio is a special case since the peculiar provisions in its constitution did not allow the Ohio Supreme Court to draw a map of its own.</w:t>
      </w:r>
      <w:commentRangeEnd w:id="254"/>
      <w:r w:rsidR="00C02B7E">
        <w:rPr>
          <w:rStyle w:val="CommentReference"/>
        </w:rPr>
        <w:commentReference w:id="254"/>
      </w:r>
      <w:commentRangeEnd w:id="255"/>
      <w:r w:rsidR="00E329E0">
        <w:rPr>
          <w:rStyle w:val="CommentReference"/>
        </w:rPr>
        <w:commentReference w:id="255"/>
      </w:r>
      <w:r w:rsidR="00657F0F" w:rsidRPr="007B58A8">
        <w:rPr>
          <w:rStyle w:val="FootnoteReference"/>
        </w:rPr>
        <w:footnoteReference w:id="373"/>
      </w:r>
      <w:r w:rsidR="00657F0F">
        <w:t xml:space="preserve"> </w:t>
      </w:r>
      <w:commentRangeStart w:id="256"/>
      <w:commentRangeStart w:id="257"/>
      <w:commentRangeStart w:id="258"/>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sidRPr="007B58A8">
        <w:rPr>
          <w:rStyle w:val="FootnoteReference"/>
        </w:rPr>
        <w:footnoteReference w:id="374"/>
      </w:r>
      <w:r w:rsidR="00EC12AF">
        <w:t xml:space="preserve"> Thus, even though the legislative maps were rejected by the state court, in Ohio there is no state court drawn map to compare against. </w:t>
      </w:r>
      <w:commentRangeEnd w:id="256"/>
      <w:r w:rsidR="00C02B7E">
        <w:rPr>
          <w:rStyle w:val="CommentReference"/>
        </w:rPr>
        <w:commentReference w:id="256"/>
      </w:r>
      <w:commentRangeEnd w:id="257"/>
      <w:r w:rsidR="00657F0F">
        <w:rPr>
          <w:rStyle w:val="CommentReference"/>
        </w:rPr>
        <w:commentReference w:id="257"/>
      </w:r>
      <w:commentRangeEnd w:id="258"/>
      <w:r w:rsidR="00657F0F">
        <w:rPr>
          <w:rStyle w:val="CommentReference"/>
        </w:rPr>
        <w:commentReference w:id="258"/>
      </w:r>
      <w:r w:rsidR="00EC12AF">
        <w:t>We therefore compare the map first ruled unconstitutional against the map that was used in the 2022</w:t>
      </w:r>
      <w:r w:rsidR="00396F1A">
        <w:t xml:space="preserve"> congressional </w:t>
      </w:r>
      <w:r w:rsidR="00EC12AF">
        <w:t>election</w:t>
      </w:r>
      <w:r w:rsidR="00396F1A">
        <w:t xml:space="preserve"> in Ohio</w:t>
      </w:r>
      <w:r w:rsidR="00EC12AF">
        <w:t>.</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1405E327"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w:t>
      </w:r>
      <w:r w:rsidR="00396F1A">
        <w:t>,</w:t>
      </w:r>
      <w:r w:rsidR="00CB1F2B" w:rsidRPr="000E4A38">
        <w:t xml:space="preserve"> high values are better.</w:t>
      </w:r>
      <w:r w:rsidR="00752D69" w:rsidRPr="000E4A38">
        <w:t xml:space="preserve"> </w:t>
      </w:r>
      <w:r w:rsidR="00CB1F2B" w:rsidRPr="000E4A38">
        <w:t>For county splits</w:t>
      </w:r>
      <w:r w:rsidR="00396F1A">
        <w:t>,</w:t>
      </w:r>
      <w:r w:rsidR="00CB1F2B" w:rsidRPr="000E4A38">
        <w:t xml:space="preserve">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w:t>
      </w:r>
      <w:r w:rsidR="00396F1A">
        <w:t xml:space="preserve"> in that metric</w:t>
      </w:r>
      <w:r w:rsidR="00CB1F2B" w:rsidRPr="000E4A38">
        <w:t>.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289DFD13" w:rsidR="00F47CE9" w:rsidRDefault="00CB1D5B" w:rsidP="002A3F7D">
      <w:pPr>
        <w:pStyle w:val="Caption"/>
        <w:ind w:firstLine="0"/>
        <w:rPr>
          <w:b/>
          <w:bCs/>
        </w:rPr>
      </w:pPr>
      <w:bookmarkStart w:id="259" w:name="_Ref123138351"/>
      <w:bookmarkStart w:id="260" w:name="_Ref120229773"/>
      <w:r>
        <w:t xml:space="preserve">Table </w:t>
      </w:r>
      <w:r w:rsidR="009A5E7F">
        <w:fldChar w:fldCharType="begin"/>
      </w:r>
      <w:r w:rsidR="009A5E7F">
        <w:instrText xml:space="preserve"> SEQ Table \* ARABIC </w:instrText>
      </w:r>
      <w:r w:rsidR="009A5E7F">
        <w:fldChar w:fldCharType="separate"/>
      </w:r>
      <w:r w:rsidR="0072322F">
        <w:rPr>
          <w:noProof/>
        </w:rPr>
        <w:t>6</w:t>
      </w:r>
      <w:r w:rsidR="009A5E7F">
        <w:rPr>
          <w:noProof/>
        </w:rPr>
        <w:fldChar w:fldCharType="end"/>
      </w:r>
      <w:bookmarkEnd w:id="259"/>
      <w:bookmarkEnd w:id="260"/>
      <w:r>
        <w:rPr>
          <w:noProof/>
        </w:rPr>
        <w:t>.</w:t>
      </w:r>
      <w:r w:rsidR="006B7FA1">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r w:rsidR="006F3C4A" w:rsidRPr="007B58A8">
        <w:rPr>
          <w:rStyle w:val="FootnoteReference"/>
        </w:rPr>
        <w:footnoteReference w:id="375"/>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7B58A8">
        <w:rPr>
          <w:rStyle w:val="FootnoteReference"/>
        </w:rPr>
        <w:footnoteReference w:id="376"/>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1263B496" w:rsidR="0031738D" w:rsidRPr="000E4A38" w:rsidRDefault="006E17BC" w:rsidP="00754A16">
      <w:pPr>
        <w:spacing w:line="480" w:lineRule="auto"/>
      </w:pPr>
      <w:commentRangeStart w:id="261"/>
      <w:commentRangeStart w:id="262"/>
      <w:commentRangeStart w:id="263"/>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w:t>
      </w:r>
      <w:r w:rsidR="002A3F7D" w:rsidRPr="007B58A8">
        <w:rPr>
          <w:rStyle w:val="FootnoteReference"/>
        </w:rPr>
        <w:footnoteReference w:id="377"/>
      </w:r>
      <w:r w:rsidR="00D02572">
        <w:t xml:space="preserve"> </w:t>
      </w:r>
      <w:commentRangeEnd w:id="261"/>
      <w:r w:rsidR="00931658">
        <w:rPr>
          <w:rStyle w:val="CommentReference"/>
        </w:rPr>
        <w:commentReference w:id="261"/>
      </w:r>
      <w:commentRangeEnd w:id="262"/>
      <w:r w:rsidR="002D07FD">
        <w:rPr>
          <w:rStyle w:val="CommentReference"/>
        </w:rPr>
        <w:commentReference w:id="262"/>
      </w:r>
      <w:commentRangeEnd w:id="263"/>
      <w:r w:rsidR="00657F0F">
        <w:rPr>
          <w:rStyle w:val="CommentReference"/>
        </w:rPr>
        <w:commentReference w:id="263"/>
      </w:r>
      <w:r w:rsidR="00554E53">
        <w:t>But</w:t>
      </w:r>
      <w:r w:rsidR="00AE551E">
        <w:t xml:space="preserve"> there are some notable exceptions</w:t>
      </w:r>
      <w:r w:rsidR="00554E53">
        <w:t xml:space="preserve"> illustrating tradeoffs</w:t>
      </w:r>
      <w:commentRangeStart w:id="264"/>
      <w:commentRangeStart w:id="265"/>
      <w:r w:rsidR="00554E53">
        <w:t xml:space="preserve">. For instance, in New Hampshire, both the number of </w:t>
      </w:r>
      <w:r w:rsidR="005272BD">
        <w:t>county splits and compactness scores get worse, but the vote bias gets slightly better.</w:t>
      </w:r>
      <w:r w:rsidR="00E329E0" w:rsidRPr="007B58A8">
        <w:rPr>
          <w:rStyle w:val="FootnoteReference"/>
        </w:rPr>
        <w:footnoteReference w:id="378"/>
      </w:r>
      <w:r w:rsidR="005272BD">
        <w:t xml:space="preserve"> In New York, the </w:t>
      </w:r>
      <w:r w:rsidR="00AF5A96">
        <w:t xml:space="preserve">county splits measure and compactness measures get markedly better, though the vote bias </w:t>
      </w:r>
      <w:r w:rsidR="00AF5A96" w:rsidRPr="000E4A38">
        <w:t>gets slightly worse.</w:t>
      </w:r>
      <w:r w:rsidR="00E329E0" w:rsidRPr="007B58A8">
        <w:rPr>
          <w:rStyle w:val="FootnoteReference"/>
        </w:rPr>
        <w:footnoteReference w:id="379"/>
      </w:r>
      <w:r w:rsidR="00AF5A96" w:rsidRPr="000E4A38">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w:t>
      </w:r>
      <w:r w:rsidR="00E329E0" w:rsidRPr="007B58A8">
        <w:rPr>
          <w:rStyle w:val="FootnoteReference"/>
        </w:rPr>
        <w:footnoteReference w:id="380"/>
      </w:r>
      <w:r w:rsidR="00B75713" w:rsidRPr="000E4A38">
        <w:t xml:space="preserve"> The second is in Wisconsin, which also has an even greater amount of pro-Republican bias.</w:t>
      </w:r>
      <w:r w:rsidR="00E329E0" w:rsidRPr="007B58A8">
        <w:rPr>
          <w:rStyle w:val="FootnoteReference"/>
        </w:rPr>
        <w:footnoteReference w:id="381"/>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264"/>
      <w:r w:rsidR="00931658">
        <w:rPr>
          <w:rStyle w:val="CommentReference"/>
        </w:rPr>
        <w:commentReference w:id="264"/>
      </w:r>
      <w:commentRangeEnd w:id="265"/>
      <w:r w:rsidR="00E329E0">
        <w:rPr>
          <w:rStyle w:val="CommentReference"/>
        </w:rPr>
        <w:commentReference w:id="265"/>
      </w:r>
      <w:r w:rsidR="00314A3F" w:rsidRPr="000E4A38">
        <w:t xml:space="preserve">r. </w:t>
      </w:r>
    </w:p>
    <w:p w14:paraId="18853209" w14:textId="00B233EE" w:rsidR="00A51A5A" w:rsidRDefault="00A51A5A" w:rsidP="00754A16">
      <w:pPr>
        <w:spacing w:line="480" w:lineRule="auto"/>
      </w:pPr>
      <w:r>
        <w:t xml:space="preserve">The data in Table </w:t>
      </w:r>
      <w:r w:rsidR="002A3F7D">
        <w:t>Six</w:t>
      </w:r>
      <w:r>
        <w:t xml:space="preserve"> also show an important fact about US elections</w:t>
      </w:r>
      <w:r w:rsidR="002A3F7D">
        <w:t>;</w:t>
      </w:r>
      <w:r>
        <w:t xml:space="preserve"> there is high predictability of aggregate congressional outcomes based on past presidential votes in the congressional district.</w:t>
      </w:r>
      <w:r w:rsidR="0080096B">
        <w:t xml:space="preserve"> </w:t>
      </w:r>
      <w:r>
        <w:t>New York is the sole substantial exception</w:t>
      </w:r>
      <w:r w:rsidR="00AE5FE2">
        <w:t xml:space="preserve"> to this predictability</w:t>
      </w:r>
      <w:r w:rsidR="002A3F7D">
        <w:t>.</w:t>
      </w:r>
      <w:r>
        <w:t xml:space="preserve"> </w:t>
      </w:r>
      <w:r w:rsidR="002A3F7D">
        <w:t>T</w:t>
      </w:r>
      <w:r>
        <w:t>here</w:t>
      </w:r>
      <w:r w:rsidR="002A3F7D">
        <w:t>,</w:t>
      </w:r>
      <w:r>
        <w:t xml:space="preserve"> </w:t>
      </w:r>
      <w:r w:rsidR="00657F0F">
        <w:t>the predictive failure</w:t>
      </w:r>
      <w:r>
        <w:t xml:space="preserve"> has been attributed to </w:t>
      </w:r>
      <w:r w:rsidR="00AE5FE2">
        <w:t>many factors: GOP emphasis on crime that helped them to gain votes in the suburbs,</w:t>
      </w:r>
      <w:r w:rsidR="00CB1D5B" w:rsidRPr="007B58A8">
        <w:rPr>
          <w:rStyle w:val="FootnoteReference"/>
        </w:rPr>
        <w:footnoteReference w:id="382"/>
      </w:r>
      <w:r w:rsidR="00AE5FE2">
        <w:t xml:space="preserve"> </w:t>
      </w:r>
      <w:r w:rsidR="00BF7076">
        <w:t xml:space="preserve">an especially large </w:t>
      </w:r>
      <w:r>
        <w:t>decline in turnout among Democrats as compared to Republicans</w:t>
      </w:r>
      <w:r w:rsidR="00AE5FE2">
        <w:t>,</w:t>
      </w:r>
      <w:r w:rsidR="00FF6F68" w:rsidRPr="007B58A8">
        <w:rPr>
          <w:rStyle w:val="FootnoteReference"/>
        </w:rPr>
        <w:footnoteReference w:id="383"/>
      </w:r>
      <w:r w:rsidR="00AE5FE2">
        <w:t xml:space="preserve"> </w:t>
      </w:r>
      <w:r w:rsidR="00657F0F">
        <w:t>and</w:t>
      </w:r>
      <w:r w:rsidR="00AE5FE2">
        <w:t xml:space="preserve"> the unpopularity of the Democratic governor in the state.</w:t>
      </w:r>
      <w:r w:rsidR="00AE5FE2" w:rsidRPr="007B58A8">
        <w:rPr>
          <w:rStyle w:val="FootnoteReference"/>
        </w:rPr>
        <w:footnoteReference w:id="384"/>
      </w:r>
      <w:r w:rsidR="0080096B">
        <w:t xml:space="preserve"> </w:t>
      </w:r>
      <w:r>
        <w:t>In general, trends in 2022 favored Republicans, as would be expected in a midterm election where the President was a Democrat.</w:t>
      </w:r>
      <w:r w:rsidR="002A3F7D" w:rsidRPr="007B58A8">
        <w:rPr>
          <w:rStyle w:val="FootnoteReference"/>
        </w:rPr>
        <w:footnoteReference w:id="385"/>
      </w:r>
    </w:p>
    <w:p w14:paraId="75C9363E" w14:textId="1F2F2C3A" w:rsidR="00E74012" w:rsidRPr="00B65DD5" w:rsidRDefault="00A51A5A" w:rsidP="00754A16">
      <w:pPr>
        <w:spacing w:line="480" w:lineRule="auto"/>
        <w:rPr>
          <w:i/>
        </w:rPr>
      </w:pPr>
      <w:r>
        <w:t xml:space="preserve"> </w:t>
      </w:r>
      <w:r w:rsidR="00D02572" w:rsidRPr="000E4A38">
        <w:t xml:space="preserve">The data in </w:t>
      </w:r>
      <w:r w:rsidR="00931658">
        <w:t xml:space="preserve">Table Six </w:t>
      </w:r>
      <w:r w:rsidR="00D02572" w:rsidRPr="000E4A38">
        <w:t>only deals with cases that were resolved in time for a remedial map to be drawn for the 2022 election</w:t>
      </w:r>
      <w:r w:rsidR="00D61F45" w:rsidRPr="000E4A38">
        <w:t>.</w:t>
      </w:r>
      <w:r w:rsidR="00752D69" w:rsidRPr="000E4A38">
        <w:t xml:space="preserve"> </w:t>
      </w:r>
      <w:commentRangeStart w:id="266"/>
      <w:commentRangeStart w:id="267"/>
      <w:commentRangeStart w:id="268"/>
      <w:r w:rsidR="00D02572" w:rsidRPr="000E4A38">
        <w:t>Four states have maps that are currently ruled unconstitutional being used in the 2022 election, accounting for 10% of all districts</w:t>
      </w:r>
      <w:r w:rsidR="00D61F45" w:rsidRPr="000E4A38">
        <w:t>.</w:t>
      </w:r>
      <w:commentRangeEnd w:id="266"/>
      <w:r w:rsidR="00931658">
        <w:rPr>
          <w:rStyle w:val="CommentReference"/>
        </w:rPr>
        <w:commentReference w:id="266"/>
      </w:r>
      <w:commentRangeEnd w:id="267"/>
      <w:r w:rsidR="006C38C3">
        <w:rPr>
          <w:rStyle w:val="CommentReference"/>
        </w:rPr>
        <w:commentReference w:id="267"/>
      </w:r>
      <w:commentRangeEnd w:id="268"/>
      <w:r w:rsidR="006C38C3">
        <w:rPr>
          <w:rStyle w:val="CommentReference"/>
        </w:rPr>
        <w:commentReference w:id="268"/>
      </w:r>
      <w:r w:rsidR="002A3F7D" w:rsidRPr="007B58A8">
        <w:rPr>
          <w:rStyle w:val="FootnoteReference"/>
        </w:rPr>
        <w:footnoteReference w:id="386"/>
      </w:r>
      <w:r w:rsidR="00D61F45" w:rsidRPr="000E4A38">
        <w:t xml:space="preserve"> </w:t>
      </w:r>
      <w:r w:rsidR="00657F0F">
        <w:t>We</w:t>
      </w:r>
      <w:r w:rsidR="00D02572" w:rsidRPr="000E4A38">
        <w:t xml:space="preserve"> estimate </w:t>
      </w:r>
      <w:r w:rsidR="00657F0F">
        <w:t>t</w:t>
      </w:r>
      <w:r w:rsidR="00D02572" w:rsidRPr="000E4A38">
        <w:t xml:space="preserve">hat these 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 If their unconstitutionality is sustained by higher courts, they will need to be redrawn for the 2024 election.</w:t>
      </w:r>
      <w:r w:rsidR="00D61F45" w:rsidRPr="007B58A8">
        <w:rPr>
          <w:rStyle w:val="FootnoteReference"/>
        </w:rPr>
        <w:footnoteReference w:id="387"/>
      </w:r>
      <w:r w:rsidR="00752D69" w:rsidRPr="000E4A38">
        <w:t xml:space="preserve"> </w:t>
      </w:r>
      <w:r w:rsidR="00D61F45" w:rsidRPr="000E4A38">
        <w:t xml:space="preserve">Other court cases are still pending.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The </w:t>
      </w:r>
      <w:r w:rsidR="008204CF">
        <w:t xml:space="preserve">U.S. </w:t>
      </w:r>
      <w:r w:rsidR="00D02572" w:rsidRPr="000E4A38">
        <w:t xml:space="preserve">Supreme Court has held that there is no bar on mid-decadal congressional redistricting </w:t>
      </w:r>
      <w:r w:rsidR="00D02572" w:rsidRPr="007B58A8">
        <w:rPr>
          <w:rStyle w:val="FootnoteReference"/>
        </w:rPr>
        <w:footnoteReference w:id="388"/>
      </w:r>
      <w:r w:rsidR="00D02572" w:rsidRPr="000E4A38">
        <w:t xml:space="preserve"> and states under trifecta </w:t>
      </w:r>
      <w:r w:rsidR="005F5F2F">
        <w:t>contr</w:t>
      </w:r>
      <w:r w:rsidR="00D02572" w:rsidRPr="000E4A38">
        <w:t>ol may well choose to polish their previous partisan gerrymandering efforts by tinkering with their map to improve its partisan performance.</w:t>
      </w:r>
      <w:r w:rsidR="00D02572" w:rsidRPr="007B58A8">
        <w:rPr>
          <w:rStyle w:val="FootnoteReference"/>
        </w:rPr>
        <w:footnoteReference w:id="389"/>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140"/>
    </w:p>
    <w:p w14:paraId="0EC72FF6" w14:textId="1BE39568" w:rsidR="00314A3F" w:rsidRPr="005F5F2F" w:rsidRDefault="00752D69" w:rsidP="00754A16">
      <w:pPr>
        <w:pStyle w:val="Heading1"/>
        <w:spacing w:line="480" w:lineRule="auto"/>
      </w:pPr>
      <w:r w:rsidRPr="005F5F2F">
        <w:t xml:space="preserve"> </w:t>
      </w:r>
      <w:bookmarkStart w:id="269" w:name="_Toc122704185"/>
      <w:bookmarkStart w:id="270" w:name="_Toc123141392"/>
      <w:r w:rsidR="000E4A38" w:rsidRPr="005F5F2F">
        <w:t>Conclusions</w:t>
      </w:r>
      <w:bookmarkEnd w:id="269"/>
      <w:bookmarkEnd w:id="270"/>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271"/>
      <w:commentRangeStart w:id="272"/>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271"/>
      <w:r w:rsidR="00931658">
        <w:rPr>
          <w:rStyle w:val="CommentReference"/>
        </w:rPr>
        <w:commentReference w:id="271"/>
      </w:r>
      <w:commentRangeEnd w:id="272"/>
      <w:r w:rsidR="006C38C3">
        <w:rPr>
          <w:rStyle w:val="CommentReference"/>
        </w:rPr>
        <w:commentReference w:id="272"/>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7B58A8">
        <w:rPr>
          <w:rStyle w:val="FootnoteReference"/>
        </w:rPr>
        <w:footnoteReference w:id="390"/>
      </w:r>
      <w:r w:rsidR="001F1EA9" w:rsidRPr="000E4A38">
        <w:t xml:space="preserve"> </w:t>
      </w:r>
      <w:commentRangeStart w:id="273"/>
      <w:commentRangeStart w:id="274"/>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273"/>
      <w:r w:rsidR="00931658">
        <w:rPr>
          <w:rStyle w:val="CommentReference"/>
        </w:rPr>
        <w:commentReference w:id="273"/>
      </w:r>
      <w:commentRangeEnd w:id="274"/>
      <w:r w:rsidR="006C38C3">
        <w:rPr>
          <w:rStyle w:val="CommentReference"/>
        </w:rPr>
        <w:commentReference w:id="274"/>
      </w:r>
      <w:r w:rsidR="0063510E">
        <w:t>W</w:t>
      </w:r>
      <w:commentRangeStart w:id="275"/>
      <w:commentRangeStart w:id="276"/>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275"/>
      <w:r w:rsidR="00931658">
        <w:rPr>
          <w:rStyle w:val="CommentReference"/>
        </w:rPr>
        <w:commentReference w:id="275"/>
      </w:r>
      <w:commentRangeEnd w:id="276"/>
      <w:r w:rsidR="006C38C3">
        <w:rPr>
          <w:rStyle w:val="CommentReference"/>
        </w:rPr>
        <w:commentReference w:id="276"/>
      </w:r>
    </w:p>
    <w:p w14:paraId="476EBB82" w14:textId="4F6510B1" w:rsidR="00627008" w:rsidRPr="000E4A38" w:rsidRDefault="00627008" w:rsidP="00754A16">
      <w:pPr>
        <w:pStyle w:val="ListParagraph"/>
        <w:numPr>
          <w:ilvl w:val="0"/>
          <w:numId w:val="20"/>
        </w:numPr>
        <w:spacing w:line="480" w:lineRule="auto"/>
      </w:pPr>
      <w:commentRangeStart w:id="277"/>
      <w:commentRangeStart w:id="278"/>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277"/>
      <w:r w:rsidR="00931658">
        <w:rPr>
          <w:rStyle w:val="CommentReference"/>
        </w:rPr>
        <w:commentReference w:id="277"/>
      </w:r>
      <w:commentRangeEnd w:id="278"/>
      <w:r w:rsidR="006C38C3">
        <w:rPr>
          <w:rStyle w:val="CommentReference"/>
        </w:rPr>
        <w:commentReference w:id="278"/>
      </w:r>
    </w:p>
    <w:p w14:paraId="093A3D6D" w14:textId="76C7C07A" w:rsidR="00872480" w:rsidRDefault="00872480" w:rsidP="00754A16">
      <w:pPr>
        <w:pStyle w:val="ListParagraph"/>
        <w:numPr>
          <w:ilvl w:val="0"/>
          <w:numId w:val="20"/>
        </w:numPr>
        <w:spacing w:line="480" w:lineRule="auto"/>
      </w:pPr>
      <w:commentRangeStart w:id="279"/>
      <w:commentRangeStart w:id="280"/>
      <w:r w:rsidRPr="000E4A38">
        <w:t>As we assess the overall evidence, in those settings where party control made that possible, partisan gerrymandering was as egregious and pervasive as in the past – or even more so.</w:t>
      </w:r>
      <w:r w:rsidR="006C38C3" w:rsidRPr="007B58A8">
        <w:rPr>
          <w:rStyle w:val="FootnoteReference"/>
        </w:rPr>
        <w:footnoteReference w:id="391"/>
      </w:r>
      <w:r w:rsidRPr="000E4A38">
        <w:t xml:space="preserve">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018DB873"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00F54D63" w:rsidRPr="007B58A8">
        <w:rPr>
          <w:rStyle w:val="FootnoteReference"/>
        </w:rPr>
        <w:footnoteReference w:id="392"/>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14AC2DA0" w:rsidR="00872480" w:rsidRDefault="00872480" w:rsidP="00754A16">
      <w:pPr>
        <w:pStyle w:val="ListParagraph"/>
        <w:numPr>
          <w:ilvl w:val="1"/>
          <w:numId w:val="20"/>
        </w:numPr>
        <w:spacing w:line="480" w:lineRule="auto"/>
      </w:pPr>
      <w:r w:rsidRPr="000E4A38">
        <w:t>Third, the relative balance in states where each party had control over the process meant a decrease in the advantage for the Republicans compared to the 2010 redistricting cycle.</w:t>
      </w:r>
      <w:commentRangeEnd w:id="279"/>
      <w:r w:rsidR="00931658">
        <w:rPr>
          <w:rStyle w:val="CommentReference"/>
        </w:rPr>
        <w:commentReference w:id="279"/>
      </w:r>
      <w:commentRangeEnd w:id="280"/>
      <w:r w:rsidR="00F54D63">
        <w:rPr>
          <w:rStyle w:val="CommentReference"/>
        </w:rPr>
        <w:commentReference w:id="280"/>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7B58A8">
        <w:rPr>
          <w:rStyle w:val="FootnoteReference"/>
        </w:rPr>
        <w:footnoteReference w:id="393"/>
      </w:r>
    </w:p>
    <w:p w14:paraId="6267E16E" w14:textId="1552E68C" w:rsidR="00270379" w:rsidRDefault="00E74012" w:rsidP="00754A16">
      <w:pPr>
        <w:pStyle w:val="ListParagraph"/>
        <w:numPr>
          <w:ilvl w:val="0"/>
          <w:numId w:val="20"/>
        </w:numPr>
        <w:spacing w:line="480" w:lineRule="auto"/>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2A3F7D">
        <w:t>.</w:t>
      </w:r>
      <w:r w:rsidR="00F54D63" w:rsidRPr="007B58A8">
        <w:rPr>
          <w:rStyle w:val="FootnoteReference"/>
        </w:rPr>
        <w:footnoteReference w:id="394"/>
      </w:r>
    </w:p>
    <w:p w14:paraId="42CADB5A" w14:textId="71FED73B" w:rsidR="00F9003A" w:rsidRDefault="00D069C7" w:rsidP="00754A16">
      <w:pPr>
        <w:pStyle w:val="ListParagraph"/>
        <w:numPr>
          <w:ilvl w:val="0"/>
          <w:numId w:val="20"/>
        </w:numPr>
        <w:spacing w:line="480" w:lineRule="auto"/>
      </w:pPr>
      <w:commentRangeStart w:id="281"/>
      <w:commentRangeStart w:id="282"/>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281"/>
      <w:r w:rsidR="00931658">
        <w:rPr>
          <w:rStyle w:val="CommentReference"/>
        </w:rPr>
        <w:commentReference w:id="281"/>
      </w:r>
      <w:commentRangeEnd w:id="282"/>
      <w:r w:rsidR="00F54D63">
        <w:rPr>
          <w:rStyle w:val="CommentReference"/>
        </w:rPr>
        <w:commentReference w:id="282"/>
      </w:r>
      <w:r w:rsidR="00F54D63" w:rsidRPr="007B58A8">
        <w:rPr>
          <w:rStyle w:val="FootnoteReference"/>
        </w:rPr>
        <w:footnoteReference w:id="395"/>
      </w:r>
    </w:p>
    <w:p w14:paraId="653365ED" w14:textId="1918FA48"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7B58A8">
        <w:rPr>
          <w:rStyle w:val="FootnoteReference"/>
        </w:rPr>
        <w:footnoteReference w:id="396"/>
      </w:r>
      <w:r w:rsidR="00A548E9" w:rsidRPr="00061364">
        <w:rPr>
          <w:szCs w:val="24"/>
        </w:rPr>
        <w:t xml:space="preserve"> </w:t>
      </w:r>
      <w:r w:rsidR="00B3458F" w:rsidRPr="000E4A38">
        <w:t xml:space="preserve">Political parties are now seeing control of state courts as much more important than it had been seen in the past, </w:t>
      </w:r>
      <w:r w:rsidR="00F54D63">
        <w:t xml:space="preserve">with </w:t>
      </w:r>
      <w:r w:rsidR="00CC1556">
        <w:t>m</w:t>
      </w:r>
      <w:r w:rsidR="00F54D63" w:rsidRPr="000E4A38">
        <w:t>uch more money being spent on state court judicial contests than in the past.</w:t>
      </w:r>
      <w:r w:rsidR="00F54D63" w:rsidRPr="007B58A8">
        <w:rPr>
          <w:rStyle w:val="FootnoteReference"/>
        </w:rPr>
        <w:footnoteReference w:id="397"/>
      </w:r>
      <w:r w:rsidR="00F54D63">
        <w:t xml:space="preserve"> </w:t>
      </w:r>
      <w:r w:rsidR="002A3F7D">
        <w:t>T</w:t>
      </w:r>
      <w:r w:rsidR="00B3458F" w:rsidRPr="000E4A38">
        <w:t xml:space="preserve">he role of state courts in redistricting </w:t>
      </w:r>
      <w:r w:rsidR="002A3F7D">
        <w:t xml:space="preserve">is </w:t>
      </w:r>
      <w:r w:rsidR="00B3458F" w:rsidRPr="000E4A38">
        <w:t xml:space="preserve">a major element that increased </w:t>
      </w:r>
      <w:r w:rsidR="002A3F7D">
        <w:t>focus on election of ideological and partisan judges to state courts</w:t>
      </w:r>
      <w:r w:rsidR="00B3458F" w:rsidRPr="000E4A38">
        <w:t>.</w:t>
      </w:r>
      <w:r w:rsidR="002A3F7D" w:rsidRPr="007B58A8">
        <w:rPr>
          <w:rStyle w:val="FootnoteReference"/>
        </w:rPr>
        <w:footnoteReference w:id="398"/>
      </w:r>
      <w:r w:rsidR="00B3458F" w:rsidRPr="000E4A38">
        <w:t xml:space="preserve"> </w:t>
      </w:r>
      <w:commentRangeStart w:id="283"/>
      <w:commentRangeStart w:id="284"/>
      <w:r w:rsidR="00B3458F" w:rsidRPr="000E4A38">
        <w:t>As money in judicial elections become</w:t>
      </w:r>
      <w:r w:rsidR="00C20B94">
        <w:t>s</w:t>
      </w:r>
      <w:r w:rsidR="00B3458F" w:rsidRPr="000E4A38">
        <w:t xml:space="preserve"> more </w:t>
      </w:r>
      <w:r w:rsidR="002A3F7D" w:rsidRPr="000E4A38">
        <w:t>important,</w:t>
      </w:r>
      <w:r w:rsidR="00B3458F" w:rsidRPr="000E4A38">
        <w:t xml:space="preserve">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w:t>
      </w:r>
      <w:commentRangeEnd w:id="283"/>
      <w:r w:rsidR="002A3F7D" w:rsidRPr="007B58A8">
        <w:rPr>
          <w:rStyle w:val="FootnoteReference"/>
        </w:rPr>
        <w:footnoteReference w:id="399"/>
      </w:r>
      <w:r w:rsidR="002A3F7D">
        <w:t xml:space="preserve"> </w:t>
      </w:r>
      <w:r w:rsidR="00931658">
        <w:rPr>
          <w:rStyle w:val="CommentReference"/>
        </w:rPr>
        <w:commentReference w:id="283"/>
      </w:r>
      <w:commentRangeEnd w:id="284"/>
      <w:r w:rsidR="00CC1556">
        <w:rPr>
          <w:rStyle w:val="CommentReference"/>
        </w:rPr>
        <w:commentReference w:id="284"/>
      </w:r>
      <w:r w:rsidR="00B3458F" w:rsidRPr="000E4A38">
        <w:t>Consequently, we may see more situations w</w:t>
      </w:r>
      <w:r w:rsidR="00E72AF6">
        <w:t>h</w:t>
      </w:r>
      <w:r w:rsidR="00B3458F" w:rsidRPr="000E4A38">
        <w:t>ere state court justices refuse to police partisan gerrymanders done by co-partisans.</w:t>
      </w:r>
      <w:r w:rsidR="00B3458F" w:rsidRPr="007B58A8">
        <w:rPr>
          <w:rStyle w:val="FootnoteReference"/>
        </w:rPr>
        <w:footnoteReference w:id="400"/>
      </w:r>
    </w:p>
    <w:p w14:paraId="6AAC0C9D" w14:textId="59FBF619" w:rsidR="0098600F" w:rsidRPr="0080356A" w:rsidRDefault="008F69A1" w:rsidP="00A83B6C">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language </w:t>
      </w:r>
      <w:r w:rsidR="00CC1556">
        <w:t xml:space="preserve">such as that about free and equal elections </w:t>
      </w:r>
      <w:r w:rsidR="00C405E8">
        <w:t xml:space="preserve">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CC1556">
        <w:t xml:space="preserve"> </w:t>
      </w:r>
      <w:r w:rsidR="00CC1556" w:rsidRPr="00380A26">
        <w:rPr>
          <w:szCs w:val="24"/>
        </w:rPr>
        <w:t>Relevant</w:t>
      </w:r>
      <w:r w:rsidR="00CC1556">
        <w:rPr>
          <w:szCs w:val="24"/>
        </w:rPr>
        <w:t xml:space="preserve"> also </w:t>
      </w:r>
      <w:r w:rsidR="00CC1556" w:rsidRPr="00380A26">
        <w:rPr>
          <w:szCs w:val="24"/>
        </w:rPr>
        <w:t xml:space="preserve">to </w:t>
      </w:r>
      <w:r w:rsidR="00CC1556">
        <w:rPr>
          <w:szCs w:val="24"/>
        </w:rPr>
        <w:t>success</w:t>
      </w:r>
      <w:r w:rsidR="00CC1556" w:rsidRPr="00380A26">
        <w:rPr>
          <w:szCs w:val="24"/>
        </w:rPr>
        <w:t xml:space="preserve"> is the willingness of state court justices to enforce the law.</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7B58A8">
        <w:rPr>
          <w:rStyle w:val="FootnoteReference"/>
        </w:rPr>
        <w:footnoteReference w:id="401"/>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4"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5"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6"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7" w:author="Bernie Grofman" w:date="2022-12-24T17:39:00Z" w:initials="BG">
    <w:p w14:paraId="373799DA" w14:textId="77777777" w:rsidR="00766D5E" w:rsidRDefault="00766D5E" w:rsidP="00920505">
      <w:pPr>
        <w:pStyle w:val="CommentText"/>
        <w:ind w:firstLine="0"/>
        <w:jc w:val="left"/>
      </w:pPr>
      <w:r>
        <w:rPr>
          <w:rStyle w:val="CommentReference"/>
        </w:rPr>
        <w:annotationRef/>
      </w:r>
      <w:r>
        <w:t xml:space="preserve">That's great </w:t>
      </w:r>
    </w:p>
  </w:comment>
  <w:comment w:id="8" w:author="Seth Corwin" w:date="2022-12-11T18:29:00Z" w:initials="SC">
    <w:p w14:paraId="39A32BDB" w14:textId="3361A35A" w:rsidR="00A9504F" w:rsidRDefault="00A9504F" w:rsidP="006A05EA">
      <w:pPr>
        <w:jc w:val="left"/>
      </w:pPr>
      <w:r>
        <w:rPr>
          <w:rStyle w:val="CommentReference"/>
        </w:rPr>
        <w:annotationRef/>
      </w:r>
      <w:r>
        <w:rPr>
          <w:sz w:val="20"/>
        </w:rPr>
        <w:t>Needs citation support.</w:t>
      </w:r>
    </w:p>
  </w:comment>
  <w:comment w:id="9" w:author="Jonathan Cervas" w:date="2022-12-28T17:38:00Z" w:initials="JC">
    <w:p w14:paraId="7FAD374E" w14:textId="77777777" w:rsidR="002A3F7D" w:rsidRDefault="002A3F7D" w:rsidP="004A2F8C">
      <w:pPr>
        <w:jc w:val="left"/>
      </w:pPr>
      <w:r>
        <w:rPr>
          <w:rStyle w:val="CommentReference"/>
        </w:rPr>
        <w:annotationRef/>
      </w:r>
      <w:r>
        <w:rPr>
          <w:sz w:val="20"/>
        </w:rPr>
        <w:t>Check infra link</w:t>
      </w:r>
    </w:p>
  </w:comment>
  <w:comment w:id="10" w:author="Seth Corwin" w:date="2022-12-11T18:35:00Z" w:initials="SC">
    <w:p w14:paraId="2ABF0FE6" w14:textId="6564CAAD"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1"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12"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13" w:author="Jonathan Cervas" w:date="2022-12-23T16:13:00Z" w:initials="JC">
    <w:p w14:paraId="2160F97D" w14:textId="77777777" w:rsidR="00AA6414" w:rsidRDefault="00AA6414" w:rsidP="004A6911">
      <w:pPr>
        <w:jc w:val="left"/>
      </w:pPr>
      <w:r>
        <w:rPr>
          <w:rStyle w:val="CommentReference"/>
        </w:rPr>
        <w:annotationRef/>
      </w:r>
      <w:r>
        <w:rPr>
          <w:sz w:val="20"/>
        </w:rPr>
        <w:t>What does “Infra” mean, and is it still correct to say 15?</w:t>
      </w:r>
    </w:p>
  </w:comment>
  <w:comment w:id="14" w:author="Scott Matsuda" w:date="2022-12-24T10:58:00Z" w:initials="SM">
    <w:p w14:paraId="0DD4486C" w14:textId="3F9929CA" w:rsidR="00FC64BE" w:rsidRDefault="00FC64BE" w:rsidP="005774D0">
      <w:pPr>
        <w:jc w:val="left"/>
      </w:pPr>
      <w:r>
        <w:rPr>
          <w:rStyle w:val="CommentReference"/>
        </w:rPr>
        <w:annotationRef/>
      </w:r>
      <w:r>
        <w:rPr>
          <w:color w:val="000000"/>
          <w:sz w:val="20"/>
        </w:rPr>
        <w:t>“Infra” indicates a reference to something that will appear later in the piece.</w:t>
      </w:r>
      <w:r w:rsidR="0043259C">
        <w:rPr>
          <w:color w:val="000000"/>
          <w:sz w:val="20"/>
        </w:rPr>
        <w:t xml:space="preserve"> </w:t>
      </w:r>
      <w:r>
        <w:rPr>
          <w:color w:val="000000"/>
          <w:sz w:val="20"/>
        </w:rPr>
        <w:t xml:space="preserve">I amended the reference from “15” to “note 68.” </w:t>
      </w:r>
    </w:p>
  </w:comment>
  <w:comment w:id="15" w:author="Seth Corwin" w:date="2022-12-11T18:55:00Z" w:initials="SC">
    <w:p w14:paraId="00A64EAB" w14:textId="734AB90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20"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21"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22"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23"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24"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25"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26"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27"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28"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29"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30"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31"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32"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33"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34"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35" w:author="Bernie Grofman" w:date="2022-12-24T17:51:00Z" w:initials="BG">
    <w:p w14:paraId="27D301EF" w14:textId="77777777" w:rsidR="00CC06D5" w:rsidRDefault="00CC06D5" w:rsidP="000C5AB3">
      <w:pPr>
        <w:pStyle w:val="CommentText"/>
        <w:ind w:firstLine="0"/>
        <w:jc w:val="left"/>
      </w:pPr>
      <w:r>
        <w:rPr>
          <w:rStyle w:val="CommentReference"/>
        </w:rPr>
        <w:annotationRef/>
      </w:r>
      <w:r>
        <w:t>292</w:t>
      </w:r>
    </w:p>
  </w:comment>
  <w:comment w:id="36" w:author="Seth Corwin" w:date="2022-12-11T20:09:00Z" w:initials="SC">
    <w:p w14:paraId="28F541A1" w14:textId="090433C0" w:rsidR="004B691D" w:rsidRDefault="004B691D" w:rsidP="00B17E7D">
      <w:pPr>
        <w:jc w:val="left"/>
      </w:pPr>
      <w:r>
        <w:rPr>
          <w:rStyle w:val="CommentReference"/>
        </w:rPr>
        <w:annotationRef/>
      </w:r>
      <w:r>
        <w:rPr>
          <w:sz w:val="20"/>
        </w:rPr>
        <w:t>A citation for each sentence would help bolster these claims.</w:t>
      </w:r>
    </w:p>
  </w:comment>
  <w:comment w:id="37"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38"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39"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40"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42"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43"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44"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45" w:author="Jonathan Cervas" w:date="2022-12-23T17:09:00Z" w:initials="JC">
    <w:p w14:paraId="7E75EAD4" w14:textId="77777777" w:rsidR="00CB126D" w:rsidRDefault="00CB126D" w:rsidP="00F81088">
      <w:pPr>
        <w:jc w:val="left"/>
      </w:pPr>
      <w:r>
        <w:rPr>
          <w:rStyle w:val="CommentReference"/>
        </w:rPr>
        <w:annotationRef/>
      </w:r>
      <w:r>
        <w:rPr>
          <w:sz w:val="20"/>
        </w:rPr>
        <w:t>Scott, do you have the citation for this in the Reporter</w:t>
      </w:r>
    </w:p>
  </w:comment>
  <w:comment w:id="46" w:author="Scott Matsuda" w:date="2022-12-24T11:26:00Z" w:initials="SM">
    <w:p w14:paraId="7546B43A" w14:textId="3926263E" w:rsidR="00F307D8" w:rsidRDefault="00F307D8" w:rsidP="002F20EC">
      <w:pPr>
        <w:jc w:val="left"/>
      </w:pPr>
      <w:r>
        <w:rPr>
          <w:rStyle w:val="CommentReference"/>
        </w:rPr>
        <w:annotationRef/>
      </w:r>
      <w:r>
        <w:rPr>
          <w:color w:val="000000"/>
          <w:sz w:val="20"/>
        </w:rPr>
        <w:t>Included cite to footnote below.</w:t>
      </w:r>
      <w:r w:rsidR="0043259C">
        <w:rPr>
          <w:color w:val="000000"/>
          <w:sz w:val="20"/>
        </w:rPr>
        <w:t xml:space="preserve"> </w:t>
      </w:r>
      <w:r>
        <w:rPr>
          <w:color w:val="000000"/>
          <w:sz w:val="20"/>
        </w:rPr>
        <w:t>FYI: https://www.flsenate.gov/usercontent/session/redistricting/legal/FinalJudgment(12CA2842).pdf</w:t>
      </w:r>
    </w:p>
  </w:comment>
  <w:comment w:id="52" w:author="Seth Corwin" w:date="2022-12-11T21:06:00Z" w:initials="SC">
    <w:p w14:paraId="2B64D3A3" w14:textId="4648B2CE"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53"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54"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55"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56"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57"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58"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59"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60"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61"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62"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63"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64"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65"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66"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67"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68"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69"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70"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71"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72"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74"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75"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77"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78"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79"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80"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81"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82"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83"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84"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85"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86"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88"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92"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93"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96"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97"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98"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99"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100"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101"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102"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103"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104"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109"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110"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111"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114"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115" w:author="Scott Matsuda" w:date="2022-12-24T11:22:00Z" w:initials="SM">
    <w:p w14:paraId="0CEECC58" w14:textId="77777777" w:rsidR="00BD09C2" w:rsidRDefault="00BD09C2" w:rsidP="00B27CFE">
      <w:pPr>
        <w:jc w:val="left"/>
      </w:pPr>
      <w:r>
        <w:rPr>
          <w:rStyle w:val="CommentReference"/>
        </w:rPr>
        <w:annotationRef/>
      </w:r>
      <w:r>
        <w:rPr>
          <w:color w:val="000000"/>
          <w:sz w:val="20"/>
        </w:rPr>
        <w:t>Updated to “116” and used the cross-reference feature.</w:t>
      </w:r>
    </w:p>
  </w:comment>
  <w:comment w:id="112" w:author="Seth Corwin" w:date="2022-12-11T22:27:00Z" w:initials="SC">
    <w:p w14:paraId="101EBA93" w14:textId="47E81179" w:rsidR="006F3176" w:rsidRDefault="006F3176" w:rsidP="00210B4B">
      <w:pPr>
        <w:jc w:val="left"/>
      </w:pPr>
      <w:r>
        <w:rPr>
          <w:rStyle w:val="CommentReference"/>
        </w:rPr>
        <w:annotationRef/>
      </w:r>
      <w:r>
        <w:rPr>
          <w:sz w:val="20"/>
        </w:rPr>
        <w:t>Need citation for the states where the claims survived.</w:t>
      </w:r>
    </w:p>
  </w:comment>
  <w:comment w:id="113"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116"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117"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118"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119"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120"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121"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122"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130"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131"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132"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133"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134"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135"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143"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144"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145"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146"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147"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148"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149"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150"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151"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152"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153"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154"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155"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156"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157"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158"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159"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160"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161"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162"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170"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171"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172"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173"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174"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175"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176"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177"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178"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179" w:author="Bernie Grofman" w:date="2022-12-24T19:14:00Z" w:initials="BG">
    <w:p w14:paraId="1F5AE02B" w14:textId="77777777" w:rsidR="000552D6" w:rsidRDefault="000552D6" w:rsidP="00896D1E">
      <w:pPr>
        <w:pStyle w:val="CommentText"/>
        <w:ind w:firstLine="0"/>
        <w:jc w:val="left"/>
      </w:pPr>
      <w:r>
        <w:rPr>
          <w:rStyle w:val="CommentReference"/>
        </w:rPr>
        <w:annotationRef/>
      </w:r>
      <w:r>
        <w:t>Resolved I believe.</w:t>
      </w:r>
    </w:p>
  </w:comment>
  <w:comment w:id="180" w:author="Seth Corwin" w:date="2022-12-11T23:04:00Z" w:initials="SC">
    <w:p w14:paraId="54BD642E" w14:textId="297D5EE2" w:rsidR="00303ADB" w:rsidRDefault="00303ADB" w:rsidP="000A052D">
      <w:pPr>
        <w:jc w:val="left"/>
      </w:pPr>
      <w:r>
        <w:rPr>
          <w:rStyle w:val="CommentReference"/>
        </w:rPr>
        <w:annotationRef/>
      </w:r>
      <w:r>
        <w:rPr>
          <w:sz w:val="20"/>
        </w:rPr>
        <w:t>Need citation here.</w:t>
      </w:r>
    </w:p>
  </w:comment>
  <w:comment w:id="181" w:author="Bernie Grofman" w:date="2022-12-24T19:14:00Z" w:initials="BG">
    <w:p w14:paraId="49ADC6DD" w14:textId="77777777" w:rsidR="000552D6" w:rsidRDefault="000552D6" w:rsidP="00AF3214">
      <w:pPr>
        <w:pStyle w:val="CommentText"/>
        <w:ind w:firstLine="0"/>
        <w:jc w:val="left"/>
      </w:pPr>
      <w:r>
        <w:rPr>
          <w:rStyle w:val="CommentReference"/>
        </w:rPr>
        <w:annotationRef/>
      </w:r>
      <w:r>
        <w:t>Resolved I bellieve</w:t>
      </w:r>
    </w:p>
  </w:comment>
  <w:comment w:id="182" w:author="Seth Corwin" w:date="2022-12-11T23:06:00Z" w:initials="SC">
    <w:p w14:paraId="0E56AD43" w14:textId="6673C8EC" w:rsidR="00303ADB" w:rsidRDefault="00303ADB" w:rsidP="003013BE">
      <w:pPr>
        <w:jc w:val="left"/>
      </w:pPr>
      <w:r>
        <w:rPr>
          <w:rStyle w:val="CommentReference"/>
        </w:rPr>
        <w:annotationRef/>
      </w:r>
      <w:r>
        <w:rPr>
          <w:sz w:val="20"/>
        </w:rPr>
        <w:t>Need citations for these sentences.</w:t>
      </w:r>
    </w:p>
  </w:comment>
  <w:comment w:id="183"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184"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185"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186"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187"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188"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189"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190"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191"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192"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193"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196"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197"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198"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199"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200"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201"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202"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203"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9A5E7F" w:rsidP="00E45FBA">
      <w:pPr>
        <w:jc w:val="left"/>
      </w:pPr>
      <w:hyperlink r:id="rId1" w:history="1">
        <w:r w:rsidR="00A407D2" w:rsidRPr="00E45FBA">
          <w:rPr>
            <w:rStyle w:val="Hyperlink"/>
            <w:sz w:val="20"/>
          </w:rPr>
          <w:t>https://casetext.com/case/matter-of-congressional-districts-by-new-jersey-redistricting-commission</w:t>
        </w:r>
      </w:hyperlink>
    </w:p>
  </w:comment>
  <w:comment w:id="204" w:author="Scott Matsuda" w:date="2022-12-25T15:47:00Z" w:initials="SM">
    <w:p w14:paraId="3E015435" w14:textId="3A95AE4E" w:rsidR="00FF7FB9" w:rsidRDefault="00FF7FB9" w:rsidP="00017684">
      <w:pPr>
        <w:jc w:val="left"/>
      </w:pPr>
      <w:r>
        <w:rPr>
          <w:rStyle w:val="CommentReference"/>
        </w:rPr>
        <w:annotationRef/>
      </w:r>
      <w:r>
        <w:rPr>
          <w:color w:val="000000"/>
          <w:sz w:val="20"/>
        </w:rPr>
        <w:t>I was citing to the Atlantic reporter (268 A.3d 299).</w:t>
      </w:r>
      <w:r w:rsidR="0043259C">
        <w:rPr>
          <w:color w:val="000000"/>
          <w:sz w:val="20"/>
        </w:rPr>
        <w:t xml:space="preserve"> </w:t>
      </w:r>
      <w:r>
        <w:rPr>
          <w:color w:val="000000"/>
          <w:sz w:val="20"/>
        </w:rPr>
        <w:t>Updated to match New Jersey.</w:t>
      </w:r>
    </w:p>
  </w:comment>
  <w:comment w:id="205" w:author="Seth Corwin" w:date="2022-12-11T23:21:00Z" w:initials="SC">
    <w:p w14:paraId="4784C45A" w14:textId="725D7610" w:rsidR="00773D78" w:rsidRDefault="00773D78" w:rsidP="00826815">
      <w:pPr>
        <w:jc w:val="left"/>
      </w:pPr>
      <w:r>
        <w:rPr>
          <w:rStyle w:val="CommentReference"/>
        </w:rPr>
        <w:annotationRef/>
      </w:r>
      <w:r>
        <w:rPr>
          <w:sz w:val="20"/>
        </w:rPr>
        <w:t>Need citation here.</w:t>
      </w:r>
    </w:p>
  </w:comment>
  <w:comment w:id="206"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207"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208"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209"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210"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211"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212"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219"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220"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221"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222"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223"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224"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225"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226"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227"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228"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229"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230"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231" w:author="Scott Matsuda" w:date="2022-12-25T15:21:00Z" w:initials="SM">
    <w:p w14:paraId="19370A0F" w14:textId="77777777" w:rsidR="00D439D7" w:rsidRDefault="00D439D7" w:rsidP="00571D4C">
      <w:pPr>
        <w:jc w:val="left"/>
      </w:pPr>
      <w:r>
        <w:rPr>
          <w:rStyle w:val="CommentReference"/>
        </w:rPr>
        <w:annotationRef/>
      </w:r>
      <w:r>
        <w:rPr>
          <w:color w:val="000000"/>
          <w:sz w:val="20"/>
        </w:rPr>
        <w:t>Fixed by updating footnote 311 to the circuit court case.</w:t>
      </w:r>
    </w:p>
  </w:comment>
  <w:comment w:id="232" w:author="Seth Corwin" w:date="2022-12-11T23:35:00Z" w:initials="SC">
    <w:p w14:paraId="7D53C0CF" w14:textId="1EDF965B" w:rsidR="00C02B7E" w:rsidRDefault="00C02B7E" w:rsidP="00C57342">
      <w:pPr>
        <w:jc w:val="left"/>
      </w:pPr>
      <w:r>
        <w:rPr>
          <w:rStyle w:val="CommentReference"/>
        </w:rPr>
        <w:annotationRef/>
      </w:r>
      <w:r>
        <w:rPr>
          <w:sz w:val="20"/>
        </w:rPr>
        <w:t>Need citations here for these sentences.</w:t>
      </w:r>
    </w:p>
  </w:comment>
  <w:comment w:id="233"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234"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235"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236" w:author="Scott Matsuda" w:date="2022-12-25T15:35:00Z" w:initials="SM">
    <w:p w14:paraId="1D9F878D" w14:textId="6913BFED" w:rsidR="00D439D7" w:rsidRDefault="00D439D7" w:rsidP="00895F67">
      <w:pPr>
        <w:jc w:val="left"/>
      </w:pPr>
      <w:r>
        <w:rPr>
          <w:rStyle w:val="CommentReference"/>
        </w:rPr>
        <w:annotationRef/>
      </w:r>
      <w:r>
        <w:rPr>
          <w:color w:val="000000"/>
          <w:sz w:val="20"/>
        </w:rPr>
        <w:t>Not sure where to find the case docket.</w:t>
      </w:r>
      <w:r w:rsidR="0043259C">
        <w:rPr>
          <w:color w:val="000000"/>
          <w:sz w:val="20"/>
        </w:rPr>
        <w:t xml:space="preserve"> </w:t>
      </w:r>
      <w:r>
        <w:rPr>
          <w:color w:val="000000"/>
          <w:sz w:val="20"/>
        </w:rPr>
        <w:t>Utah does have a website that might have information (Xchange), but there is a $5.00 fee: https://www.utcourts.gov/en/court-records-publications/records/xchange/coverage.html</w:t>
      </w:r>
    </w:p>
  </w:comment>
  <w:comment w:id="239"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240"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241"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242"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243"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244"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245"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246"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248"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247"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249"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250"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253"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254"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255" w:author="Bernie Grofman" w:date="2022-12-24T23:49:00Z" w:initials="BG">
    <w:p w14:paraId="36BF7D29" w14:textId="77777777" w:rsidR="00E329E0" w:rsidRDefault="00E329E0" w:rsidP="00E11235">
      <w:pPr>
        <w:pStyle w:val="CommentText"/>
        <w:ind w:firstLine="0"/>
        <w:jc w:val="left"/>
      </w:pPr>
      <w:r>
        <w:rPr>
          <w:rStyle w:val="CommentReference"/>
        </w:rPr>
        <w:annotationRef/>
      </w:r>
      <w:r>
        <w:t>Footnote added</w:t>
      </w:r>
    </w:p>
  </w:comment>
  <w:comment w:id="256" w:author="Seth Corwin" w:date="2022-12-11T23:44:00Z" w:initials="SC">
    <w:p w14:paraId="7375DB2A" w14:textId="2436E7A2" w:rsidR="00C02B7E" w:rsidRDefault="00C02B7E" w:rsidP="003F4EC1">
      <w:pPr>
        <w:jc w:val="left"/>
      </w:pPr>
      <w:r>
        <w:rPr>
          <w:rStyle w:val="CommentReference"/>
        </w:rPr>
        <w:annotationRef/>
      </w:r>
      <w:r>
        <w:rPr>
          <w:sz w:val="20"/>
        </w:rPr>
        <w:t>Need citations for these sentences.</w:t>
      </w:r>
    </w:p>
  </w:comment>
  <w:comment w:id="257" w:author="Bernie Grofman" w:date="2022-12-24T23:57:00Z" w:initials="BG">
    <w:p w14:paraId="0B22B286" w14:textId="77777777" w:rsidR="00657F0F" w:rsidRDefault="00657F0F" w:rsidP="00644637">
      <w:pPr>
        <w:pStyle w:val="CommentText"/>
        <w:ind w:firstLine="0"/>
        <w:jc w:val="left"/>
      </w:pPr>
      <w:r>
        <w:rPr>
          <w:rStyle w:val="CommentReference"/>
        </w:rPr>
        <w:annotationRef/>
      </w:r>
      <w:r>
        <w:t>See added footnote</w:t>
      </w:r>
    </w:p>
  </w:comment>
  <w:comment w:id="258" w:author="Bernie Grofman" w:date="2022-12-25T00:01:00Z" w:initials="BG">
    <w:p w14:paraId="7F6BAEF5" w14:textId="77777777" w:rsidR="00657F0F" w:rsidRDefault="00657F0F" w:rsidP="00494F8A">
      <w:pPr>
        <w:pStyle w:val="CommentText"/>
        <w:ind w:firstLine="0"/>
        <w:jc w:val="left"/>
      </w:pPr>
      <w:r>
        <w:rPr>
          <w:rStyle w:val="CommentReference"/>
        </w:rPr>
        <w:annotationRef/>
      </w:r>
      <w:r>
        <w:t>See new table note</w:t>
      </w:r>
    </w:p>
  </w:comment>
  <w:comment w:id="261"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262" w:author="Bernie Grofman" w:date="2022-12-24T23:34:00Z" w:initials="BG">
    <w:p w14:paraId="02E67A61" w14:textId="77777777" w:rsidR="002D07FD" w:rsidRDefault="002D07FD" w:rsidP="008863BB">
      <w:pPr>
        <w:pStyle w:val="CommentText"/>
        <w:ind w:firstLine="0"/>
        <w:jc w:val="left"/>
      </w:pPr>
      <w:r>
        <w:rPr>
          <w:rStyle w:val="CommentReference"/>
        </w:rPr>
        <w:annotationRef/>
      </w:r>
      <w:r>
        <w:t>See Table 6 supra.</w:t>
      </w:r>
    </w:p>
  </w:comment>
  <w:comment w:id="263" w:author="Bernie Grofman" w:date="2022-12-24T23:56:00Z" w:initials="BG">
    <w:p w14:paraId="74D4C940" w14:textId="77777777" w:rsidR="00657F0F" w:rsidRDefault="00657F0F" w:rsidP="000C2524">
      <w:pPr>
        <w:pStyle w:val="CommentText"/>
        <w:ind w:firstLine="0"/>
        <w:jc w:val="left"/>
      </w:pPr>
      <w:r>
        <w:rPr>
          <w:rStyle w:val="CommentReference"/>
        </w:rPr>
        <w:annotationRef/>
      </w:r>
      <w:r>
        <w:t>See Table 6 supra</w:t>
      </w:r>
    </w:p>
  </w:comment>
  <w:comment w:id="264" w:author="Seth Corwin" w:date="2022-12-11T23:46:00Z" w:initials="SC">
    <w:p w14:paraId="0989E4DE" w14:textId="017F4911"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265" w:author="Bernie Grofman" w:date="2022-12-24T23:51:00Z" w:initials="BG">
    <w:p w14:paraId="6960EB3F" w14:textId="77777777" w:rsidR="00E329E0" w:rsidRDefault="00E329E0" w:rsidP="005A1202">
      <w:pPr>
        <w:pStyle w:val="CommentText"/>
        <w:ind w:firstLine="0"/>
        <w:jc w:val="left"/>
      </w:pPr>
      <w:r>
        <w:rPr>
          <w:rStyle w:val="CommentReference"/>
        </w:rPr>
        <w:annotationRef/>
      </w:r>
      <w:r>
        <w:t xml:space="preserve">See Table 6 </w:t>
      </w:r>
      <w:r>
        <w:rPr>
          <w:i/>
          <w:iCs/>
        </w:rPr>
        <w:t xml:space="preserve">supra </w:t>
      </w:r>
    </w:p>
  </w:comment>
  <w:comment w:id="266" w:author="Seth Corwin" w:date="2022-12-11T23:47:00Z" w:initials="SC">
    <w:p w14:paraId="1EF50F21" w14:textId="5E5EC3B9" w:rsidR="00931658" w:rsidRDefault="00931658" w:rsidP="005253DA">
      <w:pPr>
        <w:jc w:val="left"/>
      </w:pPr>
      <w:r>
        <w:rPr>
          <w:rStyle w:val="CommentReference"/>
        </w:rPr>
        <w:annotationRef/>
      </w:r>
      <w:r>
        <w:rPr>
          <w:sz w:val="20"/>
        </w:rPr>
        <w:t>Need citations to these states.</w:t>
      </w:r>
    </w:p>
  </w:comment>
  <w:comment w:id="267" w:author="Bernie Grofman" w:date="2022-12-25T00:04:00Z" w:initials="BG">
    <w:p w14:paraId="4FA22A60" w14:textId="77777777" w:rsidR="006C38C3" w:rsidRDefault="006C38C3" w:rsidP="007A36E9">
      <w:pPr>
        <w:pStyle w:val="CommentText"/>
        <w:ind w:firstLine="0"/>
        <w:jc w:val="left"/>
      </w:pPr>
      <w:r>
        <w:rPr>
          <w:rStyle w:val="CommentReference"/>
        </w:rPr>
        <w:annotationRef/>
      </w:r>
      <w:r>
        <w:t xml:space="preserve">Chnaged quote to read we rather than unnamed others </w:t>
      </w:r>
    </w:p>
  </w:comment>
  <w:comment w:id="268" w:author="Bernie Grofman" w:date="2022-12-25T00:09:00Z" w:initials="BG">
    <w:p w14:paraId="6C11FCD4" w14:textId="4D73E313" w:rsidR="006C38C3" w:rsidRDefault="006C38C3" w:rsidP="00EA1544">
      <w:pPr>
        <w:pStyle w:val="CommentText"/>
        <w:ind w:firstLine="0"/>
        <w:jc w:val="left"/>
      </w:pPr>
      <w:r>
        <w:rPr>
          <w:rStyle w:val="CommentReference"/>
        </w:rPr>
        <w:annotationRef/>
      </w:r>
      <w:r>
        <w:t>There are individual paragraphs or sets of paragraphs</w:t>
      </w:r>
      <w:r w:rsidR="0043259C">
        <w:t xml:space="preserve"> </w:t>
      </w:r>
      <w:r>
        <w:t>devoted to each of these states from which we these</w:t>
      </w:r>
      <w:r w:rsidR="0043259C">
        <w:t xml:space="preserve"> </w:t>
      </w:r>
      <w:r>
        <w:t>conclusions are drawn</w:t>
      </w:r>
      <w:r w:rsidR="0043259C">
        <w:t xml:space="preserve"> </w:t>
      </w:r>
      <w:r>
        <w:t>But the various states are</w:t>
      </w:r>
      <w:r w:rsidR="0043259C">
        <w:t xml:space="preserve"> </w:t>
      </w:r>
      <w:r>
        <w:t>in different sections of the paper.</w:t>
      </w:r>
      <w:r w:rsidR="0043259C">
        <w:t xml:space="preserve"> </w:t>
      </w:r>
      <w:r>
        <w:t>I am not sure how best to reference these and am happy to leave that to the journal copy-editors.</w:t>
      </w:r>
    </w:p>
  </w:comment>
  <w:comment w:id="271" w:author="Seth Corwin" w:date="2022-12-11T23:48:00Z" w:initials="SC">
    <w:p w14:paraId="6F3DD5B0" w14:textId="4A4BF7C5"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272" w:author="Bernie Grofman" w:date="2022-12-25T00:05:00Z" w:initials="BG">
    <w:p w14:paraId="3C1A39A0" w14:textId="77777777" w:rsidR="006C38C3" w:rsidRDefault="006C38C3" w:rsidP="00D817D6">
      <w:pPr>
        <w:pStyle w:val="CommentText"/>
        <w:ind w:firstLine="0"/>
        <w:jc w:val="left"/>
      </w:pPr>
      <w:r>
        <w:rPr>
          <w:rStyle w:val="CommentReference"/>
        </w:rPr>
        <w:annotationRef/>
      </w:r>
      <w:r>
        <w:t xml:space="preserve">There is too much material earlier in the text to give a pin cite to. This is a central point throughout our discussion </w:t>
      </w:r>
    </w:p>
  </w:comment>
  <w:comment w:id="273" w:author="Seth Corwin" w:date="2022-12-11T23:48:00Z" w:initials="SC">
    <w:p w14:paraId="40B67041" w14:textId="2C69A5FF" w:rsidR="00931658" w:rsidRDefault="00931658" w:rsidP="000849F7">
      <w:pPr>
        <w:jc w:val="left"/>
      </w:pPr>
      <w:r>
        <w:rPr>
          <w:rStyle w:val="CommentReference"/>
        </w:rPr>
        <w:annotationRef/>
      </w:r>
      <w:r>
        <w:rPr>
          <w:sz w:val="20"/>
        </w:rPr>
        <w:t>Need citation here.</w:t>
      </w:r>
    </w:p>
  </w:comment>
  <w:comment w:id="274" w:author="Bernie Grofman" w:date="2022-12-25T00:10:00Z" w:initials="BG">
    <w:p w14:paraId="7944464F" w14:textId="16DA98B5" w:rsidR="006C38C3" w:rsidRDefault="006C38C3" w:rsidP="00D56641">
      <w:pPr>
        <w:pStyle w:val="CommentText"/>
        <w:ind w:firstLine="0"/>
        <w:jc w:val="left"/>
      </w:pPr>
      <w:r>
        <w:rPr>
          <w:rStyle w:val="CommentReference"/>
        </w:rPr>
        <w:annotationRef/>
      </w:r>
      <w:r>
        <w:t>There are individual paragraphs or sets of paragraphs</w:t>
      </w:r>
      <w:r w:rsidR="0043259C">
        <w:t xml:space="preserve"> </w:t>
      </w:r>
      <w:r>
        <w:t>devoted to each of these states from which we these</w:t>
      </w:r>
      <w:r w:rsidR="0043259C">
        <w:t xml:space="preserve"> </w:t>
      </w:r>
      <w:r>
        <w:t>conclusions are drawn</w:t>
      </w:r>
      <w:r w:rsidR="0043259C">
        <w:t xml:space="preserve"> </w:t>
      </w:r>
      <w:r>
        <w:t>But the various states are</w:t>
      </w:r>
      <w:r w:rsidR="0043259C">
        <w:t xml:space="preserve"> </w:t>
      </w:r>
      <w:r>
        <w:t>in different sections of the paper.</w:t>
      </w:r>
      <w:r w:rsidR="0043259C">
        <w:t xml:space="preserve"> </w:t>
      </w:r>
      <w:r>
        <w:t>I am not sure how best to reference these and am happy to leave that to the journal copy-editors.</w:t>
      </w:r>
    </w:p>
  </w:comment>
  <w:comment w:id="275" w:author="Seth Corwin" w:date="2022-12-11T23:49:00Z" w:initials="SC">
    <w:p w14:paraId="133A932D" w14:textId="118B99BC" w:rsidR="00931658" w:rsidRDefault="00931658" w:rsidP="00064704">
      <w:pPr>
        <w:jc w:val="left"/>
      </w:pPr>
      <w:r>
        <w:rPr>
          <w:rStyle w:val="CommentReference"/>
        </w:rPr>
        <w:annotationRef/>
      </w:r>
      <w:r>
        <w:rPr>
          <w:sz w:val="20"/>
        </w:rPr>
        <w:t>Need citations for these sentences.</w:t>
      </w:r>
    </w:p>
  </w:comment>
  <w:comment w:id="276" w:author="Bernie Grofman" w:date="2022-12-25T00:12:00Z" w:initials="BG">
    <w:p w14:paraId="733E26B2" w14:textId="4CD94535" w:rsidR="006C38C3" w:rsidRDefault="006C38C3" w:rsidP="00CD736B">
      <w:pPr>
        <w:pStyle w:val="CommentText"/>
        <w:ind w:firstLine="0"/>
        <w:jc w:val="left"/>
      </w:pPr>
      <w:r>
        <w:rPr>
          <w:rStyle w:val="CommentReference"/>
        </w:rPr>
        <w:annotationRef/>
      </w:r>
      <w:r>
        <w:t>There are individual paragraphs or sets of paragraphs</w:t>
      </w:r>
      <w:r w:rsidR="0043259C">
        <w:t xml:space="preserve"> </w:t>
      </w:r>
      <w:r>
        <w:t>devoted to each of these states from which we these</w:t>
      </w:r>
      <w:r w:rsidR="0043259C">
        <w:t xml:space="preserve"> </w:t>
      </w:r>
      <w:r>
        <w:t>conclusions are drawn</w:t>
      </w:r>
      <w:r w:rsidR="0043259C">
        <w:t xml:space="preserve"> </w:t>
      </w:r>
      <w:r>
        <w:t>But the various states are</w:t>
      </w:r>
      <w:r w:rsidR="0043259C">
        <w:t xml:space="preserve"> </w:t>
      </w:r>
      <w:r>
        <w:t>in different sections of the paper.</w:t>
      </w:r>
      <w:r w:rsidR="0043259C">
        <w:t xml:space="preserve"> </w:t>
      </w:r>
      <w:r>
        <w:t>I am not sure how best to reference these and am happy to leave that to the journal copy-editors.</w:t>
      </w:r>
    </w:p>
  </w:comment>
  <w:comment w:id="277" w:author="Seth Corwin" w:date="2022-12-11T23:49:00Z" w:initials="SC">
    <w:p w14:paraId="3CB5970D" w14:textId="58B4FC3E" w:rsidR="00931658" w:rsidRDefault="00931658" w:rsidP="008076CB">
      <w:pPr>
        <w:jc w:val="left"/>
      </w:pPr>
      <w:r>
        <w:rPr>
          <w:rStyle w:val="CommentReference"/>
        </w:rPr>
        <w:annotationRef/>
      </w:r>
      <w:r>
        <w:rPr>
          <w:sz w:val="20"/>
        </w:rPr>
        <w:t>Need citations for these sentences. Likely supra or see citations.</w:t>
      </w:r>
    </w:p>
  </w:comment>
  <w:comment w:id="278" w:author="Bernie Grofman" w:date="2022-12-25T00:13:00Z" w:initials="BG">
    <w:p w14:paraId="323DB71B" w14:textId="77777777" w:rsidR="006C38C3" w:rsidRDefault="006C38C3" w:rsidP="00511E2B">
      <w:pPr>
        <w:pStyle w:val="CommentText"/>
        <w:ind w:firstLine="0"/>
        <w:jc w:val="left"/>
      </w:pPr>
      <w:r>
        <w:rPr>
          <w:rStyle w:val="CommentReference"/>
        </w:rPr>
        <w:annotationRef/>
      </w:r>
      <w:r>
        <w:t>I have changed a portion of this to make clear that it our view, rather than a citation to a source.</w:t>
      </w:r>
    </w:p>
  </w:comment>
  <w:comment w:id="279" w:author="Seth Corwin" w:date="2022-12-11T23:50:00Z" w:initials="SC">
    <w:p w14:paraId="4D0BF87C" w14:textId="11C612B1" w:rsidR="00931658" w:rsidRDefault="00931658" w:rsidP="0048699B">
      <w:pPr>
        <w:jc w:val="left"/>
      </w:pPr>
      <w:r>
        <w:rPr>
          <w:rStyle w:val="CommentReference"/>
        </w:rPr>
        <w:annotationRef/>
      </w:r>
      <w:r>
        <w:rPr>
          <w:sz w:val="20"/>
        </w:rPr>
        <w:t>Likely need see citations for this information.</w:t>
      </w:r>
    </w:p>
  </w:comment>
  <w:comment w:id="280" w:author="Bernie Grofman" w:date="2022-12-25T00:16:00Z" w:initials="BG">
    <w:p w14:paraId="5094EA71" w14:textId="77777777" w:rsidR="00F54D63" w:rsidRDefault="00F54D63" w:rsidP="00563ADB">
      <w:pPr>
        <w:pStyle w:val="CommentText"/>
        <w:ind w:firstLine="0"/>
        <w:jc w:val="left"/>
      </w:pPr>
      <w:r>
        <w:rPr>
          <w:rStyle w:val="CommentReference"/>
        </w:rPr>
        <w:annotationRef/>
      </w:r>
      <w:r>
        <w:t xml:space="preserve">I changed some language to make it clear that we were expressing our own view </w:t>
      </w:r>
    </w:p>
  </w:comment>
  <w:comment w:id="281" w:author="Seth Corwin" w:date="2022-12-11T23:52:00Z" w:initials="SC">
    <w:p w14:paraId="2A30D297" w14:textId="4D0C755A"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282" w:author="Bernie Grofman" w:date="2022-12-25T00:22:00Z" w:initials="BG">
    <w:p w14:paraId="03894D52" w14:textId="77777777" w:rsidR="00CC1556" w:rsidRDefault="00F54D63" w:rsidP="00706DEF">
      <w:pPr>
        <w:pStyle w:val="CommentText"/>
        <w:ind w:firstLine="0"/>
        <w:jc w:val="left"/>
      </w:pPr>
      <w:r>
        <w:rPr>
          <w:rStyle w:val="CommentReference"/>
        </w:rPr>
        <w:annotationRef/>
      </w:r>
      <w:r w:rsidR="00CC1556">
        <w:t>See Table 6 supra</w:t>
      </w:r>
    </w:p>
  </w:comment>
  <w:comment w:id="283" w:author="Seth Corwin" w:date="2022-12-11T23:53:00Z" w:initials="SC">
    <w:p w14:paraId="5241365A" w14:textId="4D7F5A23" w:rsidR="00931658" w:rsidRDefault="00931658" w:rsidP="00272414">
      <w:pPr>
        <w:jc w:val="left"/>
      </w:pPr>
      <w:r>
        <w:rPr>
          <w:rStyle w:val="CommentReference"/>
        </w:rPr>
        <w:annotationRef/>
      </w:r>
      <w:r>
        <w:rPr>
          <w:sz w:val="20"/>
        </w:rPr>
        <w:t>If this is a fact, then a citation is needed here.</w:t>
      </w:r>
    </w:p>
  </w:comment>
  <w:comment w:id="284" w:author="Bernie Grofman" w:date="2022-12-25T00:29:00Z" w:initials="BG">
    <w:p w14:paraId="237769BC" w14:textId="77777777" w:rsidR="00CC1556" w:rsidRDefault="00CC1556" w:rsidP="00684ACA">
      <w:pPr>
        <w:pStyle w:val="CommentText"/>
        <w:ind w:firstLine="0"/>
        <w:jc w:val="left"/>
      </w:pPr>
      <w:r>
        <w:rPr>
          <w:rStyle w:val="CommentReference"/>
        </w:rPr>
        <w:annotationRef/>
      </w:r>
      <w:r>
        <w:t xml:space="preserve">I changed some language to make it clear that we were expressing our own 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1"/>
  <w15:commentEx w15:paraId="5623FCF4" w15:done="1"/>
  <w15:commentEx w15:paraId="7E119D01" w15:done="1"/>
  <w15:commentEx w15:paraId="3CE80BB2" w15:done="1"/>
  <w15:commentEx w15:paraId="373799DA" w15:paraIdParent="3CE80BB2" w15:done="1"/>
  <w15:commentEx w15:paraId="39A32BDB" w15:done="1"/>
  <w15:commentEx w15:paraId="7FAD374E" w15:done="0"/>
  <w15:commentEx w15:paraId="2ABF0FE6" w15:done="1"/>
  <w15:commentEx w15:paraId="6AA0405D" w15:paraIdParent="2ABF0FE6" w15:done="1"/>
  <w15:commentEx w15:paraId="73029C81" w15:paraIdParent="2ABF0FE6" w15:done="1"/>
  <w15:commentEx w15:paraId="2160F97D" w15:done="1"/>
  <w15:commentEx w15:paraId="0DD4486C" w15:paraIdParent="2160F97D" w15:done="1"/>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1"/>
  <w15:commentEx w15:paraId="27D301EF" w15:paraIdParent="506DD91A" w15:done="1"/>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7E75EAD4" w15:done="1"/>
  <w15:commentEx w15:paraId="7546B43A" w15:paraIdParent="7E75EAD4" w15:done="1"/>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1"/>
  <w15:commentEx w15:paraId="02192ABC" w15:paraIdParent="7CC40FA8" w15:done="1"/>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0133A883" w15:done="0"/>
  <w15:commentEx w15:paraId="0CEECC58" w15:paraIdParent="0133A883" w15:done="1"/>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1"/>
  <w15:commentEx w15:paraId="36478954" w15:done="1"/>
  <w15:commentEx w15:paraId="4B04C30C" w15:done="1"/>
  <w15:commentEx w15:paraId="47AF050E" w15:done="1"/>
  <w15:commentEx w15:paraId="25E18309" w15:done="1"/>
  <w15:commentEx w15:paraId="1F5AE02B" w15:paraIdParent="25E18309" w15:done="1"/>
  <w15:commentEx w15:paraId="54BD642E" w15:done="1"/>
  <w15:commentEx w15:paraId="49ADC6DD" w15:paraIdParent="54BD642E" w15:done="1"/>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1"/>
  <w15:commentEx w15:paraId="3E015435" w15:paraIdParent="41FB27B9" w15:done="1"/>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19370A0F" w15:paraIdParent="6F75B9AE" w15:done="0"/>
  <w15:commentEx w15:paraId="7D53C0CF" w15:done="1"/>
  <w15:commentEx w15:paraId="30D3307D" w15:done="1"/>
  <w15:commentEx w15:paraId="50C593D4" w15:done="1"/>
  <w15:commentEx w15:paraId="021A5352" w15:done="0"/>
  <w15:commentEx w15:paraId="1D9F878D" w15:paraIdParent="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1"/>
  <w15:commentEx w15:paraId="36BF7D29" w15:paraIdParent="306B8106" w15:done="1"/>
  <w15:commentEx w15:paraId="7375DB2A" w15:done="1"/>
  <w15:commentEx w15:paraId="0B22B286" w15:paraIdParent="7375DB2A" w15:done="1"/>
  <w15:commentEx w15:paraId="7F6BAEF5" w15:paraIdParent="7375DB2A" w15:done="1"/>
  <w15:commentEx w15:paraId="7BDFA2C7" w15:done="0"/>
  <w15:commentEx w15:paraId="02E67A61" w15:paraIdParent="7BDFA2C7" w15:done="0"/>
  <w15:commentEx w15:paraId="74D4C940" w15:paraIdParent="7BDFA2C7" w15:done="0"/>
  <w15:commentEx w15:paraId="0989E4DE" w15:done="0"/>
  <w15:commentEx w15:paraId="6960EB3F" w15:paraIdParent="0989E4DE" w15:done="0"/>
  <w15:commentEx w15:paraId="1EF50F21" w15:done="0"/>
  <w15:commentEx w15:paraId="4FA22A60" w15:paraIdParent="1EF50F21" w15:done="0"/>
  <w15:commentEx w15:paraId="6C11FCD4" w15:paraIdParent="1EF50F21" w15:done="0"/>
  <w15:commentEx w15:paraId="6F3DD5B0" w15:done="0"/>
  <w15:commentEx w15:paraId="3C1A39A0" w15:paraIdParent="6F3DD5B0" w15:done="0"/>
  <w15:commentEx w15:paraId="40B67041" w15:done="0"/>
  <w15:commentEx w15:paraId="7944464F" w15:paraIdParent="40B67041" w15:done="0"/>
  <w15:commentEx w15:paraId="133A932D" w15:done="0"/>
  <w15:commentEx w15:paraId="733E26B2" w15:paraIdParent="133A932D" w15:done="0"/>
  <w15:commentEx w15:paraId="3CB5970D" w15:done="0"/>
  <w15:commentEx w15:paraId="323DB71B" w15:paraIdParent="3CB5970D" w15:done="0"/>
  <w15:commentEx w15:paraId="4D0BF87C" w15:done="0"/>
  <w15:commentEx w15:paraId="5094EA71" w15:paraIdParent="4D0BF87C" w15:done="0"/>
  <w15:commentEx w15:paraId="2A30D297" w15:done="1"/>
  <w15:commentEx w15:paraId="03894D52" w15:paraIdParent="2A30D297" w15:done="1"/>
  <w15:commentEx w15:paraId="5241365A" w15:done="0"/>
  <w15:commentEx w15:paraId="237769BC" w15:paraIdParent="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51B7E4" w16cex:dateUtc="2022-12-25T01:39:00Z"/>
  <w16cex:commentExtensible w16cex:durableId="2740A015" w16cex:dateUtc="2022-12-11T23:29:00Z"/>
  <w16cex:commentExtensible w16cex:durableId="2756FDBB" w16cex:dateUtc="2022-12-28T22:38:00Z"/>
  <w16cex:commentExtensible w16cex:durableId="2740A16B" w16cex:dateUtc="2022-12-11T23:35:00Z"/>
  <w16cex:commentExtensible w16cex:durableId="274E1B6F" w16cex:dateUtc="2022-12-22T04:55:00Z"/>
  <w16cex:commentExtensible w16cex:durableId="274F4446" w16cex:dateUtc="2022-12-23T07:01:00Z"/>
  <w16cex:commentExtensible w16cex:durableId="27505237" w16cex:dateUtc="2022-12-23T21:13:00Z"/>
  <w16cex:commentExtensible w16cex:durableId="275159EF" w16cex:dateUtc="2022-12-24T20:58: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51BAB2" w16cex:dateUtc="2022-12-25T01:51: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505F2D" w16cex:dateUtc="2022-12-23T22:09:00Z"/>
  <w16cex:commentExtensible w16cex:durableId="27516077" w16cex:dateUtc="2022-12-24T21:26: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515F69" w16cex:dateUtc="2022-12-24T21:22: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51CE12" w16cex:dateUtc="2022-12-25T03:14:00Z"/>
  <w16cex:commentExtensible w16cex:durableId="2740E089" w16cex:dateUtc="2022-12-12T04:04:00Z"/>
  <w16cex:commentExtensible w16cex:durableId="2751CE1B" w16cex:dateUtc="2022-12-25T03:1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52EEF6" w16cex:dateUtc="2022-12-26T01:47: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52E8E4" w16cex:dateUtc="2022-12-26T01:21: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5C" w16cex:dateUtc="2022-12-12T04:38:00Z"/>
  <w16cex:commentExtensible w16cex:durableId="2752EC36" w16cex:dateUtc="2022-12-26T01:35: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520EA0" w16cex:dateUtc="2022-12-25T07:49:00Z"/>
  <w16cex:commentExtensible w16cex:durableId="2740E9F7" w16cex:dateUtc="2022-12-12T04:44:00Z"/>
  <w16cex:commentExtensible w16cex:durableId="27521058" w16cex:dateUtc="2022-12-25T07:57:00Z"/>
  <w16cex:commentExtensible w16cex:durableId="2752113D" w16cex:dateUtc="2022-12-25T08:01:00Z"/>
  <w16cex:commentExtensible w16cex:durableId="2740EA3D" w16cex:dateUtc="2022-12-12T04:46:00Z"/>
  <w16cex:commentExtensible w16cex:durableId="27520B03" w16cex:dateUtc="2022-12-25T07:34:00Z"/>
  <w16cex:commentExtensible w16cex:durableId="2752102C" w16cex:dateUtc="2022-12-25T07:56:00Z"/>
  <w16cex:commentExtensible w16cex:durableId="2740EA5C" w16cex:dateUtc="2022-12-12T04:46:00Z"/>
  <w16cex:commentExtensible w16cex:durableId="27520F1A" w16cex:dateUtc="2022-12-25T07:51:00Z"/>
  <w16cex:commentExtensible w16cex:durableId="2740EA80" w16cex:dateUtc="2022-12-12T04:47:00Z"/>
  <w16cex:commentExtensible w16cex:durableId="2752122B" w16cex:dateUtc="2022-12-25T08:04:00Z"/>
  <w16cex:commentExtensible w16cex:durableId="2752131C" w16cex:dateUtc="2022-12-25T08:09:00Z"/>
  <w16cex:commentExtensible w16cex:durableId="2740EAD0" w16cex:dateUtc="2022-12-12T04:48:00Z"/>
  <w16cex:commentExtensible w16cex:durableId="27521257" w16cex:dateUtc="2022-12-25T08:05:00Z"/>
  <w16cex:commentExtensible w16cex:durableId="2740EAE2" w16cex:dateUtc="2022-12-12T04:48:00Z"/>
  <w16cex:commentExtensible w16cex:durableId="2752137A" w16cex:dateUtc="2022-12-25T08:10:00Z"/>
  <w16cex:commentExtensible w16cex:durableId="2740EAFE" w16cex:dateUtc="2022-12-12T04:49:00Z"/>
  <w16cex:commentExtensible w16cex:durableId="275213FF" w16cex:dateUtc="2022-12-25T08:12:00Z"/>
  <w16cex:commentExtensible w16cex:durableId="2740EB1B" w16cex:dateUtc="2022-12-12T04:49:00Z"/>
  <w16cex:commentExtensible w16cex:durableId="27521417" w16cex:dateUtc="2022-12-25T08:13:00Z"/>
  <w16cex:commentExtensible w16cex:durableId="2740EB5C" w16cex:dateUtc="2022-12-12T04:50:00Z"/>
  <w16cex:commentExtensible w16cex:durableId="275214D8" w16cex:dateUtc="2022-12-25T08:16:00Z"/>
  <w16cex:commentExtensible w16cex:durableId="2740EBB8" w16cex:dateUtc="2022-12-12T04:52:00Z"/>
  <w16cex:commentExtensible w16cex:durableId="27521637" w16cex:dateUtc="2022-12-25T08:22:00Z"/>
  <w16cex:commentExtensible w16cex:durableId="2740EBFA" w16cex:dateUtc="2022-12-12T04:53:00Z"/>
  <w16cex:commentExtensible w16cex:durableId="275217F0" w16cex:dateUtc="2022-12-25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73799DA" w16cid:durableId="2751B7E4"/>
  <w16cid:commentId w16cid:paraId="39A32BDB" w16cid:durableId="2740A015"/>
  <w16cid:commentId w16cid:paraId="7FAD374E" w16cid:durableId="2756FDBB"/>
  <w16cid:commentId w16cid:paraId="2ABF0FE6" w16cid:durableId="2740A16B"/>
  <w16cid:commentId w16cid:paraId="6AA0405D" w16cid:durableId="274E1B6F"/>
  <w16cid:commentId w16cid:paraId="73029C81" w16cid:durableId="274F4446"/>
  <w16cid:commentId w16cid:paraId="2160F97D" w16cid:durableId="27505237"/>
  <w16cid:commentId w16cid:paraId="0DD4486C" w16cid:durableId="275159EF"/>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7D301EF" w16cid:durableId="2751BAB2"/>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7E75EAD4" w16cid:durableId="27505F2D"/>
  <w16cid:commentId w16cid:paraId="7546B43A" w16cid:durableId="27516077"/>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0CEECC58" w16cid:durableId="27515F69"/>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1F5AE02B" w16cid:durableId="2751CE12"/>
  <w16cid:commentId w16cid:paraId="54BD642E" w16cid:durableId="2740E089"/>
  <w16cid:commentId w16cid:paraId="49ADC6DD" w16cid:durableId="2751CE1B"/>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3E015435" w16cid:durableId="2752EEF6"/>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19370A0F" w16cid:durableId="2752E8E4"/>
  <w16cid:commentId w16cid:paraId="7D53C0CF" w16cid:durableId="2740E7D1"/>
  <w16cid:commentId w16cid:paraId="30D3307D" w16cid:durableId="2740E7EC"/>
  <w16cid:commentId w16cid:paraId="50C593D4" w16cid:durableId="2740E80E"/>
  <w16cid:commentId w16cid:paraId="021A5352" w16cid:durableId="2740E85C"/>
  <w16cid:commentId w16cid:paraId="1D9F878D" w16cid:durableId="2752EC36"/>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36BF7D29" w16cid:durableId="27520EA0"/>
  <w16cid:commentId w16cid:paraId="7375DB2A" w16cid:durableId="2740E9F7"/>
  <w16cid:commentId w16cid:paraId="0B22B286" w16cid:durableId="27521058"/>
  <w16cid:commentId w16cid:paraId="7F6BAEF5" w16cid:durableId="2752113D"/>
  <w16cid:commentId w16cid:paraId="7BDFA2C7" w16cid:durableId="2740EA3D"/>
  <w16cid:commentId w16cid:paraId="02E67A61" w16cid:durableId="27520B03"/>
  <w16cid:commentId w16cid:paraId="74D4C940" w16cid:durableId="2752102C"/>
  <w16cid:commentId w16cid:paraId="0989E4DE" w16cid:durableId="2740EA5C"/>
  <w16cid:commentId w16cid:paraId="6960EB3F" w16cid:durableId="27520F1A"/>
  <w16cid:commentId w16cid:paraId="1EF50F21" w16cid:durableId="2740EA80"/>
  <w16cid:commentId w16cid:paraId="4FA22A60" w16cid:durableId="2752122B"/>
  <w16cid:commentId w16cid:paraId="6C11FCD4" w16cid:durableId="2752131C"/>
  <w16cid:commentId w16cid:paraId="6F3DD5B0" w16cid:durableId="2740EAD0"/>
  <w16cid:commentId w16cid:paraId="3C1A39A0" w16cid:durableId="27521257"/>
  <w16cid:commentId w16cid:paraId="40B67041" w16cid:durableId="2740EAE2"/>
  <w16cid:commentId w16cid:paraId="7944464F" w16cid:durableId="2752137A"/>
  <w16cid:commentId w16cid:paraId="133A932D" w16cid:durableId="2740EAFE"/>
  <w16cid:commentId w16cid:paraId="733E26B2" w16cid:durableId="275213FF"/>
  <w16cid:commentId w16cid:paraId="3CB5970D" w16cid:durableId="2740EB1B"/>
  <w16cid:commentId w16cid:paraId="323DB71B" w16cid:durableId="27521417"/>
  <w16cid:commentId w16cid:paraId="4D0BF87C" w16cid:durableId="2740EB5C"/>
  <w16cid:commentId w16cid:paraId="5094EA71" w16cid:durableId="275214D8"/>
  <w16cid:commentId w16cid:paraId="2A30D297" w16cid:durableId="2740EBB8"/>
  <w16cid:commentId w16cid:paraId="03894D52" w16cid:durableId="27521637"/>
  <w16cid:commentId w16cid:paraId="5241365A" w16cid:durableId="2740EBFA"/>
  <w16cid:commentId w16cid:paraId="237769BC" w16cid:durableId="27521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6F7D" w14:textId="77777777" w:rsidR="002A3F7D" w:rsidRDefault="002A3F7D">
      <w:r>
        <w:separator/>
      </w:r>
    </w:p>
  </w:endnote>
  <w:endnote w:type="continuationSeparator" w:id="0">
    <w:p w14:paraId="2DDEABA3" w14:textId="77777777" w:rsidR="002A3F7D" w:rsidRDefault="002A3F7D">
      <w:r>
        <w:continuationSeparator/>
      </w:r>
    </w:p>
  </w:endnote>
  <w:endnote w:type="continuationNotice" w:id="1">
    <w:p w14:paraId="7BD288CA" w14:textId="77777777" w:rsidR="002A3F7D" w:rsidRDefault="002A3F7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2C9E" w14:textId="77777777" w:rsidR="002A3F7D" w:rsidRDefault="002A3F7D">
      <w:r>
        <w:separator/>
      </w:r>
    </w:p>
  </w:footnote>
  <w:footnote w:type="continuationSeparator" w:id="0">
    <w:p w14:paraId="69A7F281" w14:textId="77777777" w:rsidR="002A3F7D" w:rsidRDefault="002A3F7D">
      <w:r>
        <w:continuationSeparator/>
      </w:r>
    </w:p>
  </w:footnote>
  <w:footnote w:type="continuationNotice" w:id="1">
    <w:p w14:paraId="40529F1C" w14:textId="77777777" w:rsidR="002A3F7D" w:rsidRDefault="002A3F7D">
      <w:pPr>
        <w:spacing w:before="0"/>
      </w:pPr>
    </w:p>
  </w:footnote>
  <w:footnote w:id="2">
    <w:p w14:paraId="4072BD62" w14:textId="77777777" w:rsidR="00CB1F2B" w:rsidRPr="00EC4F7B" w:rsidRDefault="00CB1F2B" w:rsidP="001123E1">
      <w:pPr>
        <w:pStyle w:val="FootnoteText"/>
        <w:rPr>
          <w:szCs w:val="22"/>
        </w:rPr>
      </w:pPr>
      <w:r w:rsidRPr="007B58A8">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7B58A8">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026C9850" w:rsidR="00A07BE2" w:rsidRDefault="00A07BE2">
      <w:pPr>
        <w:pStyle w:val="FootnoteText"/>
      </w:pPr>
      <w:r w:rsidRPr="007B58A8">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B6370A" w:rsidRPr="00B6370A">
        <w:t xml:space="preserve">Justin Levitt, </w:t>
      </w:r>
      <w:r w:rsidR="00B6370A" w:rsidRPr="00B6370A">
        <w:rPr>
          <w:i/>
          <w:iCs/>
        </w:rPr>
        <w:t>National Overview</w:t>
      </w:r>
      <w:r w:rsidR="00B6370A" w:rsidRPr="00B6370A">
        <w:t xml:space="preserve">, </w:t>
      </w:r>
      <w:r w:rsidR="00B6370A" w:rsidRPr="00B6370A">
        <w:rPr>
          <w:smallCaps/>
        </w:rPr>
        <w:t>All About Redistricting</w:t>
      </w:r>
      <w:r w:rsidR="00B6370A" w:rsidRPr="00B6370A">
        <w:t>, https://redistricting.lls.edu/national-overview/ (last visited Dec 21, 2022).</w:t>
      </w:r>
      <w:r>
        <w:fldChar w:fldCharType="end"/>
      </w:r>
    </w:p>
  </w:footnote>
  <w:footnote w:id="5">
    <w:p w14:paraId="437C7079" w14:textId="5313873D" w:rsidR="00CB1F2B" w:rsidRPr="00EC4F7B" w:rsidRDefault="00CB1F2B">
      <w:pPr>
        <w:pStyle w:val="FootnoteText"/>
        <w:rPr>
          <w:szCs w:val="22"/>
        </w:rPr>
      </w:pPr>
      <w:r w:rsidRPr="007B58A8">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w:t>
      </w:r>
      <w:r w:rsidR="00A04FBD">
        <w:rPr>
          <w:szCs w:val="22"/>
        </w:rPr>
        <w:t xml:space="preserve"> not</w:t>
      </w:r>
      <w:r w:rsidRPr="00EC4F7B">
        <w:rPr>
          <w:szCs w:val="22"/>
        </w:rPr>
        <w:t xml:space="preserve"> have control.</w:t>
      </w:r>
    </w:p>
  </w:footnote>
  <w:footnote w:id="6">
    <w:p w14:paraId="7867D218" w14:textId="1587A845" w:rsidR="00CB1F2B" w:rsidRPr="00EC4F7B" w:rsidRDefault="00CB1F2B" w:rsidP="00FD7574">
      <w:pPr>
        <w:pStyle w:val="FootnoteText"/>
        <w:rPr>
          <w:szCs w:val="22"/>
        </w:rPr>
      </w:pPr>
      <w:r w:rsidRPr="007B58A8">
        <w:rPr>
          <w:rStyle w:val="FootnoteReference"/>
        </w:rPr>
        <w:footnoteRef/>
      </w:r>
      <w:r w:rsidRPr="00EC4F7B">
        <w:rPr>
          <w:szCs w:val="22"/>
        </w:rPr>
        <w:t xml:space="preserve"> </w:t>
      </w:r>
      <w:r w:rsidRPr="000E2FAE">
        <w:rPr>
          <w:szCs w:val="22"/>
        </w:rPr>
        <w:t>See details later in the text</w:t>
      </w:r>
      <w:r w:rsidR="008B7C6D">
        <w:rPr>
          <w:szCs w:val="22"/>
        </w:rPr>
        <w:t xml:space="preserve"> and</w:t>
      </w:r>
      <w:r w:rsidR="00C035D5">
        <w:rPr>
          <w:szCs w:val="22"/>
        </w:rPr>
        <w:t xml:space="preserve"> </w:t>
      </w:r>
      <w:r w:rsidR="00C035D5">
        <w:rPr>
          <w:i/>
          <w:iCs/>
          <w:szCs w:val="22"/>
        </w:rPr>
        <w:t xml:space="preserve">Infra </w:t>
      </w:r>
      <w:r w:rsidR="00C035D5">
        <w:rPr>
          <w:szCs w:val="22"/>
        </w:rPr>
        <w:fldChar w:fldCharType="begin"/>
      </w:r>
      <w:r w:rsidR="00C035D5">
        <w:rPr>
          <w:i/>
          <w:iCs/>
          <w:szCs w:val="22"/>
        </w:rPr>
        <w:instrText xml:space="preserve"> REF _Ref123137422 \h </w:instrText>
      </w:r>
      <w:r w:rsidR="00C035D5">
        <w:rPr>
          <w:szCs w:val="22"/>
        </w:rPr>
      </w:r>
      <w:r w:rsidR="00C035D5">
        <w:rPr>
          <w:szCs w:val="22"/>
        </w:rPr>
        <w:fldChar w:fldCharType="separate"/>
      </w:r>
      <w:r w:rsidR="0072322F">
        <w:t xml:space="preserve">Table </w:t>
      </w:r>
      <w:r w:rsidR="0072322F">
        <w:rPr>
          <w:noProof/>
        </w:rPr>
        <w:t>1</w:t>
      </w:r>
      <w:r w:rsidR="00C035D5">
        <w:rPr>
          <w:szCs w:val="22"/>
        </w:rPr>
        <w:fldChar w:fldCharType="end"/>
      </w:r>
      <w:r w:rsidR="00C035D5">
        <w:rPr>
          <w:szCs w:val="22"/>
        </w:rPr>
        <w: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w:t>
      </w:r>
      <w:r w:rsidR="00396C63">
        <w:rPr>
          <w:szCs w:val="22"/>
        </w:rPr>
        <w:t xml:space="preserve"> (</w:t>
      </w:r>
      <w:r w:rsidR="00396C63">
        <w:rPr>
          <w:i/>
          <w:iCs/>
          <w:szCs w:val="22"/>
        </w:rPr>
        <w:t xml:space="preserve">See generally </w:t>
      </w:r>
      <w:r w:rsidR="00396C63">
        <w:rPr>
          <w:i/>
          <w:iCs/>
          <w:szCs w:val="22"/>
        </w:rPr>
        <w:fldChar w:fldCharType="begin"/>
      </w:r>
      <w:r w:rsidR="00A76BAF">
        <w:rPr>
          <w:i/>
          <w:iCs/>
          <w:szCs w:val="22"/>
        </w:rPr>
        <w:instrText xml:space="preserve"> ADDIN ZOTERO_ITEM CSL_CITATION {"citationID":"a1qe8gul7q6","properties":{"formattedCitation":"Richard F Ober, Samuel S.-H. Wang &amp; Aaron Barden, {\\i{}Up by Their Own Bootstraps: Will a New Supreme Court Let Legislatures Bypass Governors Over Redistricting?}, 83 {\\scaps Albany Law Rev.} (forthcoming).","plainCitation":"Richard F Ober, Samuel S.-H. Wang &amp; Aaron Barden, Up by Their Own Bootstraps: Will a New Supreme Court Let Legislatures Bypass Governors Over Redistricting?, 83 Albany Law Rev. (forthcoming).","noteIndex":5},"citationItems":[{"id":8006,"uris":["http://zotero.org/users/10395840/items/XNZIIYQD"],"itemData":{"id":8006,"type":"article-journal","container-title":"Albany Law Review","issue":"4","language":"en","source":"Zotero","title":"Up by Their Own Bootstraps: Will a New Supreme Court Let Legislatures Bypass Governors Over Redistricting?","volume":"83","author":[{"family":"Ober","given":"Richard F"},{"family":"Wang","given":"Samuel S.-H."},{"family":"Barden","given":"Aaron"}],"issued":{"literal":"forthcoming"}}}],"schema":"https://github.com/citation-style-language/schema/raw/master/csl-citation.json"} </w:instrText>
      </w:r>
      <w:r w:rsidR="00396C63">
        <w:rPr>
          <w:i/>
          <w:iCs/>
          <w:szCs w:val="22"/>
        </w:rPr>
        <w:fldChar w:fldCharType="separate"/>
      </w:r>
      <w:r w:rsidR="00B6370A" w:rsidRPr="00B6370A">
        <w:t xml:space="preserve">Richard F Ober, Samuel S.-H. Wang &amp; Aaron Barden, </w:t>
      </w:r>
      <w:r w:rsidR="00B6370A" w:rsidRPr="00B6370A">
        <w:rPr>
          <w:i/>
          <w:iCs/>
        </w:rPr>
        <w:t>Up by Their Own Bootstraps: Will a New Supreme Court Let Legislatures Bypass Governors Over Redistricting?</w:t>
      </w:r>
      <w:r w:rsidR="00B6370A" w:rsidRPr="00B6370A">
        <w:t xml:space="preserve">, 83 </w:t>
      </w:r>
      <w:r w:rsidR="00B6370A" w:rsidRPr="00B6370A">
        <w:rPr>
          <w:smallCaps/>
        </w:rPr>
        <w:t>Albany Law Rev.</w:t>
      </w:r>
      <w:r w:rsidR="00B6370A" w:rsidRPr="00B6370A">
        <w:t xml:space="preserve"> (forthcoming).</w:t>
      </w:r>
      <w:r w:rsidR="00396C63">
        <w:rPr>
          <w:i/>
          <w:iCs/>
          <w:szCs w:val="22"/>
        </w:rPr>
        <w:fldChar w:fldCharType="end"/>
      </w:r>
      <w:r w:rsidR="00F73B0B">
        <w:rPr>
          <w:i/>
          <w:iCs/>
          <w:szCs w:val="22"/>
        </w:rPr>
        <w:t>)</w:t>
      </w:r>
      <w:r w:rsidRPr="00EC4F7B">
        <w:rPr>
          <w:szCs w:val="22"/>
        </w:rPr>
        <w:t>;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956EA3">
        <w:rPr>
          <w:i/>
          <w:iCs/>
          <w:szCs w:val="22"/>
        </w:rPr>
        <w:t xml:space="preserve">See </w:t>
      </w:r>
      <w:r w:rsidRPr="00EC4F7B">
        <w:rPr>
          <w:szCs w:val="22"/>
        </w:rPr>
        <w:t>later in the text for details about party control in the 2010 and 2020 rounds.</w:t>
      </w:r>
    </w:p>
  </w:footnote>
  <w:footnote w:id="7">
    <w:p w14:paraId="3376AFAA" w14:textId="4963199B" w:rsidR="00CB1F2B" w:rsidRPr="000D0ECB" w:rsidRDefault="00CB1F2B">
      <w:pPr>
        <w:pStyle w:val="FootnoteText"/>
        <w:rPr>
          <w:szCs w:val="22"/>
        </w:rPr>
      </w:pPr>
      <w:r w:rsidRPr="007B58A8">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r w:rsidR="00944286">
        <w:rPr>
          <w:szCs w:val="22"/>
        </w:rPr>
        <w:t xml:space="preserve"> </w:t>
      </w:r>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r w:rsidR="0072322F">
        <w:rPr>
          <w:szCs w:val="22"/>
        </w:rPr>
        <w:t>68</w:t>
      </w:r>
      <w:r w:rsidR="00346D23">
        <w:rPr>
          <w:szCs w:val="22"/>
        </w:rPr>
        <w:fldChar w:fldCharType="end"/>
      </w:r>
      <w:r w:rsidR="00346D23">
        <w:rPr>
          <w:szCs w:val="22"/>
        </w:rPr>
        <w:t xml:space="preserve"> and</w:t>
      </w:r>
      <w:r w:rsidR="00944286">
        <w:rPr>
          <w:szCs w:val="22"/>
        </w:rPr>
        <w:t xml:space="preserve">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72322F">
        <w:rPr>
          <w:szCs w:val="22"/>
        </w:rPr>
        <w:t>69</w:t>
      </w:r>
      <w:r w:rsidR="00944286">
        <w:rPr>
          <w:szCs w:val="22"/>
        </w:rPr>
        <w:fldChar w:fldCharType="end"/>
      </w:r>
      <w:r w:rsidR="00944286">
        <w:rPr>
          <w:szCs w:val="22"/>
        </w:rPr>
        <w:t>.</w:t>
      </w:r>
    </w:p>
  </w:footnote>
  <w:footnote w:id="8">
    <w:p w14:paraId="68BD3E21" w14:textId="7E01715A" w:rsidR="00856A7C" w:rsidRDefault="00856A7C">
      <w:pPr>
        <w:pStyle w:val="FootnoteText"/>
      </w:pPr>
      <w:r w:rsidRPr="007B58A8">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B6370A" w:rsidRPr="00B6370A">
        <w:rPr>
          <w:smallCaps/>
        </w:rPr>
        <w:t>National Conference of State Legislatures</w:t>
      </w:r>
      <w:r w:rsidR="00B6370A" w:rsidRPr="00B6370A">
        <w:t xml:space="preserve">, </w:t>
      </w:r>
      <w:r w:rsidR="00B6370A" w:rsidRPr="00B6370A">
        <w:rPr>
          <w:smallCaps/>
        </w:rPr>
        <w:t>Redistricting Law 2020</w:t>
      </w:r>
      <w:r w:rsidR="00B6370A" w:rsidRPr="00B6370A">
        <w:t xml:space="preserve"> (2019) page 96.</w:t>
      </w:r>
      <w:r>
        <w:fldChar w:fldCharType="end"/>
      </w:r>
    </w:p>
  </w:footnote>
  <w:footnote w:id="9">
    <w:p w14:paraId="48D0DA93" w14:textId="1D02B4EF" w:rsidR="00CB1F2B" w:rsidRPr="00B3570E" w:rsidRDefault="00CB1F2B" w:rsidP="00D53CD2">
      <w:pPr>
        <w:pStyle w:val="FootnoteText"/>
        <w:rPr>
          <w:color w:val="FF0000"/>
          <w:szCs w:val="22"/>
        </w:rPr>
      </w:pPr>
      <w:r w:rsidRPr="007B58A8">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A83B6C">
        <w:rPr>
          <w:i/>
          <w:iCs/>
          <w:szCs w:val="22"/>
        </w:rPr>
        <w:t>See further discussion below.</w:t>
      </w:r>
      <w:r w:rsidR="00523A81">
        <w:rPr>
          <w:i/>
          <w:iCs/>
          <w:szCs w:val="22"/>
        </w:rPr>
        <w:t xml:space="preserve"> </w:t>
      </w:r>
      <w:r w:rsidR="00B3570E">
        <w:rPr>
          <w:i/>
          <w:iCs/>
          <w:szCs w:val="22"/>
        </w:rPr>
        <w:t xml:space="preserve">Infra </w:t>
      </w:r>
      <w:r w:rsidR="00B3570E">
        <w:rPr>
          <w:szCs w:val="22"/>
        </w:rPr>
        <w:t>at 62.</w:t>
      </w:r>
    </w:p>
  </w:footnote>
  <w:footnote w:id="10">
    <w:p w14:paraId="4F2B8329" w14:textId="40DE140F" w:rsidR="00A35F54" w:rsidRDefault="00A35F54">
      <w:pPr>
        <w:pStyle w:val="FootnoteText"/>
      </w:pPr>
      <w:r w:rsidRPr="007B58A8">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B6370A" w:rsidRPr="00B6370A">
        <w:rPr>
          <w:smallCaps/>
        </w:rPr>
        <w:t>National Conference of State Legislatures</w:t>
      </w:r>
      <w:r w:rsidR="00B6370A" w:rsidRPr="00B6370A">
        <w:t xml:space="preserve">, </w:t>
      </w:r>
      <w:r w:rsidR="00B6370A" w:rsidRPr="00B6370A">
        <w:rPr>
          <w:i/>
          <w:iCs/>
        </w:rPr>
        <w:t>supra</w:t>
      </w:r>
      <w:r w:rsidR="00B6370A" w:rsidRPr="00B6370A">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7B58A8">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64277B8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 xml:space="preserve">are Alaska, Connecticut, Delaware, Illinois, Indiana, Maryland, Massachusetts, Montana, New Hampshire, New Jersey, North Dakota, South Dakota, Tennessee, Texas, Vermont, and Wisconsin. For more, see </w:t>
      </w:r>
      <w:r w:rsidR="00E71F55">
        <w:rPr>
          <w:szCs w:val="22"/>
        </w:rPr>
        <w:fldChar w:fldCharType="begin"/>
      </w:r>
      <w:r w:rsidR="008646A8">
        <w:rPr>
          <w:szCs w:val="22"/>
        </w:rPr>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00E71F55">
        <w:rPr>
          <w:szCs w:val="22"/>
        </w:rPr>
        <w:fldChar w:fldCharType="separate"/>
      </w:r>
      <w:r w:rsidR="00B6370A" w:rsidRPr="00B6370A">
        <w:rPr>
          <w:smallCaps/>
        </w:rPr>
        <w:t>Sarah J. Eckman</w:t>
      </w:r>
      <w:r w:rsidR="00B6370A" w:rsidRPr="00B6370A">
        <w:t xml:space="preserve">, </w:t>
      </w:r>
      <w:r w:rsidR="00B6370A" w:rsidRPr="00B6370A">
        <w:rPr>
          <w:i/>
          <w:iCs/>
        </w:rPr>
        <w:t>Congressional Redistricting Criteria and Considerations</w:t>
      </w:r>
      <w:r w:rsidR="00B6370A" w:rsidRPr="00B6370A">
        <w:t xml:space="preserve">, (2021), https://crsreports.congress.gov/product/pdf/IN/IN11618 (last visited Dec 28, 2022); Ben Williams &amp; Wendy Underhill, </w:t>
      </w:r>
      <w:r w:rsidR="00B6370A" w:rsidRPr="00B6370A">
        <w:rPr>
          <w:i/>
          <w:iCs/>
        </w:rPr>
        <w:t>Redistricting Criteria</w:t>
      </w:r>
      <w:r w:rsidR="00B6370A" w:rsidRPr="00B6370A">
        <w:t xml:space="preserve">, 25 </w:t>
      </w:r>
      <w:r w:rsidR="00B6370A" w:rsidRPr="00B6370A">
        <w:rPr>
          <w:smallCaps/>
        </w:rPr>
        <w:t>Natl. Conf. State Legis.</w:t>
      </w:r>
      <w:r w:rsidR="00B6370A" w:rsidRPr="00B6370A">
        <w:t xml:space="preserve"> (2017), https://www.ncsl.org/research/redistricting/redistricting-criteria-legisbrief.aspx (last visited Dec 28, 2022); Justin Levitt, </w:t>
      </w:r>
      <w:r w:rsidR="00B6370A" w:rsidRPr="00B6370A">
        <w:rPr>
          <w:i/>
          <w:iCs/>
        </w:rPr>
        <w:t>Criteria for congressional districts</w:t>
      </w:r>
      <w:r w:rsidR="00B6370A" w:rsidRPr="00B6370A">
        <w:t xml:space="preserve">, </w:t>
      </w:r>
      <w:r w:rsidR="00B6370A" w:rsidRPr="00B6370A">
        <w:rPr>
          <w:smallCaps/>
        </w:rPr>
        <w:t>All About Redistricting</w:t>
      </w:r>
      <w:r w:rsidR="00B6370A" w:rsidRPr="00B6370A">
        <w:t>, https://redistricting.lls.edu/redistricting-101/where-are-the-lines-drawn/criteria-for-congressional-districts/ (last visited Dec 28, 2022).</w:t>
      </w:r>
      <w:r w:rsidR="00E71F55">
        <w:rPr>
          <w:szCs w:val="22"/>
        </w:rPr>
        <w:fldChar w:fldCharType="end"/>
      </w:r>
    </w:p>
  </w:footnote>
  <w:footnote w:id="12">
    <w:p w14:paraId="3298342F" w14:textId="157BFB12" w:rsidR="00CB1F2B" w:rsidRPr="00EC4F7B" w:rsidRDefault="00CB1F2B" w:rsidP="006A5C83">
      <w:pPr>
        <w:pStyle w:val="FootnoteText"/>
        <w:rPr>
          <w:color w:val="FF0000"/>
          <w:szCs w:val="22"/>
        </w:rPr>
      </w:pPr>
      <w:r w:rsidRPr="007B58A8">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r w:rsidR="0072322F">
        <w:rPr>
          <w:bCs/>
          <w:szCs w:val="22"/>
        </w:rPr>
        <w:t>70</w:t>
      </w:r>
      <w:r w:rsidR="00DE4C0A">
        <w:rPr>
          <w:bCs/>
          <w:szCs w:val="22"/>
        </w:rPr>
        <w:fldChar w:fldCharType="end"/>
      </w:r>
      <w:r w:rsidR="00DA023C">
        <w:rPr>
          <w:bCs/>
          <w:szCs w:val="22"/>
        </w:rPr>
        <w:t>.</w:t>
      </w:r>
      <w:r w:rsidR="0080096B">
        <w:rPr>
          <w:bCs/>
          <w:szCs w:val="22"/>
        </w:rPr>
        <w:t xml:space="preserve"> </w:t>
      </w:r>
    </w:p>
  </w:footnote>
  <w:footnote w:id="13">
    <w:p w14:paraId="2C956245" w14:textId="2F515ED4" w:rsidR="006632F8" w:rsidRPr="00EC4F7B" w:rsidRDefault="006632F8">
      <w:pPr>
        <w:pStyle w:val="FootnoteText"/>
        <w:rPr>
          <w:szCs w:val="22"/>
        </w:rPr>
      </w:pPr>
      <w:r w:rsidRPr="007B58A8">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B6370A">
        <w:rPr>
          <w:noProof/>
          <w:szCs w:val="22"/>
        </w:rPr>
        <w:t>League of Women Voters of PA. v. Commonwealth, 178 A.3d 737 (2018).</w:t>
      </w:r>
      <w:r w:rsidR="00AA6414">
        <w:rPr>
          <w:szCs w:val="22"/>
        </w:rPr>
        <w:fldChar w:fldCharType="end"/>
      </w:r>
    </w:p>
  </w:footnote>
  <w:footnote w:id="14">
    <w:p w14:paraId="4DDFC0FE" w14:textId="3F8C6D2A" w:rsidR="00CB1F2B" w:rsidRPr="00EC4F7B" w:rsidRDefault="00CB1F2B" w:rsidP="00A36FE3">
      <w:pPr>
        <w:pStyle w:val="FootnoteText"/>
        <w:rPr>
          <w:szCs w:val="22"/>
        </w:rPr>
      </w:pPr>
      <w:r w:rsidRPr="007B58A8">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B6370A" w:rsidRPr="00B6370A">
        <w:t xml:space="preserve">Joshua A Douglas, </w:t>
      </w:r>
      <w:r w:rsidR="00B6370A" w:rsidRPr="00B6370A">
        <w:rPr>
          <w:i/>
          <w:iCs/>
        </w:rPr>
        <w:t>The Right to Vote Under State Constitutions</w:t>
      </w:r>
      <w:r w:rsidR="00B6370A" w:rsidRPr="00B6370A">
        <w:t xml:space="preserve">, 67 </w:t>
      </w:r>
      <w:r w:rsidR="00B6370A" w:rsidRPr="00B6370A">
        <w:rPr>
          <w:smallCaps/>
        </w:rPr>
        <w:t>VANDERBILT LAW Rev.</w:t>
      </w:r>
      <w:r w:rsidR="00B6370A" w:rsidRPr="00B6370A">
        <w:t xml:space="preserve"> 61 (2014).</w:t>
      </w:r>
      <w:r w:rsidRPr="00EC4F7B">
        <w:rPr>
          <w:szCs w:val="22"/>
        </w:rPr>
        <w:fldChar w:fldCharType="end"/>
      </w:r>
      <w:r w:rsidRPr="00EC4F7B">
        <w:rPr>
          <w:szCs w:val="22"/>
        </w:rPr>
        <w:t xml:space="preserve"> for more information on the right to vote found in state constitutions.</w:t>
      </w:r>
    </w:p>
  </w:footnote>
  <w:footnote w:id="15">
    <w:p w14:paraId="67F6BAD9" w14:textId="48CFB029" w:rsidR="00CB1F2B" w:rsidRPr="00EC4F7B" w:rsidRDefault="00CB1F2B" w:rsidP="00A36FE3">
      <w:pPr>
        <w:pStyle w:val="FootnoteText"/>
        <w:rPr>
          <w:szCs w:val="22"/>
        </w:rPr>
      </w:pPr>
      <w:r w:rsidRPr="007B58A8">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w:t>
      </w:r>
      <w:r w:rsidR="00B91848">
        <w:rPr>
          <w:szCs w:val="22"/>
        </w:rPr>
        <w:t xml:space="preserve"> </w:t>
      </w:r>
      <w:r w:rsidR="00B91848">
        <w:rPr>
          <w:i/>
          <w:iCs/>
          <w:szCs w:val="22"/>
        </w:rPr>
        <w:t>Infra</w:t>
      </w:r>
      <w:r w:rsidR="00272C0A">
        <w:rPr>
          <w:i/>
          <w:iCs/>
          <w:szCs w:val="22"/>
        </w:rPr>
        <w:t xml:space="preserve"> </w:t>
      </w:r>
      <w:r w:rsidR="00272C0A" w:rsidRPr="00272C0A">
        <w:rPr>
          <w:szCs w:val="22"/>
        </w:rPr>
        <w:t>note</w:t>
      </w:r>
      <w:r w:rsidR="00B91848" w:rsidRPr="00272C0A">
        <w:rPr>
          <w:szCs w:val="22"/>
        </w:rPr>
        <w:t xml:space="preserve"> </w:t>
      </w:r>
      <w:r w:rsidR="00272C0A" w:rsidRPr="00272C0A">
        <w:rPr>
          <w:szCs w:val="22"/>
        </w:rPr>
        <w:fldChar w:fldCharType="begin"/>
      </w:r>
      <w:r w:rsidR="00272C0A" w:rsidRPr="00272C0A">
        <w:rPr>
          <w:szCs w:val="22"/>
        </w:rPr>
        <w:instrText xml:space="preserve"> NOTEREF _Ref122704324 \h </w:instrText>
      </w:r>
      <w:r w:rsidR="00272C0A" w:rsidRPr="00272C0A">
        <w:rPr>
          <w:szCs w:val="22"/>
        </w:rPr>
      </w:r>
      <w:r w:rsidR="00272C0A">
        <w:rPr>
          <w:szCs w:val="22"/>
        </w:rPr>
        <w:instrText xml:space="preserve"> \* MERGEFORMAT </w:instrText>
      </w:r>
      <w:r w:rsidR="00272C0A" w:rsidRPr="00272C0A">
        <w:rPr>
          <w:szCs w:val="22"/>
        </w:rPr>
        <w:fldChar w:fldCharType="separate"/>
      </w:r>
      <w:r w:rsidR="0072322F">
        <w:rPr>
          <w:szCs w:val="22"/>
        </w:rPr>
        <w:t>69</w:t>
      </w:r>
      <w:r w:rsidR="00272C0A" w:rsidRPr="00272C0A">
        <w:rPr>
          <w:szCs w:val="22"/>
        </w:rPr>
        <w:fldChar w:fldCharType="end"/>
      </w:r>
      <w:r w:rsidR="00272C0A" w:rsidRPr="00272C0A">
        <w:rPr>
          <w:szCs w:val="22"/>
        </w:rPr>
        <w:t>.</w:t>
      </w:r>
      <w:r w:rsidRPr="00EC4F7B">
        <w:rPr>
          <w:szCs w:val="22"/>
        </w:rPr>
        <w:t xml:space="preserve"> Additionally, states differ on the voting rule required to pass a map. For instance, Ohio requires the legislature to pass a map with a supermajority; otherwise, a backup commission retains jurisdiction over the creation of a Congressional plan</w:t>
      </w:r>
      <w:r w:rsidR="00466919">
        <w:rPr>
          <w:szCs w:val="22"/>
        </w:rPr>
        <w:t>.</w:t>
      </w:r>
      <w:r w:rsidR="00BA1ABB">
        <w:rPr>
          <w:szCs w:val="22"/>
        </w:rPr>
        <w:t xml:space="preserve"> </w:t>
      </w:r>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B6370A" w:rsidRPr="00B6370A">
        <w:rPr>
          <w:smallCaps/>
        </w:rPr>
        <w:t>National Conference of State Legislatures</w:t>
      </w:r>
      <w:r w:rsidR="00B6370A" w:rsidRPr="00B6370A">
        <w:t xml:space="preserve">, </w:t>
      </w:r>
      <w:r w:rsidR="00B6370A" w:rsidRPr="00B6370A">
        <w:rPr>
          <w:i/>
          <w:iCs/>
        </w:rPr>
        <w:t>supra</w:t>
      </w:r>
      <w:r w:rsidR="00B6370A" w:rsidRPr="00B6370A">
        <w:t xml:space="preserve"> note 7 page 91.</w:t>
      </w:r>
      <w:r w:rsidR="00BA1ABB">
        <w:rPr>
          <w:szCs w:val="22"/>
        </w:rPr>
        <w:fldChar w:fldCharType="end"/>
      </w:r>
    </w:p>
  </w:footnote>
  <w:footnote w:id="16">
    <w:p w14:paraId="1B52EA17" w14:textId="558EC672" w:rsidR="00EF163A" w:rsidRDefault="00EF163A">
      <w:pPr>
        <w:pStyle w:val="FootnoteText"/>
      </w:pPr>
      <w:r w:rsidRPr="007B58A8">
        <w:rPr>
          <w:rStyle w:val="FootnoteReference"/>
        </w:rPr>
        <w:footnoteRef/>
      </w:r>
      <w:r>
        <w:t xml:space="preserve"> </w:t>
      </w:r>
      <w:r>
        <w:rPr>
          <w:noProof/>
        </w:rPr>
        <w:t xml:space="preserve">Cf. </w:t>
      </w:r>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B6370A" w:rsidRPr="00B6370A">
        <w:t xml:space="preserve">Bernard Grofman &amp; Jonathan R. Cervas, </w:t>
      </w:r>
      <w:r w:rsidR="00B6370A" w:rsidRPr="00B6370A">
        <w:rPr>
          <w:i/>
          <w:iCs/>
        </w:rPr>
        <w:t xml:space="preserve">Can State Courts Cure Partisan Gerrymandering: Lessons from </w:t>
      </w:r>
      <w:r w:rsidR="00B6370A" w:rsidRPr="00B6370A">
        <w:t>League of Women Voters v. Commonwealth of Pennsylvania</w:t>
      </w:r>
      <w:r w:rsidR="00B6370A" w:rsidRPr="00B6370A">
        <w:rPr>
          <w:i/>
          <w:iCs/>
        </w:rPr>
        <w:t xml:space="preserve"> (2018)</w:t>
      </w:r>
      <w:r w:rsidR="00B6370A" w:rsidRPr="00B6370A">
        <w:t xml:space="preserve">, 17 </w:t>
      </w:r>
      <w:r w:rsidR="00B6370A" w:rsidRPr="00B6370A">
        <w:rPr>
          <w:smallCaps/>
        </w:rPr>
        <w:t>Election Law J. Rules Polit. Policy</w:t>
      </w:r>
      <w:r w:rsidR="00B6370A" w:rsidRPr="00B6370A">
        <w:t xml:space="preserve"> 264 (2018).</w:t>
      </w:r>
      <w:r w:rsidR="008C1ED7">
        <w:rPr>
          <w:noProof/>
        </w:rPr>
        <w:fldChar w:fldCharType="end"/>
      </w:r>
    </w:p>
  </w:footnote>
  <w:footnote w:id="17">
    <w:p w14:paraId="405330E0" w14:textId="6DF5C209" w:rsidR="00505524" w:rsidRDefault="00505524">
      <w:pPr>
        <w:pStyle w:val="FootnoteText"/>
      </w:pPr>
      <w:r>
        <w:rPr>
          <w:rStyle w:val="FootnoteReference"/>
        </w:rPr>
        <w:footnoteRef/>
      </w:r>
      <w:r>
        <w:t xml:space="preserve"> </w:t>
      </w:r>
      <w:r>
        <w:rPr>
          <w:i/>
          <w:iCs/>
        </w:rPr>
        <w:t xml:space="preserve">See especially </w:t>
      </w:r>
      <w:r>
        <w:fldChar w:fldCharType="begin"/>
      </w:r>
      <w:r w:rsidR="008646A8">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fldChar w:fldCharType="separate"/>
      </w:r>
      <w:r w:rsidR="00B6370A">
        <w:t>Baker v. Carr, 369 U.S. 186 (1962).</w:t>
      </w:r>
      <w:r>
        <w:fldChar w:fldCharType="end"/>
      </w:r>
    </w:p>
  </w:footnote>
  <w:footnote w:id="18">
    <w:p w14:paraId="7D4F0DA6" w14:textId="61315E1F" w:rsidR="00F221DF" w:rsidRPr="00EC4F7B" w:rsidRDefault="00F221DF">
      <w:pPr>
        <w:pStyle w:val="FootnoteText"/>
        <w:rPr>
          <w:szCs w:val="22"/>
        </w:rPr>
      </w:pPr>
      <w:r w:rsidRPr="007B58A8">
        <w:rPr>
          <w:rStyle w:val="FootnoteReference"/>
        </w:rPr>
        <w:footnoteRef/>
      </w:r>
      <w:r w:rsidRPr="00EC4F7B">
        <w:rPr>
          <w:szCs w:val="22"/>
        </w:rPr>
        <w:t xml:space="preserve"> </w:t>
      </w:r>
      <w:r w:rsidR="003F2DE0">
        <w:rPr>
          <w:szCs w:val="22"/>
        </w:rPr>
        <w:fldChar w:fldCharType="begin"/>
      </w:r>
      <w:r w:rsidR="008646A8">
        <w:rPr>
          <w:szCs w:val="22"/>
        </w:rPr>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B6370A">
        <w:rPr>
          <w:noProof/>
          <w:szCs w:val="22"/>
        </w:rPr>
        <w:t>Gaffney v. Cummings, 412 U.S. 735 (1973).</w:t>
      </w:r>
      <w:r w:rsidR="003F2DE0">
        <w:rPr>
          <w:szCs w:val="22"/>
        </w:rPr>
        <w:fldChar w:fldCharType="end"/>
      </w:r>
    </w:p>
  </w:footnote>
  <w:footnote w:id="19">
    <w:p w14:paraId="6013A84E" w14:textId="67B89A12" w:rsidR="00FF7AC0" w:rsidRPr="00FF7AC0" w:rsidRDefault="00FF7AC0" w:rsidP="00121743">
      <w:pPr>
        <w:pStyle w:val="FootnoteText"/>
      </w:pPr>
      <w:r w:rsidRPr="007B58A8">
        <w:rPr>
          <w:rStyle w:val="FootnoteReference"/>
        </w:rPr>
        <w:footnoteRef/>
      </w:r>
      <w:r>
        <w:t xml:space="preserve"> </w:t>
      </w:r>
      <w:r w:rsidR="00503F4F">
        <w:fldChar w:fldCharType="begin"/>
      </w:r>
      <w:r w:rsidR="008646A8">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B6370A" w:rsidRPr="00B6370A">
        <w:rPr>
          <w:i/>
          <w:iCs/>
        </w:rPr>
        <w:t>Id.</w:t>
      </w:r>
      <w:r w:rsidR="00B6370A" w:rsidRPr="00B6370A">
        <w:t xml:space="preserve"> at 738.</w:t>
      </w:r>
      <w:r w:rsidR="00503F4F">
        <w:fldChar w:fldCharType="end"/>
      </w:r>
      <w:r w:rsidR="00456D84">
        <w:t xml:space="preserve"> </w:t>
      </w:r>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20">
    <w:p w14:paraId="7CDE4A15" w14:textId="7704D575" w:rsidR="00D75BE7" w:rsidRPr="00D75BE7" w:rsidRDefault="00D75BE7">
      <w:pPr>
        <w:pStyle w:val="FootnoteText"/>
      </w:pPr>
      <w:r w:rsidRPr="007B58A8">
        <w:rPr>
          <w:rStyle w:val="FootnoteReference"/>
        </w:rPr>
        <w:footnoteRef/>
      </w:r>
      <w:r>
        <w:t xml:space="preserve"> </w:t>
      </w:r>
      <w:r w:rsidR="00503F4F">
        <w:fldChar w:fldCharType="begin"/>
      </w:r>
      <w:r w:rsidR="008646A8">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B6370A" w:rsidRPr="00B6370A">
        <w:rPr>
          <w:i/>
          <w:iCs/>
        </w:rPr>
        <w:t>Id.</w:t>
      </w:r>
      <w:r w:rsidR="00B6370A" w:rsidRPr="00B6370A">
        <w:t xml:space="preserve"> at 754.</w:t>
      </w:r>
      <w:r w:rsidR="00503F4F">
        <w:fldChar w:fldCharType="end"/>
      </w:r>
      <w:r w:rsidR="00503F4F">
        <w:t xml:space="preserve"> </w:t>
      </w:r>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1">
    <w:p w14:paraId="53BFD54C" w14:textId="71679F54" w:rsidR="00592E73" w:rsidRPr="00EC4F7B" w:rsidRDefault="00592E73">
      <w:pPr>
        <w:pStyle w:val="FootnoteText"/>
        <w:rPr>
          <w:szCs w:val="22"/>
        </w:rPr>
      </w:pPr>
      <w:r w:rsidRPr="007B58A8">
        <w:rPr>
          <w:rStyle w:val="FootnoteReference"/>
        </w:rPr>
        <w:footnoteRef/>
      </w:r>
      <w:r w:rsidRPr="00EC4F7B">
        <w:rPr>
          <w:szCs w:val="22"/>
        </w:rPr>
        <w:t xml:space="preserve"> </w:t>
      </w:r>
      <w:r w:rsidR="002E7A54">
        <w:rPr>
          <w:szCs w:val="22"/>
        </w:rPr>
        <w:fldChar w:fldCharType="begin"/>
      </w:r>
      <w:r w:rsidR="008646A8">
        <w:rPr>
          <w:szCs w:val="22"/>
        </w:rPr>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B6370A">
        <w:rPr>
          <w:noProof/>
          <w:szCs w:val="22"/>
        </w:rPr>
        <w:t>Badham v. Eu, 721 F.2d 1170 (1983) cert. denied.</w:t>
      </w:r>
      <w:r w:rsidR="002E7A54">
        <w:rPr>
          <w:szCs w:val="22"/>
        </w:rPr>
        <w:fldChar w:fldCharType="end"/>
      </w:r>
    </w:p>
  </w:footnote>
  <w:footnote w:id="22">
    <w:p w14:paraId="633182C7" w14:textId="70145FE6" w:rsidR="00F31DB2" w:rsidRPr="00F31DB2" w:rsidRDefault="00F31DB2">
      <w:pPr>
        <w:pStyle w:val="FootnoteText"/>
      </w:pPr>
      <w:r w:rsidRPr="007B58A8">
        <w:rPr>
          <w:rStyle w:val="FootnoteReference"/>
        </w:rPr>
        <w:footnoteRef/>
      </w:r>
      <w:r>
        <w:t xml:space="preserve"> </w:t>
      </w:r>
      <w:r w:rsidR="00456D84">
        <w:fldChar w:fldCharType="begin"/>
      </w:r>
      <w:r w:rsidR="008646A8">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B6370A" w:rsidRPr="00B6370A">
        <w:rPr>
          <w:i/>
          <w:iCs/>
        </w:rPr>
        <w:t>Id.</w:t>
      </w:r>
      <w:r w:rsidR="00B6370A" w:rsidRPr="00B6370A">
        <w:t xml:space="preserve"> at 1179.</w:t>
      </w:r>
      <w:r w:rsidR="00456D84">
        <w:fldChar w:fldCharType="end"/>
      </w:r>
    </w:p>
  </w:footnote>
  <w:footnote w:id="23">
    <w:p w14:paraId="3E7E50EA" w14:textId="27F13EF6" w:rsidR="00D82336" w:rsidRPr="00EC4F7B" w:rsidRDefault="00D82336">
      <w:pPr>
        <w:pStyle w:val="FootnoteText"/>
        <w:rPr>
          <w:szCs w:val="22"/>
        </w:rPr>
      </w:pPr>
      <w:r w:rsidRPr="007B58A8">
        <w:rPr>
          <w:rStyle w:val="FootnoteReference"/>
        </w:rPr>
        <w:footnoteRef/>
      </w:r>
      <w:r w:rsidRPr="00EC4F7B">
        <w:rPr>
          <w:szCs w:val="22"/>
        </w:rPr>
        <w:t xml:space="preserve"> </w:t>
      </w:r>
      <w:r w:rsidR="00E72917">
        <w:rPr>
          <w:szCs w:val="22"/>
        </w:rPr>
        <w:fldChar w:fldCharType="begin"/>
      </w:r>
      <w:r w:rsidR="008646A8">
        <w:rPr>
          <w:szCs w:val="22"/>
        </w:rPr>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B6370A">
        <w:rPr>
          <w:noProof/>
          <w:szCs w:val="22"/>
        </w:rPr>
        <w:t>Davis v. Bandemer, 478 U.S. 109 (1986).</w:t>
      </w:r>
      <w:r w:rsidR="00E72917">
        <w:rPr>
          <w:szCs w:val="22"/>
        </w:rPr>
        <w:fldChar w:fldCharType="end"/>
      </w:r>
    </w:p>
  </w:footnote>
  <w:footnote w:id="24">
    <w:p w14:paraId="12A09121" w14:textId="535CCF28" w:rsidR="006D1966" w:rsidRPr="006D1966" w:rsidRDefault="006D1966">
      <w:pPr>
        <w:pStyle w:val="FootnoteText"/>
      </w:pPr>
      <w:r w:rsidRPr="007B58A8">
        <w:rPr>
          <w:rStyle w:val="FootnoteReference"/>
        </w:rPr>
        <w:footnoteRef/>
      </w:r>
      <w:r>
        <w:t xml:space="preserve"> </w:t>
      </w:r>
      <w:r w:rsidR="00456D84">
        <w:fldChar w:fldCharType="begin"/>
      </w:r>
      <w:r w:rsidR="008646A8">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B6370A" w:rsidRPr="00B6370A">
        <w:rPr>
          <w:i/>
          <w:iCs/>
        </w:rPr>
        <w:t>Id.</w:t>
      </w:r>
      <w:r w:rsidR="00B6370A" w:rsidRPr="00B6370A">
        <w:t xml:space="preserve"> at 113.</w:t>
      </w:r>
      <w:r w:rsidR="00456D84">
        <w:fldChar w:fldCharType="end"/>
      </w:r>
    </w:p>
  </w:footnote>
  <w:footnote w:id="25">
    <w:p w14:paraId="5C6D6E66" w14:textId="2A43AFE4" w:rsidR="00635906" w:rsidRPr="00EC4F7B" w:rsidRDefault="00635906">
      <w:pPr>
        <w:pStyle w:val="FootnoteText"/>
        <w:rPr>
          <w:szCs w:val="22"/>
        </w:rPr>
      </w:pPr>
      <w:r w:rsidRPr="007B58A8">
        <w:rPr>
          <w:rStyle w:val="FootnoteReference"/>
        </w:rPr>
        <w:footnoteRef/>
      </w:r>
      <w:r w:rsidRPr="00EC4F7B">
        <w:rPr>
          <w:szCs w:val="22"/>
        </w:rPr>
        <w:t xml:space="preserve"> </w:t>
      </w:r>
      <w:r w:rsidR="00170054">
        <w:rPr>
          <w:szCs w:val="22"/>
        </w:rPr>
        <w:fldChar w:fldCharType="begin"/>
      </w:r>
      <w:r w:rsidR="008646A8">
        <w:rPr>
          <w:szCs w:val="22"/>
        </w:rPr>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B6370A" w:rsidRPr="00B6370A">
        <w:rPr>
          <w:i/>
          <w:iCs/>
        </w:rPr>
        <w:t>Id.</w:t>
      </w:r>
      <w:r w:rsidR="00B6370A" w:rsidRPr="00B6370A">
        <w:t xml:space="preserve"> at 139.</w:t>
      </w:r>
      <w:r w:rsidR="00170054">
        <w:rPr>
          <w:szCs w:val="22"/>
        </w:rPr>
        <w:fldChar w:fldCharType="end"/>
      </w:r>
      <w:r w:rsidR="003A3005">
        <w:rPr>
          <w:szCs w:val="22"/>
        </w:rPr>
        <w:t xml:space="preserve"> </w:t>
      </w:r>
      <w:r w:rsidR="003A3005" w:rsidRPr="003A3005">
        <w:rPr>
          <w:szCs w:val="22"/>
        </w:rPr>
        <w:t>(“In those cases, the racial minorities asserting the successful equal protection claims had essentially been shut out of the political process”)</w:t>
      </w:r>
      <w:r w:rsidR="003A3005">
        <w:rPr>
          <w:szCs w:val="22"/>
        </w:rPr>
        <w:t>.</w:t>
      </w:r>
    </w:p>
  </w:footnote>
  <w:footnote w:id="26">
    <w:p w14:paraId="657F0937" w14:textId="3CC9211E" w:rsidR="009948A9" w:rsidRPr="00EC4F7B" w:rsidRDefault="009948A9">
      <w:pPr>
        <w:pStyle w:val="FootnoteText"/>
        <w:rPr>
          <w:szCs w:val="22"/>
        </w:rPr>
      </w:pPr>
      <w:r w:rsidRPr="007B58A8">
        <w:rPr>
          <w:rStyle w:val="FootnoteReference"/>
        </w:rPr>
        <w:footnoteRef/>
      </w:r>
      <w:r w:rsidRPr="00EC4F7B">
        <w:rPr>
          <w:szCs w:val="22"/>
        </w:rPr>
        <w:t xml:space="preserve"> </w:t>
      </w:r>
      <w:r w:rsidR="00E65ED4" w:rsidRPr="00E65ED4">
        <w:rPr>
          <w:i/>
          <w:iCs/>
          <w:szCs w:val="22"/>
        </w:rPr>
        <w:t>S</w:t>
      </w:r>
      <w:r w:rsidRPr="00E65ED4">
        <w:rPr>
          <w:i/>
          <w:iCs/>
          <w:szCs w:val="22"/>
        </w:rPr>
        <w:t>ee</w:t>
      </w:r>
      <w:r w:rsidRPr="00EC4F7B">
        <w:rPr>
          <w:szCs w:val="22"/>
        </w:rPr>
        <w:t xml:space="preserve"> </w:t>
      </w:r>
      <w:r w:rsidRPr="00E65ED4">
        <w:rPr>
          <w:i/>
          <w:iCs/>
          <w:szCs w:val="22"/>
        </w:rPr>
        <w:t>e.g.,</w:t>
      </w:r>
      <w:r w:rsidRPr="00EC4F7B">
        <w:rPr>
          <w:szCs w:val="22"/>
        </w:rPr>
        <w:t xml:space="preserve">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7">
    <w:p w14:paraId="593FE4A3" w14:textId="30CB7883" w:rsidR="001C4027" w:rsidRPr="00A83B6C" w:rsidRDefault="001C4027" w:rsidP="0053720B">
      <w:pPr>
        <w:pStyle w:val="FootnoteText"/>
        <w:rPr>
          <w:u w:val="single"/>
        </w:rPr>
      </w:pPr>
      <w:r w:rsidRPr="007B58A8">
        <w:rPr>
          <w:rStyle w:val="FootnoteReference"/>
        </w:rPr>
        <w:footnoteRef/>
      </w:r>
      <w:r>
        <w:t xml:space="preserve"> </w:t>
      </w:r>
      <w:r w:rsidR="00AF313A" w:rsidRPr="00A83B6C">
        <w:rPr>
          <w:i/>
          <w:iCs/>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w:t>
      </w:r>
      <w:r w:rsidR="0080096B">
        <w:t xml:space="preserve"> </w:t>
      </w:r>
      <w:r w:rsidR="00B32FBB" w:rsidRPr="00C7272D">
        <w:t xml:space="preserve">In </w:t>
      </w:r>
      <w:r w:rsidR="00E7726C" w:rsidRPr="00C7272D">
        <w:rPr>
          <w:i/>
          <w:iCs/>
        </w:rPr>
        <w:t>Vieth</w:t>
      </w:r>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r w:rsidR="00B32FBB" w:rsidRPr="00C7272D">
        <w:rPr>
          <w:i/>
          <w:iCs/>
        </w:rPr>
        <w:t xml:space="preserve">Bandemer </w:t>
      </w:r>
      <w:r w:rsidR="00DD26F1" w:rsidRPr="00C7272D">
        <w:t>involving</w:t>
      </w:r>
      <w:r w:rsidR="00B32FBB" w:rsidRPr="00C7272D">
        <w:t xml:space="preserve"> partisan gerrymandering </w:t>
      </w:r>
      <w:r w:rsidR="00A845A6" w:rsidRPr="00C7272D">
        <w:t xml:space="preserve">claims </w:t>
      </w:r>
      <w:r w:rsidR="00B32FBB" w:rsidRPr="00C7272D">
        <w:t>where relief was denied.</w:t>
      </w:r>
      <w:r w:rsidR="0080096B">
        <w:t xml:space="preserve"> </w:t>
      </w:r>
      <w:r w:rsidR="00A845A6" w:rsidRPr="00A83B6C">
        <w:rPr>
          <w:i/>
          <w:iCs/>
        </w:rPr>
        <w:t>See</w:t>
      </w:r>
      <w:r w:rsidR="00E62A58">
        <w:rPr>
          <w:i/>
          <w:iCs/>
        </w:rPr>
        <w:t xml:space="preserve"> </w:t>
      </w:r>
      <w:r w:rsidR="00E62A58">
        <w:rPr>
          <w:i/>
          <w:iCs/>
        </w:rPr>
        <w:fldChar w:fldCharType="begin"/>
      </w:r>
      <w:r w:rsidR="008646A8">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00E62A58">
        <w:rPr>
          <w:i/>
          <w:iCs/>
        </w:rPr>
        <w:fldChar w:fldCharType="separate"/>
      </w:r>
      <w:r w:rsidR="00B6370A">
        <w:t>Vieth v. Jubelirer, 541 U.S. 267, 280 (2004) note 6.</w:t>
      </w:r>
      <w:r w:rsidR="00E62A58">
        <w:rPr>
          <w:i/>
          <w:iCs/>
        </w:rPr>
        <w:fldChar w:fldCharType="end"/>
      </w:r>
    </w:p>
  </w:footnote>
  <w:footnote w:id="28">
    <w:p w14:paraId="0C499DEE" w14:textId="29B9CD02" w:rsidR="009948A9" w:rsidRPr="00EC4F7B" w:rsidRDefault="009948A9">
      <w:pPr>
        <w:pStyle w:val="FootnoteText"/>
        <w:rPr>
          <w:szCs w:val="22"/>
        </w:rPr>
      </w:pPr>
      <w:r w:rsidRPr="007B58A8">
        <w:rPr>
          <w:rStyle w:val="FootnoteReference"/>
        </w:rPr>
        <w:footnoteRef/>
      </w:r>
      <w:r w:rsidRPr="00EC4F7B">
        <w:rPr>
          <w:szCs w:val="22"/>
        </w:rPr>
        <w:t xml:space="preserve"> </w:t>
      </w:r>
      <w:r w:rsidR="00765C74">
        <w:rPr>
          <w:szCs w:val="22"/>
        </w:rPr>
        <w:fldChar w:fldCharType="begin"/>
      </w:r>
      <w:r w:rsidR="008646A8">
        <w:rPr>
          <w:szCs w:val="22"/>
        </w:rPr>
        <w:instrText xml:space="preserve"> ADDIN ZOTERO_ITEM CSL_CITATION {"citationID":"a120re7elnp","properties":{"formattedCitation":"Vieth v. Jubelirer, {\\i{}supra} note 26.","plainCitation":"Vieth v. Jubelirer, supra note 26.","noteIndex":27},"citationItems":[{"id":7865,"uris":["http://zotero.org/users/10395840/items/FWWU59XJ"],"itemData":{"id":7865,"type":"legal_case","container-title":"U.S.","page":"267","references":"v","title":"Vieth v. Jubelirer","volume":"541","issued":{"date-parts":[["2004"]]}},"label":"page"}],"schema":"https://github.com/citation-style-language/schema/raw/master/csl-citation.json"} </w:instrText>
      </w:r>
      <w:r w:rsidR="00765C74">
        <w:rPr>
          <w:szCs w:val="22"/>
        </w:rPr>
        <w:fldChar w:fldCharType="separate"/>
      </w:r>
      <w:r w:rsidR="00B6370A" w:rsidRPr="00B6370A">
        <w:t xml:space="preserve">Vieth v. Jubelirer, </w:t>
      </w:r>
      <w:r w:rsidR="00B6370A" w:rsidRPr="00B6370A">
        <w:rPr>
          <w:i/>
          <w:iCs/>
        </w:rPr>
        <w:t>supra</w:t>
      </w:r>
      <w:r w:rsidR="00B6370A" w:rsidRPr="00B6370A">
        <w:t xml:space="preserve"> note 26.</w:t>
      </w:r>
      <w:r w:rsidR="00765C74">
        <w:rPr>
          <w:szCs w:val="22"/>
        </w:rPr>
        <w:fldChar w:fldCharType="end"/>
      </w:r>
    </w:p>
  </w:footnote>
  <w:footnote w:id="29">
    <w:p w14:paraId="0DFF64CA" w14:textId="7AACB102" w:rsidR="009833D6" w:rsidRPr="009833D6" w:rsidRDefault="009833D6">
      <w:pPr>
        <w:pStyle w:val="FootnoteText"/>
      </w:pPr>
      <w:r w:rsidRPr="007B58A8">
        <w:rPr>
          <w:rStyle w:val="FootnoteReference"/>
        </w:rPr>
        <w:footnoteRef/>
      </w:r>
      <w:r>
        <w:t xml:space="preserve"> </w:t>
      </w:r>
      <w:r w:rsidR="00765C74">
        <w:fldChar w:fldCharType="begin"/>
      </w:r>
      <w:r w:rsidR="008646A8">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B6370A" w:rsidRPr="00B6370A">
        <w:rPr>
          <w:i/>
          <w:iCs/>
        </w:rPr>
        <w:t>Id.</w:t>
      </w:r>
      <w:r w:rsidR="00B6370A" w:rsidRPr="00B6370A">
        <w:t xml:space="preserve"> at 305–06.</w:t>
      </w:r>
      <w:r w:rsidR="00765C74">
        <w:fldChar w:fldCharType="end"/>
      </w:r>
    </w:p>
  </w:footnote>
  <w:footnote w:id="30">
    <w:p w14:paraId="12F1EB29" w14:textId="04A3585B" w:rsidR="00E309AE" w:rsidRDefault="00E309AE">
      <w:pPr>
        <w:pStyle w:val="FootnoteText"/>
      </w:pPr>
      <w:r w:rsidRPr="007B58A8">
        <w:rPr>
          <w:rStyle w:val="FootnoteReference"/>
        </w:rPr>
        <w:footnoteRef/>
      </w:r>
      <w:r>
        <w:t xml:space="preserve"> </w:t>
      </w:r>
      <w:r w:rsidR="00613F0A">
        <w:rPr>
          <w:i/>
          <w:iCs/>
        </w:rPr>
        <w:t xml:space="preserve">See </w:t>
      </w:r>
      <w:r w:rsidR="007518C9">
        <w:rPr>
          <w:i/>
          <w:iCs/>
        </w:rPr>
        <w:fldChar w:fldCharType="begin"/>
      </w:r>
      <w:r w:rsidR="008646A8">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B6370A" w:rsidRPr="00B6370A">
        <w:rPr>
          <w:i/>
          <w:iCs/>
        </w:rPr>
        <w:t>Id.</w:t>
      </w:r>
      <w:r w:rsidR="00B6370A" w:rsidRPr="00B6370A">
        <w:t xml:space="preserve"> at 317.</w:t>
      </w:r>
      <w:r w:rsidR="007518C9">
        <w:rPr>
          <w:i/>
          <w:iCs/>
        </w:rPr>
        <w:fldChar w:fldCharType="end"/>
      </w:r>
      <w:r w:rsidR="007518C9">
        <w:rPr>
          <w:i/>
          <w:iCs/>
        </w:rPr>
        <w:t xml:space="preserve"> </w:t>
      </w:r>
      <w:r w:rsidR="00763895">
        <w:t>(Stevens, J., dissenting)</w:t>
      </w:r>
      <w:r w:rsidR="00613F0A">
        <w:t xml:space="preserve">; </w:t>
      </w:r>
      <w:r w:rsidR="00613F0A" w:rsidRPr="00A83B6C">
        <w:rPr>
          <w:i/>
          <w:iCs/>
        </w:rPr>
        <w:t>see also</w:t>
      </w:r>
      <w:r w:rsidR="00763895" w:rsidRPr="00EF22F8">
        <w:t xml:space="preserve"> </w:t>
      </w:r>
      <w:r>
        <w:fldChar w:fldCharType="begin"/>
      </w:r>
      <w:r w:rsidR="008646A8">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B6370A" w:rsidRPr="00B6370A">
        <w:rPr>
          <w:smallCaps/>
        </w:rPr>
        <w:t>Anthony J. McGann et al.</w:t>
      </w:r>
      <w:r w:rsidR="00B6370A" w:rsidRPr="00B6370A">
        <w:t xml:space="preserve">, </w:t>
      </w:r>
      <w:r w:rsidR="00B6370A" w:rsidRPr="00B6370A">
        <w:rPr>
          <w:smallCaps/>
        </w:rPr>
        <w:t>Gerrymandering in America: the House of Representatives, the Supreme Court, and the future of popular sovereignty</w:t>
      </w:r>
      <w:r w:rsidR="00B6370A" w:rsidRPr="00B6370A">
        <w:t xml:space="preserve"> (2016).</w:t>
      </w:r>
      <w:r>
        <w:fldChar w:fldCharType="end"/>
      </w:r>
    </w:p>
  </w:footnote>
  <w:footnote w:id="31">
    <w:p w14:paraId="26825369" w14:textId="68F3E626" w:rsidR="00FC0DAC" w:rsidRPr="00EC4F7B" w:rsidRDefault="00FC0DAC" w:rsidP="00FC0DAC">
      <w:pPr>
        <w:pStyle w:val="FootnoteText"/>
        <w:rPr>
          <w:szCs w:val="22"/>
        </w:rPr>
      </w:pPr>
      <w:r w:rsidRPr="007B58A8">
        <w:rPr>
          <w:rStyle w:val="FootnoteReference"/>
        </w:rPr>
        <w:footnoteRef/>
      </w:r>
      <w:r w:rsidRPr="00EC4F7B">
        <w:rPr>
          <w:szCs w:val="22"/>
        </w:rPr>
        <w:t xml:space="preserve"> </w:t>
      </w:r>
      <w:r w:rsidR="007518C9">
        <w:rPr>
          <w:szCs w:val="22"/>
        </w:rPr>
        <w:fldChar w:fldCharType="begin"/>
      </w:r>
      <w:r w:rsidR="008646A8">
        <w:rPr>
          <w:szCs w:val="22"/>
        </w:rPr>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B6370A" w:rsidRPr="00B6370A">
        <w:t xml:space="preserve">Vieth v. Jubelirer, </w:t>
      </w:r>
      <w:r w:rsidR="00B6370A" w:rsidRPr="00B6370A">
        <w:rPr>
          <w:i/>
          <w:iCs/>
        </w:rPr>
        <w:t>supra</w:t>
      </w:r>
      <w:r w:rsidR="00B6370A" w:rsidRPr="00B6370A">
        <w:t xml:space="preserve"> note 26 at 306–307.</w:t>
      </w:r>
      <w:r w:rsidR="007518C9">
        <w:rPr>
          <w:szCs w:val="22"/>
        </w:rPr>
        <w:fldChar w:fldCharType="end"/>
      </w:r>
    </w:p>
  </w:footnote>
  <w:footnote w:id="32">
    <w:p w14:paraId="3721A514" w14:textId="4C9E003B" w:rsidR="006961E7" w:rsidRDefault="006961E7">
      <w:pPr>
        <w:pStyle w:val="FootnoteText"/>
      </w:pPr>
      <w:r w:rsidRPr="007B58A8">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8646A8">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B6370A" w:rsidRPr="00B6370A">
        <w:rPr>
          <w:i/>
          <w:iCs/>
        </w:rPr>
        <w:t>Id.</w:t>
      </w:r>
      <w:r w:rsidR="00B6370A" w:rsidRPr="00B6370A">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8646A8">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B6370A" w:rsidRPr="00B6370A">
        <w:rPr>
          <w:i/>
          <w:iCs/>
        </w:rPr>
        <w:t>Id.</w:t>
      </w:r>
      <w:r w:rsidR="00B6370A" w:rsidRPr="00B6370A">
        <w:t xml:space="preserve"> at 343.</w:t>
      </w:r>
      <w:r w:rsidR="003803CF">
        <w:fldChar w:fldCharType="end"/>
      </w:r>
      <w:r w:rsidR="00861949">
        <w:t>, Breyer</w:t>
      </w:r>
      <w:r w:rsidR="00F13502">
        <w:t xml:space="preserve"> Dissent</w:t>
      </w:r>
      <w:r w:rsidR="00861949">
        <w:t xml:space="preserve"> </w:t>
      </w:r>
      <w:r w:rsidR="003803CF">
        <w:fldChar w:fldCharType="begin"/>
      </w:r>
      <w:r w:rsidR="008646A8">
        <w:instrText xml:space="preserve"> ADDIN ZOTERO_ITEM CSL_CITATION {"citationID":"WVBCEB06","properties":{"formattedCitation":"{\\i{}Id.} at 355.","plainCitation":"Id. at 355.","noteIndex":31},"citationItems":[{"id":7865,"uris":["http://zotero.org/users/10395840/items/FWWU59XJ"],"itemData":{"id":7865,"type":"legal_case","container-title":"U.S.","page":"267","references":"v","title":"Vieth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B6370A" w:rsidRPr="00B6370A">
        <w:rPr>
          <w:i/>
          <w:iCs/>
        </w:rPr>
        <w:t>Id.</w:t>
      </w:r>
      <w:r w:rsidR="00B6370A" w:rsidRPr="00B6370A">
        <w:t xml:space="preserve"> at 355.</w:t>
      </w:r>
      <w:r w:rsidR="003803CF">
        <w:fldChar w:fldCharType="end"/>
      </w:r>
      <w:r w:rsidR="003803CF">
        <w:t xml:space="preserve"> </w:t>
      </w:r>
      <w:r w:rsidR="00320235" w:rsidRPr="00F7086D">
        <w:rPr>
          <w:i/>
          <w:iCs/>
        </w:rPr>
        <w:t>See also</w:t>
      </w:r>
      <w:r w:rsidR="00320235">
        <w:t xml:space="preserve"> </w:t>
      </w:r>
      <w:r w:rsidR="00A92EF7">
        <w:fldChar w:fldCharType="begin"/>
      </w:r>
      <w:r w:rsidR="008646A8">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(2004).","noteIndex":31},"citationItems":[{"id":"wtflPiLZ/pBXsN1rM","uris":["http://zotero.org/users/10395840/items/QPRFJ7HC"],"itemData":{"id":7809,"type":"article-journal","container-title":"Election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B6370A" w:rsidRPr="00B6370A">
        <w:t xml:space="preserve">J. Clark Kelso, </w:t>
      </w:r>
      <w:r w:rsidR="00B6370A" w:rsidRPr="00B6370A">
        <w:rPr>
          <w:i/>
          <w:iCs/>
        </w:rPr>
        <w:t>Vieth v. Jubelirer: Judicial Review of Political Gerrymanders</w:t>
      </w:r>
      <w:r w:rsidR="00B6370A" w:rsidRPr="00B6370A">
        <w:t xml:space="preserve">, 3 </w:t>
      </w:r>
      <w:r w:rsidR="00B6370A" w:rsidRPr="00B6370A">
        <w:rPr>
          <w:smallCaps/>
        </w:rPr>
        <w:t>Election Law J. Rules Polit. Policy</w:t>
      </w:r>
      <w:r w:rsidR="00B6370A" w:rsidRPr="00B6370A">
        <w:t xml:space="preserve"> 47 (2004).</w:t>
      </w:r>
      <w:r w:rsidR="00A92EF7">
        <w:fldChar w:fldCharType="end"/>
      </w:r>
    </w:p>
  </w:footnote>
  <w:footnote w:id="33">
    <w:p w14:paraId="5312BD36" w14:textId="0EE0974B" w:rsidR="00FC3143" w:rsidRPr="00EC4F7B" w:rsidRDefault="00FC3143">
      <w:pPr>
        <w:pStyle w:val="FootnoteText"/>
        <w:rPr>
          <w:szCs w:val="22"/>
        </w:rPr>
      </w:pPr>
      <w:r w:rsidRPr="007B58A8">
        <w:rPr>
          <w:rStyle w:val="FootnoteReference"/>
        </w:rPr>
        <w:footnoteRef/>
      </w:r>
      <w:r w:rsidRPr="00EC4F7B">
        <w:rPr>
          <w:szCs w:val="22"/>
        </w:rPr>
        <w:t xml:space="preserve"> </w:t>
      </w:r>
      <w:r w:rsidR="000D76A7">
        <w:rPr>
          <w:szCs w:val="22"/>
        </w:rPr>
        <w:fldChar w:fldCharType="begin"/>
      </w:r>
      <w:r w:rsidR="008646A8">
        <w:rPr>
          <w:szCs w:val="22"/>
        </w:rPr>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B6370A" w:rsidRPr="00B6370A">
        <w:t xml:space="preserve">Vieth v. Jubelirer, </w:t>
      </w:r>
      <w:r w:rsidR="00B6370A" w:rsidRPr="00B6370A">
        <w:rPr>
          <w:i/>
          <w:iCs/>
        </w:rPr>
        <w:t>supra</w:t>
      </w:r>
      <w:r w:rsidR="00B6370A" w:rsidRPr="00B6370A">
        <w:t xml:space="preserve"> note 26 at 267, 269.</w:t>
      </w:r>
      <w:r w:rsidR="000D76A7">
        <w:rPr>
          <w:szCs w:val="22"/>
        </w:rPr>
        <w:fldChar w:fldCharType="end"/>
      </w:r>
    </w:p>
  </w:footnote>
  <w:footnote w:id="34">
    <w:p w14:paraId="6B791275" w14:textId="69A81B36" w:rsidR="00CB1F2B" w:rsidRPr="00EC4F7B" w:rsidRDefault="00CB1F2B" w:rsidP="00022B67">
      <w:pPr>
        <w:pStyle w:val="FootnoteText"/>
        <w:ind w:left="360" w:firstLine="0"/>
        <w:rPr>
          <w:szCs w:val="22"/>
        </w:rPr>
      </w:pPr>
      <w:r w:rsidRPr="007B58A8">
        <w:rPr>
          <w:rStyle w:val="FootnoteReference"/>
        </w:rPr>
        <w:footnoteRef/>
      </w:r>
      <w:r w:rsidRPr="00EC4F7B">
        <w:rPr>
          <w:szCs w:val="22"/>
        </w:rPr>
        <w:t xml:space="preserve"> For an overview of </w:t>
      </w:r>
      <w:r w:rsidRPr="00EC4F7B">
        <w:rPr>
          <w:i/>
          <w:iCs/>
          <w:szCs w:val="22"/>
        </w:rPr>
        <w:t>Vieth</w:t>
      </w:r>
      <w:r w:rsidRPr="00EC4F7B">
        <w:rPr>
          <w:szCs w:val="22"/>
        </w:rPr>
        <w:t xml:space="preserve"> see </w:t>
      </w:r>
      <w:r w:rsidR="00405886">
        <w:rPr>
          <w:color w:val="000000"/>
          <w:szCs w:val="22"/>
        </w:rPr>
        <w:fldChar w:fldCharType="begin"/>
      </w:r>
      <w:r w:rsidR="008646A8">
        <w:rPr>
          <w:color w:val="000000"/>
          <w:szCs w:val="22"/>
        </w:rPr>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B6370A" w:rsidRPr="00B6370A">
        <w:rPr>
          <w:smallCaps/>
          <w:color w:val="000000"/>
        </w:rPr>
        <w:t>McGann et al.</w:t>
      </w:r>
      <w:r w:rsidR="00B6370A" w:rsidRPr="00B6370A">
        <w:rPr>
          <w:color w:val="000000"/>
        </w:rPr>
        <w:t xml:space="preserve">, </w:t>
      </w:r>
      <w:r w:rsidR="00B6370A" w:rsidRPr="00B6370A">
        <w:rPr>
          <w:i/>
          <w:iCs/>
          <w:color w:val="000000"/>
        </w:rPr>
        <w:t>supra</w:t>
      </w:r>
      <w:r w:rsidR="00B6370A" w:rsidRPr="00B6370A">
        <w:rPr>
          <w:color w:val="000000"/>
        </w:rPr>
        <w:t xml:space="preserve"> note 29.</w:t>
      </w:r>
      <w:r w:rsidR="00405886">
        <w:rPr>
          <w:color w:val="000000"/>
          <w:szCs w:val="22"/>
        </w:rPr>
        <w:fldChar w:fldCharType="end"/>
      </w:r>
    </w:p>
  </w:footnote>
  <w:footnote w:id="35">
    <w:p w14:paraId="2FCBBD63" w14:textId="2F1F8F9D" w:rsidR="00CB1F2B" w:rsidRPr="00EC4F7B" w:rsidRDefault="00CB1F2B" w:rsidP="00EB27CE">
      <w:pPr>
        <w:pStyle w:val="FootnoteText"/>
        <w:rPr>
          <w:szCs w:val="22"/>
        </w:rPr>
      </w:pPr>
      <w:r w:rsidRPr="007B58A8">
        <w:rPr>
          <w:rStyle w:val="FootnoteReference"/>
        </w:rPr>
        <w:footnoteRef/>
      </w:r>
      <w:r w:rsidRPr="00EC4F7B">
        <w:rPr>
          <w:szCs w:val="22"/>
        </w:rPr>
        <w:t xml:space="preserve"> </w:t>
      </w:r>
      <w:r w:rsidR="00DD47E6">
        <w:rPr>
          <w:szCs w:val="22"/>
        </w:rPr>
        <w:fldChar w:fldCharType="begin"/>
      </w:r>
      <w:r w:rsidR="008646A8">
        <w:rPr>
          <w:szCs w:val="22"/>
        </w:rPr>
        <w:instrText xml:space="preserve"> ADDIN ZOTERO_ITEM CSL_CITATION {"citationID":"a2otu5v247o","properties":{"formattedCitation":"Vieth v. Jubelirer, {\\i{}supra} note 26 at 291\\uc0\\u8211{}292.","plainCitation":"Vieth v. Jubelirer, supra note 26 at 291–292.","noteIndex":34},"citationItems":[{"id":7865,"uris":["http://zotero.org/users/10395840/items/FWWU59XJ"],"itemData":{"id":7865,"type":"legal_case","container-title":"U.S.","page":"267","references":"v","title":"Vieth v. Jubelirer","volume":"541","issued":{"date-parts":[["2004"]]}},"locator":"291-292","label":"page"}],"schema":"https://github.com/citation-style-language/schema/raw/master/csl-citation.json"} </w:instrText>
      </w:r>
      <w:r w:rsidR="00DD47E6">
        <w:rPr>
          <w:szCs w:val="22"/>
        </w:rPr>
        <w:fldChar w:fldCharType="separate"/>
      </w:r>
      <w:r w:rsidR="00B6370A" w:rsidRPr="00B6370A">
        <w:t xml:space="preserve">Vieth v. Jubelirer, </w:t>
      </w:r>
      <w:r w:rsidR="00B6370A" w:rsidRPr="00B6370A">
        <w:rPr>
          <w:i/>
          <w:iCs/>
        </w:rPr>
        <w:t>supra</w:t>
      </w:r>
      <w:r w:rsidR="00B6370A" w:rsidRPr="00B6370A">
        <w:t xml:space="preserve"> note 26 at 291–292.</w:t>
      </w:r>
      <w:r w:rsidR="00DD47E6">
        <w:rPr>
          <w:szCs w:val="22"/>
        </w:rPr>
        <w:fldChar w:fldCharType="end"/>
      </w:r>
    </w:p>
  </w:footnote>
  <w:footnote w:id="36">
    <w:p w14:paraId="4968E4CC" w14:textId="5897ED75" w:rsidR="00A033DF" w:rsidRPr="00EC4F7B" w:rsidRDefault="00A033DF" w:rsidP="00A033DF">
      <w:pPr>
        <w:pStyle w:val="FootnoteText"/>
        <w:rPr>
          <w:szCs w:val="22"/>
        </w:rPr>
      </w:pPr>
      <w:r w:rsidRPr="007B58A8">
        <w:rPr>
          <w:rStyle w:val="FootnoteReference"/>
        </w:rPr>
        <w:footnoteRef/>
      </w:r>
      <w:r w:rsidRPr="00EC4F7B">
        <w:rPr>
          <w:szCs w:val="22"/>
        </w:rPr>
        <w:t xml:space="preserve"> </w:t>
      </w:r>
      <w:r w:rsidR="00B679E6">
        <w:rPr>
          <w:szCs w:val="22"/>
        </w:rPr>
        <w:fldChar w:fldCharType="begin"/>
      </w:r>
      <w:r w:rsidR="008646A8">
        <w:rPr>
          <w:szCs w:val="22"/>
        </w:rPr>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370A">
        <w:rPr>
          <w:noProof/>
          <w:szCs w:val="22"/>
        </w:rPr>
        <w:t>LULAC v. Perry, 548 U.S. 399 (2006).</w:t>
      </w:r>
      <w:r w:rsidR="00B679E6">
        <w:rPr>
          <w:szCs w:val="22"/>
        </w:rPr>
        <w:fldChar w:fldCharType="end"/>
      </w:r>
    </w:p>
  </w:footnote>
  <w:footnote w:id="37">
    <w:p w14:paraId="41504192" w14:textId="212E28CA" w:rsidR="00CB1F2B" w:rsidRPr="00EC4F7B" w:rsidRDefault="00CB1F2B">
      <w:pPr>
        <w:pStyle w:val="FootnoteText"/>
        <w:rPr>
          <w:szCs w:val="22"/>
        </w:rPr>
      </w:pPr>
      <w:r w:rsidRPr="007B58A8">
        <w:rPr>
          <w:rStyle w:val="FootnoteReference"/>
        </w:rPr>
        <w:footnoteRef/>
      </w:r>
      <w:r w:rsidRPr="00EC4F7B">
        <w:rPr>
          <w:szCs w:val="22"/>
        </w:rPr>
        <w:t xml:space="preserve"> </w:t>
      </w:r>
      <w:r w:rsidRPr="00EC4F7B">
        <w:rPr>
          <w:szCs w:val="22"/>
        </w:rPr>
        <w:fldChar w:fldCharType="begin"/>
      </w:r>
      <w:r w:rsidR="008646A8">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B6370A" w:rsidRPr="00B6370A">
        <w:t xml:space="preserve">Bernard Grofman &amp; Gary King, </w:t>
      </w:r>
      <w:r w:rsidR="00B6370A" w:rsidRPr="00B6370A">
        <w:rPr>
          <w:i/>
          <w:iCs/>
        </w:rPr>
        <w:t xml:space="preserve">The Future of Partisan Symmetry as a Judicial Test for Partisan Gerrymandering after </w:t>
      </w:r>
      <w:r w:rsidR="00B6370A" w:rsidRPr="00B6370A">
        <w:t xml:space="preserve">LULAC v. Perry, 6 </w:t>
      </w:r>
      <w:r w:rsidR="00B6370A" w:rsidRPr="00B6370A">
        <w:rPr>
          <w:smallCaps/>
        </w:rPr>
        <w:t>Election Law J. Rules Polit. Policy</w:t>
      </w:r>
      <w:r w:rsidR="00B6370A" w:rsidRPr="00B6370A">
        <w:t xml:space="preserve"> 2 (2007).</w:t>
      </w:r>
      <w:r w:rsidRPr="00EC4F7B">
        <w:rPr>
          <w:szCs w:val="22"/>
        </w:rPr>
        <w:fldChar w:fldCharType="end"/>
      </w:r>
    </w:p>
  </w:footnote>
  <w:footnote w:id="38">
    <w:p w14:paraId="6B561330" w14:textId="46DA992F" w:rsidR="00D379E7" w:rsidRDefault="00D379E7">
      <w:pPr>
        <w:pStyle w:val="FootnoteText"/>
      </w:pPr>
      <w:r w:rsidRPr="007B58A8">
        <w:rPr>
          <w:rStyle w:val="FootnoteReference"/>
        </w:rPr>
        <w:footnoteRef/>
      </w:r>
      <w:r>
        <w:t xml:space="preserve"> </w:t>
      </w:r>
      <w:r w:rsidR="00921CD8">
        <w:rPr>
          <w:i/>
          <w:iCs/>
        </w:rPr>
        <w:t xml:space="preserve">See </w:t>
      </w:r>
      <w:r w:rsidR="00A83B6C" w:rsidRPr="00921CD8">
        <w:rPr>
          <w:i/>
          <w:iCs/>
        </w:rPr>
        <w:t>e</w:t>
      </w:r>
      <w:r w:rsidRPr="00921CD8">
        <w:rPr>
          <w:i/>
          <w:iCs/>
        </w:rPr>
        <w:t>.g.</w:t>
      </w:r>
      <w:r>
        <w:t xml:space="preserve">, </w:t>
      </w:r>
      <w:r w:rsidR="00CE4A06">
        <w:fldChar w:fldCharType="begin"/>
      </w:r>
      <w:r w:rsidR="008646A8">
        <w:instrText xml:space="preserve"> ADDIN ZOTERO_ITEM CSL_CITATION {"citationID":"a294due7nos","properties":{"formattedCitation":"Gill v. Whitford, 585 U.S. ___ (2018); Rucho v. Common Cause, 139 S.Ct. 2484 (2019).","plainCitation":"Gill v. Whitford, 585 U.S. ___ (2018); Rucho v. Common Cause, 139 S.Ct. 2484 (2019).","noteIndex":37},"citationItems":[{"id":7867,"uris":["http://zotero.org/users/10395840/items/RAM98DMG"],"itemData":{"id":7867,"type":"legal_case","container-title":"U.S.","page":"___","references":"g","title":"Gill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Cause","volume":"139","issued":{"date-parts":[["2019"]]}},"label":"page"}],"schema":"https://github.com/citation-style-language/schema/raw/master/csl-citation.json"} </w:instrText>
      </w:r>
      <w:r w:rsidR="00CE4A06">
        <w:fldChar w:fldCharType="separate"/>
      </w:r>
      <w:r w:rsidR="00B6370A">
        <w:t>Gill v. Whitford, 585 U.S. ___ (2018); Rucho v. Common Cause, 139 S.Ct. 2484 (2019).</w:t>
      </w:r>
      <w:r w:rsidR="00CE4A06">
        <w:fldChar w:fldCharType="end"/>
      </w:r>
    </w:p>
  </w:footnote>
  <w:footnote w:id="39">
    <w:p w14:paraId="7D81B85E" w14:textId="524918C6" w:rsidR="00D04903" w:rsidRPr="00EC4F7B" w:rsidRDefault="00D04903">
      <w:pPr>
        <w:pStyle w:val="FootnoteText"/>
        <w:rPr>
          <w:szCs w:val="22"/>
        </w:rPr>
      </w:pPr>
      <w:r w:rsidRPr="007B58A8">
        <w:rPr>
          <w:rStyle w:val="FootnoteReference"/>
        </w:rPr>
        <w:footnoteRef/>
      </w:r>
      <w:r w:rsidRPr="00EC4F7B">
        <w:rPr>
          <w:szCs w:val="22"/>
        </w:rPr>
        <w:t xml:space="preserve"> </w:t>
      </w:r>
      <w:r w:rsidR="00E51CC9">
        <w:rPr>
          <w:szCs w:val="22"/>
        </w:rPr>
        <w:fldChar w:fldCharType="begin"/>
      </w:r>
      <w:r w:rsidR="008646A8">
        <w:rPr>
          <w:szCs w:val="22"/>
        </w:rPr>
        <w:instrText xml:space="preserve"> ADDIN ZOTERO_ITEM CSL_CITATION {"citationID":"TRwKi1au","properties":{"formattedCitation":"Whitford v. Gill, 218 F.Supp.3d 837 (2016).","plainCitation":"Whitford v. Gill, 218 F.Supp.3d 837 (2016).","noteIndex":38},"citationItems":[{"id":7869,"uris":["http://zotero.org/users/10395840/items/XQHH2DS2"],"itemData":{"id":7869,"type":"legal_case","authority":"W.D.Wis.","container-title":"F.Supp.3d","number":"3:15-cv-00421","page":"837","title":"Whitford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B6370A">
        <w:t>Whitford v. Gill, 218 F.Supp.3d 837 (2016).</w:t>
      </w:r>
      <w:r w:rsidR="00E51CC9">
        <w:rPr>
          <w:szCs w:val="22"/>
        </w:rPr>
        <w:fldChar w:fldCharType="end"/>
      </w:r>
    </w:p>
  </w:footnote>
  <w:footnote w:id="40">
    <w:p w14:paraId="3E6B48A8" w14:textId="4D21AFC8" w:rsidR="00646855" w:rsidRPr="00EC4F7B" w:rsidRDefault="00646855">
      <w:pPr>
        <w:pStyle w:val="FootnoteText"/>
        <w:rPr>
          <w:szCs w:val="22"/>
        </w:rPr>
      </w:pPr>
      <w:r w:rsidRPr="007B58A8">
        <w:rPr>
          <w:rStyle w:val="FootnoteReference"/>
        </w:rPr>
        <w:footnoteRef/>
      </w:r>
      <w:r w:rsidRPr="00EC4F7B">
        <w:rPr>
          <w:szCs w:val="22"/>
        </w:rPr>
        <w:t xml:space="preserve"> </w:t>
      </w:r>
      <w:r w:rsidR="00642A49">
        <w:rPr>
          <w:szCs w:val="22"/>
        </w:rPr>
        <w:fldChar w:fldCharType="begin"/>
      </w:r>
      <w:r w:rsidR="008646A8">
        <w:rPr>
          <w:szCs w:val="22"/>
        </w:rPr>
        <w:instrText xml:space="preserve"> ADDIN ZOTERO_ITEM CSL_CITATION {"citationID":"6IMCSQAi","properties":{"formattedCitation":"Common Cause v. Rucho, 279 F Supp 3d 587 (2018).","plainCitation":"Common Cause v. Rucho, 279 F Supp 3d 587 (2018).","noteIndex":39},"citationItems":[{"id":7870,"uris":["http://zotero.org/users/10395840/items/QR6AZ8AX"],"itemData":{"id":7870,"type":"legal_case","authority":"M.D.N.C.","container-title":"F.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B6370A">
        <w:t>Common Cause v. Rucho, 279 F Supp 3d 587 (2018).</w:t>
      </w:r>
      <w:r w:rsidR="00642A49">
        <w:rPr>
          <w:szCs w:val="22"/>
        </w:rPr>
        <w:fldChar w:fldCharType="end"/>
      </w:r>
    </w:p>
  </w:footnote>
  <w:footnote w:id="41">
    <w:p w14:paraId="3688DD72" w14:textId="5D7A585D" w:rsidR="004F095B" w:rsidRPr="00EC4F7B" w:rsidRDefault="004F095B">
      <w:pPr>
        <w:pStyle w:val="FootnoteText"/>
        <w:rPr>
          <w:szCs w:val="22"/>
        </w:rPr>
      </w:pPr>
      <w:r w:rsidRPr="007B58A8">
        <w:rPr>
          <w:rStyle w:val="FootnoteReference"/>
        </w:rPr>
        <w:footnoteRef/>
      </w:r>
      <w:r w:rsidRPr="00EC4F7B">
        <w:rPr>
          <w:szCs w:val="22"/>
        </w:rPr>
        <w:t xml:space="preserve"> </w:t>
      </w:r>
      <w:r w:rsidR="008F6223">
        <w:rPr>
          <w:szCs w:val="22"/>
        </w:rPr>
        <w:fldChar w:fldCharType="begin"/>
      </w:r>
      <w:r w:rsidR="008646A8">
        <w:rPr>
          <w:szCs w:val="22"/>
        </w:rPr>
        <w:instrText xml:space="preserve"> ADDIN ZOTERO_ITEM CSL_CITATION {"citationID":"ljNU0yoC","properties":{"formattedCitation":"Benisek v. Lamone, 241 F Supp 3d 566 (2017).","plainCitation":"Benisek v. Lamone, 241 F Supp 3d 566 (2017).","noteIndex":40},"citationItems":[{"id":7873,"uris":["http://zotero.org/users/10395840/items/GITQE3D9"],"itemData":{"id":7873,"type":"legal_case","container-title":"F.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B6370A">
        <w:rPr>
          <w:noProof/>
          <w:szCs w:val="22"/>
        </w:rPr>
        <w:t>Benisek v. Lamone, 241 F Supp 3d 566 (2017).</w:t>
      </w:r>
      <w:r w:rsidR="008F6223">
        <w:rPr>
          <w:szCs w:val="22"/>
        </w:rPr>
        <w:fldChar w:fldCharType="end"/>
      </w:r>
    </w:p>
  </w:footnote>
  <w:footnote w:id="42">
    <w:p w14:paraId="5B840744" w14:textId="69ED39BA" w:rsidR="00E947C5" w:rsidRDefault="00E947C5">
      <w:pPr>
        <w:pStyle w:val="FootnoteText"/>
      </w:pPr>
      <w:r w:rsidRPr="007B58A8">
        <w:rPr>
          <w:rStyle w:val="FootnoteReference"/>
        </w:rPr>
        <w:footnoteRef/>
      </w:r>
      <w:r>
        <w:t xml:space="preserve"> </w:t>
      </w:r>
      <w:r w:rsidR="00E13DDA">
        <w:fldChar w:fldCharType="begin"/>
      </w:r>
      <w:r w:rsidR="008646A8">
        <w:instrText xml:space="preserve"> ADDIN ZOTERO_ITEM CSL_CITATION {"citationID":"a4ch2iingq","properties":{"formattedCitation":"Rucho v. Common Cause, {\\i{}supra} note 37.","plainCitation":"Rucho v. Common Cause, supra note 37.","noteIndex":41},"citationItems":[{"id":7868,"uris":["http://zotero.org/users/10395840/items/GG6MBMVB"],"itemData":{"id":7868,"type":"legal_case","container-title":"S.Ct.","number":"18-422","page":"2484","title":"Rucho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00E13DDA">
        <w:fldChar w:fldCharType="separate"/>
      </w:r>
      <w:r w:rsidR="00B6370A" w:rsidRPr="00B6370A">
        <w:t xml:space="preserve">Rucho v. Common Cause, </w:t>
      </w:r>
      <w:r w:rsidR="00B6370A" w:rsidRPr="00B6370A">
        <w:rPr>
          <w:i/>
          <w:iCs/>
        </w:rPr>
        <w:t>supra</w:t>
      </w:r>
      <w:r w:rsidR="00B6370A" w:rsidRPr="00B6370A">
        <w:t xml:space="preserve"> note 37.</w:t>
      </w:r>
      <w:r w:rsidR="00E13DDA">
        <w:fldChar w:fldCharType="end"/>
      </w:r>
    </w:p>
  </w:footnote>
  <w:footnote w:id="43">
    <w:p w14:paraId="48241CAC" w14:textId="352AB1E4" w:rsidR="0066397F" w:rsidRPr="00A83B6C" w:rsidRDefault="0066397F">
      <w:pPr>
        <w:pStyle w:val="FootnoteText"/>
        <w:rPr>
          <w:i/>
          <w:iCs/>
        </w:rPr>
      </w:pPr>
      <w:r w:rsidRPr="007B58A8">
        <w:rPr>
          <w:rStyle w:val="FootnoteReference"/>
        </w:rPr>
        <w:footnoteRef/>
      </w:r>
      <w:r>
        <w:t xml:space="preserve"> </w:t>
      </w:r>
      <w:r w:rsidRPr="002A3F7D">
        <w:rPr>
          <w:i/>
          <w:iCs/>
        </w:rPr>
        <w:t>See generally</w:t>
      </w:r>
      <w:r w:rsidR="00EA54F9">
        <w:t xml:space="preserve"> </w:t>
      </w:r>
      <w:r w:rsidR="00EA54F9">
        <w:fldChar w:fldCharType="begin"/>
      </w:r>
      <w:r w:rsidR="008646A8">
        <w:instrText xml:space="preserve"> ADDIN ZOTERO_ITEM CSL_CITATION {"citationID":"YjMpGTnT","properties":{"formattedCitation":"{\\i{}Id.}","plainCitation":"Id.","noteIndex":42},"citationItems":[{"id":7868,"uris":["http://zotero.org/users/10395840/items/GG6MBMVB"],"itemData":{"id":7868,"type":"legal_case","container-title":"S.Ct.","number":"18-422","page":"2484","title":"Rucho v. Common Cause","volume":"139","issued":{"date-parts":[["2019"]]}}}],"schema":"https://github.com/citation-style-language/schema/raw/master/csl-citation.json"} </w:instrText>
      </w:r>
      <w:r w:rsidR="00EA54F9">
        <w:fldChar w:fldCharType="separate"/>
      </w:r>
      <w:r w:rsidR="00B6370A" w:rsidRPr="00B6370A">
        <w:rPr>
          <w:i/>
          <w:iCs/>
        </w:rPr>
        <w:t>Id.</w:t>
      </w:r>
      <w:r w:rsidR="00EA54F9">
        <w:fldChar w:fldCharType="end"/>
      </w:r>
    </w:p>
  </w:footnote>
  <w:footnote w:id="44">
    <w:p w14:paraId="2FC28C6A" w14:textId="7DC1AD15" w:rsidR="00BB6415" w:rsidRDefault="00BB6415">
      <w:pPr>
        <w:pStyle w:val="FootnoteText"/>
      </w:pPr>
      <w:r w:rsidRPr="007B58A8">
        <w:rPr>
          <w:rStyle w:val="FootnoteReference"/>
        </w:rPr>
        <w:footnoteRef/>
      </w:r>
      <w:r>
        <w:t xml:space="preserve"> </w:t>
      </w:r>
      <w:r w:rsidR="00992E6A">
        <w:fldChar w:fldCharType="begin"/>
      </w:r>
      <w:r w:rsidR="008646A8">
        <w:instrText xml:space="preserve"> ADDIN ZOTERO_ITEM CSL_CITATION {"citationID":"v2vOgF5U","properties":{"formattedCitation":"Davis v. Bandemer, {\\i{}supra} note 22 at 113.","plainCitation":"Davis v. Bandemer, supra note 22 at 113.","noteIndex":43},"citationItems":[{"id":7864,"uris":["http://zotero.org/users/10395840/items/NJ2NNGE4"],"itemData":{"id":7864,"type":"legal_case","container-title":"U.S.","page":"109","title":"Davis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B6370A" w:rsidRPr="00B6370A">
        <w:t xml:space="preserve">Davis v. Bandemer, </w:t>
      </w:r>
      <w:r w:rsidR="00B6370A" w:rsidRPr="00B6370A">
        <w:rPr>
          <w:i/>
          <w:iCs/>
        </w:rPr>
        <w:t>supra</w:t>
      </w:r>
      <w:r w:rsidR="00B6370A" w:rsidRPr="00B6370A">
        <w:t xml:space="preserve"> note 22 at 113.</w:t>
      </w:r>
      <w:r w:rsidR="00992E6A">
        <w:fldChar w:fldCharType="end"/>
      </w:r>
    </w:p>
  </w:footnote>
  <w:footnote w:id="45">
    <w:p w14:paraId="6B88F753" w14:textId="77D7C637" w:rsidR="005C3881" w:rsidRPr="00EC4F7B" w:rsidRDefault="005C3881">
      <w:pPr>
        <w:pStyle w:val="FootnoteText"/>
        <w:rPr>
          <w:szCs w:val="22"/>
        </w:rPr>
      </w:pPr>
      <w:r w:rsidRPr="007B58A8">
        <w:rPr>
          <w:rStyle w:val="FootnoteReference"/>
        </w:rPr>
        <w:footnoteRef/>
      </w:r>
      <w:r w:rsidRPr="00EC4F7B">
        <w:rPr>
          <w:szCs w:val="22"/>
        </w:rPr>
        <w:t xml:space="preserve"> </w:t>
      </w:r>
      <w:r w:rsidR="008D6103">
        <w:rPr>
          <w:szCs w:val="22"/>
        </w:rPr>
        <w:fldChar w:fldCharType="begin"/>
      </w:r>
      <w:r w:rsidR="008646A8">
        <w:rPr>
          <w:szCs w:val="22"/>
        </w:rPr>
        <w:instrText xml:space="preserve"> ADDIN ZOTERO_ITEM CSL_CITATION {"citationID":"3gqbT0La","properties":{"formattedCitation":"Rucho v. Common Cause, {\\i{}supra} note 37 at 2491.","plainCitation":"Rucho v. Common Cause, supra note 37 at 2491.","noteIndex":44},"citationItems":[{"id":7868,"uris":["http://zotero.org/users/10395840/items/GG6MBMVB"],"itemData":{"id":7868,"type":"legal_case","container-title":"S.Ct.","number":"18-422","page":"2484","title":"Rucho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008D6103">
        <w:rPr>
          <w:szCs w:val="22"/>
        </w:rPr>
        <w:fldChar w:fldCharType="separate"/>
      </w:r>
      <w:r w:rsidR="00B6370A" w:rsidRPr="00B6370A">
        <w:t xml:space="preserve">Rucho v. Common Cause, </w:t>
      </w:r>
      <w:r w:rsidR="00B6370A" w:rsidRPr="00B6370A">
        <w:rPr>
          <w:i/>
          <w:iCs/>
        </w:rPr>
        <w:t>supra</w:t>
      </w:r>
      <w:r w:rsidR="00B6370A" w:rsidRPr="00B6370A">
        <w:t xml:space="preserve"> note 37 at 2491.</w:t>
      </w:r>
      <w:r w:rsidR="008D6103">
        <w:rPr>
          <w:szCs w:val="22"/>
        </w:rPr>
        <w:fldChar w:fldCharType="end"/>
      </w:r>
    </w:p>
  </w:footnote>
  <w:footnote w:id="46">
    <w:p w14:paraId="68B50ECD" w14:textId="51928C58" w:rsidR="005C3881" w:rsidRPr="00EC4F7B" w:rsidRDefault="005C3881">
      <w:pPr>
        <w:pStyle w:val="FootnoteText"/>
        <w:rPr>
          <w:szCs w:val="22"/>
        </w:rPr>
      </w:pPr>
      <w:r w:rsidRPr="007B58A8">
        <w:rPr>
          <w:rStyle w:val="FootnoteReference"/>
        </w:rPr>
        <w:footnoteRef/>
      </w:r>
      <w:r w:rsidRPr="00EC4F7B">
        <w:rPr>
          <w:szCs w:val="22"/>
        </w:rPr>
        <w:t xml:space="preserve"> </w:t>
      </w:r>
      <w:r w:rsidR="008D6103">
        <w:rPr>
          <w:szCs w:val="22"/>
        </w:rPr>
        <w:fldChar w:fldCharType="begin"/>
      </w:r>
      <w:r w:rsidR="008646A8">
        <w:rPr>
          <w:szCs w:val="22"/>
        </w:rPr>
        <w:instrText xml:space="preserve"> ADDIN ZOTERO_ITEM CSL_CITATION {"citationID":"c5WNo9Mc","properties":{"formattedCitation":"{\\i{}Id.} at 2494 quotations omitted; emphasis added.","plainCitation":"Id. at 2494 quotations omitted; emphasis added.","noteIndex":45},"citationItems":[{"id":7868,"uris":["http://zotero.org/users/10395840/items/GG6MBMVB"],"itemData":{"id":7868,"type":"legal_case","container-title":"S.Ct.","number":"18-422","page":"2484","title":"Rucho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008D6103">
        <w:rPr>
          <w:szCs w:val="22"/>
        </w:rPr>
        <w:fldChar w:fldCharType="separate"/>
      </w:r>
      <w:r w:rsidR="00B6370A" w:rsidRPr="00B6370A">
        <w:rPr>
          <w:i/>
          <w:iCs/>
        </w:rPr>
        <w:t>Id.</w:t>
      </w:r>
      <w:r w:rsidR="00B6370A" w:rsidRPr="00B6370A">
        <w:t xml:space="preserve"> at 2494 quotations omitted; emphasis added.</w:t>
      </w:r>
      <w:r w:rsidR="008D6103">
        <w:rPr>
          <w:szCs w:val="22"/>
        </w:rPr>
        <w:fldChar w:fldCharType="end"/>
      </w:r>
    </w:p>
  </w:footnote>
  <w:footnote w:id="47">
    <w:p w14:paraId="138008FC" w14:textId="0BD1074B"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{"citationID":"JIPF39RZ","properties":{"formattedCitation":"{\\i{}Id.} at 2507.","plainCitation":"Id. at 2507.","noteIndex":46},"citationItems":[{"id":7868,"uris":["http://zotero.org/users/10395840/items/GG6MBMVB"],"itemData":{"id":7868,"type":"legal_case","container-title":"S.Ct.","number":"18-422","page":"2484","title":"Rucho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2507.</w:t>
      </w:r>
      <w:r w:rsidR="00C72FAD">
        <w:rPr>
          <w:szCs w:val="22"/>
        </w:rPr>
        <w:fldChar w:fldCharType="end"/>
      </w:r>
    </w:p>
  </w:footnote>
  <w:footnote w:id="48">
    <w:p w14:paraId="43A536B6" w14:textId="4AA205A2"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{"citationID":"7Tx95p53","properties":{"formattedCitation":"{\\i{}Id.} at 2506.","plainCitation":"Id. at 2506.","noteIndex":47},"citationItems":[{"id":7868,"uris":["http://zotero.org/users/10395840/items/GG6MBMVB"],"itemData":{"id":7868,"type":"legal_case","container-title":"S.Ct.","number":"18-422","page":"2484","title":"Rucho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2506.</w:t>
      </w:r>
      <w:r w:rsidR="00C72FAD">
        <w:rPr>
          <w:szCs w:val="22"/>
        </w:rPr>
        <w:fldChar w:fldCharType="end"/>
      </w:r>
    </w:p>
  </w:footnote>
  <w:footnote w:id="49">
    <w:p w14:paraId="5AD52CC0" w14:textId="03603CAB"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{"citationID":"Xe4QioSE","properties":{"formattedCitation":"{\\i{}Id.} at 2507.","plainCitation":"Id. at 2507.","noteIndex":48},"citationItems":[{"id":7868,"uris":["http://zotero.org/users/10395840/items/GG6MBMVB"],"itemData":{"id":7868,"type":"legal_case","container-title":"S.Ct.","number":"18-422","page":"2484","title":"Rucho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2507.</w:t>
      </w:r>
      <w:r w:rsidR="00C72FAD">
        <w:rPr>
          <w:szCs w:val="22"/>
        </w:rPr>
        <w:fldChar w:fldCharType="end"/>
      </w:r>
    </w:p>
  </w:footnote>
  <w:footnote w:id="50">
    <w:p w14:paraId="3EB34F5E" w14:textId="1543F66C" w:rsidR="005C3881" w:rsidRPr="00EC4F7B" w:rsidRDefault="005C3881">
      <w:pPr>
        <w:pStyle w:val="FootnoteText"/>
        <w:rPr>
          <w:szCs w:val="22"/>
        </w:rPr>
      </w:pPr>
      <w:r w:rsidRPr="007B58A8">
        <w:rPr>
          <w:rStyle w:val="FootnoteReference"/>
        </w:rPr>
        <w:footnoteRef/>
      </w:r>
      <w:r w:rsidRPr="00EC4F7B">
        <w:rPr>
          <w:szCs w:val="22"/>
        </w:rPr>
        <w:t xml:space="preserve"> </w:t>
      </w:r>
      <w:r w:rsidR="00222185">
        <w:rPr>
          <w:szCs w:val="22"/>
        </w:rPr>
        <w:fldChar w:fldCharType="begin"/>
      </w:r>
      <w:r w:rsidR="008646A8">
        <w:rPr>
          <w:szCs w:val="22"/>
        </w:rPr>
        <w:instrText xml:space="preserve"> ADDIN ZOTERO_ITEM CSL_CITATION {"citationID":"ATqrk9Di","properties":{"formattedCitation":"{\\i{}Id.} at 2499.","plainCitation":"Id. at 2499.","noteIndex":49},"citationItems":[{"id":7868,"uris":["http://zotero.org/users/10395840/items/GG6MBMVB"],"itemData":{"id":7868,"type":"legal_case","container-title":"S.Ct.","number":"18-422","page":"2484","title":"Rucho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222185">
        <w:rPr>
          <w:szCs w:val="22"/>
        </w:rPr>
        <w:fldChar w:fldCharType="separate"/>
      </w:r>
      <w:r w:rsidR="00B6370A" w:rsidRPr="00B6370A">
        <w:rPr>
          <w:i/>
          <w:iCs/>
        </w:rPr>
        <w:t>Id.</w:t>
      </w:r>
      <w:r w:rsidR="00B6370A" w:rsidRPr="00B6370A">
        <w:t xml:space="preserve"> at 2499.</w:t>
      </w:r>
      <w:r w:rsidR="00222185">
        <w:rPr>
          <w:szCs w:val="22"/>
        </w:rPr>
        <w:fldChar w:fldCharType="end"/>
      </w:r>
    </w:p>
  </w:footnote>
  <w:footnote w:id="51">
    <w:p w14:paraId="3A5FD896" w14:textId="6662A02D" w:rsidR="005C3881" w:rsidRPr="00EC4F7B" w:rsidRDefault="005C3881">
      <w:pPr>
        <w:pStyle w:val="FootnoteText"/>
        <w:rPr>
          <w:szCs w:val="22"/>
        </w:rPr>
      </w:pPr>
      <w:r w:rsidRPr="007B58A8">
        <w:rPr>
          <w:rStyle w:val="FootnoteReference"/>
        </w:rPr>
        <w:footnoteRef/>
      </w:r>
      <w:r w:rsidRPr="00EC4F7B">
        <w:rPr>
          <w:szCs w:val="22"/>
        </w:rPr>
        <w:t xml:space="preserve"> </w:t>
      </w:r>
      <w:r w:rsidR="00107A59">
        <w:rPr>
          <w:szCs w:val="22"/>
        </w:rPr>
        <w:fldChar w:fldCharType="begin"/>
      </w:r>
      <w:r w:rsidR="008646A8">
        <w:rPr>
          <w:szCs w:val="22"/>
        </w:rPr>
        <w:instrText xml:space="preserve"> ADDIN ZOTERO_ITEM CSL_CITATION {"citationID":"CbfipvEN","properties":{"formattedCitation":"{\\i{}Id.}","plainCitation":"Id.","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107A59">
        <w:rPr>
          <w:szCs w:val="22"/>
        </w:rPr>
        <w:fldChar w:fldCharType="separate"/>
      </w:r>
      <w:r w:rsidR="00B6370A" w:rsidRPr="00B6370A">
        <w:rPr>
          <w:i/>
          <w:iCs/>
        </w:rPr>
        <w:t>Id.</w:t>
      </w:r>
      <w:r w:rsidR="00107A59">
        <w:rPr>
          <w:szCs w:val="22"/>
        </w:rPr>
        <w:fldChar w:fldCharType="end"/>
      </w:r>
    </w:p>
  </w:footnote>
  <w:footnote w:id="52">
    <w:p w14:paraId="66640B34" w14:textId="4AA3199F" w:rsidR="008E59DE" w:rsidRDefault="008E59DE">
      <w:pPr>
        <w:pStyle w:val="FootnoteText"/>
      </w:pPr>
      <w:r w:rsidRPr="007B58A8">
        <w:rPr>
          <w:rStyle w:val="FootnoteReference"/>
        </w:rPr>
        <w:footnoteRef/>
      </w:r>
      <w:r>
        <w:t xml:space="preserve"> </w:t>
      </w:r>
      <w:r>
        <w:fldChar w:fldCharType="begin"/>
      </w:r>
      <w:r w:rsidR="008646A8">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(1973).","noteIndex":51},"citationItems":[{"id":7724,"uris":["http://zotero.org/users/10395840/items/QFJWE46U"],"itemData":{"id":7724,"type":"chapter","container-title":"Representation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B6370A" w:rsidRPr="00B6370A">
        <w:t xml:space="preserve">Bernard Grofman, </w:t>
      </w:r>
      <w:r w:rsidR="00B6370A" w:rsidRPr="00B6370A">
        <w:rPr>
          <w:i/>
          <w:iCs/>
        </w:rPr>
        <w:t>For Single-Member Districts, Random is Not Equal</w:t>
      </w:r>
      <w:r w:rsidR="00B6370A" w:rsidRPr="00B6370A">
        <w:t xml:space="preserve">, </w:t>
      </w:r>
      <w:r w:rsidR="00B6370A" w:rsidRPr="00B6370A">
        <w:rPr>
          <w:i/>
          <w:iCs/>
        </w:rPr>
        <w:t>in</w:t>
      </w:r>
      <w:r w:rsidR="00B6370A" w:rsidRPr="00B6370A">
        <w:t xml:space="preserve"> </w:t>
      </w:r>
      <w:r w:rsidR="00B6370A" w:rsidRPr="00B6370A">
        <w:rPr>
          <w:smallCaps/>
        </w:rPr>
        <w:t>Representation and Redistricting Issues,</w:t>
      </w:r>
      <w:r w:rsidR="00B6370A" w:rsidRPr="00B6370A">
        <w:t xml:space="preserve"> 55 (Bernard Grofman et al. eds., Eds. ed. 1982); G. Gudgin &amp; P. J. Taylor, </w:t>
      </w:r>
      <w:r w:rsidR="00B6370A" w:rsidRPr="00B6370A">
        <w:rPr>
          <w:i/>
          <w:iCs/>
        </w:rPr>
        <w:t>The Decomposition of Electoral Bias in a Plurality Election</w:t>
      </w:r>
      <w:r w:rsidR="00B6370A" w:rsidRPr="00B6370A">
        <w:t xml:space="preserve">, 10 </w:t>
      </w:r>
      <w:r w:rsidR="00B6370A" w:rsidRPr="00B6370A">
        <w:rPr>
          <w:smallCaps/>
        </w:rPr>
        <w:t>Br. J. Polit. Sci.</w:t>
      </w:r>
      <w:r w:rsidR="00B6370A" w:rsidRPr="00B6370A">
        <w:t xml:space="preserve"> 515 (1980); </w:t>
      </w:r>
      <w:r w:rsidR="00B6370A" w:rsidRPr="00B6370A">
        <w:rPr>
          <w:smallCaps/>
        </w:rPr>
        <w:t>G. Gudgin, P.J. Taylor &amp; R.J. Johnston</w:t>
      </w:r>
      <w:r w:rsidR="00B6370A" w:rsidRPr="00B6370A">
        <w:t xml:space="preserve">, </w:t>
      </w:r>
      <w:r w:rsidR="00B6370A" w:rsidRPr="00B6370A">
        <w:rPr>
          <w:smallCaps/>
        </w:rPr>
        <w:t>Seats, Votes, and the Spatial Organisation of Elections</w:t>
      </w:r>
      <w:r w:rsidR="00B6370A" w:rsidRPr="00B6370A">
        <w:t xml:space="preserve"> (2012), https://books.google.com/books?id=3UVLAQAAQBAJ; </w:t>
      </w:r>
      <w:r w:rsidR="00B6370A" w:rsidRPr="00B6370A">
        <w:rPr>
          <w:smallCaps/>
        </w:rPr>
        <w:t>M.S. Shugart &amp; R. Taagepera</w:t>
      </w:r>
      <w:r w:rsidR="00B6370A" w:rsidRPr="00B6370A">
        <w:t xml:space="preserve">, </w:t>
      </w:r>
      <w:r w:rsidR="00B6370A" w:rsidRPr="00B6370A">
        <w:rPr>
          <w:smallCaps/>
        </w:rPr>
        <w:t>Votes from Seats: Logical Models of Electoral Systems</w:t>
      </w:r>
      <w:r w:rsidR="00B6370A" w:rsidRPr="00B6370A">
        <w:t xml:space="preserve"> (2017), https://books.google.com/books?id=0S42DwAAQBAJ; Rein Taagepera, </w:t>
      </w:r>
      <w:r w:rsidR="00B6370A" w:rsidRPr="00B6370A">
        <w:rPr>
          <w:i/>
          <w:iCs/>
        </w:rPr>
        <w:t>Seats and votes: A generalization of the cube law of elections</w:t>
      </w:r>
      <w:r w:rsidR="00B6370A" w:rsidRPr="00B6370A">
        <w:t xml:space="preserve">, 2 </w:t>
      </w:r>
      <w:r w:rsidR="00B6370A" w:rsidRPr="00B6370A">
        <w:rPr>
          <w:smallCaps/>
        </w:rPr>
        <w:t>Soc. Sci. Res.</w:t>
      </w:r>
      <w:r w:rsidR="00B6370A" w:rsidRPr="00B6370A">
        <w:t xml:space="preserve"> 257 (1973).</w:t>
      </w:r>
      <w:r>
        <w:fldChar w:fldCharType="end"/>
      </w:r>
    </w:p>
  </w:footnote>
  <w:footnote w:id="53">
    <w:p w14:paraId="4CBECE5F" w14:textId="03A683AA" w:rsidR="005F22F7" w:rsidRDefault="005F22F7">
      <w:pPr>
        <w:pStyle w:val="FootnoteText"/>
      </w:pPr>
      <w:r w:rsidRPr="007B58A8">
        <w:rPr>
          <w:rStyle w:val="FootnoteReference"/>
        </w:rPr>
        <w:footnoteRef/>
      </w:r>
      <w:r>
        <w:t xml:space="preserve"> </w:t>
      </w:r>
      <w:r>
        <w:fldChar w:fldCharType="begin"/>
      </w:r>
      <w:r w:rsidR="008646A8">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(2020).","plainCitation":"Grofman and King, supra note 36; Jonathan N. Katz, Gary King &amp; Elizabeth Rosenblatt, Theoretical Foundations and Empirical Evaluations of Partisan Fairness in District-Based Democracies, 114 Am. Polit. Sci. Rev. 164 (2020).","noteIndex":52},"citationItems":[{"id":4514,"uris":["http://zotero.org/users/10395840/items/5QZVJ79C"],"itemData":{"id":4514,"type":"article-journal","container-title":"Election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B6370A" w:rsidRPr="00B6370A">
        <w:t xml:space="preserve">Grofman and King, </w:t>
      </w:r>
      <w:r w:rsidR="00B6370A" w:rsidRPr="00B6370A">
        <w:rPr>
          <w:i/>
          <w:iCs/>
        </w:rPr>
        <w:t>supra</w:t>
      </w:r>
      <w:r w:rsidR="00B6370A" w:rsidRPr="00B6370A">
        <w:t xml:space="preserve"> note 36; Jonathan N. Katz, Gary King &amp; Elizabeth Rosenblatt, </w:t>
      </w:r>
      <w:r w:rsidR="00B6370A" w:rsidRPr="00B6370A">
        <w:rPr>
          <w:i/>
          <w:iCs/>
        </w:rPr>
        <w:t>Theoretical Foundations and Empirical Evaluations of Partisan Fairness in District-Based Democracies</w:t>
      </w:r>
      <w:r w:rsidR="00B6370A" w:rsidRPr="00B6370A">
        <w:t xml:space="preserve">, 114 </w:t>
      </w:r>
      <w:r w:rsidR="00B6370A" w:rsidRPr="00B6370A">
        <w:rPr>
          <w:smallCaps/>
        </w:rPr>
        <w:t>Am. Polit. Sci. Rev.</w:t>
      </w:r>
      <w:r w:rsidR="00B6370A" w:rsidRPr="00B6370A">
        <w:t xml:space="preserve"> 164 (2020).</w:t>
      </w:r>
      <w:r>
        <w:fldChar w:fldCharType="end"/>
      </w:r>
    </w:p>
  </w:footnote>
  <w:footnote w:id="54">
    <w:p w14:paraId="326387E4" w14:textId="01101D81" w:rsidR="005F22F7" w:rsidRDefault="005F22F7" w:rsidP="00DC098E">
      <w:pPr>
        <w:pStyle w:val="FootnoteText"/>
      </w:pPr>
      <w:r w:rsidRPr="007B58A8">
        <w:rPr>
          <w:rStyle w:val="FootnoteReference"/>
        </w:rPr>
        <w:footnoteRef/>
      </w:r>
      <w:r>
        <w:t xml:space="preserve"> </w:t>
      </w:r>
      <w:r>
        <w:fldChar w:fldCharType="begin"/>
      </w:r>
      <w:r w:rsidR="008646A8">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2022).","noteIndex":53},"citationItems":[{"id":4979,"uris":["http://zotero.org/users/10395840/items/DT6K5PPI"],"itemData":{"id":4979,"type":"article-journal","abstract":"In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B6370A" w:rsidRPr="00B6370A">
        <w:t xml:space="preserve">Amariah Becker et al., </w:t>
      </w:r>
      <w:r w:rsidR="00B6370A" w:rsidRPr="00B6370A">
        <w:rPr>
          <w:i/>
          <w:iCs/>
        </w:rPr>
        <w:t>Computational Redistricting and the Voting Rights Act</w:t>
      </w:r>
      <w:r w:rsidR="00B6370A" w:rsidRPr="00B6370A">
        <w:t xml:space="preserve">, 20 </w:t>
      </w:r>
      <w:r w:rsidR="00B6370A" w:rsidRPr="00B6370A">
        <w:rPr>
          <w:smallCaps/>
        </w:rPr>
        <w:t>Election Law J. Rules Polit. Policy</w:t>
      </w:r>
      <w:r w:rsidR="00B6370A" w:rsidRPr="00B6370A">
        <w:t xml:space="preserve"> 407 (2021); Daryl DeFord, Moon Duchin &amp; Justin Solomon, </w:t>
      </w:r>
      <w:r w:rsidR="00B6370A" w:rsidRPr="00B6370A">
        <w:rPr>
          <w:i/>
          <w:iCs/>
        </w:rPr>
        <w:t>Recombination: A Family of Markov Chains for Redistricting</w:t>
      </w:r>
      <w:r w:rsidR="00B6370A" w:rsidRPr="00B6370A">
        <w:t xml:space="preserve">, </w:t>
      </w:r>
      <w:r w:rsidR="00B6370A" w:rsidRPr="00B6370A">
        <w:rPr>
          <w:smallCaps/>
        </w:rPr>
        <w:t>Harv. Data Sci. Rev.</w:t>
      </w:r>
      <w:r w:rsidR="00B6370A" w:rsidRPr="00B6370A">
        <w:t xml:space="preserve"> (2021), https://hdsr.mitpress.mit.edu/pub/1ds8ptxu (last visited Oct 18, 2022); Moon Duchin &amp; Douglas M Spencer, </w:t>
      </w:r>
      <w:r w:rsidR="00B6370A" w:rsidRPr="00B6370A">
        <w:rPr>
          <w:i/>
          <w:iCs/>
        </w:rPr>
        <w:t>Models, Race, and the Law</w:t>
      </w:r>
      <w:r w:rsidR="00B6370A" w:rsidRPr="00B6370A">
        <w:t xml:space="preserve">, 54 (2021); </w:t>
      </w:r>
      <w:r w:rsidR="00B6370A" w:rsidRPr="00B6370A">
        <w:rPr>
          <w:smallCaps/>
        </w:rPr>
        <w:t>Political Geometry: Rethinking Redistricting in the US with Math, Law, and Everything In Between</w:t>
      </w:r>
      <w:r w:rsidR="00B6370A" w:rsidRPr="00B6370A">
        <w:t>, (Moon Duchin &amp; Olivia Walch eds., 2022), https://link.springer.com/10.1007/978-3-319-69161-9 (last visited Oct 18, 2022).</w:t>
      </w:r>
      <w:r>
        <w:fldChar w:fldCharType="end"/>
      </w:r>
    </w:p>
  </w:footnote>
  <w:footnote w:id="55">
    <w:p w14:paraId="433466F7" w14:textId="5F90F9C3" w:rsidR="004D563A" w:rsidRPr="00EC4F7B" w:rsidRDefault="004D563A">
      <w:pPr>
        <w:pStyle w:val="FootnoteText"/>
        <w:rPr>
          <w:szCs w:val="22"/>
        </w:rPr>
      </w:pPr>
      <w:r w:rsidRPr="007B58A8">
        <w:rPr>
          <w:rStyle w:val="FootnoteReference"/>
        </w:rPr>
        <w:footnoteRef/>
      </w:r>
      <w:r w:rsidRPr="00EC4F7B">
        <w:rPr>
          <w:szCs w:val="22"/>
        </w:rPr>
        <w:t xml:space="preserve"> See </w:t>
      </w:r>
      <w:r w:rsidR="004B5B1B">
        <w:rPr>
          <w:szCs w:val="22"/>
        </w:rPr>
        <w:fldChar w:fldCharType="begin"/>
      </w:r>
      <w:r w:rsidR="008646A8">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B6370A" w:rsidRPr="00B6370A">
        <w:rPr>
          <w:i/>
          <w:iCs/>
        </w:rPr>
        <w:t>League of Women Voters of Pa. v. Commonwealth, 178 A.3d 737 (Pa. 2018)</w:t>
      </w:r>
      <w:r w:rsidR="00B6370A" w:rsidRPr="00B6370A">
        <w:t xml:space="preserve">, </w:t>
      </w:r>
      <w:r w:rsidR="00B6370A" w:rsidRPr="00B6370A">
        <w:rPr>
          <w:i/>
          <w:iCs/>
        </w:rPr>
        <w:t>supra</w:t>
      </w:r>
      <w:r w:rsidR="00B6370A" w:rsidRPr="00B6370A">
        <w:t xml:space="preserve"> note 12; League of Women Voters of Fla. v. Detzner, 172 So.3d 363 (2015).</w:t>
      </w:r>
      <w:r w:rsidR="004B5B1B">
        <w:rPr>
          <w:szCs w:val="22"/>
        </w:rPr>
        <w:fldChar w:fldCharType="end"/>
      </w:r>
    </w:p>
  </w:footnote>
  <w:footnote w:id="56">
    <w:p w14:paraId="1FAA7DF7" w14:textId="4B8522C0" w:rsidR="004D563A" w:rsidRPr="00EC4F7B" w:rsidRDefault="004D563A">
      <w:pPr>
        <w:pStyle w:val="FootnoteText"/>
        <w:rPr>
          <w:szCs w:val="22"/>
        </w:rPr>
      </w:pPr>
      <w:r w:rsidRPr="007B58A8">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4747F8">
        <w:rPr>
          <w:bCs/>
          <w:szCs w:val="22"/>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55},"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287999">
        <w:rPr>
          <w:bCs/>
          <w:szCs w:val="22"/>
        </w:rPr>
        <w:fldChar w:fldCharType="separate"/>
      </w:r>
      <w:r w:rsidR="004747F8">
        <w:rPr>
          <w:bCs/>
          <w:noProof/>
          <w:szCs w:val="22"/>
        </w:rPr>
        <w:t>Harper v. Lewis, No. 19-CVS-012667 NC Super Ct Wake Cnty (2019), https://www.brennancenter.org/sites/default/files/2019-12/2019-12-02-Order%20on%20Prior%20Injunction%20and%20BOE%20filing.pdf.</w:t>
      </w:r>
      <w:r w:rsidR="00287999">
        <w:rPr>
          <w:bCs/>
          <w:szCs w:val="22"/>
        </w:rPr>
        <w:fldChar w:fldCharType="end"/>
      </w:r>
    </w:p>
  </w:footnote>
  <w:footnote w:id="57">
    <w:p w14:paraId="5D082B8C" w14:textId="2D0A7196" w:rsidR="00AB33B8" w:rsidRDefault="00AB33B8">
      <w:pPr>
        <w:pStyle w:val="FootnoteText"/>
      </w:pPr>
      <w:r w:rsidRPr="007B58A8">
        <w:rPr>
          <w:rStyle w:val="FootnoteReference"/>
        </w:rPr>
        <w:footnoteRef/>
      </w:r>
      <w:r>
        <w:t xml:space="preserve"> </w:t>
      </w:r>
      <w:r>
        <w:fldChar w:fldCharType="begin"/>
      </w:r>
      <w:r w:rsidR="008646A8">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(2019).","noteIndex":56},"citationItems":[{"id":4348,"uris":["http://zotero.org/users/10395840/items/AFR8L3CX"],"itemData":{"id":4348,"type":"article-journal","abstract":"In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B530A4" w:rsidRPr="00B530A4">
        <w:t xml:space="preserve">Jonathan R. Cervas &amp; Bernard Grofman, </w:t>
      </w:r>
      <w:r w:rsidR="00B530A4" w:rsidRPr="00B530A4">
        <w:rPr>
          <w:i/>
          <w:iCs/>
        </w:rPr>
        <w:t>Tools for identifying partisan gerrymandering with an application to congressional districting in Pennsylvania</w:t>
      </w:r>
      <w:r w:rsidR="00B530A4" w:rsidRPr="00B530A4">
        <w:t xml:space="preserve">, 76 </w:t>
      </w:r>
      <w:r w:rsidR="00B530A4" w:rsidRPr="00B530A4">
        <w:rPr>
          <w:smallCaps/>
        </w:rPr>
        <w:t>Polit. Geogr.</w:t>
      </w:r>
      <w:r w:rsidR="00B530A4" w:rsidRPr="00B530A4">
        <w:t xml:space="preserve"> 102069 (2020); Grofman and Cervas, </w:t>
      </w:r>
      <w:r w:rsidR="00B530A4" w:rsidRPr="00B530A4">
        <w:rPr>
          <w:i/>
          <w:iCs/>
        </w:rPr>
        <w:t>supra</w:t>
      </w:r>
      <w:r w:rsidR="00B530A4" w:rsidRPr="00B530A4">
        <w:t xml:space="preserve"> note 15; Samuel Wang, Richard Ober &amp; Benjamin Williams, </w:t>
      </w:r>
      <w:r w:rsidR="00B530A4" w:rsidRPr="00B530A4">
        <w:rPr>
          <w:i/>
          <w:iCs/>
        </w:rPr>
        <w:t>Laboratories of Democracy Reform: State Constitutions and Partisan Gerrymandering</w:t>
      </w:r>
      <w:r w:rsidR="00B530A4" w:rsidRPr="00B530A4">
        <w:t xml:space="preserve">, 22 </w:t>
      </w:r>
      <w:r w:rsidR="00B530A4" w:rsidRPr="00B530A4">
        <w:rPr>
          <w:smallCaps/>
        </w:rPr>
        <w:t>Univ. Pa. J. Const. Law</w:t>
      </w:r>
      <w:r w:rsidR="00B530A4" w:rsidRPr="00B530A4">
        <w:t xml:space="preserve"> 203 (2019).</w:t>
      </w:r>
      <w:r>
        <w:fldChar w:fldCharType="end"/>
      </w:r>
    </w:p>
  </w:footnote>
  <w:footnote w:id="58">
    <w:p w14:paraId="79D629E3" w14:textId="01021DD0" w:rsidR="00CB1F2B" w:rsidRPr="00EC4F7B" w:rsidRDefault="00CB1F2B">
      <w:pPr>
        <w:pStyle w:val="FootnoteText"/>
        <w:rPr>
          <w:szCs w:val="22"/>
        </w:rPr>
      </w:pPr>
      <w:r w:rsidRPr="007B58A8">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8646A8">
        <w:rPr>
          <w:szCs w:val="22"/>
        </w:rPr>
        <w:instrText xml:space="preserve"> ADDIN ZOTERO_ITEM CSL_CITATION {"citationID":"7kn2x3GN","properties":{"formattedCitation":"Harris v. McCrory, 159 F Supp 3d 600 (2016).","plainCitation":"Harris v. McCrory, 159 F Supp 3d 600 (2016).","noteIndex":57},"citationItems":[{"id":7878,"uris":["http://zotero.org/users/10395840/items/Y8R2JYG5"],"itemData":{"id":7878,"type":"legal_case","authority":"M.D.N.C.hlel","container-title":"F.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B530A4">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8646A8">
        <w:rPr>
          <w:szCs w:val="22"/>
        </w:rPr>
        <w:instrText xml:space="preserve"> ADDIN ZOTERO_ITEM CSL_CITATION {"citationID":"mYfO7bCy","properties":{"formattedCitation":"Common Cause v. Rucho, {\\i{}supra} note 39 at 808.","plainCitation":"Common Cause v. Rucho, supra note 39 at 808.","noteIndex":57},"citationItems":[{"id":7870,"uris":["http://zotero.org/users/10395840/items/QR6AZ8AX"],"itemData":{"id":7870,"type":"legal_case","authority":"M.D.N.C.","container-title":"F.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B530A4" w:rsidRPr="00B530A4">
        <w:t xml:space="preserve">Common Cause v. Rucho, </w:t>
      </w:r>
      <w:r w:rsidR="00B530A4" w:rsidRPr="00B530A4">
        <w:rPr>
          <w:i/>
          <w:iCs/>
        </w:rPr>
        <w:t>supra</w:t>
      </w:r>
      <w:r w:rsidR="00B530A4" w:rsidRPr="00B530A4">
        <w:t xml:space="preserve"> note 39 at 808.</w:t>
      </w:r>
      <w:r w:rsidR="0062335D">
        <w:rPr>
          <w:szCs w:val="22"/>
        </w:rPr>
        <w:fldChar w:fldCharType="end"/>
      </w:r>
      <w:r w:rsidR="00B31823">
        <w:rPr>
          <w:szCs w:val="22"/>
        </w:rPr>
        <w:t xml:space="preserve"> </w:t>
      </w:r>
      <w:r w:rsidRPr="00EC4F7B">
        <w:rPr>
          <w:szCs w:val="22"/>
        </w:rPr>
        <w:t>That map was approved on a party line vote.</w:t>
      </w:r>
    </w:p>
  </w:footnote>
  <w:footnote w:id="59">
    <w:p w14:paraId="48ED8342" w14:textId="11FBC392" w:rsidR="00EF5D97" w:rsidRDefault="00EF5D97">
      <w:pPr>
        <w:pStyle w:val="FootnoteText"/>
      </w:pPr>
      <w:r>
        <w:rPr>
          <w:rStyle w:val="FootnoteReference"/>
        </w:rPr>
        <w:footnoteRef/>
      </w:r>
      <w:r>
        <w:t xml:space="preserve"> </w:t>
      </w:r>
      <w:r>
        <w:fldChar w:fldCharType="begin"/>
      </w:r>
      <w:r w:rsidR="004747F8">
        <w:instrText xml:space="preserve"> ADDIN ZOTERO_ITEM CSL_CITATION {"citationID":"FPhrQCYU","properties":{"formattedCitation":"Harper v. Lewis, {\\i{}supra} note 55.","plainCitation":"Harper v. Lewis, supra note 55.","noteIndex":58},"citationItems":[{"id":7922,"uris":["http://zotero.org/users/10395840/items/3BHB3MDY"],"itemData":{"id":7922,"type":"legal_case","authority":"N.C.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fldChar w:fldCharType="separate"/>
      </w:r>
      <w:r w:rsidR="004747F8" w:rsidRPr="004747F8">
        <w:t xml:space="preserve">Harper v. Lewis, </w:t>
      </w:r>
      <w:r w:rsidR="004747F8" w:rsidRPr="004747F8">
        <w:rPr>
          <w:i/>
          <w:iCs/>
        </w:rPr>
        <w:t>supra</w:t>
      </w:r>
      <w:r w:rsidR="004747F8" w:rsidRPr="004747F8">
        <w:t xml:space="preserve"> note 55.</w:t>
      </w:r>
      <w:r>
        <w:fldChar w:fldCharType="end"/>
      </w:r>
    </w:p>
  </w:footnote>
  <w:footnote w:id="60">
    <w:p w14:paraId="08EA5FA3" w14:textId="70F52EC9" w:rsidR="009129B0" w:rsidRDefault="009129B0">
      <w:pPr>
        <w:pStyle w:val="FootnoteText"/>
      </w:pPr>
      <w:r w:rsidRPr="007B58A8">
        <w:rPr>
          <w:rStyle w:val="FootnoteReference"/>
        </w:rPr>
        <w:footnoteRef/>
      </w:r>
      <w:r>
        <w:t xml:space="preserve"> </w:t>
      </w:r>
      <w:r w:rsidR="000E3646" w:rsidRPr="000E3646">
        <w:t>Fla. Const. Art. III, §20</w:t>
      </w:r>
      <w:r w:rsidR="000E3646">
        <w:t xml:space="preserve"> (</w:t>
      </w:r>
      <w:r w:rsidR="00083611">
        <w:t>a)</w:t>
      </w:r>
    </w:p>
  </w:footnote>
  <w:footnote w:id="61">
    <w:p w14:paraId="1497E965" w14:textId="50C47FAC" w:rsidR="000F0A98" w:rsidRPr="00EC4F7B" w:rsidRDefault="000F0A98">
      <w:pPr>
        <w:pStyle w:val="FootnoteText"/>
        <w:rPr>
          <w:szCs w:val="22"/>
        </w:rPr>
      </w:pPr>
      <w:r w:rsidRPr="007B58A8">
        <w:rPr>
          <w:rStyle w:val="FootnoteReference"/>
        </w:rPr>
        <w:footnoteRef/>
      </w:r>
      <w:r w:rsidRPr="00EC4F7B">
        <w:rPr>
          <w:szCs w:val="22"/>
        </w:rPr>
        <w:t xml:space="preserve"> Pa. Const. art I, § 5. </w:t>
      </w:r>
      <w:r w:rsidR="00B31823">
        <w:rPr>
          <w:szCs w:val="22"/>
        </w:rPr>
        <w:fldChar w:fldCharType="begin"/>
      </w:r>
      <w:r w:rsidR="00EF5D97">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816.</w:t>
      </w:r>
      <w:r w:rsidR="00B31823">
        <w:rPr>
          <w:szCs w:val="22"/>
        </w:rPr>
        <w:fldChar w:fldCharType="end"/>
      </w:r>
    </w:p>
  </w:footnote>
  <w:footnote w:id="62">
    <w:p w14:paraId="3CA22CE1" w14:textId="1B1576C7" w:rsidR="000F0A98" w:rsidRPr="00EC4F7B" w:rsidRDefault="000F0A98">
      <w:pPr>
        <w:pStyle w:val="FootnoteText"/>
        <w:rPr>
          <w:szCs w:val="22"/>
        </w:rPr>
      </w:pPr>
      <w:r w:rsidRPr="007B58A8">
        <w:rPr>
          <w:rStyle w:val="FootnoteReference"/>
        </w:rPr>
        <w:footnoteRef/>
      </w:r>
      <w:r w:rsidRPr="00EC4F7B">
        <w:rPr>
          <w:szCs w:val="22"/>
        </w:rPr>
        <w:t xml:space="preserve"> NC. Const. art. I § 10.</w:t>
      </w:r>
    </w:p>
  </w:footnote>
  <w:footnote w:id="63">
    <w:p w14:paraId="415C953C" w14:textId="58542B52" w:rsidR="00BD6292" w:rsidRDefault="00BD6292" w:rsidP="00804C9E">
      <w:pPr>
        <w:pStyle w:val="FootnoteText"/>
      </w:pPr>
      <w:r w:rsidRPr="007B58A8">
        <w:rPr>
          <w:rStyle w:val="FootnoteReference"/>
        </w:rPr>
        <w:footnoteRef/>
      </w:r>
      <w:r w:rsidR="005C08FA">
        <w:t xml:space="preserve"> </w:t>
      </w:r>
      <w:r w:rsidR="003B6653">
        <w:fldChar w:fldCharType="begin"/>
      </w:r>
      <w:r w:rsidR="008646A8">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Persily, the expert </w:t>
      </w:r>
      <w:r w:rsidR="00C113BF">
        <w:t>[the]</w:t>
      </w:r>
      <w:r w:rsidR="005C08FA" w:rsidRPr="005C08FA">
        <w:t xml:space="preserve"> Court engaged in its Order of January 26th</w:t>
      </w:r>
      <w:r w:rsidR="005C08FA">
        <w:t>”).</w:t>
      </w:r>
      <w:r w:rsidR="000F08F3">
        <w:t xml:space="preserve"> </w:t>
      </w:r>
      <w:r w:rsidR="00D20BEB" w:rsidRPr="00D20BEB">
        <w:t>Nathaniel Persily is the James B. McClatchy Professor of Law at Stanford Law School</w:t>
      </w:r>
      <w:r w:rsidR="00D20BEB">
        <w:t>.</w:t>
      </w:r>
      <w:r w:rsidR="0080096B">
        <w:t xml:space="preserve"> </w:t>
      </w:r>
      <w:r w:rsidR="00D20BEB">
        <w:rPr>
          <w:i/>
          <w:iCs/>
        </w:rPr>
        <w:t>Nathaniel Persily, Biography</w:t>
      </w:r>
      <w:r w:rsidR="00D20BEB">
        <w:t xml:space="preserve">, </w:t>
      </w:r>
      <w:r w:rsidR="00D20BEB" w:rsidRPr="00A83B6C">
        <w:rPr>
          <w:smallCaps/>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4">
    <w:p w14:paraId="4C727076" w14:textId="7A957A1E" w:rsidR="00CB1F2B" w:rsidRPr="00EC4F7B" w:rsidRDefault="00CB1F2B">
      <w:pPr>
        <w:pStyle w:val="FootnoteText"/>
        <w:rPr>
          <w:szCs w:val="22"/>
        </w:rPr>
      </w:pPr>
      <w:r w:rsidRPr="007B58A8">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8646A8">
        <w:rPr>
          <w:szCs w:val="22"/>
        </w:rPr>
        <w:instrText xml:space="preserve"> ADDIN ZOTERO_ITEM CSL_CITATION {"citationID":"zXsrCHhV","properties":{"formattedCitation":"League of Women Voters of Fla. v. Detzner, {\\i{}supra} note 54.","plainCitation":"League of Women Voters of Fla. v. Detzner, supra note 54.","noteIndex":62},"citationItems":[{"id":7874,"uris":["http://zotero.org/users/10395840/items/8BIQZSWY"],"itemData":{"id":7874,"type":"legal_case","authority":"Fla.","container-title":"So.3d","number":"No.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B530A4" w:rsidRPr="00B530A4">
        <w:t xml:space="preserve">League of Women Voters of Fla. v. Detzner, </w:t>
      </w:r>
      <w:r w:rsidR="00B530A4" w:rsidRPr="00B530A4">
        <w:rPr>
          <w:i/>
          <w:iCs/>
        </w:rPr>
        <w:t>supra</w:t>
      </w:r>
      <w:r w:rsidR="00B530A4" w:rsidRPr="00B530A4">
        <w:t xml:space="preserve"> note 54.</w:t>
      </w:r>
      <w:r w:rsidR="00EF3300">
        <w:rPr>
          <w:szCs w:val="22"/>
        </w:rPr>
        <w:fldChar w:fldCharType="end"/>
      </w:r>
      <w:r w:rsidR="00D3082A">
        <w:rPr>
          <w:szCs w:val="22"/>
        </w:rPr>
        <w:t xml:space="preserve"> </w:t>
      </w:r>
      <w:r w:rsidR="005A37E6" w:rsidRPr="00421F81">
        <w:rPr>
          <w:i/>
          <w:iCs/>
          <w:szCs w:val="22"/>
        </w:rPr>
        <w:t>See</w:t>
      </w:r>
      <w:r w:rsidR="00BD09C2">
        <w:rPr>
          <w:i/>
          <w:iCs/>
          <w:szCs w:val="22"/>
        </w:rPr>
        <w:t xml:space="preserve"> also</w:t>
      </w:r>
      <w:r w:rsidR="005A37E6" w:rsidRPr="00421F81">
        <w:rPr>
          <w:i/>
          <w:iCs/>
          <w:szCs w:val="22"/>
        </w:rPr>
        <w:t xml:space="preserve"> </w:t>
      </w:r>
      <w:r w:rsidR="00D3082A" w:rsidRPr="00421F81">
        <w:rPr>
          <w:i/>
          <w:iCs/>
          <w:szCs w:val="22"/>
        </w:rPr>
        <w:t>League of Women Voters v. Detzner</w:t>
      </w:r>
      <w:r w:rsidR="00D3082A" w:rsidRPr="00D3082A">
        <w:rPr>
          <w:szCs w:val="22"/>
        </w:rPr>
        <w:t>, No. 2012-CA-2842 (Fla. Cir. Ct., Leon Cnty. Dec. 30, 2015)</w:t>
      </w:r>
      <w:r w:rsidR="00D3082A">
        <w:rPr>
          <w:szCs w:val="22"/>
        </w:rPr>
        <w:t xml:space="preserve"> (</w:t>
      </w:r>
      <w:r w:rsidR="00DA42B9">
        <w:rPr>
          <w:szCs w:val="22"/>
        </w:rPr>
        <w:t>final judgment adopting remedial senate plan).</w:t>
      </w:r>
    </w:p>
  </w:footnote>
  <w:footnote w:id="65">
    <w:p w14:paraId="365C1076" w14:textId="650AC51F" w:rsidR="00CB1F2B" w:rsidRPr="00EC4F7B" w:rsidRDefault="00CB1F2B">
      <w:pPr>
        <w:pStyle w:val="FootnoteText"/>
        <w:rPr>
          <w:szCs w:val="22"/>
        </w:rPr>
      </w:pPr>
      <w:r w:rsidRPr="007B58A8">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FF4C2B">
        <w:rPr>
          <w:szCs w:val="22"/>
        </w:rPr>
        <w:t xml:space="preserve">first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EF5D97">
        <w:rPr>
          <w:szCs w:val="22"/>
        </w:rPr>
        <w:instrText xml:space="preserve"> ADDIN ZOTERO_ITEM CSL_CITATION {"citationID":"OygiIWKx","properties":{"formattedCitation":"Common Cause v. Lewis, 834 S.E.2d 425 (2019).","plainCitation":"Common Cause v. Lewis, 834 S.E.2d 425 (2019).","noteIndex":64},"citationItems":[{"id":7879,"uris":["http://zotero.org/users/10395840/items/W49QMDHP"],"itemData":{"id":7879,"type":"legal_case","authority":"N.C.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B530A4">
        <w:rPr>
          <w:noProof/>
          <w:szCs w:val="22"/>
        </w:rPr>
        <w:t>Common Cause v. Lewis, 834 S.E.2d 425 (2019).</w:t>
      </w:r>
      <w:r w:rsidR="00ED2579">
        <w:rPr>
          <w:szCs w:val="22"/>
        </w:rPr>
        <w:fldChar w:fldCharType="end"/>
      </w:r>
    </w:p>
  </w:footnote>
  <w:footnote w:id="66">
    <w:p w14:paraId="71C63912" w14:textId="7ECF71D2" w:rsidR="00CB1F2B" w:rsidRPr="00EC4F7B" w:rsidRDefault="00CB1F2B" w:rsidP="002B2318">
      <w:pPr>
        <w:pStyle w:val="FootnoteText"/>
        <w:rPr>
          <w:szCs w:val="22"/>
        </w:rPr>
      </w:pPr>
      <w:r w:rsidRPr="007B58A8">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FF4C2B">
        <w:rPr>
          <w:szCs w:val="22"/>
        </w:rPr>
        <w:instrText xml:space="preserve"> ADDIN ZOTERO_ITEM CSL_CITATION {"citationID":"9yyglRZD","properties":{"formattedCitation":"{\\i{}Id.} at slip opinion 17-18.","plainCitation":"Id. at slip opinion 17-18.","noteIndex":65},"citationItems":[{"id":7879,"uris":["http://zotero.org/users/10395840/items/W49QMDHP"],"itemData":{"id":7879,"type":"legal_case","authority":"N.C.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FF4C2B" w:rsidRPr="00FF4C2B">
        <w:rPr>
          <w:i/>
          <w:iCs/>
        </w:rPr>
        <w:t>Id.</w:t>
      </w:r>
      <w:r w:rsidR="00FF4C2B" w:rsidRPr="00FF4C2B">
        <w:t xml:space="preserve"> at slip opinion 17-18.</w:t>
      </w:r>
      <w:r w:rsidR="00193E76">
        <w:rPr>
          <w:szCs w:val="22"/>
        </w:rPr>
        <w:fldChar w:fldCharType="end"/>
      </w:r>
    </w:p>
  </w:footnote>
  <w:footnote w:id="67">
    <w:p w14:paraId="5C884F2A" w14:textId="66B66045" w:rsidR="00CB1F2B" w:rsidRPr="00EC4F7B" w:rsidRDefault="00CB1F2B" w:rsidP="00521D1F">
      <w:pPr>
        <w:pStyle w:val="FootnoteText"/>
        <w:rPr>
          <w:szCs w:val="22"/>
        </w:rPr>
      </w:pPr>
      <w:r w:rsidRPr="007B58A8">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8646A8">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65},"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B530A4" w:rsidRPr="00B530A4">
        <w:t xml:space="preserve">Brian Murphy &amp; Will Doran, </w:t>
      </w:r>
      <w:r w:rsidR="00B530A4" w:rsidRPr="00B530A4">
        <w:rPr>
          <w:i/>
          <w:iCs/>
        </w:rPr>
        <w:t>New congressional maps in North Carolina will stand for 2020, court rules</w:t>
      </w:r>
      <w:r w:rsidR="00B530A4" w:rsidRPr="00B530A4">
        <w:t xml:space="preserve">, </w:t>
      </w:r>
      <w:r w:rsidR="00B530A4" w:rsidRPr="00B530A4">
        <w:rPr>
          <w:smallCaps/>
        </w:rPr>
        <w:t>The News &amp; Observer</w:t>
      </w:r>
      <w:r w:rsidR="00B530A4" w:rsidRPr="00B530A4">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8">
    <w:p w14:paraId="4C4E450C" w14:textId="77777777" w:rsidR="00ED01E2" w:rsidRPr="00EC4F7B" w:rsidRDefault="00ED01E2" w:rsidP="00ED01E2">
      <w:pPr>
        <w:pStyle w:val="FootnoteText"/>
        <w:rPr>
          <w:szCs w:val="22"/>
        </w:rPr>
      </w:pPr>
      <w:r w:rsidRPr="007B58A8">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9">
    <w:p w14:paraId="71BBAE81" w14:textId="77777777" w:rsidR="00ED01E2" w:rsidRPr="00EC4F7B" w:rsidRDefault="00ED01E2" w:rsidP="00ED01E2">
      <w:pPr>
        <w:pStyle w:val="FootnoteText"/>
        <w:rPr>
          <w:szCs w:val="22"/>
        </w:rPr>
      </w:pPr>
      <w:r w:rsidRPr="007B58A8">
        <w:rPr>
          <w:rStyle w:val="FootnoteReference"/>
        </w:rPr>
        <w:footnoteRef/>
      </w:r>
      <w:r w:rsidRPr="00EC4F7B">
        <w:rPr>
          <w:szCs w:val="22"/>
        </w:rPr>
        <w:t xml:space="preserve"> Arizona, California, Colorado, Hawaii, Idaho, Michigan, Montana, New Jersey, New York, Virginia, Washington</w:t>
      </w:r>
    </w:p>
  </w:footnote>
  <w:footnote w:id="70">
    <w:p w14:paraId="48228033" w14:textId="77777777" w:rsidR="00ED01E2" w:rsidRPr="00EC4F7B" w:rsidRDefault="00ED01E2" w:rsidP="00ED01E2">
      <w:pPr>
        <w:pStyle w:val="FootnoteText"/>
        <w:rPr>
          <w:bCs/>
          <w:szCs w:val="22"/>
        </w:rPr>
      </w:pPr>
      <w:r w:rsidRPr="007B58A8">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71">
    <w:p w14:paraId="4B22C69E" w14:textId="46496A9E" w:rsidR="00CB1F2B" w:rsidRPr="00EC4F7B" w:rsidRDefault="00CB1F2B" w:rsidP="0067315F">
      <w:pPr>
        <w:pStyle w:val="FootnoteText"/>
        <w:rPr>
          <w:szCs w:val="22"/>
        </w:rPr>
      </w:pPr>
      <w:r w:rsidRPr="007B58A8">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w:t>
      </w:r>
      <w:r w:rsidR="003A6DF1">
        <w:rPr>
          <w:szCs w:val="22"/>
        </w:rPr>
        <w:t xml:space="preserve">. </w:t>
      </w:r>
      <w:r w:rsidR="003A6DF1">
        <w:rPr>
          <w:szCs w:val="22"/>
        </w:rPr>
        <w:fldChar w:fldCharType="begin"/>
      </w:r>
      <w:r w:rsidR="003A6DF1">
        <w:rPr>
          <w:szCs w:val="22"/>
        </w:rPr>
        <w:instrText xml:space="preserve"> ADDIN ZOTERO_ITEM CSL_CITATION {"citationID":"ouW7vLqu","properties":{"formattedCitation":"Williams and Underhill, {\\i{}supra} note 10.","plainCitation":"Williams and Underhill, supra note 10.","noteIndex":70},"citationItems":[{"id":8009,"uris":["http://zotero.org/users/10395840/items/TSZHFBAY"],"itemData":{"id":8009,"type":"article-journal","container-title":"National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003A6DF1">
        <w:rPr>
          <w:szCs w:val="22"/>
        </w:rPr>
        <w:fldChar w:fldCharType="separate"/>
      </w:r>
      <w:r w:rsidR="003A6DF1" w:rsidRPr="003A6DF1">
        <w:t xml:space="preserve">Williams and Underhill, </w:t>
      </w:r>
      <w:r w:rsidR="003A6DF1" w:rsidRPr="003A6DF1">
        <w:rPr>
          <w:i/>
          <w:iCs/>
        </w:rPr>
        <w:t>supra</w:t>
      </w:r>
      <w:r w:rsidR="003A6DF1" w:rsidRPr="003A6DF1">
        <w:t xml:space="preserve"> note 10.</w:t>
      </w:r>
      <w:r w:rsidR="003A6DF1">
        <w:rPr>
          <w:szCs w:val="22"/>
        </w:rPr>
        <w:fldChar w:fldCharType="end"/>
      </w:r>
    </w:p>
  </w:footnote>
  <w:footnote w:id="72">
    <w:p w14:paraId="53DB2F71" w14:textId="3D5D79AC"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Three.","noteIndex":70},"citationItems":[{"id":4837,"uris":["http://zotero.org/users/10395840/items/GPL3BZBE"],"itemData":{"id":4837,"type":"article-journal","container-title":"UCLA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B530A4" w:rsidRPr="00B530A4">
        <w:t xml:space="preserve">Bernard Grofman, </w:t>
      </w:r>
      <w:r w:rsidR="00B530A4" w:rsidRPr="00B530A4">
        <w:rPr>
          <w:i/>
          <w:iCs/>
        </w:rPr>
        <w:t>Criteria For Districting: A Social Science Perspective</w:t>
      </w:r>
      <w:r w:rsidR="00B530A4" w:rsidRPr="00B530A4">
        <w:t xml:space="preserve">, 33 </w:t>
      </w:r>
      <w:r w:rsidR="00B530A4" w:rsidRPr="00B530A4">
        <w:rPr>
          <w:smallCaps/>
        </w:rPr>
        <w:t>UCLA Law Rev. 33 UCLA Rev</w:t>
      </w:r>
      <w:r w:rsidR="00B530A4" w:rsidRPr="00B530A4">
        <w:t xml:space="preserve"> 77 (1985) Table Three.</w:t>
      </w:r>
      <w:r>
        <w:fldChar w:fldCharType="end"/>
      </w:r>
    </w:p>
  </w:footnote>
  <w:footnote w:id="73">
    <w:p w14:paraId="102A7997" w14:textId="7C5073CB" w:rsidR="00CB1F2B" w:rsidRPr="00EC4F7B" w:rsidRDefault="00CB1F2B" w:rsidP="0067315F">
      <w:pPr>
        <w:pStyle w:val="FootnoteText"/>
        <w:rPr>
          <w:b/>
          <w:color w:val="FF0000"/>
          <w:szCs w:val="22"/>
        </w:rPr>
      </w:pPr>
      <w:r w:rsidRPr="007B58A8">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8646A8">
        <w:rPr>
          <w:szCs w:val="22"/>
        </w:rPr>
        <w:instrText xml:space="preserve"> ADDIN ZOTERO_ITEM CSL_CITATION {"citationID":"ERuSCbnp","properties":{"formattedCitation":"League of Women Voters of Fla. v. Detzner, {\\i{}supra} note 54.","plainCitation":"League of Women Voters of Fla. v. Detzner, supra note 54.","noteIndex":71},"citationItems":[{"id":7874,"uris":["http://zotero.org/users/10395840/items/8BIQZSWY"],"itemData":{"id":7874,"type":"legal_case","authority":"Fla.","container-title":"So.3d","number":"No.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B530A4" w:rsidRPr="00B530A4">
        <w:t xml:space="preserve">League of Women Voters of Fla. v. Detzner, </w:t>
      </w:r>
      <w:r w:rsidR="00B530A4" w:rsidRPr="00B530A4">
        <w:rPr>
          <w:i/>
          <w:iCs/>
        </w:rPr>
        <w:t>supra</w:t>
      </w:r>
      <w:r w:rsidR="00B530A4" w:rsidRPr="00B530A4">
        <w:t xml:space="preserve"> note 54.</w:t>
      </w:r>
      <w:r w:rsidR="00E25F22">
        <w:rPr>
          <w:szCs w:val="22"/>
        </w:rPr>
        <w:fldChar w:fldCharType="end"/>
      </w:r>
      <w:r w:rsidRPr="00EC4F7B">
        <w:rPr>
          <w:szCs w:val="22"/>
        </w:rPr>
        <w:t>), and see below.</w:t>
      </w:r>
    </w:p>
  </w:footnote>
  <w:footnote w:id="74">
    <w:p w14:paraId="3F7BB3E3" w14:textId="433FC40D"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4F24B9">
        <w:rPr>
          <w:szCs w:val="22"/>
        </w:rPr>
        <w:fldChar w:fldCharType="begin"/>
      </w:r>
      <w:r w:rsidR="008646A8">
        <w:rPr>
          <w:szCs w:val="22"/>
        </w:rPr>
        <w:instrText xml:space="preserve"> ADDIN ZOTERO_ITEM CSL_CITATION {"citationID":"uo0NNz8I","properties":{"formattedCitation":"Rucho v. Common Cause, {\\i{}supra} note 37 at 2507.","plainCitation":"Rucho v. Common Cause, supra note 37 at 2507.","noteIndex":72},"citationItems":[{"id":7868,"uris":["http://zotero.org/users/10395840/items/GG6MBMVB"],"itemData":{"id":7868,"type":"legal_case","container-title":"S.Ct.","number":"18-422","page":"2484","title":"Rucho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4F24B9">
        <w:rPr>
          <w:szCs w:val="22"/>
        </w:rPr>
        <w:fldChar w:fldCharType="separate"/>
      </w:r>
      <w:r w:rsidR="00B530A4" w:rsidRPr="00B530A4">
        <w:t xml:space="preserve">Rucho v. Common Cause, </w:t>
      </w:r>
      <w:r w:rsidR="00B530A4" w:rsidRPr="00B530A4">
        <w:rPr>
          <w:i/>
          <w:iCs/>
        </w:rPr>
        <w:t>supra</w:t>
      </w:r>
      <w:r w:rsidR="00B530A4" w:rsidRPr="00B530A4">
        <w:t xml:space="preserve"> note 37 at 2507.</w:t>
      </w:r>
      <w:r w:rsidR="004F24B9">
        <w:rPr>
          <w:szCs w:val="22"/>
        </w:rPr>
        <w:fldChar w:fldCharType="end"/>
      </w:r>
    </w:p>
  </w:footnote>
  <w:footnote w:id="75">
    <w:p w14:paraId="07B0DC04" w14:textId="1BE6DAE9"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E86E25">
        <w:rPr>
          <w:szCs w:val="22"/>
        </w:rPr>
        <w:fldChar w:fldCharType="begin"/>
      </w:r>
      <w:r w:rsidR="008646A8">
        <w:rPr>
          <w:szCs w:val="22"/>
        </w:rPr>
        <w:instrText xml:space="preserve"> ADDIN ZOTERO_ITEM CSL_CITATION {"citationID":"g1fnVMUH","properties":{"formattedCitation":"{\\i{}Id.}","plainCitation":"Id.","noteIndex":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B530A4" w:rsidRPr="00B530A4">
        <w:rPr>
          <w:i/>
          <w:iCs/>
        </w:rPr>
        <w:t>Id.</w:t>
      </w:r>
      <w:r w:rsidR="00E86E25">
        <w:rPr>
          <w:szCs w:val="22"/>
        </w:rPr>
        <w:fldChar w:fldCharType="end"/>
      </w:r>
    </w:p>
  </w:footnote>
  <w:footnote w:id="76">
    <w:p w14:paraId="26F5430C" w14:textId="58E90BAC"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E86E25">
        <w:rPr>
          <w:szCs w:val="22"/>
        </w:rPr>
        <w:fldChar w:fldCharType="begin"/>
      </w:r>
      <w:r w:rsidR="008646A8">
        <w:rPr>
          <w:szCs w:val="22"/>
        </w:rPr>
        <w:instrText xml:space="preserve"> ADDIN ZOTERO_ITEM CSL_CITATION {"citationID":"jSwYaBEz","properties":{"formattedCitation":"{\\i{}Id.}","plainCitation":"Id.","noteIndex":74},"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B530A4" w:rsidRPr="00B530A4">
        <w:rPr>
          <w:i/>
          <w:iCs/>
        </w:rPr>
        <w:t>Id.</w:t>
      </w:r>
      <w:r w:rsidR="00E86E25">
        <w:rPr>
          <w:szCs w:val="22"/>
        </w:rPr>
        <w:fldChar w:fldCharType="end"/>
      </w:r>
    </w:p>
  </w:footnote>
  <w:footnote w:id="77">
    <w:p w14:paraId="2A19E2AD" w14:textId="7C79D5CF" w:rsidR="00124C9A" w:rsidRPr="00EC4F7B" w:rsidRDefault="00124C9A" w:rsidP="00124C9A">
      <w:pPr>
        <w:pStyle w:val="FootnoteText"/>
        <w:rPr>
          <w:szCs w:val="22"/>
        </w:rPr>
      </w:pPr>
      <w:r w:rsidRPr="007B58A8">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8646A8">
        <w:rPr>
          <w:szCs w:val="22"/>
        </w:rPr>
        <w:instrText xml:space="preserve"> ADDIN ZOTERO_ITEM CSL_CITATION {"citationID":"frQIIbws","properties":{"formattedCitation":"{\\i{}Id.} (emphasis added).","plainCitation":"Id. (emphasis added).","noteIndex":75},"citationItems":[{"id":7868,"uris":["http://zotero.org/users/10395840/items/GG6MBMVB"],"itemData":{"id":7868,"type":"legal_case","container-title":"S.Ct.","number":"18-422","page":"2484","title":"Rucho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00E86E25">
        <w:rPr>
          <w:szCs w:val="22"/>
        </w:rPr>
        <w:fldChar w:fldCharType="separate"/>
      </w:r>
      <w:r w:rsidR="00B530A4" w:rsidRPr="00B530A4">
        <w:rPr>
          <w:i/>
          <w:iCs/>
        </w:rPr>
        <w:t>Id.</w:t>
      </w:r>
      <w:r w:rsidR="00B530A4" w:rsidRPr="00B530A4">
        <w:t xml:space="preserve"> (emphasis added).</w:t>
      </w:r>
      <w:r w:rsidR="00E86E25">
        <w:rPr>
          <w:szCs w:val="22"/>
        </w:rPr>
        <w:fldChar w:fldCharType="end"/>
      </w:r>
    </w:p>
  </w:footnote>
  <w:footnote w:id="78">
    <w:p w14:paraId="2BA59F4A" w14:textId="35FC1106" w:rsidR="00CB1F2B" w:rsidRPr="00EC4F7B" w:rsidRDefault="00CB1F2B">
      <w:pPr>
        <w:pStyle w:val="FootnoteText"/>
        <w:rPr>
          <w:szCs w:val="22"/>
        </w:rPr>
      </w:pPr>
      <w:r w:rsidRPr="007B58A8">
        <w:rPr>
          <w:rStyle w:val="FootnoteReference"/>
        </w:rPr>
        <w:footnoteRef/>
      </w:r>
      <w:r w:rsidRPr="00EC4F7B">
        <w:rPr>
          <w:szCs w:val="22"/>
        </w:rPr>
        <w:t xml:space="preserve"> </w:t>
      </w:r>
      <w:r w:rsidR="00D11FAE">
        <w:fldChar w:fldCharType="begin"/>
      </w:r>
      <w:r w:rsidR="008646A8">
        <w:instrText xml:space="preserve"> ADDIN ZOTERO_ITEM CSL_CITATION {"citationID":"TbIwGd06","properties":{"formattedCitation":"Douglas, {\\i{}supra} note 13; Wang, Ober, and Williams, {\\i{}supra} note 56.","plainCitation":"Douglas, supra note 13; Wang, Ober, and Williams, supra note 56.","noteIndex":76},"citationItems":[{"id":5081,"uris":["http://zotero.org/users/10395840/items/BWZZMLDR"],"itemData":{"id":5081,"type":"article-journal","container-title":"VANDERBILT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rsidR="00D11FAE">
        <w:fldChar w:fldCharType="separate"/>
      </w:r>
      <w:r w:rsidR="00B530A4" w:rsidRPr="00B530A4">
        <w:t xml:space="preserve">Douglas, </w:t>
      </w:r>
      <w:r w:rsidR="00B530A4" w:rsidRPr="00B530A4">
        <w:rPr>
          <w:i/>
          <w:iCs/>
        </w:rPr>
        <w:t>supra</w:t>
      </w:r>
      <w:r w:rsidR="00B530A4" w:rsidRPr="00B530A4">
        <w:t xml:space="preserve"> note 13; Wang, Ober, and Williams, </w:t>
      </w:r>
      <w:r w:rsidR="00B530A4" w:rsidRPr="00B530A4">
        <w:rPr>
          <w:i/>
          <w:iCs/>
        </w:rPr>
        <w:t>supra</w:t>
      </w:r>
      <w:r w:rsidR="00B530A4" w:rsidRPr="00B530A4">
        <w:t xml:space="preserve"> note 56.</w:t>
      </w:r>
      <w:r w:rsidR="00D11FAE">
        <w:fldChar w:fldCharType="end"/>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p>
  </w:footnote>
  <w:footnote w:id="79">
    <w:p w14:paraId="0362E810" w14:textId="4C95C7C1" w:rsidR="0059022C" w:rsidRDefault="0059022C">
      <w:pPr>
        <w:pStyle w:val="FootnoteText"/>
      </w:pPr>
      <w:r w:rsidRPr="007B58A8">
        <w:rPr>
          <w:rStyle w:val="FootnoteReference"/>
        </w:rPr>
        <w:footnoteRef/>
      </w:r>
      <w:r>
        <w:t xml:space="preserve"> </w:t>
      </w:r>
      <w:r>
        <w:fldChar w:fldCharType="begin"/>
      </w:r>
      <w:r w:rsidR="008646A8">
        <w:instrText xml:space="preserve"> ADDIN ZOTERO_ITEM CSL_CITATION {"citationID":"SsETHdo4","properties":{"formattedCitation":"Grofman and Cervas, {\\i{}supra} note 15.","plainCitation":"Grofman and Cervas, supra note 15.","noteIndex":77},"citationItems":[{"id":3996,"uris":["http://zotero.org/users/10395840/items/BXCJV6HP"],"itemData":{"id":3996,"type":"article-journal","abstract":"In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B530A4" w:rsidRPr="00B530A4">
        <w:t xml:space="preserve">Grofman and Cervas, </w:t>
      </w:r>
      <w:r w:rsidR="00B530A4" w:rsidRPr="00B530A4">
        <w:rPr>
          <w:i/>
          <w:iCs/>
        </w:rPr>
        <w:t>supra</w:t>
      </w:r>
      <w:r w:rsidR="00B530A4" w:rsidRPr="00B530A4">
        <w:t xml:space="preserve"> note 15.</w:t>
      </w:r>
      <w:r>
        <w:fldChar w:fldCharType="end"/>
      </w:r>
    </w:p>
  </w:footnote>
  <w:footnote w:id="80">
    <w:p w14:paraId="6B4F042B" w14:textId="7D61A3D7" w:rsidR="00CB1F2B" w:rsidRPr="00EC4F7B" w:rsidRDefault="00CB1F2B" w:rsidP="00D53CD2">
      <w:pPr>
        <w:pStyle w:val="FootnoteText"/>
        <w:rPr>
          <w:szCs w:val="22"/>
        </w:rPr>
      </w:pPr>
      <w:r w:rsidRPr="007B58A8">
        <w:rPr>
          <w:rStyle w:val="FootnoteReference"/>
        </w:rPr>
        <w:footnoteRef/>
      </w:r>
      <w:r w:rsidRPr="00EC4F7B">
        <w:rPr>
          <w:szCs w:val="22"/>
        </w:rPr>
        <w:t xml:space="preserve"> </w:t>
      </w:r>
      <w:r w:rsidR="00420D68">
        <w:rPr>
          <w:szCs w:val="22"/>
        </w:rPr>
        <w:fldChar w:fldCharType="begin"/>
      </w:r>
      <w:r w:rsidR="008646A8">
        <w:rPr>
          <w:szCs w:val="22"/>
        </w:rPr>
        <w:instrText xml:space="preserve"> ADDIN ZOTERO_ITEM CSL_CITATION {"citationID":"OkLsJxwN","properties":{"formattedCitation":"Baker v. Carr, {\\i{}supra} note 16.","plainCitation":"Baker v. Carr, supra note 16.","noteIndex":78},"citationItems":[{"id":7881,"uris":["http://zotero.org/users/10395840/items/HH2DY9ZS"],"itemData":{"id":7881,"type":"legal_case","container-title":"U.S.","page":"186","title":"Baker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B530A4" w:rsidRPr="00B530A4">
        <w:t xml:space="preserve">Baker v. Carr, </w:t>
      </w:r>
      <w:r w:rsidR="00B530A4" w:rsidRPr="00B530A4">
        <w:rPr>
          <w:i/>
          <w:iCs/>
        </w:rPr>
        <w:t>supra</w:t>
      </w:r>
      <w:r w:rsidR="00B530A4" w:rsidRPr="00B530A4">
        <w:t xml:space="preserve"> note 16.</w:t>
      </w:r>
      <w:r w:rsidR="00420D68">
        <w:rPr>
          <w:szCs w:val="22"/>
        </w:rPr>
        <w:fldChar w:fldCharType="end"/>
      </w:r>
    </w:p>
  </w:footnote>
  <w:footnote w:id="81">
    <w:p w14:paraId="36C17924" w14:textId="2B7A4465"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(1994).","noteIndex":79},"citationItems":[{"id":7598,"uris":["http://zotero.org/users/10395840/items/PBFFACEM"],"itemData":{"id":7598,"type":"article-journal","abstract":"Since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B530A4" w:rsidRPr="00B530A4">
        <w:t xml:space="preserve">Morris P. Fiorina, </w:t>
      </w:r>
      <w:r w:rsidR="00B530A4" w:rsidRPr="00B530A4">
        <w:rPr>
          <w:i/>
          <w:iCs/>
        </w:rPr>
        <w:t>Divided Government in the American States: A Byproduct of Legislative Professionalism?</w:t>
      </w:r>
      <w:r w:rsidR="00B530A4" w:rsidRPr="00B530A4">
        <w:t xml:space="preserve">, 88 </w:t>
      </w:r>
      <w:r w:rsidR="00B530A4" w:rsidRPr="00B530A4">
        <w:rPr>
          <w:smallCaps/>
        </w:rPr>
        <w:t>Am. Polit. Sci. Rev.</w:t>
      </w:r>
      <w:r w:rsidR="00B530A4" w:rsidRPr="00B530A4">
        <w:t xml:space="preserve"> 304 (1994).</w:t>
      </w:r>
      <w:r>
        <w:fldChar w:fldCharType="end"/>
      </w:r>
    </w:p>
  </w:footnote>
  <w:footnote w:id="82">
    <w:p w14:paraId="6030EBA1" w14:textId="2901FEC4"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(2015).","noteIndex":80},"citationItems":[{"id":4696,"uris":["http://zotero.org/users/10395840/items/TQ7T3F99"],"itemData":{"id":4696,"type":"article-journal","container-title":"The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B530A4" w:rsidRPr="00B530A4">
        <w:t xml:space="preserve">Gary C. Jacobson, </w:t>
      </w:r>
      <w:r w:rsidR="00B530A4" w:rsidRPr="00B530A4">
        <w:rPr>
          <w:i/>
          <w:iCs/>
        </w:rPr>
        <w:t>It’s Nothing Personal: The Decline of the Incumbency Advantage in US House Elections</w:t>
      </w:r>
      <w:r w:rsidR="00B530A4" w:rsidRPr="00B530A4">
        <w:t xml:space="preserve">, 77 </w:t>
      </w:r>
      <w:r w:rsidR="00B530A4" w:rsidRPr="00B530A4">
        <w:rPr>
          <w:smallCaps/>
        </w:rPr>
        <w:t>J. Polit.</w:t>
      </w:r>
      <w:r w:rsidR="00B530A4" w:rsidRPr="00B530A4">
        <w:t xml:space="preserve"> 861 (2015).</w:t>
      </w:r>
      <w:r>
        <w:fldChar w:fldCharType="end"/>
      </w:r>
    </w:p>
  </w:footnote>
  <w:footnote w:id="83">
    <w:p w14:paraId="1B861210" w14:textId="148B147F" w:rsidR="00CB1F2B" w:rsidRPr="00EC4F7B" w:rsidRDefault="00CB1F2B" w:rsidP="00D53CD2">
      <w:pPr>
        <w:pStyle w:val="ListParagraph"/>
        <w:ind w:left="0"/>
        <w:rPr>
          <w:sz w:val="22"/>
          <w:szCs w:val="22"/>
        </w:rPr>
      </w:pPr>
      <w:r w:rsidRPr="007B58A8">
        <w:rPr>
          <w:rStyle w:val="FootnoteReference"/>
        </w:rPr>
        <w:footnoteRef/>
      </w:r>
      <w:r w:rsidRPr="00EC4F7B">
        <w:rPr>
          <w:sz w:val="22"/>
          <w:szCs w:val="22"/>
        </w:rPr>
        <w:t xml:space="preserve"> </w:t>
      </w:r>
      <w:r w:rsidR="00420D68">
        <w:rPr>
          <w:sz w:val="22"/>
          <w:szCs w:val="22"/>
        </w:rPr>
        <w:fldChar w:fldCharType="begin"/>
      </w:r>
      <w:r w:rsidR="008646A8">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2022).","noteIndex":81},"citationItems":[{"id":7606,"uris":["http://zotero.org/users/10395840/items/26NJPEMX"],"itemData":{"id":7606,"type":"book","collection-title":"Chicago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B530A4" w:rsidRPr="00B530A4">
        <w:rPr>
          <w:smallCaps/>
          <w:sz w:val="22"/>
        </w:rPr>
        <w:t>J.H. Aldrich &amp; J.D. Griffin</w:t>
      </w:r>
      <w:r w:rsidR="00B530A4" w:rsidRPr="00B530A4">
        <w:rPr>
          <w:sz w:val="22"/>
        </w:rPr>
        <w:t xml:space="preserve">, </w:t>
      </w:r>
      <w:r w:rsidR="00B530A4" w:rsidRPr="00B530A4">
        <w:rPr>
          <w:smallCaps/>
          <w:sz w:val="22"/>
        </w:rPr>
        <w:t>Why Parties Matter: Political Competition and Democracy in the American South</w:t>
      </w:r>
      <w:r w:rsidR="00B530A4" w:rsidRPr="00B530A4">
        <w:rPr>
          <w:sz w:val="22"/>
        </w:rPr>
        <w:t xml:space="preserve"> (2018), https://books.google.com/books?id=bSE-DwAAQBAJ; Samuel Issacharoff &amp; Richard H. Pildes, </w:t>
      </w:r>
      <w:r w:rsidR="00B530A4" w:rsidRPr="00B530A4">
        <w:rPr>
          <w:i/>
          <w:iCs/>
          <w:sz w:val="22"/>
        </w:rPr>
        <w:t>Majoritarianism and Minoritarianism in the Law of Democracy</w:t>
      </w:r>
      <w:r w:rsidR="00B530A4" w:rsidRPr="00B530A4">
        <w:rPr>
          <w:sz w:val="22"/>
        </w:rPr>
        <w:t xml:space="preserve">, </w:t>
      </w:r>
      <w:r w:rsidR="00B530A4" w:rsidRPr="00B530A4">
        <w:rPr>
          <w:smallCaps/>
          <w:sz w:val="22"/>
        </w:rPr>
        <w:t>SSRN Electron. J.</w:t>
      </w:r>
      <w:r w:rsidR="00B530A4" w:rsidRPr="00B530A4">
        <w:rPr>
          <w:sz w:val="22"/>
        </w:rPr>
        <w:t xml:space="preserve"> (2022), https://www.ssrn.com/abstract=4240006 (last visited Oct 21, 2022).</w:t>
      </w:r>
      <w:r w:rsidR="00420D68">
        <w:rPr>
          <w:sz w:val="22"/>
          <w:szCs w:val="22"/>
        </w:rPr>
        <w:fldChar w:fldCharType="end"/>
      </w:r>
      <w:r w:rsidR="001E48C2">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w:t>
      </w:r>
      <w:r w:rsidRPr="00EC4F7B">
        <w:rPr>
          <w:i/>
          <w:iCs/>
          <w:sz w:val="22"/>
          <w:szCs w:val="22"/>
        </w:rPr>
        <w:t>party control</w:t>
      </w:r>
      <w:r w:rsidRPr="00EC4F7B">
        <w:rPr>
          <w:sz w:val="22"/>
          <w:szCs w:val="22"/>
        </w:rPr>
        <w:t>.</w:t>
      </w:r>
    </w:p>
  </w:footnote>
  <w:footnote w:id="84">
    <w:p w14:paraId="4B7956EA" w14:textId="1A852136" w:rsidR="001C2A67" w:rsidRDefault="001C2A67">
      <w:pPr>
        <w:pStyle w:val="FootnoteText"/>
      </w:pPr>
      <w:r w:rsidRPr="007B58A8">
        <w:rPr>
          <w:rStyle w:val="FootnoteReference"/>
        </w:rPr>
        <w:footnoteRef/>
      </w:r>
      <w:r>
        <w:t xml:space="preserve"> </w:t>
      </w:r>
      <w:r w:rsidR="00B152B5">
        <w:fldChar w:fldCharType="begin"/>
      </w:r>
      <w:r w:rsidR="008646A8">
        <w:instrText xml:space="preserve"> ADDIN ZOTERO_ITEM CSL_CITATION {"citationID":"vYwQ8zjd","properties":{"formattedCitation":"Levitt, {\\i{}supra} note 3.","plainCitation":"Levitt, supra note 3.","noteIndex":82},"citationItems":[{"id":7805,"uris":["http://zotero.org/users/10395840/items/A6NP6UIP"],"itemData":{"id":7805,"type":"post-weblog","abstract":"All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B530A4" w:rsidRPr="00B530A4">
        <w:t xml:space="preserve">Levitt, </w:t>
      </w:r>
      <w:r w:rsidR="00B530A4" w:rsidRPr="00B530A4">
        <w:rPr>
          <w:i/>
          <w:iCs/>
        </w:rPr>
        <w:t>supra</w:t>
      </w:r>
      <w:r w:rsidR="00B530A4" w:rsidRPr="00B530A4">
        <w:t xml:space="preserve"> note 3.</w:t>
      </w:r>
      <w:r w:rsidR="00B152B5">
        <w:fldChar w:fldCharType="end"/>
      </w:r>
    </w:p>
  </w:footnote>
  <w:footnote w:id="85">
    <w:p w14:paraId="523D0221" w14:textId="6DC981BE" w:rsidR="00CB1F2B" w:rsidRPr="00EC4F7B" w:rsidRDefault="00CB1F2B">
      <w:pPr>
        <w:pStyle w:val="FootnoteText"/>
        <w:rPr>
          <w:szCs w:val="22"/>
        </w:rPr>
      </w:pPr>
      <w:r w:rsidRPr="007B58A8">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6">
    <w:p w14:paraId="0C4CAAEF" w14:textId="77777777" w:rsidR="00CB1F2B" w:rsidRPr="00EC4F7B" w:rsidRDefault="00CB1F2B" w:rsidP="00163405">
      <w:pPr>
        <w:pStyle w:val="FootnoteText"/>
        <w:rPr>
          <w:szCs w:val="22"/>
        </w:rPr>
      </w:pPr>
      <w:r w:rsidRPr="007B58A8">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7">
    <w:p w14:paraId="3CBD7E5F" w14:textId="7AE26D1E" w:rsidR="00CB1F2B" w:rsidRPr="00EC4F7B" w:rsidRDefault="00CB1F2B">
      <w:pPr>
        <w:pStyle w:val="FootnoteText"/>
        <w:rPr>
          <w:szCs w:val="22"/>
        </w:rPr>
      </w:pPr>
      <w:r w:rsidRPr="007B58A8">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712A8">
        <w:rPr>
          <w:bCs/>
        </w:rPr>
        <w:fldChar w:fldCharType="begin"/>
      </w:r>
      <w:r w:rsidR="00D712A8">
        <w:rPr>
          <w:bCs/>
        </w:rPr>
        <w:instrText xml:space="preserve"> REF _Ref123137422 \h </w:instrText>
      </w:r>
      <w:r w:rsidR="00D712A8">
        <w:rPr>
          <w:bCs/>
        </w:rPr>
      </w:r>
      <w:r w:rsidR="00D712A8">
        <w:rPr>
          <w:bCs/>
        </w:rPr>
        <w:fldChar w:fldCharType="separate"/>
      </w:r>
      <w:r w:rsidR="0072322F">
        <w:t xml:space="preserve">Table </w:t>
      </w:r>
      <w:r w:rsidR="0072322F">
        <w:rPr>
          <w:noProof/>
        </w:rPr>
        <w:t>1</w:t>
      </w:r>
      <w:r w:rsidR="00D712A8">
        <w:rPr>
          <w:bCs/>
        </w:rPr>
        <w:fldChar w:fldCharType="end"/>
      </w:r>
      <w:r w:rsidR="00D712A8">
        <w:rPr>
          <w:bCs/>
        </w:rPr>
        <w:t xml:space="preserve"> and </w:t>
      </w:r>
      <w:r w:rsidR="00D712A8">
        <w:rPr>
          <w:bCs/>
        </w:rPr>
        <w:fldChar w:fldCharType="begin"/>
      </w:r>
      <w:r w:rsidR="00D712A8">
        <w:rPr>
          <w:bCs/>
        </w:rPr>
        <w:instrText xml:space="preserve"> REF _Ref123163956 \h </w:instrText>
      </w:r>
      <w:r w:rsidR="00D712A8">
        <w:rPr>
          <w:bCs/>
        </w:rPr>
      </w:r>
      <w:r w:rsidR="00D712A8">
        <w:rPr>
          <w:bCs/>
        </w:rPr>
        <w:fldChar w:fldCharType="separate"/>
      </w:r>
      <w:r w:rsidR="0072322F">
        <w:t xml:space="preserve">Table </w:t>
      </w:r>
      <w:r w:rsidR="0072322F">
        <w:rPr>
          <w:noProof/>
        </w:rPr>
        <w:t>2</w:t>
      </w:r>
      <w:r w:rsidR="00D712A8">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88">
    <w:p w14:paraId="1E032D1D" w14:textId="7F2E9E0D" w:rsidR="001E48C2" w:rsidRDefault="001E48C2">
      <w:pPr>
        <w:pStyle w:val="FootnoteText"/>
      </w:pPr>
      <w:r w:rsidRPr="007B58A8">
        <w:rPr>
          <w:rStyle w:val="FootnoteReference"/>
        </w:rPr>
        <w:footnoteRef/>
      </w:r>
      <w:r>
        <w:t xml:space="preserve"> </w:t>
      </w:r>
      <w:r>
        <w:fldChar w:fldCharType="begin"/>
      </w:r>
      <w:r w:rsidR="00EF5D97">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(2011).","noteIndex":87},"citationItems":[{"id":4720,"uris":["http://zotero.org/users/10395840/items/GQQ66D3K"],"itemData":{"id":4720,"type":"article-journal","abstract":"For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B530A4" w:rsidRPr="00B530A4">
        <w:t xml:space="preserve">Morris P. Fiorina &amp; Samuel J. Abrams, </w:t>
      </w:r>
      <w:r w:rsidR="00B530A4" w:rsidRPr="00B530A4">
        <w:rPr>
          <w:i/>
          <w:iCs/>
        </w:rPr>
        <w:t>Political Polarization in the American Public</w:t>
      </w:r>
      <w:r w:rsidR="00B530A4" w:rsidRPr="00B530A4">
        <w:t xml:space="preserve">, 11 </w:t>
      </w:r>
      <w:r w:rsidR="00B530A4" w:rsidRPr="00B530A4">
        <w:rPr>
          <w:smallCaps/>
        </w:rPr>
        <w:t>Annu. Rev. Polit. Sci.</w:t>
      </w:r>
      <w:r w:rsidR="00B530A4" w:rsidRPr="00B530A4">
        <w:t xml:space="preserve"> 563 (2008); </w:t>
      </w:r>
      <w:r w:rsidR="00B530A4" w:rsidRPr="00B530A4">
        <w:rPr>
          <w:smallCaps/>
        </w:rPr>
        <w:t>N. McCarty, K.T. Poole &amp; H. Rosenthal</w:t>
      </w:r>
      <w:r w:rsidR="00B530A4" w:rsidRPr="00B530A4">
        <w:t xml:space="preserve">, </w:t>
      </w:r>
      <w:r w:rsidR="00B530A4" w:rsidRPr="00B530A4">
        <w:rPr>
          <w:smallCaps/>
        </w:rPr>
        <w:t>Polarized America, second edition: The Dance of Ideology and Unequal Riches</w:t>
      </w:r>
      <w:r w:rsidR="00B530A4" w:rsidRPr="00B530A4">
        <w:t xml:space="preserve"> (2016), https://books.google.com/books?id=58mpCwAAQBAJ; Richard H Pildes, </w:t>
      </w:r>
      <w:r w:rsidR="00B530A4" w:rsidRPr="00B530A4">
        <w:rPr>
          <w:i/>
          <w:iCs/>
        </w:rPr>
        <w:t>Why the Center Does Not Hold: The Causes of Hyperpolarized Democracy in America</w:t>
      </w:r>
      <w:r w:rsidR="00B530A4" w:rsidRPr="00B530A4">
        <w:t xml:space="preserve">, 99 </w:t>
      </w:r>
      <w:r w:rsidR="00B530A4" w:rsidRPr="00B530A4">
        <w:rPr>
          <w:smallCaps/>
        </w:rPr>
        <w:t>Calif. Law Rev.</w:t>
      </w:r>
      <w:r w:rsidR="00B530A4" w:rsidRPr="00B530A4">
        <w:t xml:space="preserve"> 62 (2011).</w:t>
      </w:r>
      <w:r>
        <w:fldChar w:fldCharType="end"/>
      </w:r>
    </w:p>
  </w:footnote>
  <w:footnote w:id="89">
    <w:p w14:paraId="6E1F585E" w14:textId="0E4370BC" w:rsidR="001E48C2" w:rsidRDefault="001E48C2">
      <w:pPr>
        <w:pStyle w:val="FootnoteText"/>
      </w:pPr>
      <w:r w:rsidRPr="007B58A8">
        <w:rPr>
          <w:rStyle w:val="FootnoteReference"/>
        </w:rPr>
        <w:footnoteRef/>
      </w:r>
      <w:r>
        <w:t xml:space="preserve"> </w:t>
      </w:r>
      <w:r>
        <w:fldChar w:fldCharType="begin"/>
      </w:r>
      <w:r w:rsidR="008646A8">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2022).","noteIndex":87},"citationItems":[{"id":669,"uris":["http://zotero.org/users/10395840/items/DJNHGDTB"],"itemData":{"id":669,"type":"article-journal","abstract":"The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B530A4" w:rsidRPr="00B530A4">
        <w:t xml:space="preserve">Frances E. Lee, </w:t>
      </w:r>
      <w:r w:rsidR="00B530A4" w:rsidRPr="00B530A4">
        <w:rPr>
          <w:i/>
          <w:iCs/>
        </w:rPr>
        <w:t>How Party Polarization Affects Governance</w:t>
      </w:r>
      <w:r w:rsidR="00B530A4" w:rsidRPr="00B530A4">
        <w:t xml:space="preserve">, 18 </w:t>
      </w:r>
      <w:r w:rsidR="00B530A4" w:rsidRPr="00B530A4">
        <w:rPr>
          <w:smallCaps/>
        </w:rPr>
        <w:t>Annu. Rev. Polit. Sci.</w:t>
      </w:r>
      <w:r w:rsidR="00B530A4" w:rsidRPr="00B530A4">
        <w:t xml:space="preserve"> 261 (2015); </w:t>
      </w:r>
      <w:r w:rsidR="00B530A4" w:rsidRPr="00B530A4">
        <w:rPr>
          <w:smallCaps/>
        </w:rPr>
        <w:t>Frances E. Lee</w:t>
      </w:r>
      <w:r w:rsidR="00B530A4" w:rsidRPr="00B530A4">
        <w:t xml:space="preserve">, </w:t>
      </w:r>
      <w:r w:rsidR="00B530A4" w:rsidRPr="00B530A4">
        <w:rPr>
          <w:smallCaps/>
        </w:rPr>
        <w:t>Insecure Majorities: Congress and the Perpetual Campaign</w:t>
      </w:r>
      <w:r w:rsidR="00B530A4" w:rsidRPr="00B530A4">
        <w:t xml:space="preserve"> (2016), https://press.uchicago.edu/ucp/books/book/chicago/I/bo24732099.html (last visited Oct 30, 2022).</w:t>
      </w:r>
      <w:r>
        <w:fldChar w:fldCharType="end"/>
      </w:r>
    </w:p>
  </w:footnote>
  <w:footnote w:id="90">
    <w:p w14:paraId="6DF4337B" w14:textId="1D37340D" w:rsidR="000F676D" w:rsidRDefault="000F676D">
      <w:pPr>
        <w:pStyle w:val="FootnoteText"/>
      </w:pPr>
      <w:r w:rsidRPr="007B58A8">
        <w:rPr>
          <w:rStyle w:val="FootnoteReference"/>
        </w:rPr>
        <w:footnoteRef/>
      </w:r>
      <w:r>
        <w:t xml:space="preserve"> For instance, in New York, the Court of Appeals split 4-3</w:t>
      </w:r>
      <w:r w:rsidR="00F04F91">
        <w:t>, though all members of the court were appointed by Democratic governors</w:t>
      </w:r>
      <w:r w:rsidR="00891076">
        <w:t>.</w:t>
      </w:r>
      <w:r w:rsidR="00F04F91">
        <w:t xml:space="preserve"> </w:t>
      </w:r>
      <w:r w:rsidR="00F04F91">
        <w:fldChar w:fldCharType="begin"/>
      </w:r>
      <w:r w:rsidR="008646A8">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2022).","noteIndex":88},"citationItems":[{"id":7813,"uris":["http://zotero.org/users/10395840/items/4BPKEYWR"],"itemData":{"id":7813,"type":"webpage","abstract":"Congressional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B530A4" w:rsidRPr="00B530A4">
        <w:t xml:space="preserve">Sara Dorn, </w:t>
      </w:r>
      <w:r w:rsidR="00B530A4" w:rsidRPr="00B530A4">
        <w:rPr>
          <w:i/>
          <w:iCs/>
        </w:rPr>
        <w:t>Court of Appeals throws out New York redistricting maps</w:t>
      </w:r>
      <w:r w:rsidR="00B530A4" w:rsidRPr="00B530A4">
        <w:t xml:space="preserve">, </w:t>
      </w:r>
      <w:r w:rsidR="00B530A4" w:rsidRPr="00B530A4">
        <w:rPr>
          <w:smallCaps/>
        </w:rPr>
        <w:t>City &amp; State NY</w:t>
      </w:r>
      <w:r w:rsidR="00B530A4" w:rsidRPr="00B530A4">
        <w:t xml:space="preserve"> (2022), https://www.cityandstateny.com/policy/2022/04/court-appeals-throws-out-ny-maps/366199/ (last visited Dec 22, 2022).</w:t>
      </w:r>
      <w:r w:rsidR="00F04F91">
        <w:fldChar w:fldCharType="end"/>
      </w:r>
      <w:r w:rsidR="007A7CF6">
        <w:t xml:space="preserve"> In Ohio, </w:t>
      </w:r>
      <w:r w:rsidR="00277ACA">
        <w:t>all the Democratic justices were joined by the a single GOP justice in overturning the maps on a 4-3 vote, with all three dissents by GOP justices</w:t>
      </w:r>
      <w:r w:rsidR="00257959">
        <w:t>.</w:t>
      </w:r>
      <w:r w:rsidR="00277ACA">
        <w:t xml:space="preserve"> </w:t>
      </w:r>
      <w:r w:rsidR="00277ACA">
        <w:fldChar w:fldCharType="begin"/>
      </w:r>
      <w:r w:rsidR="008646A8">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2022).","noteIndex":88},"citationItems":[{"id":7815,"uris":["http://zotero.org/users/10395840/items/CAYSBHXB"],"itemData":{"id":7815,"type":"webpage","abstract":"The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B530A4" w:rsidRPr="00B530A4">
        <w:t xml:space="preserve">Associated Press, </w:t>
      </w:r>
      <w:r w:rsidR="00B530A4" w:rsidRPr="00B530A4">
        <w:rPr>
          <w:i/>
          <w:iCs/>
        </w:rPr>
        <w:t>Ohio Supreme Court scraps 2nd GOP-drawn congressional map</w:t>
      </w:r>
      <w:r w:rsidR="00B530A4" w:rsidRPr="00B530A4">
        <w:t xml:space="preserve">, </w:t>
      </w:r>
      <w:r w:rsidR="00B530A4" w:rsidRPr="00B530A4">
        <w:rPr>
          <w:smallCaps/>
        </w:rPr>
        <w:t>POLITICO</w:t>
      </w:r>
      <w:r w:rsidR="00B530A4" w:rsidRPr="00B530A4">
        <w:t xml:space="preserve"> (2022), https://www.politico.com/news/2022/07/19/ohio-supreme-court-scraps-2nd-gop-drawn-congressional-map-00046583 (last visited Dec 22, 2022).</w:t>
      </w:r>
      <w:r w:rsidR="00277ACA">
        <w:fldChar w:fldCharType="end"/>
      </w:r>
    </w:p>
  </w:footnote>
  <w:footnote w:id="91">
    <w:p w14:paraId="413FE94F" w14:textId="0A4430C0" w:rsidR="00CB1F2B" w:rsidRPr="00EC4F7B" w:rsidRDefault="00CB1F2B" w:rsidP="009507A0">
      <w:pPr>
        <w:pStyle w:val="FootnoteText"/>
        <w:rPr>
          <w:szCs w:val="22"/>
        </w:rPr>
      </w:pPr>
      <w:r w:rsidRPr="007B58A8">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2">
    <w:p w14:paraId="6C4011D7" w14:textId="77777777" w:rsidR="00CB1F2B" w:rsidRPr="00EC4F7B" w:rsidRDefault="00CB1F2B" w:rsidP="001C6936">
      <w:pPr>
        <w:pStyle w:val="FootnoteText"/>
        <w:rPr>
          <w:szCs w:val="22"/>
        </w:rPr>
      </w:pPr>
      <w:r w:rsidRPr="007B58A8">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3">
    <w:p w14:paraId="5D9D1121" w14:textId="003CF2D8" w:rsidR="00CB1F2B" w:rsidRPr="00EC4F7B" w:rsidRDefault="00CB1F2B">
      <w:pPr>
        <w:pStyle w:val="FootnoteText"/>
        <w:rPr>
          <w:szCs w:val="22"/>
        </w:rPr>
      </w:pPr>
      <w:r w:rsidRPr="007B58A8">
        <w:rPr>
          <w:rStyle w:val="FootnoteReference"/>
        </w:rPr>
        <w:footnoteRef/>
      </w:r>
      <w:r w:rsidRPr="00EC4F7B">
        <w:rPr>
          <w:szCs w:val="22"/>
        </w:rPr>
        <w:t xml:space="preserve"> </w:t>
      </w:r>
      <w:r w:rsidR="008602D7" w:rsidRPr="002A3F7D">
        <w:rPr>
          <w:i/>
        </w:rPr>
        <w:t>See</w:t>
      </w:r>
      <w:r w:rsidR="008602D7">
        <w:rPr>
          <w:szCs w:val="22"/>
        </w:rPr>
        <w:t xml:space="preserve"> </w:t>
      </w:r>
      <w:r w:rsidR="008602D7">
        <w:rPr>
          <w:szCs w:val="22"/>
        </w:rPr>
        <w:fldChar w:fldCharType="begin"/>
      </w:r>
      <w:r w:rsidR="00EF5D97">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2022).","noteIndex":92},"citationItems":[{"id":7817,"uris":["http://zotero.org/users/10395840/items/YLDUHKUG"],"itemData":{"id":7817,"type":"webpage","title":"2020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B530A4" w:rsidRPr="00B530A4">
        <w:t xml:space="preserve">NCSL, </w:t>
      </w:r>
      <w:r w:rsidR="00B530A4" w:rsidRPr="00B530A4">
        <w:rPr>
          <w:i/>
          <w:iCs/>
        </w:rPr>
        <w:t>2020 Census Delays and the Impact on Redistricting</w:t>
      </w:r>
      <w:r w:rsidR="00B530A4" w:rsidRPr="00B530A4">
        <w:t>, (2021), https://www.ncsl.org/research/redistricting/2020-census-delays-and-the-impact-on-redistricting-637261879.aspx (last visited Dec 22, 2022).</w:t>
      </w:r>
      <w:r w:rsidR="008602D7">
        <w:rPr>
          <w:szCs w:val="22"/>
        </w:rPr>
        <w:fldChar w:fldCharType="end"/>
      </w:r>
      <w:r w:rsidR="00B20D85">
        <w:rPr>
          <w:szCs w:val="22"/>
        </w:rPr>
        <w:t xml:space="preserve"> </w:t>
      </w:r>
      <w:r w:rsidRPr="00EC4F7B">
        <w:rPr>
          <w:szCs w:val="22"/>
        </w:rPr>
        <w:t>This delay occurred in part because of COVID-19 and in part because of administrative failures.</w:t>
      </w:r>
    </w:p>
  </w:footnote>
  <w:footnote w:id="94">
    <w:p w14:paraId="21365D30" w14:textId="557F5C06" w:rsidR="000A3B79" w:rsidRDefault="000A3B79">
      <w:pPr>
        <w:pStyle w:val="FootnoteText"/>
      </w:pPr>
      <w:r w:rsidRPr="007B58A8">
        <w:rPr>
          <w:rStyle w:val="FootnoteReference"/>
        </w:rPr>
        <w:footnoteRef/>
      </w:r>
      <w:r>
        <w:t xml:space="preserve"> </w:t>
      </w:r>
      <w:r w:rsidR="005A3E3C">
        <w:fldChar w:fldCharType="begin"/>
      </w:r>
      <w:r w:rsidR="00EF5D97">
        <w:instrText xml:space="preserve"> ADDIN ZOTERO_ITEM CSL_CITATION {"citationID":"HnlgB7PB","properties":{"formattedCitation":"{\\i{}Id.}","plainCitation":"Id.","noteIndex":93},"citationItems":[{"id":7817,"uris":["http://zotero.org/users/10395840/items/YLDUHKUG"],"itemData":{"id":7817,"type":"webpage","title":"2020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B530A4" w:rsidRPr="00B530A4">
        <w:rPr>
          <w:i/>
          <w:iCs/>
        </w:rPr>
        <w:t>Id.</w:t>
      </w:r>
      <w:r w:rsidR="005A3E3C">
        <w:fldChar w:fldCharType="end"/>
      </w:r>
    </w:p>
  </w:footnote>
  <w:footnote w:id="95">
    <w:p w14:paraId="52301368" w14:textId="077B1EA2" w:rsidR="001B59B9" w:rsidRPr="00EC4F7B" w:rsidRDefault="001B59B9">
      <w:pPr>
        <w:pStyle w:val="FootnoteText"/>
        <w:rPr>
          <w:szCs w:val="22"/>
        </w:rPr>
      </w:pPr>
      <w:r w:rsidRPr="007B58A8">
        <w:rPr>
          <w:rStyle w:val="FootnoteReference"/>
        </w:rPr>
        <w:footnoteRef/>
      </w:r>
      <w:r w:rsidRPr="00EC4F7B">
        <w:rPr>
          <w:szCs w:val="22"/>
        </w:rPr>
        <w:t xml:space="preserve"> </w:t>
      </w:r>
      <w:r w:rsidR="00FD6E48">
        <w:rPr>
          <w:szCs w:val="22"/>
        </w:rPr>
        <w:fldChar w:fldCharType="begin"/>
      </w:r>
      <w:r w:rsidR="00EF5D97">
        <w:rPr>
          <w:szCs w:val="22"/>
        </w:rPr>
        <w:instrText xml:space="preserve"> ADDIN ZOTERO_ITEM CSL_CITATION {"citationID":"b1s8A8EG","properties":{"formattedCitation":"Shelby County. v. Holder, 570 U.S. 529 (2013).","plainCitation":"Shelby County. v. Holder, 570 U.S. 529 (2013).","noteIndex":94},"citationItems":[{"id":7882,"uris":["http://zotero.org/users/10395840/items/CDRXKJS7"],"itemData":{"id":7882,"type":"legal_case","container-title":"U.S.","page":"529","title":"Shelby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B530A4">
        <w:rPr>
          <w:noProof/>
          <w:szCs w:val="22"/>
        </w:rPr>
        <w:t>Shelby County. v. Holder, 570 U.S. 529 (2013).</w:t>
      </w:r>
      <w:r w:rsidR="00FD6E48">
        <w:rPr>
          <w:szCs w:val="22"/>
        </w:rPr>
        <w:fldChar w:fldCharType="end"/>
      </w:r>
    </w:p>
  </w:footnote>
  <w:footnote w:id="96">
    <w:p w14:paraId="4FD05C37" w14:textId="1D6920ED" w:rsidR="00A035A2" w:rsidRDefault="00A035A2">
      <w:pPr>
        <w:pStyle w:val="FootnoteText"/>
      </w:pPr>
      <w:r w:rsidRPr="007B58A8">
        <w:rPr>
          <w:rStyle w:val="FootnoteReference"/>
        </w:rPr>
        <w:footnoteRef/>
      </w:r>
      <w:r>
        <w:t xml:space="preserve"> </w:t>
      </w:r>
      <w:r w:rsidRPr="00670CA0">
        <w:fldChar w:fldCharType="begin"/>
      </w:r>
      <w:r w:rsidR="008646A8">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(2013).","noteIndex":94},"citationItems":[{"id":7640,"uris":["http://zotero.org/users/10395840/items/GIGWCFPE"],"itemData":{"id":7640,"type":"article-journal","container-title":"Politics,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B530A4" w:rsidRPr="00B530A4">
        <w:t xml:space="preserve">Richard L. Engstrom, </w:t>
      </w:r>
      <w:r w:rsidR="00B530A4" w:rsidRPr="00B530A4">
        <w:rPr>
          <w:i/>
          <w:iCs/>
        </w:rPr>
        <w:t>Shelby County v. Holder and the gutting of federal preclearance of election law changes</w:t>
      </w:r>
      <w:r w:rsidR="00B530A4" w:rsidRPr="00B530A4">
        <w:t xml:space="preserve">, 2 </w:t>
      </w:r>
      <w:r w:rsidR="00B530A4" w:rsidRPr="00B530A4">
        <w:rPr>
          <w:smallCaps/>
        </w:rPr>
        <w:t>Polit. Groups Identities</w:t>
      </w:r>
      <w:r w:rsidR="00B530A4" w:rsidRPr="00B530A4">
        <w:t xml:space="preserve"> 530 (2014); Richard L Hasen, </w:t>
      </w:r>
      <w:r w:rsidR="00B530A4" w:rsidRPr="00B530A4">
        <w:rPr>
          <w:i/>
          <w:iCs/>
        </w:rPr>
        <w:t>Shelby County and the Illusion of Minimalism</w:t>
      </w:r>
      <w:r w:rsidR="00B530A4" w:rsidRPr="00B530A4">
        <w:t>, 22 713 (2013).</w:t>
      </w:r>
      <w:r w:rsidRPr="00670CA0">
        <w:fldChar w:fldCharType="end"/>
      </w:r>
    </w:p>
  </w:footnote>
  <w:footnote w:id="97">
    <w:p w14:paraId="1E060015" w14:textId="77777777" w:rsidR="00A035A2" w:rsidRPr="00EC4F7B" w:rsidRDefault="00A035A2" w:rsidP="00A035A2">
      <w:pPr>
        <w:pStyle w:val="FootnoteText"/>
        <w:rPr>
          <w:szCs w:val="22"/>
        </w:rPr>
      </w:pPr>
      <w:r w:rsidRPr="007B58A8">
        <w:rPr>
          <w:rStyle w:val="FootnoteReference"/>
        </w:rPr>
        <w:footnoteRef/>
      </w:r>
      <w:r w:rsidRPr="00EC4F7B">
        <w:rPr>
          <w:szCs w:val="22"/>
        </w:rPr>
        <w:t xml:space="preserve"> 42 U.S.C. §§ 1973–1973p (2006).</w:t>
      </w:r>
    </w:p>
  </w:footnote>
  <w:footnote w:id="98">
    <w:p w14:paraId="7F7FC4E7" w14:textId="6A34E414" w:rsidR="00CB1F2B" w:rsidRPr="00EC4F7B" w:rsidRDefault="00CB1F2B" w:rsidP="004B6F05">
      <w:pPr>
        <w:pStyle w:val="FootnoteText"/>
        <w:rPr>
          <w:szCs w:val="22"/>
        </w:rPr>
      </w:pPr>
      <w:r w:rsidRPr="007B58A8">
        <w:rPr>
          <w:rStyle w:val="FootnoteReference"/>
        </w:rPr>
        <w:footnoteRef/>
      </w:r>
      <w:r w:rsidRPr="00EC4F7B">
        <w:rPr>
          <w:szCs w:val="22"/>
        </w:rPr>
        <w:t xml:space="preserve"> </w:t>
      </w:r>
      <w:r w:rsidR="00A035A2" w:rsidRPr="00670CA0">
        <w:fldChar w:fldCharType="begin"/>
      </w:r>
      <w:r w:rsidR="008646A8">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(2014).","noteIndex":96},"citationItems":[{"id":7641,"uris":["http://zotero.org/users/10395840/items/7TZ9ID6R"],"itemData":{"id":7641,"type":"article-journal","container-title":"Harvard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A035A2" w:rsidRPr="00670CA0">
        <w:fldChar w:fldCharType="separate"/>
      </w:r>
      <w:r w:rsidR="00B530A4" w:rsidRPr="00B530A4">
        <w:t xml:space="preserve">James Blacksher &amp; Lani Guinier, </w:t>
      </w:r>
      <w:r w:rsidR="00B530A4" w:rsidRPr="00B530A4">
        <w:rPr>
          <w:i/>
          <w:iCs/>
        </w:rPr>
        <w:t>Free at Last: Rejecting Equal Sovereignty and Restoring the Constitutional Right to Vote Shelby County v. Holder</w:t>
      </w:r>
      <w:r w:rsidR="00B530A4" w:rsidRPr="00B530A4">
        <w:t xml:space="preserve">, 8 </w:t>
      </w:r>
      <w:r w:rsidR="00B530A4" w:rsidRPr="00B530A4">
        <w:rPr>
          <w:smallCaps/>
        </w:rPr>
        <w:t>Harv. Law Policy Rev.</w:t>
      </w:r>
      <w:r w:rsidR="00B530A4" w:rsidRPr="00B530A4">
        <w:t xml:space="preserve"> 39 (2014).</w:t>
      </w:r>
      <w:r w:rsidR="00A035A2" w:rsidRPr="00670CA0">
        <w:fldChar w:fldCharType="end"/>
      </w:r>
      <w:r w:rsidR="00A035A2" w:rsidRPr="009E2F11">
        <w:t>.</w:t>
      </w:r>
    </w:p>
  </w:footnote>
  <w:footnote w:id="99">
    <w:p w14:paraId="63B1C083" w14:textId="4178EE87" w:rsidR="00CB1F2B" w:rsidRPr="00EC4F7B" w:rsidRDefault="00CB1F2B" w:rsidP="004B6F05">
      <w:pPr>
        <w:pStyle w:val="FootnoteText"/>
        <w:rPr>
          <w:szCs w:val="22"/>
        </w:rPr>
      </w:pPr>
      <w:r w:rsidRPr="007B58A8">
        <w:rPr>
          <w:rStyle w:val="FootnoteReference"/>
        </w:rPr>
        <w:footnoteRef/>
      </w:r>
      <w:r w:rsidRPr="00EC4F7B">
        <w:rPr>
          <w:szCs w:val="22"/>
        </w:rPr>
        <w:t xml:space="preserve"> </w:t>
      </w:r>
      <w:r w:rsidR="00A035A2" w:rsidRPr="00670CA0">
        <w:fldChar w:fldCharType="begin"/>
      </w:r>
      <w:r w:rsidR="008646A8">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Six.","noteIndex":97},"citationItems":[{"id":7644,"uris":["http://zotero.org/users/10395840/items/8EJKAHNV"],"itemData":{"id":7644,"type":"book","language":"en","publisher":"National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B530A4" w:rsidRPr="00B530A4">
        <w:rPr>
          <w:smallCaps/>
        </w:rPr>
        <w:t>National Conference of State Legislatures</w:t>
      </w:r>
      <w:r w:rsidR="00B530A4" w:rsidRPr="00B530A4">
        <w:t xml:space="preserve">, </w:t>
      </w:r>
      <w:r w:rsidR="00B530A4" w:rsidRPr="00B530A4">
        <w:rPr>
          <w:smallCaps/>
        </w:rPr>
        <w:t>Redistricting Law 2010</w:t>
      </w:r>
      <w:r w:rsidR="00B530A4" w:rsidRPr="00B530A4">
        <w:t xml:space="preserve"> 80 (2009) Table Six.</w:t>
      </w:r>
      <w:r w:rsidR="00A035A2" w:rsidRPr="00670CA0">
        <w:fldChar w:fldCharType="end"/>
      </w:r>
      <w:r w:rsidR="00A035A2">
        <w:t xml:space="preserve"> (</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100">
    <w:p w14:paraId="2886B136" w14:textId="027A1EA7" w:rsidR="00BC3A7C" w:rsidRPr="00BC3A7C" w:rsidRDefault="00BC3A7C">
      <w:pPr>
        <w:pStyle w:val="FootnoteText"/>
      </w:pPr>
      <w:r w:rsidRPr="007B58A8">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EF5D97">
        <w:rPr>
          <w:i/>
          <w:iCs/>
        </w:rPr>
        <w:instrText xml:space="preserve"> ADDIN ZOTERO_ITEM CSL_CITATION {"citationID":"ZjYRpz0S","properties":{"formattedCitation":"Shelby County. v. Holder, {\\i{}supra} note 94 at 557.","plainCitation":"Shelby County. v. Holder, supra note 94 at 557.","noteIndex":99},"citationItems":[{"id":7882,"uris":["http://zotero.org/users/10395840/items/CDRXKJS7"],"itemData":{"id":7882,"type":"legal_case","container-title":"U.S.","page":"529","title":"Shelby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EF5D97" w:rsidRPr="00EF5D97">
        <w:t xml:space="preserve">Shelby County. v. Holder, </w:t>
      </w:r>
      <w:r w:rsidR="00EF5D97" w:rsidRPr="00EF5D97">
        <w:rPr>
          <w:i/>
          <w:iCs/>
        </w:rPr>
        <w:t>supra</w:t>
      </w:r>
      <w:r w:rsidR="00EF5D97" w:rsidRPr="00EF5D97">
        <w:t xml:space="preserve"> note 94 at 557.</w:t>
      </w:r>
      <w:r w:rsidR="00236E15">
        <w:rPr>
          <w:i/>
          <w:iCs/>
        </w:rPr>
        <w:fldChar w:fldCharType="end"/>
      </w:r>
    </w:p>
  </w:footnote>
  <w:footnote w:id="101">
    <w:p w14:paraId="01C4FBD6" w14:textId="0FCAF7B8" w:rsidR="00B9137E" w:rsidRDefault="00B9137E">
      <w:pPr>
        <w:pStyle w:val="FootnoteText"/>
      </w:pPr>
      <w:r w:rsidRPr="007B58A8">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175866">
        <w:instrText xml:space="preserve"> ADDIN ZOTERO_ITEM CSL_CITATION {"citationID":"E8y9uQcc","properties":{"formattedCitation":"Andrews Garber, {\\i{}Debunking False Claims About the John Lewis Voting Rights Act}, {\\scaps Brennan Center for Justice}, January 13, 2022, https://www.brennancenter.org/our-work/research-reports/debunking-false-claims-about-john-lewis-voting-rights-act (last visited Dec 22, 2022).","plainCitation":"Andrews Garber, Debunking False Claims About the John Lewis Voting Rights Act, Brennan Center for Justice, January 13, 2022, https://www.brennancenter.org/our-work/research-reports/debunking-false-claims-about-john-lewis-voting-rights-act (last visited Dec 22, 2022).","noteIndex":100},"citationItems":[{"id":7819,"uris":["http://zotero.org/users/10395840/items/QG2A2HUX"],"itemData":{"id":7819,"type":"article-newspaper","container-title":"Brennan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175866" w:rsidRPr="00175866">
        <w:t xml:space="preserve">Andrews Garber, </w:t>
      </w:r>
      <w:r w:rsidR="00175866" w:rsidRPr="00175866">
        <w:rPr>
          <w:i/>
          <w:iCs/>
        </w:rPr>
        <w:t>Debunking False Claims About the John Lewis Voting Rights Act</w:t>
      </w:r>
      <w:r w:rsidR="00175866" w:rsidRPr="00175866">
        <w:t xml:space="preserve">, </w:t>
      </w:r>
      <w:r w:rsidR="00175866" w:rsidRPr="00175866">
        <w:rPr>
          <w:smallCaps/>
        </w:rPr>
        <w:t>Brennan Center for Justice</w:t>
      </w:r>
      <w:r w:rsidR="00175866" w:rsidRPr="00175866">
        <w:t>, January 13, 2022, https://www.brennancenter.org/our-work/research-reports/debunking-false-claims-about-john-lewis-voting-rights-act (last visited Dec 22, 2022).</w:t>
      </w:r>
      <w:r w:rsidR="002B70B9">
        <w:fldChar w:fldCharType="end"/>
      </w:r>
    </w:p>
  </w:footnote>
  <w:footnote w:id="102">
    <w:p w14:paraId="517DD32D" w14:textId="10ADA8AF" w:rsidR="006D4550" w:rsidRDefault="006D4550">
      <w:pPr>
        <w:pStyle w:val="FootnoteText"/>
      </w:pPr>
      <w:r w:rsidRPr="007B58A8">
        <w:rPr>
          <w:rStyle w:val="FootnoteReference"/>
        </w:rPr>
        <w:footnoteRef/>
      </w:r>
      <w:r>
        <w:t xml:space="preserve"> </w:t>
      </w:r>
      <w:r>
        <w:fldChar w:fldCharType="begin"/>
      </w:r>
      <w:r w:rsidR="008646A8">
        <w:instrText xml:space="preserve"> ADDIN ZOTERO_ITEM CSL_CITATION {"citationID":"CRFYCCnw","properties":{"formattedCitation":"{\\scaps National Conference of State Legislatures}, {\\i{}supra} note 7 page xvi.","plainCitation":"National Conference of State Legislatures, supra note 7 page xvi.","noteIndex":100},"citationItems":[{"id":7646,"uris":["http://zotero.org/users/10395840/items/A3F96CZQ"],"itemData":{"id":7646,"type":"book","publisher":"National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B530A4" w:rsidRPr="00B530A4">
        <w:rPr>
          <w:smallCaps/>
        </w:rPr>
        <w:t>National Conference of State Legislatures</w:t>
      </w:r>
      <w:r w:rsidR="00B530A4" w:rsidRPr="00B530A4">
        <w:t xml:space="preserve">, </w:t>
      </w:r>
      <w:r w:rsidR="00B530A4" w:rsidRPr="00B530A4">
        <w:rPr>
          <w:i/>
          <w:iCs/>
        </w:rPr>
        <w:t>supra</w:t>
      </w:r>
      <w:r w:rsidR="00B530A4" w:rsidRPr="00B530A4">
        <w:t xml:space="preserve"> note 7 page xvi.</w:t>
      </w:r>
      <w:r>
        <w:fldChar w:fldCharType="end"/>
      </w:r>
    </w:p>
  </w:footnote>
  <w:footnote w:id="103">
    <w:p w14:paraId="5DE9F949" w14:textId="479C8725" w:rsidR="002F0CAB" w:rsidRPr="002F0CAB" w:rsidRDefault="002F0CAB" w:rsidP="002F0CAB">
      <w:pPr>
        <w:pStyle w:val="FootnoteText"/>
        <w:rPr>
          <w:szCs w:val="22"/>
        </w:rPr>
      </w:pPr>
      <w:r w:rsidRPr="007B58A8">
        <w:rPr>
          <w:rStyle w:val="FootnoteReference"/>
        </w:rPr>
        <w:footnoteRef/>
      </w:r>
      <w:r>
        <w:t xml:space="preserve"> </w:t>
      </w:r>
      <w:r w:rsidRPr="00D1024D">
        <w:rPr>
          <w:i/>
          <w:iCs/>
        </w:rPr>
        <w:t>See</w:t>
      </w:r>
      <w:r w:rsidR="00626250" w:rsidRPr="00D1024D">
        <w:rPr>
          <w:i/>
          <w:iCs/>
        </w:rPr>
        <w:t xml:space="preserve"> generally</w:t>
      </w:r>
      <w:r>
        <w:t xml:space="preserve"> </w:t>
      </w:r>
      <w:r w:rsidR="006041B5">
        <w:fldChar w:fldCharType="begin"/>
      </w:r>
      <w:r w:rsidR="00EF5D97">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B530A4">
        <w:rPr>
          <w:noProof/>
        </w:rPr>
        <w:t>Merrill v. Milligan, No. 21A375 S.Ct. (2022); Galmon v. Ardoin, No. 3:22-CV-214 M.D. La. (2022).</w:t>
      </w:r>
      <w:r w:rsidR="006041B5">
        <w:fldChar w:fldCharType="end"/>
      </w:r>
    </w:p>
  </w:footnote>
  <w:footnote w:id="104">
    <w:p w14:paraId="00FE361B" w14:textId="7E9AA9B2" w:rsidR="006F1A53" w:rsidRDefault="006F1A53">
      <w:pPr>
        <w:pStyle w:val="FootnoteText"/>
      </w:pPr>
      <w:r w:rsidRPr="007B58A8">
        <w:rPr>
          <w:rStyle w:val="FootnoteReference"/>
        </w:rPr>
        <w:footnoteRef/>
      </w:r>
      <w:r>
        <w:t xml:space="preserve"> </w:t>
      </w:r>
      <w:r w:rsidRPr="000A7B2E">
        <w:fldChar w:fldCharType="begin"/>
      </w:r>
      <w:r w:rsidR="00EF5D97">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(2018).","noteIndex":103},"citationItems":[{"id":5334,"uris":["http://zotero.org/users/10395840/items/4NWAYSD4"],"itemData":{"id":5334,"type":"article-journal","container-title":"William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B530A4" w:rsidRPr="00B530A4">
        <w:t xml:space="preserve">Richard L Hasen, </w:t>
      </w:r>
      <w:r w:rsidR="00B530A4" w:rsidRPr="00B530A4">
        <w:rPr>
          <w:i/>
          <w:iCs/>
        </w:rPr>
        <w:t>Race Or Party, Race As Party, Or Party All The Time: Three Uneasy Approaches To Conjoined Polarization In Redistricting And Voting Cases</w:t>
      </w:r>
      <w:r w:rsidR="00B530A4" w:rsidRPr="00B530A4">
        <w:t xml:space="preserve">, 59 </w:t>
      </w:r>
      <w:r w:rsidR="00B530A4" w:rsidRPr="00B530A4">
        <w:rPr>
          <w:smallCaps/>
        </w:rPr>
        <w:t>William Mary Law Rev.</w:t>
      </w:r>
      <w:r w:rsidR="00B530A4" w:rsidRPr="00B530A4">
        <w:t xml:space="preserve"> 50 (2018).</w:t>
      </w:r>
      <w:r w:rsidRPr="000A7B2E">
        <w:fldChar w:fldCharType="end"/>
      </w:r>
    </w:p>
  </w:footnote>
  <w:footnote w:id="105">
    <w:p w14:paraId="1241B1D2" w14:textId="188E3B5C" w:rsidR="00024871" w:rsidRDefault="00024871">
      <w:pPr>
        <w:pStyle w:val="FootnoteText"/>
      </w:pPr>
      <w:r w:rsidRPr="007B58A8">
        <w:rPr>
          <w:rStyle w:val="FootnoteReference"/>
        </w:rPr>
        <w:footnoteRef/>
      </w:r>
      <w:r>
        <w:t xml:space="preserve"> </w:t>
      </w:r>
      <w:r>
        <w:fldChar w:fldCharType="begin"/>
      </w:r>
      <w:r w:rsidR="00EF5D97">
        <w:instrText xml:space="preserve"> ADDIN ZOTERO_ITEM CSL_CITATION {"citationID":"o3iXzwPe","properties":{"formattedCitation":"{\\i{}Id.}","plainCitation":"Id.","noteIndex":104},"citationItems":[{"id":5334,"uris":["http://zotero.org/users/10395840/items/4NWAYSD4"],"itemData":{"id":5334,"type":"article-journal","container-title":"William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B530A4" w:rsidRPr="00B530A4">
        <w:rPr>
          <w:i/>
          <w:iCs/>
        </w:rPr>
        <w:t>Id.</w:t>
      </w:r>
      <w:r>
        <w:fldChar w:fldCharType="end"/>
      </w:r>
    </w:p>
  </w:footnote>
  <w:footnote w:id="106">
    <w:p w14:paraId="2DC40CC6" w14:textId="10EF17BE" w:rsidR="00CB1F2B" w:rsidRPr="00EC4F7B" w:rsidRDefault="00CB1F2B" w:rsidP="004B6F05">
      <w:pPr>
        <w:pStyle w:val="FootnoteText"/>
        <w:rPr>
          <w:szCs w:val="22"/>
        </w:rPr>
      </w:pPr>
      <w:r w:rsidRPr="007B58A8">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r w:rsidR="008008B4">
        <w:rPr>
          <w:szCs w:val="22"/>
        </w:rPr>
        <w:t xml:space="preserve">, </w:t>
      </w:r>
      <w:r w:rsidR="008008B4" w:rsidRPr="008008B4">
        <w:rPr>
          <w:szCs w:val="22"/>
        </w:rPr>
        <w:t>https://www.cnn.com/election/2020/exit-polls/president/south-carolina</w:t>
      </w:r>
      <w:r w:rsidRPr="00EC4F7B">
        <w:rPr>
          <w:szCs w:val="22"/>
        </w:rPr>
        <w:t>.</w:t>
      </w:r>
    </w:p>
  </w:footnote>
  <w:footnote w:id="107">
    <w:p w14:paraId="00A32E3D" w14:textId="417C4EC5" w:rsidR="00AA0CA0" w:rsidRPr="00EC4F7B" w:rsidRDefault="00AA0CA0">
      <w:pPr>
        <w:pStyle w:val="FootnoteText"/>
        <w:rPr>
          <w:szCs w:val="22"/>
        </w:rPr>
      </w:pPr>
      <w:r w:rsidRPr="007B58A8">
        <w:rPr>
          <w:rStyle w:val="FootnoteReference"/>
        </w:rPr>
        <w:footnoteRef/>
      </w:r>
      <w:r w:rsidRPr="00EC4F7B">
        <w:rPr>
          <w:szCs w:val="22"/>
        </w:rPr>
        <w:t xml:space="preserve"> </w:t>
      </w:r>
      <w:r w:rsidR="006F1A4F">
        <w:rPr>
          <w:szCs w:val="22"/>
        </w:rPr>
        <w:fldChar w:fldCharType="begin"/>
      </w:r>
      <w:r w:rsidR="008646A8">
        <w:rPr>
          <w:szCs w:val="22"/>
        </w:rPr>
        <w:instrText xml:space="preserve"> ADDIN ZOTERO_ITEM CSL_CITATION {"citationID":"BaEMOCWT","properties":{"formattedCitation":"Thornburg v. Gingles, 478 U.S. 30 (1986).","plainCitation":"Thornburg v. Gingles, 478 U.S. 30 (1986).","noteIndex":105},"citationItems":[{"id":7885,"uris":["http://zotero.org/users/10395840/items/EMM9KHBH"],"itemData":{"id":7885,"type":"legal_case","container-title":"U.S.","page":"30","title":"Thornburg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B530A4">
        <w:rPr>
          <w:noProof/>
          <w:szCs w:val="22"/>
        </w:rPr>
        <w:t>Thornburg v. Gingles, 478 U.S. 30 (1986).</w:t>
      </w:r>
      <w:r w:rsidR="006F1A4F">
        <w:rPr>
          <w:szCs w:val="22"/>
        </w:rPr>
        <w:fldChar w:fldCharType="end"/>
      </w:r>
    </w:p>
  </w:footnote>
  <w:footnote w:id="108">
    <w:p w14:paraId="2487E29B" w14:textId="7A2D3E80"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6F1A4F">
        <w:rPr>
          <w:szCs w:val="22"/>
        </w:rPr>
        <w:fldChar w:fldCharType="begin"/>
      </w:r>
      <w:r w:rsidR="00EF5D97">
        <w:rPr>
          <w:szCs w:val="22"/>
        </w:rPr>
        <w:instrText xml:space="preserve"> ADDIN ZOTERO_ITEM CSL_CITATION {"citationID":"8iK3K40S","properties":{"formattedCitation":"Merrill v. Milligan, {\\i{}supra} note 102.","plainCitation":"Merrill v. Milligan, supra note 102.","noteIndex":107},"citationItems":[{"id":7883,"uris":["http://zotero.org/users/10395840/items/ASTKXJCC"],"itemData":{"id":7883,"type":"legal_case","container-title":"S.Ct.","number":"21-1086;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EF5D97" w:rsidRPr="00EF5D97">
        <w:t xml:space="preserve">Merrill v. Milligan, </w:t>
      </w:r>
      <w:r w:rsidR="00EF5D97" w:rsidRPr="00EF5D97">
        <w:rPr>
          <w:i/>
          <w:iCs/>
        </w:rPr>
        <w:t>supra</w:t>
      </w:r>
      <w:r w:rsidR="00EF5D97" w:rsidRPr="00EF5D97">
        <w:t xml:space="preserve"> note 102.</w:t>
      </w:r>
      <w:r w:rsidR="006F1A4F">
        <w:rPr>
          <w:szCs w:val="22"/>
        </w:rPr>
        <w:fldChar w:fldCharType="end"/>
      </w:r>
    </w:p>
  </w:footnote>
  <w:footnote w:id="109">
    <w:p w14:paraId="1E39DD97" w14:textId="75DF315F" w:rsidR="00933017" w:rsidRDefault="00933017">
      <w:pPr>
        <w:pStyle w:val="FootnoteText"/>
      </w:pPr>
      <w:r w:rsidRPr="007B58A8">
        <w:rPr>
          <w:rStyle w:val="FootnoteReference"/>
        </w:rPr>
        <w:footnoteRef/>
      </w:r>
      <w:r>
        <w:t xml:space="preserve"> </w:t>
      </w:r>
      <w:r w:rsidR="00873FD5">
        <w:fldChar w:fldCharType="begin"/>
      </w:r>
      <w:r w:rsidR="00EF5D97">
        <w:instrText xml:space="preserve"> ADDIN ZOTERO_ITEM CSL_CITATION {"citationID":"OAHQsknR","properties":{"formattedCitation":"{\\i{}Id.}","plainCitation":"Id.","noteIndex":108},"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B530A4" w:rsidRPr="00B530A4">
        <w:rPr>
          <w:i/>
          <w:iCs/>
        </w:rPr>
        <w:t>Id.</w:t>
      </w:r>
      <w:r w:rsidR="00873FD5">
        <w:fldChar w:fldCharType="end"/>
      </w:r>
    </w:p>
  </w:footnote>
  <w:footnote w:id="110">
    <w:p w14:paraId="0C0D0790" w14:textId="1FE73FD4" w:rsidR="00CB1F2B" w:rsidRPr="00EC4F7B" w:rsidRDefault="00CB1F2B" w:rsidP="00C64E8A">
      <w:pPr>
        <w:pStyle w:val="FootnoteText"/>
        <w:rPr>
          <w:szCs w:val="22"/>
        </w:rPr>
      </w:pPr>
      <w:r w:rsidRPr="007B58A8">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8646A8">
        <w:rPr>
          <w:szCs w:val="22"/>
        </w:rPr>
        <w:instrText xml:space="preserve"> ADDIN ZOTERO_ITEM CSL_CITATION {"citationID":"XesQEB2m","properties":{"formattedCitation":"{\\i{}supra} note 7 at 43\\uc0\\u8211{}44.","plainCitation":"supra note 7 at 43–44.","noteIndex":108},"citationItems":[{"id":7646,"uris":["http://zotero.org/users/10395840/items/A3F96CZQ"],"itemData":{"id":7646,"type":"book","publisher":"National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B530A4" w:rsidRPr="00B530A4">
        <w:rPr>
          <w:i/>
          <w:iCs/>
        </w:rPr>
        <w:t>supra</w:t>
      </w:r>
      <w:r w:rsidR="00B530A4" w:rsidRPr="00B530A4">
        <w:t xml:space="preserve"> note 7 at 43–44.</w:t>
      </w:r>
      <w:r w:rsidRPr="00EC4F7B">
        <w:rPr>
          <w:szCs w:val="22"/>
        </w:rPr>
        <w:fldChar w:fldCharType="end"/>
      </w:r>
    </w:p>
  </w:footnote>
  <w:footnote w:id="111">
    <w:p w14:paraId="74867D95" w14:textId="786EAD20" w:rsidR="00542DF6" w:rsidRPr="00EC4F7B" w:rsidRDefault="00542DF6" w:rsidP="00542DF6">
      <w:pPr>
        <w:pStyle w:val="FootnoteText"/>
        <w:rPr>
          <w:szCs w:val="22"/>
        </w:rPr>
      </w:pPr>
      <w:r w:rsidRPr="007B58A8">
        <w:rPr>
          <w:rStyle w:val="FootnoteReference"/>
        </w:rPr>
        <w:footnoteRef/>
      </w:r>
      <w:r w:rsidRPr="00EC4F7B">
        <w:rPr>
          <w:szCs w:val="22"/>
        </w:rPr>
        <w:t xml:space="preserve"> </w:t>
      </w:r>
      <w:r w:rsidR="00E91048">
        <w:rPr>
          <w:szCs w:val="22"/>
        </w:rPr>
        <w:fldChar w:fldCharType="begin"/>
      </w:r>
      <w:r w:rsidR="00EF5D97">
        <w:rPr>
          <w:szCs w:val="22"/>
        </w:rPr>
        <w:instrText xml:space="preserve"> ADDIN ZOTERO_ITEM CSL_CITATION {"citationID":"tdahetzO","properties":{"formattedCitation":"Shaw v. Reno, 509 U.S. 630 (1993).","plainCitation":"Shaw v. Reno, 509 U.S. 630 (1993).","noteIndex":110},"citationItems":[{"id":7886,"uris":["http://zotero.org/users/10395840/items/YDFWKLWW"],"itemData":{"id":7886,"type":"legal_case","container-title":"U.S.","page":"630","references":"s","title":"Shaw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B530A4">
        <w:rPr>
          <w:noProof/>
          <w:szCs w:val="22"/>
        </w:rPr>
        <w:t>Shaw v. Reno, 509 U.S. 630 (1993).</w:t>
      </w:r>
      <w:r w:rsidR="00E91048">
        <w:rPr>
          <w:szCs w:val="22"/>
        </w:rPr>
        <w:fldChar w:fldCharType="end"/>
      </w:r>
    </w:p>
  </w:footnote>
  <w:footnote w:id="112">
    <w:p w14:paraId="2EDCA4E3" w14:textId="1B4F9C18" w:rsidR="0026616E" w:rsidRPr="0026616E" w:rsidRDefault="0026616E">
      <w:pPr>
        <w:pStyle w:val="FootnoteText"/>
      </w:pPr>
      <w:r w:rsidRPr="007B58A8">
        <w:rPr>
          <w:rStyle w:val="FootnoteReference"/>
        </w:rPr>
        <w:footnoteRef/>
      </w:r>
      <w:r>
        <w:t xml:space="preserve"> </w:t>
      </w:r>
      <w:r w:rsidR="00326AFE">
        <w:fldChar w:fldCharType="begin"/>
      </w:r>
      <w:r w:rsidR="008646A8">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(1995).","noteIndex":110},"citationItems":[{"id":7887,"uris":["http://zotero.org/users/10395840/items/YZ2US763"],"itemData":{"id":7887,"type":"article-journal","container-title":"PS: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B530A4" w:rsidRPr="00B530A4">
        <w:t xml:space="preserve">Frank R. Parker, </w:t>
      </w:r>
      <w:r w:rsidR="00B530A4" w:rsidRPr="00B530A4">
        <w:rPr>
          <w:i/>
          <w:iCs/>
        </w:rPr>
        <w:t>Shaw v. Reno: A Constitutional Setback for Minority Representation</w:t>
      </w:r>
      <w:r w:rsidR="00B530A4" w:rsidRPr="00B530A4">
        <w:t xml:space="preserve">, 28 </w:t>
      </w:r>
      <w:r w:rsidR="00B530A4" w:rsidRPr="00B530A4">
        <w:rPr>
          <w:smallCaps/>
        </w:rPr>
        <w:t>PS Polit. Sci. Polit.</w:t>
      </w:r>
      <w:r w:rsidR="00B530A4" w:rsidRPr="00B530A4">
        <w:t xml:space="preserve"> 47 (1995).</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3">
    <w:p w14:paraId="7C9C1680" w14:textId="40084877" w:rsidR="00930098" w:rsidRPr="00930098" w:rsidRDefault="00930098">
      <w:pPr>
        <w:pStyle w:val="FootnoteText"/>
      </w:pPr>
      <w:r w:rsidRPr="007B58A8">
        <w:rPr>
          <w:rStyle w:val="FootnoteReference"/>
        </w:rPr>
        <w:footnoteRef/>
      </w:r>
      <w:r>
        <w:t xml:space="preserve"> </w:t>
      </w:r>
      <w:r w:rsidR="001014AB">
        <w:fldChar w:fldCharType="begin"/>
      </w:r>
      <w:r w:rsidR="00EF5D97">
        <w:instrText xml:space="preserve"> ADDIN ZOTERO_ITEM CSL_CITATION {"citationID":"wGaR2Wi1","properties":{"formattedCitation":"Shaw v. Reno, {\\i{}supra} note 110 at 641\\uc0\\u8211{}642.","plainCitation":"Shaw v. Reno, supra note 110 at 641–642.","noteIndex":112},"citationItems":[{"id":7886,"uris":["http://zotero.org/users/10395840/items/YDFWKLWW"],"itemData":{"id":7886,"type":"legal_case","container-title":"U.S.","page":"630","references":"s","title":"Shaw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EF5D97" w:rsidRPr="00EF5D97">
        <w:t xml:space="preserve">Shaw v. Reno, </w:t>
      </w:r>
      <w:r w:rsidR="00EF5D97" w:rsidRPr="00EF5D97">
        <w:rPr>
          <w:i/>
          <w:iCs/>
        </w:rPr>
        <w:t>supra</w:t>
      </w:r>
      <w:r w:rsidR="00EF5D97" w:rsidRPr="00EF5D97">
        <w:t xml:space="preserve"> note 110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on the basis of race violated their constitutional right to participate in a </w:t>
      </w:r>
      <w:r w:rsidR="003D3528">
        <w:t>‘</w:t>
      </w:r>
      <w:r w:rsidRPr="00930098">
        <w:t>color-blind</w:t>
      </w:r>
      <w:r w:rsidR="003D3528">
        <w:t>’</w:t>
      </w:r>
      <w:r w:rsidRPr="00930098">
        <w:t xml:space="preserve"> electoral process.</w:t>
      </w:r>
      <w:r>
        <w:t>”)</w:t>
      </w:r>
    </w:p>
  </w:footnote>
  <w:footnote w:id="114">
    <w:p w14:paraId="79E7A832" w14:textId="21E747B0" w:rsidR="00104CAE" w:rsidRPr="00C3721E" w:rsidRDefault="00104CAE" w:rsidP="00A83B6C">
      <w:r w:rsidRPr="007B58A8">
        <w:rPr>
          <w:rStyle w:val="FootnoteReference"/>
        </w:rPr>
        <w:footnoteRef/>
      </w:r>
      <w:r>
        <w:t xml:space="preserve"> </w:t>
      </w:r>
      <w:r w:rsidRPr="00A83B6C">
        <w:rPr>
          <w:sz w:val="22"/>
          <w:szCs w:val="22"/>
        </w:rPr>
        <w:t xml:space="preserve">This occurs because of the </w:t>
      </w:r>
      <w:r w:rsidR="00211037" w:rsidRPr="00A83B6C">
        <w:rPr>
          <w:sz w:val="22"/>
          <w:szCs w:val="22"/>
        </w:rPr>
        <w:t>predictable</w:t>
      </w:r>
      <w:r w:rsidRPr="00A83B6C">
        <w:rPr>
          <w:sz w:val="22"/>
          <w:szCs w:val="22"/>
        </w:rPr>
        <w:t xml:space="preserve"> alignment between race and party affiliation.</w:t>
      </w:r>
      <w:r w:rsidR="0080096B">
        <w:rPr>
          <w:sz w:val="22"/>
          <w:szCs w:val="22"/>
        </w:rPr>
        <w:t xml:space="preserve"> </w:t>
      </w:r>
      <w:r w:rsidR="00C3721E" w:rsidRPr="00A83B6C">
        <w:rPr>
          <w:i/>
          <w:iCs/>
          <w:sz w:val="22"/>
          <w:szCs w:val="22"/>
        </w:rPr>
        <w:t>See</w:t>
      </w:r>
      <w:r w:rsidR="00C3721E" w:rsidRPr="00A83B6C">
        <w:rPr>
          <w:sz w:val="22"/>
          <w:szCs w:val="22"/>
        </w:rPr>
        <w:t xml:space="preserve"> </w:t>
      </w:r>
      <w:r w:rsidR="00F0594E">
        <w:rPr>
          <w:sz w:val="22"/>
          <w:szCs w:val="22"/>
        </w:rPr>
        <w:fldChar w:fldCharType="begin"/>
      </w:r>
      <w:r w:rsidR="008646A8">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2022).","noteIndex":112},"citationItems":[{"id":7890,"uris":["http://zotero.org/users/10395840/items/E9IGQPCL"],"itemData":{"id":7890,"type":"post-weblog","abstract":"39%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B530A4" w:rsidRPr="00B530A4">
        <w:rPr>
          <w:sz w:val="22"/>
        </w:rPr>
        <w:t xml:space="preserve">Pew Research Center, </w:t>
      </w:r>
      <w:r w:rsidR="00B530A4" w:rsidRPr="00B530A4">
        <w:rPr>
          <w:i/>
          <w:iCs/>
          <w:sz w:val="22"/>
        </w:rPr>
        <w:t>A Deep Dive Into Party Affiliation</w:t>
      </w:r>
      <w:r w:rsidR="00B530A4" w:rsidRPr="00B530A4">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A83B6C">
        <w:rPr>
          <w:sz w:val="22"/>
          <w:szCs w:val="22"/>
        </w:rPr>
        <w:t>(“Democrats hold an 80%-11% advantage among blacks, lead by close to three-to-one among</w:t>
      </w:r>
      <w:r w:rsidR="00C3721E" w:rsidRPr="00C3721E">
        <w:rPr>
          <w:sz w:val="22"/>
        </w:rPr>
        <w:t xml:space="preserve"> Asian Americans (65%-23%) and by more than two-to-one among Hispanics (56%-26%</w:t>
      </w:r>
      <w:r w:rsidR="00C3721E">
        <w:rPr>
          <w:sz w:val="22"/>
        </w:rPr>
        <w:t>).”</w:t>
      </w:r>
      <w:r w:rsidR="004F5C79">
        <w:t xml:space="preserve"> </w:t>
      </w:r>
    </w:p>
  </w:footnote>
  <w:footnote w:id="115">
    <w:p w14:paraId="1A11FDFB" w14:textId="7675079E" w:rsidR="00187F04" w:rsidRDefault="00187F04">
      <w:pPr>
        <w:pStyle w:val="FootnoteText"/>
      </w:pPr>
      <w:r w:rsidRPr="007B58A8">
        <w:rPr>
          <w:rStyle w:val="FootnoteReference"/>
        </w:rPr>
        <w:footnoteRef/>
      </w:r>
      <w:r>
        <w:t xml:space="preserve"> </w:t>
      </w:r>
      <w:r>
        <w:fldChar w:fldCharType="begin"/>
      </w:r>
      <w:r w:rsidR="00EF5D97">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(2022).","noteIndex":114},"citationItems":[{"id":7727,"uris":["http://zotero.org/users/10395840/items/UJ3Q7LN3"],"itemData":{"id":7727,"type":"book","number-of-pages":"326","publisher":"University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B530A4" w:rsidRPr="00B530A4">
        <w:rPr>
          <w:smallCaps/>
        </w:rPr>
        <w:t>M.V. Mood III &amp; Seth C. McKee</w:t>
      </w:r>
      <w:r w:rsidR="00B530A4" w:rsidRPr="00B530A4">
        <w:t xml:space="preserve">, </w:t>
      </w:r>
      <w:r w:rsidR="00B530A4" w:rsidRPr="00B530A4">
        <w:rPr>
          <w:smallCaps/>
        </w:rPr>
        <w:t>Rural Republican Realignment in the Modern South: The Untold Story</w:t>
      </w:r>
      <w:r w:rsidR="00B530A4" w:rsidRPr="00B530A4">
        <w:t xml:space="preserve"> (2022).</w:t>
      </w:r>
      <w:r>
        <w:fldChar w:fldCharType="end"/>
      </w:r>
    </w:p>
  </w:footnote>
  <w:footnote w:id="116">
    <w:p w14:paraId="2F8B0DFB" w14:textId="15381FB0" w:rsidR="00542DF6" w:rsidRDefault="00542DF6">
      <w:pPr>
        <w:pStyle w:val="FootnoteText"/>
      </w:pPr>
      <w:r w:rsidRPr="007B58A8">
        <w:rPr>
          <w:rStyle w:val="FootnoteReference"/>
        </w:rPr>
        <w:footnoteRef/>
      </w:r>
      <w:r>
        <w:t xml:space="preserve"> </w:t>
      </w:r>
      <w:r>
        <w:fldChar w:fldCharType="begin"/>
      </w:r>
      <w:r w:rsidR="00EF5D97">
        <w:instrText xml:space="preserve"> ADDIN ZOTERO_ITEM CSL_CITATION {"citationID":"K81BttT4","properties":{"formattedCitation":"J. Morgan Kousser, {\\i{}The Immutability of Categories and the Reshaping of Southern Politics}, 13 {\\scaps Annu. Rev. Polit. Sci.} 365 (2010); {\\scaps Mood III and McKee}, {\\i{}supra} note 114.","plainCitation":"J. Morgan Kousser, The Immutability of Categories and the Reshaping of Southern Politics, 13 Annu. Rev. Polit. Sci. 365 (2010); Mood III and McKee, supra note 114.","noteIndex":115},"citationItems":[{"id":4965,"uris":["http://zotero.org/users/10395840/items/XEMY6XBL"],"itemData":{"id":4965,"type":"article-journal","abstract":"How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EF5D97" w:rsidRPr="00EF5D97">
        <w:t xml:space="preserve">J. Morgan Kousser, </w:t>
      </w:r>
      <w:r w:rsidR="00EF5D97" w:rsidRPr="00EF5D97">
        <w:rPr>
          <w:i/>
          <w:iCs/>
        </w:rPr>
        <w:t>The Immutability of Categories and the Reshaping of Southern Politics</w:t>
      </w:r>
      <w:r w:rsidR="00EF5D97" w:rsidRPr="00EF5D97">
        <w:t xml:space="preserve">, 13 </w:t>
      </w:r>
      <w:r w:rsidR="00EF5D97" w:rsidRPr="00EF5D97">
        <w:rPr>
          <w:smallCaps/>
        </w:rPr>
        <w:t>Annu. Rev. Polit. Sci.</w:t>
      </w:r>
      <w:r w:rsidR="00EF5D97" w:rsidRPr="00EF5D97">
        <w:t xml:space="preserve"> 365 (2010); </w:t>
      </w:r>
      <w:r w:rsidR="00EF5D97" w:rsidRPr="00EF5D97">
        <w:rPr>
          <w:smallCaps/>
        </w:rPr>
        <w:t>Mood III and McKee</w:t>
      </w:r>
      <w:r w:rsidR="00EF5D97" w:rsidRPr="00EF5D97">
        <w:t xml:space="preserve">, </w:t>
      </w:r>
      <w:r w:rsidR="00EF5D97" w:rsidRPr="00EF5D97">
        <w:rPr>
          <w:i/>
          <w:iCs/>
        </w:rPr>
        <w:t>supra</w:t>
      </w:r>
      <w:r w:rsidR="00EF5D97" w:rsidRPr="00EF5D97">
        <w:t xml:space="preserve"> note 114.</w:t>
      </w:r>
      <w:r>
        <w:fldChar w:fldCharType="end"/>
      </w:r>
    </w:p>
  </w:footnote>
  <w:footnote w:id="117">
    <w:p w14:paraId="021A4599" w14:textId="7C352D98" w:rsidR="00CB1F2B" w:rsidRPr="00EC4F7B" w:rsidRDefault="00CB1F2B" w:rsidP="00521188">
      <w:pPr>
        <w:pStyle w:val="FootnoteText"/>
        <w:rPr>
          <w:szCs w:val="22"/>
        </w:rPr>
      </w:pPr>
      <w:r w:rsidRPr="007B58A8">
        <w:rPr>
          <w:rStyle w:val="FootnoteReference"/>
        </w:rPr>
        <w:footnoteRef/>
      </w:r>
      <w:r w:rsidRPr="00EC4F7B">
        <w:rPr>
          <w:szCs w:val="22"/>
        </w:rPr>
        <w:t xml:space="preserve"> </w:t>
      </w:r>
      <w:r w:rsidR="00542DF6">
        <w:fldChar w:fldCharType="begin"/>
      </w:r>
      <w:r w:rsidR="008646A8">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(2020).","noteIndex":115},"citationItems":[{"id":5108,"uris":["http://zotero.org/users/10395840/items/KZ2VWAGN"],"itemData":{"id":5108,"type":"article-journal","abstract":"Though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42DF6">
        <w:fldChar w:fldCharType="separate"/>
      </w:r>
      <w:r w:rsidR="00B530A4" w:rsidRPr="00B530A4">
        <w:t xml:space="preserve">David Lublin et al., </w:t>
      </w:r>
      <w:r w:rsidR="00B530A4" w:rsidRPr="00B530A4">
        <w:rPr>
          <w:i/>
          <w:iCs/>
        </w:rPr>
        <w:t>Minority Success in Non-Majority Minority Districts: Finding the “Sweet Spot,”</w:t>
      </w:r>
      <w:r w:rsidR="00B530A4" w:rsidRPr="00B530A4">
        <w:t xml:space="preserve"> 5 </w:t>
      </w:r>
      <w:r w:rsidR="00B530A4" w:rsidRPr="00B530A4">
        <w:rPr>
          <w:smallCaps/>
        </w:rPr>
        <w:t>J. Race Ethn. Polit.</w:t>
      </w:r>
      <w:r w:rsidR="00B530A4" w:rsidRPr="00B530A4">
        <w:t xml:space="preserve"> 275 (2020).</w:t>
      </w:r>
      <w:r w:rsidR="00542DF6">
        <w:fldChar w:fldCharType="end"/>
      </w:r>
      <w:r w:rsidR="00542DF6">
        <w:t xml:space="preserve"> </w:t>
      </w:r>
      <w:r w:rsidRPr="00EC4F7B">
        <w:rPr>
          <w:szCs w:val="22"/>
        </w:rPr>
        <w:t>Sometimes, however, these gerrymandered maps had non-trivial minority support because they protected minority incumbents and/or were likely to achieve the election of descriptively similar legislators.</w:t>
      </w:r>
    </w:p>
  </w:footnote>
  <w:footnote w:id="118">
    <w:p w14:paraId="11540720" w14:textId="4B477CE7" w:rsidR="001C512D" w:rsidRPr="00A83B6C" w:rsidRDefault="001C512D">
      <w:pPr>
        <w:pStyle w:val="FootnoteText"/>
        <w:rPr>
          <w:i/>
          <w:iCs/>
        </w:rPr>
      </w:pPr>
      <w:r w:rsidRPr="007B58A8">
        <w:rPr>
          <w:rStyle w:val="FootnoteReference"/>
        </w:rPr>
        <w:footnoteRef/>
      </w:r>
      <w:r>
        <w:t xml:space="preserve"> In 2022, Alabama, Georgia, Louisiana, and Ohio each used maps in their elections that were found unconstitutional by state courts.</w:t>
      </w:r>
      <w:r w:rsidR="004F5C79">
        <w:t xml:space="preserve"> </w:t>
      </w:r>
      <w:r w:rsidR="003C1059">
        <w:rPr>
          <w:i/>
          <w:iCs/>
        </w:rPr>
        <w:t>See generally</w:t>
      </w:r>
      <w:r w:rsidR="003C1059">
        <w:t xml:space="preserve">, </w:t>
      </w:r>
      <w:r w:rsidR="00E26CD0">
        <w:fldChar w:fldCharType="begin"/>
      </w:r>
      <w:r w:rsidR="00EF5D97">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16.","noteIndex":117},"citationItems":[{"id":7856,"uris":["http://zotero.org/users/10395840/items/SACGWF9D"],"itemData":{"id":7856,"type":"article-newspaper","container-title":"The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B530A4" w:rsidRPr="00B530A4">
        <w:t xml:space="preserve">Michael Wines, </w:t>
      </w:r>
      <w:r w:rsidR="00B530A4" w:rsidRPr="00B530A4">
        <w:rPr>
          <w:i/>
          <w:iCs/>
        </w:rPr>
        <w:t>Four States Will Use Congressional Maps Rejected by Courts, Helping G.O.P. Odds</w:t>
      </w:r>
      <w:r w:rsidR="00B530A4" w:rsidRPr="00B530A4">
        <w:t xml:space="preserve">, </w:t>
      </w:r>
      <w:r w:rsidR="00B530A4" w:rsidRPr="00B530A4">
        <w:rPr>
          <w:smallCaps/>
        </w:rPr>
        <w:t>The New York Times</w:t>
      </w:r>
      <w:r w:rsidR="00B530A4" w:rsidRPr="00B530A4">
        <w:t>, August 9, 2022, at 16.</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Hasen, a professor at the U.C.L.A. School of Law</w:t>
      </w:r>
      <w:r w:rsidR="008D42A1">
        <w:t>. . . .”</w:t>
      </w:r>
      <w:r w:rsidR="006A4520">
        <w:t>).</w:t>
      </w:r>
    </w:p>
  </w:footnote>
  <w:footnote w:id="119">
    <w:p w14:paraId="07E56C0B" w14:textId="648E6002"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A17171">
        <w:rPr>
          <w:szCs w:val="22"/>
        </w:rPr>
        <w:fldChar w:fldCharType="begin"/>
      </w:r>
      <w:r w:rsidR="00EF5D97">
        <w:rPr>
          <w:szCs w:val="22"/>
        </w:rPr>
        <w:instrText xml:space="preserve"> ADDIN ZOTERO_ITEM CSL_CITATION {"citationID":"bU8VcopT","properties":{"formattedCitation":"Purcell v. Gonzalez, 549 U.S. 1 (2006).","plainCitation":"Purcell v. Gonzalez, 549 U.S. 1 (2006).","noteIndex":118},"citationItems":[{"id":7892,"uris":["http://zotero.org/users/10395840/items/GSEQ5T39"],"itemData":{"id":7892,"type":"legal_case","container-title":"U.S.","page":"1","references":"p","title":"Purcell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B530A4">
        <w:rPr>
          <w:noProof/>
          <w:szCs w:val="22"/>
        </w:rPr>
        <w:t>Purcell v. Gonzalez, 549 U.S. 1 (2006).</w:t>
      </w:r>
      <w:r w:rsidR="00A17171">
        <w:rPr>
          <w:szCs w:val="22"/>
        </w:rPr>
        <w:fldChar w:fldCharType="end"/>
      </w:r>
    </w:p>
  </w:footnote>
  <w:footnote w:id="120">
    <w:p w14:paraId="77A60C62" w14:textId="1BBB6C17" w:rsidR="00291A39" w:rsidRDefault="00291A39" w:rsidP="00140624">
      <w:pPr>
        <w:pStyle w:val="FootnoteText"/>
      </w:pPr>
      <w:r w:rsidRPr="007B58A8">
        <w:rPr>
          <w:rStyle w:val="FootnoteReference"/>
        </w:rPr>
        <w:footnoteRef/>
      </w:r>
      <w:r>
        <w:t xml:space="preserve"> </w:t>
      </w:r>
      <w:r w:rsidRPr="002A3F7D">
        <w:rPr>
          <w:i/>
        </w:rPr>
        <w:t>See</w:t>
      </w:r>
      <w:r w:rsidR="00A95207">
        <w:rPr>
          <w:i/>
        </w:rPr>
        <w:t xml:space="preserve"> generally</w:t>
      </w:r>
      <w:r>
        <w:t xml:space="preserve"> </w:t>
      </w:r>
      <w:r w:rsidR="00E03F74">
        <w:fldChar w:fldCharType="begin"/>
      </w:r>
      <w:r w:rsidR="00EF5D97">
        <w:instrText xml:space="preserve"> ADDIN ZOTERO_ITEM CSL_CITATION {"citationID":"eIpQRxRb","properties":{"formattedCitation":"Merrill v. Milligan, {\\i{}supra} note 102; Galmon v. Ardoin, {\\i{}supra} note 102; Adams v. DeWine, ___ Ohio St3d ___; Adams v. DeWine, ___ 2022-Ohio-89 ___; Adams v. DeWine, ___ N.E.3d ___.","plainCitation":"Merrill v. Milligan, supra note 102; Galmon v. Ardoin, supra note 102; Adams v. DeWine, ___ Ohio St3d ___; Adams v. DeWine, ___ 2022-Ohio-89 ___; Adams v. DeWine, ___ N.E.3d ___.","noteIndex":119},"citationItems":[{"id":7883,"uris":["http://zotero.org/users/10395840/items/ASTKXJCC"],"itemData":{"id":7883,"type":"legal_case","container-title":"S.Ct.","number":"21-1086;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EF5D97" w:rsidRPr="00EF5D97">
        <w:t xml:space="preserve">Merrill v. Milligan, </w:t>
      </w:r>
      <w:r w:rsidR="00EF5D97" w:rsidRPr="00EF5D97">
        <w:rPr>
          <w:i/>
          <w:iCs/>
        </w:rPr>
        <w:t>supra</w:t>
      </w:r>
      <w:r w:rsidR="00EF5D97" w:rsidRPr="00EF5D97">
        <w:t xml:space="preserve"> note 102; Galmon v. Ardoin, </w:t>
      </w:r>
      <w:r w:rsidR="00EF5D97" w:rsidRPr="00EF5D97">
        <w:rPr>
          <w:i/>
          <w:iCs/>
        </w:rPr>
        <w:t>supra</w:t>
      </w:r>
      <w:r w:rsidR="00EF5D97" w:rsidRPr="00EF5D97">
        <w:t xml:space="preserve"> note 102; Adams v. DeWine, ___ Ohio St3d ___; Adams v. DeWine, ___ 2022-Ohio-89 ___; Adams v. DeWine, ___ N.E.3d ___.</w:t>
      </w:r>
      <w:r w:rsidR="00E03F74">
        <w:fldChar w:fldCharType="end"/>
      </w:r>
    </w:p>
  </w:footnote>
  <w:footnote w:id="121">
    <w:p w14:paraId="74C26871" w14:textId="2DD94146" w:rsidR="00533F23" w:rsidRDefault="00533F23">
      <w:pPr>
        <w:pStyle w:val="FootnoteText"/>
      </w:pPr>
      <w:r w:rsidRPr="007B58A8">
        <w:rPr>
          <w:rStyle w:val="FootnoteReference"/>
        </w:rPr>
        <w:footnoteRef/>
      </w:r>
      <w:r>
        <w:t xml:space="preserve"> </w:t>
      </w:r>
      <w:r w:rsidR="00683FD6">
        <w:rPr>
          <w:color w:val="000000"/>
        </w:rPr>
        <w:fldChar w:fldCharType="begin"/>
      </w:r>
      <w:r w:rsidR="008646A8">
        <w:rPr>
          <w:color w:val="000000"/>
        </w:rPr>
        <w:instrText xml:space="preserve"> ADDIN ZOTERO_ITEM CSL_CITATION {"citationID":"bydT0Lxh","properties":{"formattedCitation":"Richard L Hasen, {\\i{}Reining in the Purcell Principle}, 43 427 (2016).","plainCitation":"Richard L Hasen, Reining in the Purcell Principle, 43 427 (2016).","noteIndex":119},"citationItems":[{"id":843,"uris":["http://zotero.org/users/10395840/items/YPTXQWBN"],"itemData":{"id":843,"type":"article-journal","issue":"2","language":"en","page":"427","source":"Zotero","title":"Reining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B530A4" w:rsidRPr="00B530A4">
        <w:rPr>
          <w:color w:val="000000"/>
        </w:rPr>
        <w:t xml:space="preserve">Richard L Hasen, </w:t>
      </w:r>
      <w:r w:rsidR="00B530A4" w:rsidRPr="00B530A4">
        <w:rPr>
          <w:i/>
          <w:iCs/>
          <w:color w:val="000000"/>
        </w:rPr>
        <w:t>Reining in the Purcell Principle</w:t>
      </w:r>
      <w:r w:rsidR="00B530A4" w:rsidRPr="00B530A4">
        <w:rPr>
          <w:color w:val="000000"/>
        </w:rPr>
        <w:t>, 43 427 (2016).</w:t>
      </w:r>
      <w:r w:rsidR="00683FD6">
        <w:rPr>
          <w:color w:val="000000"/>
        </w:rPr>
        <w:fldChar w:fldCharType="end"/>
      </w:r>
    </w:p>
  </w:footnote>
  <w:footnote w:id="122">
    <w:p w14:paraId="649A8856" w14:textId="1E6574F8" w:rsidR="00011C3F" w:rsidRDefault="00011C3F">
      <w:pPr>
        <w:pStyle w:val="FootnoteText"/>
      </w:pPr>
      <w:r w:rsidRPr="007B58A8">
        <w:rPr>
          <w:rStyle w:val="FootnoteReference"/>
        </w:rPr>
        <w:footnoteRef/>
      </w:r>
      <w:r>
        <w:t xml:space="preserve"> For instance, Kentucky</w:t>
      </w:r>
      <w:r w:rsidR="001350E0">
        <w:t xml:space="preserve">’s court issued a ruling after the 2022 election. </w:t>
      </w:r>
      <w:r w:rsidR="0078181E">
        <w:fldChar w:fldCharType="begin"/>
      </w:r>
      <w:r w:rsidR="00EF5D97">
        <w:instrText xml:space="preserve"> ADDIN ZOTERO_ITEM CSL_CITATION {"citationID":"yDqoayLi","properties":{"formattedCitation":"Graham v. Adams, KyCirCt No22-CI-00047 (Complaint) (2022).","plainCitation":"Graham v. Adams, KyCirCt No22-CI-00047 (Complaint) (2022).","noteIndex":121},"citationItems":[{"id":7846,"uris":["http://zotero.org/users/10395840/items/KQNK4JY2"],"itemData":{"id":7846,"type":"legal_case","authority":"COMMONWEALTH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78181E">
        <w:fldChar w:fldCharType="separate"/>
      </w:r>
      <w:r w:rsidR="00B530A4">
        <w:rPr>
          <w:noProof/>
        </w:rPr>
        <w:t>Graham v. Adams, KyCirCt No22-CI-00047 (Complaint) (2022).</w:t>
      </w:r>
      <w:r w:rsidR="0078181E">
        <w:fldChar w:fldCharType="end"/>
      </w:r>
      <w:r w:rsidR="00A3519F">
        <w:t xml:space="preserve"> We detail other pending litigation in this essay.</w:t>
      </w:r>
    </w:p>
  </w:footnote>
  <w:footnote w:id="123">
    <w:p w14:paraId="076EA4FC" w14:textId="3C7FDD12"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F736FE">
        <w:rPr>
          <w:szCs w:val="22"/>
        </w:rPr>
        <w:fldChar w:fldCharType="begin"/>
      </w:r>
      <w:r w:rsidR="00EF5D97">
        <w:rPr>
          <w:szCs w:val="22"/>
        </w:rPr>
        <w:instrText xml:space="preserve"> ADDIN ZOTERO_ITEM CSL_CITATION {"citationID":"XWWj4ZEA","properties":{"formattedCitation":"Merrill v. Milligan, {\\i{}supra} note 102; Galmon v. Ardoin, {\\i{}supra} note 102.","plainCitation":"Merrill v. Milligan, supra note 102; Galmon v. Ardoin, supra note 102.","noteIndex":122},"citationItems":[{"id":7883,"uris":["http://zotero.org/users/10395840/items/ASTKXJCC"],"itemData":{"id":7883,"type":"legal_case","container-title":"S.Ct.","number":"21-1086;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EF5D97" w:rsidRPr="00EF5D97">
        <w:t xml:space="preserve">Merrill v. Milligan, </w:t>
      </w:r>
      <w:r w:rsidR="00EF5D97" w:rsidRPr="00EF5D97">
        <w:rPr>
          <w:i/>
          <w:iCs/>
        </w:rPr>
        <w:t>supra</w:t>
      </w:r>
      <w:r w:rsidR="00EF5D97" w:rsidRPr="00EF5D97">
        <w:t xml:space="preserve"> note 102; Galmon v. Ardoin, </w:t>
      </w:r>
      <w:r w:rsidR="00EF5D97" w:rsidRPr="00EF5D97">
        <w:rPr>
          <w:i/>
          <w:iCs/>
        </w:rPr>
        <w:t>supra</w:t>
      </w:r>
      <w:r w:rsidR="00EF5D97" w:rsidRPr="00EF5D97">
        <w:t xml:space="preserve"> note 102.</w:t>
      </w:r>
      <w:r w:rsidR="00F736FE">
        <w:rPr>
          <w:szCs w:val="22"/>
        </w:rPr>
        <w:fldChar w:fldCharType="end"/>
      </w:r>
    </w:p>
  </w:footnote>
  <w:footnote w:id="124">
    <w:p w14:paraId="73BE156A" w14:textId="4CE24FD6" w:rsidR="00AE1F2C" w:rsidRDefault="00AE1F2C">
      <w:pPr>
        <w:pStyle w:val="FootnoteText"/>
      </w:pPr>
      <w:r w:rsidRPr="007B58A8">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8646A8">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(2019).","noteIndex":122},"citationItems":[{"id":5829,"uris":["http://zotero.org/users/10395840/items/VHVB58SY"],"itemData":{"id":5829,"type":"article-journal","abstract":"We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B530A4" w:rsidRPr="00B530A4">
        <w:t xml:space="preserve">Marion Campisi et al., </w:t>
      </w:r>
      <w:r w:rsidR="00B530A4" w:rsidRPr="00B530A4">
        <w:rPr>
          <w:i/>
          <w:iCs/>
        </w:rPr>
        <w:t>Declination as a Metric to Detect Partisan Gerrymandering</w:t>
      </w:r>
      <w:r w:rsidR="00B530A4" w:rsidRPr="00B530A4">
        <w:t xml:space="preserve">, 18 </w:t>
      </w:r>
      <w:r w:rsidR="00B530A4" w:rsidRPr="00B530A4">
        <w:rPr>
          <w:smallCaps/>
        </w:rPr>
        <w:t>Election Law J. Rules Polit. Policy</w:t>
      </w:r>
      <w:r w:rsidR="00B530A4" w:rsidRPr="00B530A4">
        <w:t xml:space="preserve"> 371 (2019).</w:t>
      </w:r>
      <w:r w:rsidR="0018258F">
        <w:fldChar w:fldCharType="end"/>
      </w:r>
    </w:p>
  </w:footnote>
  <w:footnote w:id="125">
    <w:p w14:paraId="1CD95CA3" w14:textId="4849F49B" w:rsidR="00300738" w:rsidRDefault="00300738">
      <w:pPr>
        <w:pStyle w:val="FootnoteText"/>
      </w:pPr>
      <w:r w:rsidRPr="007B58A8">
        <w:rPr>
          <w:rStyle w:val="FootnoteReference"/>
        </w:rPr>
        <w:footnoteRef/>
      </w:r>
      <w:r>
        <w:t xml:space="preserve"> </w:t>
      </w:r>
      <w:r>
        <w:fldChar w:fldCharType="begin"/>
      </w:r>
      <w:r w:rsidR="008646A8">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36.","plainCitation":"Robin E. Best et al., Considering the Prospects for Establishing a Packing Gerrymandering Standard, 17 Election Law J. Rules Polit. Policy 1 (2018); Grofman and King, supra note 36.","noteIndex":123},"citationItems":[{"id":4926,"uris":["http://zotero.org/users/10395840/items/TYPMTI9U"],"itemData":{"id":4926,"type":"article-journal","abstract":"Courts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B530A4" w:rsidRPr="00B530A4">
        <w:t xml:space="preserve">Robin E. Best et al., </w:t>
      </w:r>
      <w:r w:rsidR="00B530A4" w:rsidRPr="00B530A4">
        <w:rPr>
          <w:i/>
          <w:iCs/>
        </w:rPr>
        <w:t>Considering the Prospects for Establishing a Packing Gerrymandering Standard</w:t>
      </w:r>
      <w:r w:rsidR="00B530A4" w:rsidRPr="00B530A4">
        <w:t xml:space="preserve">, 17 </w:t>
      </w:r>
      <w:r w:rsidR="00B530A4" w:rsidRPr="00B530A4">
        <w:rPr>
          <w:smallCaps/>
        </w:rPr>
        <w:t>Election Law J. Rules Polit. Policy</w:t>
      </w:r>
      <w:r w:rsidR="00B530A4" w:rsidRPr="00B530A4">
        <w:t xml:space="preserve"> 1 (2018); Grofman and King, </w:t>
      </w:r>
      <w:r w:rsidR="00B530A4" w:rsidRPr="00B530A4">
        <w:rPr>
          <w:i/>
          <w:iCs/>
        </w:rPr>
        <w:t>supra</w:t>
      </w:r>
      <w:r w:rsidR="00B530A4" w:rsidRPr="00B530A4">
        <w:t xml:space="preserve"> note 36.</w:t>
      </w:r>
      <w:r>
        <w:fldChar w:fldCharType="end"/>
      </w:r>
    </w:p>
  </w:footnote>
  <w:footnote w:id="126">
    <w:p w14:paraId="39197A09" w14:textId="354A19FA" w:rsidR="00CB1F2B" w:rsidRPr="00EC4F7B" w:rsidRDefault="00CB1F2B" w:rsidP="00276322">
      <w:pPr>
        <w:pStyle w:val="FootnoteText"/>
        <w:rPr>
          <w:szCs w:val="22"/>
        </w:rPr>
      </w:pPr>
      <w:r w:rsidRPr="007B58A8">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7">
    <w:p w14:paraId="20BC0D98" w14:textId="2C030763" w:rsidR="004B6F64" w:rsidRDefault="004B6F64">
      <w:pPr>
        <w:pStyle w:val="FootnoteText"/>
      </w:pPr>
      <w:r w:rsidRPr="007B58A8">
        <w:rPr>
          <w:rStyle w:val="FootnoteReference"/>
        </w:rPr>
        <w:footnoteRef/>
      </w:r>
      <w:r>
        <w:t xml:space="preserve"> For information about data in Dave’s Redistricting, see </w:t>
      </w:r>
      <w:hyperlink r:id="rId3" w:anchor="aboutdata" w:history="1">
        <w:r w:rsidR="00521C1A" w:rsidRPr="00DD418D">
          <w:rPr>
            <w:rStyle w:val="Hyperlink"/>
          </w:rPr>
          <w:t>https://davesredistricting.org/maps#aboutdata</w:t>
        </w:r>
      </w:hyperlink>
      <w:r w:rsidR="00521C1A">
        <w:t xml:space="preserve">. For information about Planscore, see </w:t>
      </w:r>
      <w:r w:rsidR="00521C1A" w:rsidRPr="00521C1A">
        <w:t>https://github.com/PlanScore</w:t>
      </w:r>
      <w:r w:rsidR="00521C1A">
        <w:t>.</w:t>
      </w:r>
    </w:p>
  </w:footnote>
  <w:footnote w:id="128">
    <w:p w14:paraId="13CBD20C" w14:textId="2A55A175" w:rsidR="00DE423C" w:rsidRDefault="00DE423C">
      <w:pPr>
        <w:pStyle w:val="FootnoteText"/>
      </w:pPr>
      <w:r w:rsidRPr="007B58A8">
        <w:rPr>
          <w:rStyle w:val="FootnoteReference"/>
        </w:rPr>
        <w:footnoteRef/>
      </w:r>
      <w:r>
        <w:t xml:space="preserve"> For instance, </w:t>
      </w:r>
      <w:r w:rsidR="00A83B6C">
        <w:t xml:space="preserve">the </w:t>
      </w:r>
      <w:r>
        <w:t>Pennsylvania Reapporti</w:t>
      </w:r>
      <w:r w:rsidR="00CA0813">
        <w:t>on</w:t>
      </w:r>
      <w:r>
        <w:t>ment Commission set up a website where the public could submit maps</w:t>
      </w:r>
      <w:r w:rsidR="0066221A">
        <w:t xml:space="preserve">. </w:t>
      </w:r>
      <w:r w:rsidR="0066221A">
        <w:rPr>
          <w:i/>
          <w:iCs/>
        </w:rPr>
        <w:t>See</w:t>
      </w:r>
      <w:r>
        <w:t xml:space="preserve"> </w:t>
      </w:r>
      <w:r>
        <w:fldChar w:fldCharType="begin"/>
      </w:r>
      <w:r w:rsidR="008646A8">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2022).","noteIndex":126},"citationItems":[{"id":7823,"uris":["http://zotero.org/users/10395840/items/5HVWZQE8"],"itemData":{"id":7823,"type":"webpage","title":"Citizens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B530A4" w:rsidRPr="00B530A4">
        <w:t xml:space="preserve">Pennsylvania Legislative Reapportionment Commission, </w:t>
      </w:r>
      <w:r w:rsidR="00B530A4" w:rsidRPr="00B530A4">
        <w:rPr>
          <w:i/>
          <w:iCs/>
        </w:rPr>
        <w:t>Citizens can Now Submit Maps</w:t>
      </w:r>
      <w:r w:rsidR="00B530A4" w:rsidRPr="00B530A4">
        <w:t>, (2021), https://www.redistricting.state.pa.us/commission/article/1081 (last visited Dec 22, 2022).</w:t>
      </w:r>
      <w:r>
        <w:fldChar w:fldCharType="end"/>
      </w:r>
    </w:p>
  </w:footnote>
  <w:footnote w:id="129">
    <w:p w14:paraId="45CE931B" w14:textId="34C680AB" w:rsidR="00A64BBF" w:rsidRDefault="00A64BBF">
      <w:pPr>
        <w:pStyle w:val="FootnoteText"/>
      </w:pPr>
      <w:r w:rsidRPr="007B58A8">
        <w:rPr>
          <w:rStyle w:val="FootnoteReference"/>
        </w:rPr>
        <w:footnoteRef/>
      </w:r>
      <w:r>
        <w:t xml:space="preserve"> See Planscore.org and the “Analyze” section of Dave’s Redistricting</w:t>
      </w:r>
      <w:r w:rsidR="00E92B31">
        <w:t xml:space="preserve"> (</w:t>
      </w:r>
      <w:r w:rsidR="00E92B31" w:rsidRPr="00E92B31">
        <w:t>https://davesredistricting.org</w:t>
      </w:r>
      <w:r w:rsidR="00E92B31">
        <w:t>).</w:t>
      </w:r>
    </w:p>
  </w:footnote>
  <w:footnote w:id="130">
    <w:p w14:paraId="7C87E0CD" w14:textId="380C783E" w:rsidR="00DF05DB" w:rsidRDefault="00DF05DB">
      <w:pPr>
        <w:pStyle w:val="FootnoteText"/>
      </w:pPr>
      <w:r w:rsidRPr="007B58A8">
        <w:rPr>
          <w:rStyle w:val="FootnoteReference"/>
        </w:rPr>
        <w:footnoteRef/>
      </w:r>
      <w:r>
        <w:t xml:space="preserve"> </w:t>
      </w:r>
      <w:r>
        <w:fldChar w:fldCharType="begin"/>
      </w:r>
      <w:r w:rsidR="008646A8">
        <w:instrText xml:space="preserve"> ADDIN ZOTERO_ITEM CSL_CITATION {"citationID":"sE38neuQ","properties":{"formattedCitation":"Becker et al., {\\i{}supra} note 53;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53; {\\scaps Political Geometry}, {\\i{}supra} note 53.","plainCitation":"Becker et al., supra note 53;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53; Political Geometry, supra note 53.","noteIndex":128},"citationItems":[{"id":4979,"uris":["http://zotero.org/users/10395840/items/DT6K5PPI"],"itemData":{"id":4979,"type":"article-journal","abstract":"In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B530A4" w:rsidRPr="00B530A4">
        <w:t xml:space="preserve">Becker et al., </w:t>
      </w:r>
      <w:r w:rsidR="00B530A4" w:rsidRPr="00B530A4">
        <w:rPr>
          <w:i/>
          <w:iCs/>
        </w:rPr>
        <w:t>supra</w:t>
      </w:r>
      <w:r w:rsidR="00B530A4" w:rsidRPr="00B530A4">
        <w:t xml:space="preserve"> note 53; Jowei Chen &amp; David Cottrell, </w:t>
      </w:r>
      <w:r w:rsidR="00B530A4" w:rsidRPr="00B530A4">
        <w:rPr>
          <w:i/>
          <w:iCs/>
        </w:rPr>
        <w:t>Evaluating partisan gains from Congressional gerrymandering: Using computer simulations to estimate the effect of gerrymandering in the U.S. House</w:t>
      </w:r>
      <w:r w:rsidR="00B530A4" w:rsidRPr="00B530A4">
        <w:t xml:space="preserve">, 44 </w:t>
      </w:r>
      <w:r w:rsidR="00B530A4" w:rsidRPr="00B530A4">
        <w:rPr>
          <w:smallCaps/>
        </w:rPr>
        <w:t>Elect. Stud.</w:t>
      </w:r>
      <w:r w:rsidR="00B530A4" w:rsidRPr="00B530A4">
        <w:t xml:space="preserve"> 329 (2016); Jowei Chen &amp; Jonathan Rodden, </w:t>
      </w:r>
      <w:r w:rsidR="00B530A4" w:rsidRPr="00B530A4">
        <w:rPr>
          <w:i/>
          <w:iCs/>
        </w:rPr>
        <w:t>Cutting Through the Thicket: Redistricting Simulations and the Detection of Partisan Gerrymanders</w:t>
      </w:r>
      <w:r w:rsidR="00B530A4" w:rsidRPr="00B530A4">
        <w:t xml:space="preserve">, 14 </w:t>
      </w:r>
      <w:r w:rsidR="00B530A4" w:rsidRPr="00B530A4">
        <w:rPr>
          <w:smallCaps/>
        </w:rPr>
        <w:t>Election Law J. Rules Polit. Policy</w:t>
      </w:r>
      <w:r w:rsidR="00B530A4" w:rsidRPr="00B530A4">
        <w:t xml:space="preserve"> 331 (2015); Duchin and Spencer, </w:t>
      </w:r>
      <w:r w:rsidR="00B530A4" w:rsidRPr="00B530A4">
        <w:rPr>
          <w:i/>
          <w:iCs/>
        </w:rPr>
        <w:t>supra</w:t>
      </w:r>
      <w:r w:rsidR="00B530A4" w:rsidRPr="00B530A4">
        <w:t xml:space="preserve"> note 53; </w:t>
      </w:r>
      <w:r w:rsidR="00B530A4" w:rsidRPr="00B530A4">
        <w:rPr>
          <w:smallCaps/>
        </w:rPr>
        <w:t>Political Geometry</w:t>
      </w:r>
      <w:r w:rsidR="00B530A4" w:rsidRPr="00B530A4">
        <w:t xml:space="preserve">, </w:t>
      </w:r>
      <w:r w:rsidR="00B530A4" w:rsidRPr="00B530A4">
        <w:rPr>
          <w:i/>
          <w:iCs/>
        </w:rPr>
        <w:t>supra</w:t>
      </w:r>
      <w:r w:rsidR="00B530A4" w:rsidRPr="00B530A4">
        <w:t xml:space="preserve"> note 53.</w:t>
      </w:r>
      <w:r>
        <w:fldChar w:fldCharType="end"/>
      </w:r>
    </w:p>
  </w:footnote>
  <w:footnote w:id="131">
    <w:p w14:paraId="457A4EA3" w14:textId="5A4AEA52" w:rsidR="00CB1F2B" w:rsidRPr="00EC4F7B" w:rsidRDefault="00CB1F2B" w:rsidP="00B02412">
      <w:pPr>
        <w:pStyle w:val="FootnoteText"/>
        <w:rPr>
          <w:szCs w:val="22"/>
        </w:rPr>
      </w:pPr>
      <w:r w:rsidRPr="007B58A8">
        <w:rPr>
          <w:rStyle w:val="FootnoteReference"/>
        </w:rPr>
        <w:footnoteRef/>
      </w:r>
      <w:r w:rsidRPr="00EC4F7B">
        <w:rPr>
          <w:szCs w:val="22"/>
        </w:rPr>
        <w:t xml:space="preserve"> Given the stakes in the current era of fragile national majorities </w:t>
      </w:r>
      <w:r w:rsidRPr="00EC4F7B">
        <w:rPr>
          <w:szCs w:val="22"/>
        </w:rPr>
        <w:fldChar w:fldCharType="begin"/>
      </w:r>
      <w:r w:rsidR="008646A8">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2022).","noteIndex":129},"citationItems":[{"id":7652,"uris":["http://zotero.org/users/10395840/items/V6AHH3DH"],"itemData":{"id":7652,"type":"report","abstract":"The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B530A4" w:rsidRPr="00B530A4">
        <w:rPr>
          <w:smallCaps/>
        </w:rPr>
        <w:t>Morris P Fiorina</w:t>
      </w:r>
      <w:r w:rsidR="00B530A4" w:rsidRPr="00B530A4">
        <w:t xml:space="preserve">, </w:t>
      </w:r>
      <w:r w:rsidR="00B530A4" w:rsidRPr="00B530A4">
        <w:rPr>
          <w:i/>
          <w:iCs/>
        </w:rPr>
        <w:t>An Era of Tenuous Majorities</w:t>
      </w:r>
      <w:r w:rsidR="00B530A4" w:rsidRPr="00B530A4">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thus</w:t>
      </w:r>
      <w:r w:rsidRPr="00EC4F7B">
        <w:rPr>
          <w:szCs w:val="22"/>
        </w:rPr>
        <w:t xml:space="preserve"> increase the likelihood of holding a majority in Congress.</w:t>
      </w:r>
    </w:p>
  </w:footnote>
  <w:footnote w:id="132">
    <w:p w14:paraId="39EC9DC1" w14:textId="5F546FA0" w:rsidR="00CC0F02" w:rsidRDefault="00CC0F02">
      <w:pPr>
        <w:pStyle w:val="FootnoteText"/>
      </w:pPr>
      <w:r w:rsidRPr="007B58A8">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w:t>
      </w:r>
      <w:r w:rsidR="00D51BAC">
        <w:fldChar w:fldCharType="begin"/>
      </w:r>
      <w:r w:rsidR="00D51BAC">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2022).","noteIndex":131},"citationItems":[{"id":7995,"uris":["http://zotero.org/users/10395840/items/ZPJKK4G2"],"itemData":{"id":7995,"type":"webpage","container-title":"Redistricting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D51BAC">
        <w:fldChar w:fldCharType="separate"/>
      </w:r>
      <w:r w:rsidR="00D51BAC" w:rsidRPr="00D51BAC">
        <w:t xml:space="preserve">National Conference of State Legislatures, </w:t>
      </w:r>
      <w:r w:rsidR="00D51BAC" w:rsidRPr="00D51BAC">
        <w:rPr>
          <w:i/>
          <w:iCs/>
        </w:rPr>
        <w:t>Redistricting and Elections</w:t>
      </w:r>
      <w:r w:rsidR="00D51BAC" w:rsidRPr="00D51BAC">
        <w:t xml:space="preserve">, </w:t>
      </w:r>
      <w:r w:rsidR="00D51BAC" w:rsidRPr="00D51BAC">
        <w:rPr>
          <w:smallCaps/>
        </w:rPr>
        <w:t>Redistricting and Elections Standing Committee</w:t>
      </w:r>
      <w:r w:rsidR="00D51BAC" w:rsidRPr="00D51BAC">
        <w:t xml:space="preserve">, https://www.ncsl.org/ncsl-in-dc/standing-committees/redistricting-and-elections.aspx (last visited Dec 28, 2022); Justin Levitt, </w:t>
      </w:r>
      <w:r w:rsidR="00D51BAC" w:rsidRPr="00D51BAC">
        <w:rPr>
          <w:i/>
          <w:iCs/>
        </w:rPr>
        <w:t>All About Redistricting</w:t>
      </w:r>
      <w:r w:rsidR="00D51BAC" w:rsidRPr="00D51BAC">
        <w:t>, https://redistricting.lls.edu (last visited Dec 23, 2022).</w:t>
      </w:r>
      <w:r w:rsidR="00D51BAC">
        <w:fldChar w:fldCharType="end"/>
      </w:r>
      <w:r w:rsidR="00E55925">
        <w:t xml:space="preserve"> Free and Equal/Open from </w:t>
      </w:r>
      <w:r w:rsidR="00E55925">
        <w:fldChar w:fldCharType="begin"/>
      </w:r>
      <w:r w:rsidR="008646A8">
        <w:instrText xml:space="preserve"> ADDIN ZOTERO_ITEM CSL_CITATION {"citationID":"bYMcxZtO","properties":{"formattedCitation":"Douglas, {\\i{}supra} note 13.","plainCitation":"Douglas, supra note 13.","noteIndex":130},"citationItems":[{"id":5081,"uris":["http://zotero.org/users/10395840/items/BWZZMLDR"],"itemData":{"id":5081,"type":"article-journal","container-title":"VANDERBILT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B530A4" w:rsidRPr="00B530A4">
        <w:t xml:space="preserve">Douglas, </w:t>
      </w:r>
      <w:r w:rsidR="00B530A4" w:rsidRPr="00B530A4">
        <w:rPr>
          <w:i/>
          <w:iCs/>
        </w:rPr>
        <w:t>supra</w:t>
      </w:r>
      <w:r w:rsidR="00B530A4" w:rsidRPr="00B530A4">
        <w:t xml:space="preserve"> note 13.</w:t>
      </w:r>
      <w:r w:rsidR="00E55925">
        <w:fldChar w:fldCharType="end"/>
      </w:r>
      <w:r w:rsidR="00E55925">
        <w:t xml:space="preserve"> Direct language</w:t>
      </w:r>
      <w:r w:rsidR="00A76FC6">
        <w:t xml:space="preserve"> data</w:t>
      </w:r>
      <w:r w:rsidR="00E55925">
        <w:t xml:space="preserve"> from</w:t>
      </w:r>
      <w:r w:rsidR="0072322F">
        <w:t xml:space="preserve"> </w:t>
      </w:r>
      <w:r w:rsidR="0072322F">
        <w:fldChar w:fldCharType="begin"/>
      </w:r>
      <w:r w:rsidR="00D51BAC">
        <w:instrText xml:space="preserve"> ADDIN ZOTERO_ITEM CSL_CITATION {"citationID":"opJheVqu","properties":{"formattedCitation":"National Conference of State Legislatures.","plainCitation":"National Conference of State Legislatures.","noteIndex":131},"citationItems":[{"id":7995,"uris":["http://zotero.org/users/10395840/items/ZPJKK4G2"],"itemData":{"id":7995,"type":"webpage","container-title":"Redistricting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72322F">
        <w:fldChar w:fldCharType="separate"/>
      </w:r>
      <w:r w:rsidR="00D51BAC">
        <w:t>National Conference of State Legislatures.</w:t>
      </w:r>
      <w:r w:rsidR="0072322F">
        <w:fldChar w:fldCharType="end"/>
      </w:r>
    </w:p>
  </w:footnote>
  <w:footnote w:id="133">
    <w:p w14:paraId="6D93182C" w14:textId="0C6D33BA" w:rsidR="00FB16DD" w:rsidRDefault="00FB16DD">
      <w:pPr>
        <w:pStyle w:val="FootnoteText"/>
      </w:pPr>
      <w:r w:rsidRPr="007B58A8">
        <w:rPr>
          <w:rStyle w:val="FootnoteReference"/>
        </w:rPr>
        <w:footnoteRef/>
      </w:r>
      <w:r>
        <w:t xml:space="preserve"> Data collected from</w:t>
      </w:r>
      <w:r w:rsidR="00A83B6C">
        <w:t xml:space="preserve"> </w:t>
      </w:r>
      <w:r w:rsidR="00A83B6C">
        <w:fldChar w:fldCharType="begin"/>
      </w:r>
      <w:r w:rsidR="00D51BAC">
        <w:instrText xml:space="preserve"> ADDIN ZOTERO_ITEM CSL_CITATION {"citationID":"0EUxScaG","properties":{"formattedCitation":"Levitt, {\\i{}supra} note 131; National Conference of State Legislatures, {\\i{}supra} note 131.","plainCitation":"Levitt, supra note 131; National Conference of State Legislatures, supra note 131.","noteIndex":132},"citationItems":[{"id":7899,"uris":["http://zotero.org/users/10395840/items/7ZZLGF7Q"],"itemData":{"id":7899,"type":"webpage","abstract":"All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A83B6C">
        <w:fldChar w:fldCharType="separate"/>
      </w:r>
      <w:r w:rsidR="00D51BAC" w:rsidRPr="00D51BAC">
        <w:t xml:space="preserve">Levitt, </w:t>
      </w:r>
      <w:r w:rsidR="00D51BAC" w:rsidRPr="00D51BAC">
        <w:rPr>
          <w:i/>
          <w:iCs/>
        </w:rPr>
        <w:t>supra</w:t>
      </w:r>
      <w:r w:rsidR="00D51BAC" w:rsidRPr="00D51BAC">
        <w:t xml:space="preserve"> note 131; National Conference of State Legislatures, </w:t>
      </w:r>
      <w:r w:rsidR="00D51BAC" w:rsidRPr="00D51BAC">
        <w:rPr>
          <w:i/>
          <w:iCs/>
        </w:rPr>
        <w:t>supra</w:t>
      </w:r>
      <w:r w:rsidR="00D51BAC" w:rsidRPr="00D51BAC">
        <w:t xml:space="preserve"> note 131.</w:t>
      </w:r>
      <w:r w:rsidR="00A83B6C">
        <w:fldChar w:fldCharType="end"/>
      </w:r>
    </w:p>
  </w:footnote>
  <w:footnote w:id="134">
    <w:p w14:paraId="0D7E5222" w14:textId="71134EA6" w:rsidR="00CB1F2B" w:rsidRPr="00EC4F7B" w:rsidRDefault="00CB1F2B" w:rsidP="00B02412">
      <w:pPr>
        <w:pStyle w:val="FootnoteText"/>
        <w:rPr>
          <w:szCs w:val="22"/>
        </w:rPr>
      </w:pPr>
      <w:r w:rsidRPr="007B58A8">
        <w:rPr>
          <w:rStyle w:val="FootnoteReference"/>
        </w:rPr>
        <w:footnoteRef/>
      </w:r>
      <w:r w:rsidRPr="00EC4F7B">
        <w:rPr>
          <w:szCs w:val="22"/>
        </w:rPr>
        <w:t xml:space="preserve"> See </w:t>
      </w:r>
      <w:r w:rsidR="00A25E46">
        <w:rPr>
          <w:szCs w:val="22"/>
        </w:rPr>
        <w:fldChar w:fldCharType="begin"/>
      </w:r>
      <w:r w:rsidR="00A25E46">
        <w:rPr>
          <w:szCs w:val="22"/>
        </w:rPr>
        <w:instrText xml:space="preserve"> REF _Ref123163956 \h </w:instrText>
      </w:r>
      <w:r w:rsidR="00A25E46">
        <w:rPr>
          <w:szCs w:val="22"/>
        </w:rPr>
      </w:r>
      <w:r w:rsidR="00A25E46">
        <w:rPr>
          <w:szCs w:val="22"/>
        </w:rPr>
        <w:fldChar w:fldCharType="separate"/>
      </w:r>
      <w:r w:rsidR="00A25E46">
        <w:t xml:space="preserve">Table </w:t>
      </w:r>
      <w:r w:rsidR="00A25E46">
        <w:rPr>
          <w:noProof/>
        </w:rPr>
        <w:t>2</w:t>
      </w:r>
      <w:r w:rsidR="00A25E46">
        <w:rPr>
          <w:szCs w:val="22"/>
        </w:rPr>
        <w:fldChar w:fldCharType="end"/>
      </w:r>
      <w:r w:rsidR="00974A73">
        <w:rPr>
          <w:szCs w:val="22"/>
        </w:rPr>
        <w:t xml:space="preserve"> </w:t>
      </w:r>
      <w:r w:rsidRPr="00EC4F7B">
        <w:rPr>
          <w:szCs w:val="22"/>
        </w:rPr>
        <w:t>above.</w:t>
      </w:r>
    </w:p>
  </w:footnote>
  <w:footnote w:id="135">
    <w:p w14:paraId="6618AB6F" w14:textId="1B31519C" w:rsidR="00BB7FFD" w:rsidRDefault="00BB7FFD">
      <w:pPr>
        <w:pStyle w:val="FootnoteText"/>
      </w:pPr>
      <w:r w:rsidRPr="007B58A8">
        <w:rPr>
          <w:rStyle w:val="FootnoteReference"/>
        </w:rPr>
        <w:footnoteRef/>
      </w:r>
      <w:r>
        <w:t xml:space="preserve"> </w:t>
      </w:r>
      <w:r>
        <w:fldChar w:fldCharType="begin"/>
      </w:r>
      <w:r w:rsidR="008646A8">
        <w:instrText xml:space="preserve"> ADDIN ZOTERO_ITEM CSL_CITATION {"citationID":"zp79Uj3D","properties":{"formattedCitation":"Levitt, {\\i{}supra} note 3.","plainCitation":"Levitt, supra note 3.","noteIndex":133},"citationItems":[{"id":7805,"uris":["http://zotero.org/users/10395840/items/A6NP6UIP"],"itemData":{"id":7805,"type":"post-weblog","abstract":"All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B530A4" w:rsidRPr="00B530A4">
        <w:t xml:space="preserve">Levitt, </w:t>
      </w:r>
      <w:r w:rsidR="00B530A4" w:rsidRPr="00B530A4">
        <w:rPr>
          <w:i/>
          <w:iCs/>
        </w:rPr>
        <w:t>supra</w:t>
      </w:r>
      <w:r w:rsidR="00B530A4" w:rsidRPr="00B530A4">
        <w:t xml:space="preserve"> note 3.</w:t>
      </w:r>
      <w:r>
        <w:fldChar w:fldCharType="end"/>
      </w:r>
    </w:p>
  </w:footnote>
  <w:footnote w:id="136">
    <w:p w14:paraId="67AB34A4" w14:textId="3AD035B4" w:rsidR="001670EA" w:rsidRDefault="001670EA">
      <w:pPr>
        <w:pStyle w:val="FootnoteText"/>
      </w:pPr>
      <w:r w:rsidRPr="007B58A8">
        <w:rPr>
          <w:rStyle w:val="FootnoteReference"/>
        </w:rPr>
        <w:footnoteRef/>
      </w:r>
      <w:r>
        <w:t xml:space="preserve"> </w:t>
      </w:r>
      <w:r w:rsidR="00BE7092">
        <w:fldChar w:fldCharType="begin"/>
      </w:r>
      <w:r w:rsidR="00EF5D97">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2022).","noteIndex":135},"citationItems":[{"id":7825,"uris":["http://zotero.org/users/10395840/items/MZVCFHYV"],"itemData":{"id":7825,"type":"webpage","abstract":"Congressional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B530A4" w:rsidRPr="00B530A4">
        <w:t xml:space="preserve">US Census Bureau, </w:t>
      </w:r>
      <w:r w:rsidR="00B530A4" w:rsidRPr="00B530A4">
        <w:rPr>
          <w:i/>
          <w:iCs/>
        </w:rPr>
        <w:t>2020 Census Apportionment Results</w:t>
      </w:r>
      <w:r w:rsidR="00B530A4" w:rsidRPr="00B530A4">
        <w:t xml:space="preserve">, </w:t>
      </w:r>
      <w:r w:rsidR="00B530A4" w:rsidRPr="00B530A4">
        <w:rPr>
          <w:smallCaps/>
        </w:rPr>
        <w:t>Census.gov</w:t>
      </w:r>
      <w:r w:rsidR="00B530A4" w:rsidRPr="00B530A4">
        <w:t xml:space="preserve"> (2021), https://www.census.gov/data/tables/2020/dec/2020-apportionment-data.html (last visited Dec 22, 2022).</w:t>
      </w:r>
      <w:r w:rsidR="00BE7092">
        <w:fldChar w:fldCharType="end"/>
      </w:r>
    </w:p>
  </w:footnote>
  <w:footnote w:id="137">
    <w:p w14:paraId="0A9B9155" w14:textId="14099777" w:rsidR="00CE4B69" w:rsidRPr="00CE4B69" w:rsidRDefault="00CE4B69">
      <w:pPr>
        <w:pStyle w:val="FootnoteText"/>
      </w:pPr>
      <w:r w:rsidRPr="007B58A8">
        <w:rPr>
          <w:rStyle w:val="FootnoteReference"/>
        </w:rPr>
        <w:footnoteRef/>
      </w:r>
      <w:r>
        <w:t xml:space="preserve"> </w:t>
      </w:r>
      <w:r>
        <w:rPr>
          <w:i/>
          <w:iCs/>
        </w:rPr>
        <w:t>Infra</w:t>
      </w:r>
      <w:r w:rsidR="00481858">
        <w:t xml:space="preserve"> </w:t>
      </w:r>
      <w:r w:rsidR="00481858">
        <w:fldChar w:fldCharType="begin"/>
      </w:r>
      <w:r w:rsidR="00481858">
        <w:instrText xml:space="preserve"> REF _Ref123165901 \h </w:instrText>
      </w:r>
      <w:r w:rsidR="00481858">
        <w:fldChar w:fldCharType="separate"/>
      </w:r>
      <w:r w:rsidR="00481858">
        <w:t xml:space="preserve">Table </w:t>
      </w:r>
      <w:r w:rsidR="00481858">
        <w:rPr>
          <w:noProof/>
        </w:rPr>
        <w:t>3</w:t>
      </w:r>
      <w:r w:rsidR="00481858">
        <w:fldChar w:fldCharType="end"/>
      </w:r>
      <w:r>
        <w:t>.</w:t>
      </w:r>
    </w:p>
  </w:footnote>
  <w:footnote w:id="138">
    <w:p w14:paraId="0A636A26" w14:textId="2E198CFC" w:rsidR="00CE4B69" w:rsidRPr="00CE4B69" w:rsidRDefault="00CE4B69">
      <w:pPr>
        <w:pStyle w:val="FootnoteText"/>
      </w:pPr>
      <w:r w:rsidRPr="007B58A8">
        <w:rPr>
          <w:rStyle w:val="FootnoteReference"/>
        </w:rPr>
        <w:footnoteRef/>
      </w:r>
      <w:r>
        <w:t xml:space="preserve"> </w:t>
      </w:r>
      <w:r>
        <w:rPr>
          <w:i/>
          <w:iCs/>
        </w:rPr>
        <w:t>Id.</w:t>
      </w:r>
    </w:p>
  </w:footnote>
  <w:footnote w:id="139">
    <w:p w14:paraId="1DD6C38E" w14:textId="587877D3" w:rsidR="00CE4B69" w:rsidRPr="00A83B6C" w:rsidRDefault="00CE4B69">
      <w:pPr>
        <w:pStyle w:val="FootnoteText"/>
        <w:rPr>
          <w:i/>
          <w:iCs/>
        </w:rPr>
      </w:pPr>
      <w:r w:rsidRPr="007B58A8">
        <w:rPr>
          <w:rStyle w:val="FootnoteReference"/>
        </w:rPr>
        <w:footnoteRef/>
      </w:r>
      <w:r>
        <w:t xml:space="preserve"> </w:t>
      </w:r>
      <w:r>
        <w:rPr>
          <w:i/>
          <w:iCs/>
        </w:rPr>
        <w:t>Id.</w:t>
      </w:r>
    </w:p>
  </w:footnote>
  <w:footnote w:id="140">
    <w:p w14:paraId="28D7D2FD" w14:textId="764CC55E" w:rsidR="002F4B30" w:rsidRPr="00EC4F7B" w:rsidRDefault="002F4B30" w:rsidP="002F4B30">
      <w:pPr>
        <w:pStyle w:val="FootnoteText"/>
        <w:rPr>
          <w:b/>
          <w:szCs w:val="22"/>
        </w:rPr>
      </w:pPr>
      <w:r w:rsidRPr="007B58A8">
        <w:rPr>
          <w:rStyle w:val="FootnoteReference"/>
        </w:rPr>
        <w:footnoteRef/>
      </w:r>
      <w:r w:rsidRPr="00EC4F7B">
        <w:rPr>
          <w:szCs w:val="22"/>
        </w:rPr>
        <w:t xml:space="preserve"> </w:t>
      </w:r>
      <w:r w:rsidR="00DA5100">
        <w:rPr>
          <w:szCs w:val="22"/>
        </w:rPr>
        <w:fldChar w:fldCharType="begin"/>
      </w:r>
      <w:r w:rsidR="00EF5D97">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2022).","noteIndex":139},"citationItems":[{"id":7803,"uris":["http://zotero.org/users/10395840/items/STQK8IL8"],"itemData":{"id":7803,"type":"article-newspaper","container-title":"The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B530A4" w:rsidRPr="00B530A4">
        <w:t xml:space="preserve">Nate Cohn, </w:t>
      </w:r>
      <w:r w:rsidR="00B530A4" w:rsidRPr="00B530A4">
        <w:rPr>
          <w:i/>
          <w:iCs/>
        </w:rPr>
        <w:t>How Republicans Lost Despite Winning the Popular Vote</w:t>
      </w:r>
      <w:r w:rsidR="00B530A4" w:rsidRPr="00B530A4">
        <w:t xml:space="preserve">, </w:t>
      </w:r>
      <w:r w:rsidR="00B530A4" w:rsidRPr="00B530A4">
        <w:rPr>
          <w:smallCaps/>
        </w:rPr>
        <w:t>The New York Times</w:t>
      </w:r>
      <w:r w:rsidR="00B530A4" w:rsidRPr="00B530A4">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1">
    <w:p w14:paraId="6F061B2B" w14:textId="69622ED5" w:rsidR="00544F6E" w:rsidRPr="00A83B6C" w:rsidRDefault="00544F6E">
      <w:pPr>
        <w:pStyle w:val="FootnoteText"/>
        <w:rPr>
          <w:u w:val="single"/>
        </w:rPr>
      </w:pPr>
      <w:r w:rsidRPr="007B58A8">
        <w:rPr>
          <w:rStyle w:val="FootnoteReference"/>
        </w:rPr>
        <w:footnoteRef/>
      </w:r>
      <w:r>
        <w:t xml:space="preserve"> </w:t>
      </w:r>
      <w:r w:rsidRPr="00B8590A">
        <w:rPr>
          <w:i/>
          <w:iCs/>
        </w:rPr>
        <w:t xml:space="preserve">Infra </w:t>
      </w:r>
      <w:r w:rsidR="00A83B6C">
        <w:fldChar w:fldCharType="begin"/>
      </w:r>
      <w:r w:rsidR="00A83B6C">
        <w:rPr>
          <w:i/>
          <w:iCs/>
        </w:rPr>
        <w:instrText xml:space="preserve"> REF _Ref123137150 \h </w:instrText>
      </w:r>
      <w:r w:rsidR="00A83B6C">
        <w:fldChar w:fldCharType="separate"/>
      </w:r>
      <w:r w:rsidR="0072322F">
        <w:t xml:space="preserve">Table </w:t>
      </w:r>
      <w:r w:rsidR="0072322F">
        <w:rPr>
          <w:noProof/>
        </w:rPr>
        <w:t>3</w:t>
      </w:r>
      <w:r w:rsidR="0072322F">
        <w:t>.</w:t>
      </w:r>
      <w:r w:rsidR="00A83B6C">
        <w:fldChar w:fldCharType="end"/>
      </w:r>
    </w:p>
  </w:footnote>
  <w:footnote w:id="142">
    <w:p w14:paraId="35DE0005" w14:textId="7196CA4B" w:rsidR="008F35C2" w:rsidRDefault="008F35C2">
      <w:pPr>
        <w:pStyle w:val="FootnoteText"/>
      </w:pPr>
      <w:r w:rsidRPr="007B58A8">
        <w:rPr>
          <w:rStyle w:val="FootnoteReference"/>
        </w:rPr>
        <w:footnoteRef/>
      </w:r>
      <w:r>
        <w:t xml:space="preserve"> </w:t>
      </w:r>
      <w:r w:rsidR="00BF10B1">
        <w:t>New York (</w:t>
      </w:r>
      <w:r w:rsidR="00361011">
        <w:fldChar w:fldCharType="begin"/>
      </w:r>
      <w:r w:rsidR="00EF5D97">
        <w:instrText xml:space="preserve"> ADDIN ZOTERO_ITEM CSL_CITATION {"citationID":"zIS5dtFj","properties":{"formattedCitation":"Harkenrider v. Hochul, Slip Op. 31471 N Sup Ct (2022).","plainCitation":"Harkenrider v. Hochul, Slip Op. 31471 N Sup Ct (2022).","noteIndex":141},"citationItems":[{"id":7896,"uris":["http://zotero.org/users/10395840/items/UAWVN4WJ"],"itemData":{"id":7896,"type":"legal_case","container-title":"N.Y.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B530A4">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4747F8">
        <w:instrText xml:space="preserve"> ADDIN ZOTERO_ITEM CSL_CITATION {"citationID":"zCkqau2p","properties":{"formattedCitation":"Harper v. Hall, 868 S.E.2d 499 NC Super Ct (2022).","plainCitation":"Harper v. Hall, 868 S.E.2d 499 NC Super Ct (2022).","noteIndex":141},"citationItems":[{"id":7844,"uris":["http://zotero.org/users/10395840/items/AYCHFB64"],"itemData":{"id":7844,"type":"legal_case","authority":"N.C.","container-title":"N.C.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4747F8">
        <w:t>Harper v. Hall, 868 S.E.2d 499 NC Super Ct (2022).</w:t>
      </w:r>
      <w:r w:rsidR="002742BD">
        <w:fldChar w:fldCharType="end"/>
      </w:r>
      <w:r w:rsidR="002742BD">
        <w:t>).</w:t>
      </w:r>
    </w:p>
  </w:footnote>
  <w:footnote w:id="143">
    <w:p w14:paraId="549F4F2B" w14:textId="690C1226" w:rsidR="007A51D4" w:rsidRPr="00EC4F7B" w:rsidRDefault="007A51D4">
      <w:pPr>
        <w:pStyle w:val="FootnoteText"/>
        <w:rPr>
          <w:szCs w:val="22"/>
        </w:rPr>
      </w:pPr>
      <w:r w:rsidRPr="007B58A8">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8646A8">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(2015).","noteIndex":141},"citationItems":[{"id":5458,"uris":["http://zotero.org/users/10395840/items/REHQ8JX9"],"itemData":{"id":5458,"type":"article-journal","abstract":"A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B530A4" w:rsidRPr="00B530A4">
        <w:t xml:space="preserve">Gary C. Jacobson, </w:t>
      </w:r>
      <w:r w:rsidR="00B530A4" w:rsidRPr="00B530A4">
        <w:rPr>
          <w:i/>
          <w:iCs/>
        </w:rPr>
        <w:t>How Do Campaigns Matter?</w:t>
      </w:r>
      <w:r w:rsidR="00B530A4" w:rsidRPr="00B530A4">
        <w:t xml:space="preserve">, 18 </w:t>
      </w:r>
      <w:r w:rsidR="00B530A4" w:rsidRPr="00B530A4">
        <w:rPr>
          <w:smallCaps/>
        </w:rPr>
        <w:t>Annu. Rev. Polit. Sci.</w:t>
      </w:r>
      <w:r w:rsidR="00B530A4" w:rsidRPr="00B530A4">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4">
    <w:p w14:paraId="42D06E19" w14:textId="4AE1C9BE" w:rsidR="00CB1F2B" w:rsidRPr="00EC4F7B" w:rsidRDefault="00CB1F2B" w:rsidP="002474A2">
      <w:pPr>
        <w:rPr>
          <w:sz w:val="22"/>
          <w:szCs w:val="22"/>
        </w:rPr>
      </w:pPr>
      <w:r w:rsidRPr="007B58A8">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5">
    <w:p w14:paraId="44D89B54" w14:textId="2DEB2C84" w:rsidR="00CB1F2B" w:rsidRPr="00EC4F7B" w:rsidRDefault="00CB1F2B">
      <w:pPr>
        <w:pStyle w:val="FootnoteText"/>
        <w:rPr>
          <w:szCs w:val="22"/>
        </w:rPr>
      </w:pPr>
      <w:r w:rsidRPr="007B58A8">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6">
    <w:p w14:paraId="7ACD999B" w14:textId="055B5727" w:rsidR="00CB1F2B" w:rsidRPr="00EC4F7B" w:rsidRDefault="00CB1F2B">
      <w:pPr>
        <w:pStyle w:val="FootnoteText"/>
        <w:rPr>
          <w:szCs w:val="22"/>
        </w:rPr>
      </w:pPr>
      <w:r w:rsidRPr="007B58A8">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8646A8">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(2021).","noteIndex":144},"citationItems":[{"id":4199,"uris":["http://zotero.org/users/10395840/items/D9LGNFSU"],"itemData":{"id":4199,"type":"article-journal","container-title":"the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B530A4" w:rsidRPr="00B530A4">
        <w:t xml:space="preserve">Jowei Chen &amp; Nicholas O Stephanopoulos, </w:t>
      </w:r>
      <w:r w:rsidR="00B530A4" w:rsidRPr="00B530A4">
        <w:rPr>
          <w:i/>
          <w:iCs/>
        </w:rPr>
        <w:t>The Race-Blind Future of Voting Rights</w:t>
      </w:r>
      <w:r w:rsidR="00B530A4" w:rsidRPr="00B530A4">
        <w:t xml:space="preserve">, </w:t>
      </w:r>
      <w:r w:rsidR="00B530A4" w:rsidRPr="00B530A4">
        <w:rPr>
          <w:smallCaps/>
        </w:rPr>
        <w:t>Yale Law J.</w:t>
      </w:r>
      <w:r w:rsidR="00B530A4" w:rsidRPr="00B530A4">
        <w:t xml:space="preserve"> 85 (2021).</w:t>
      </w:r>
      <w:r w:rsidR="00F67B13" w:rsidRPr="00EC4F7B">
        <w:rPr>
          <w:szCs w:val="22"/>
        </w:rPr>
        <w:fldChar w:fldCharType="end"/>
      </w:r>
      <w:r w:rsidRPr="00EC4F7B">
        <w:rPr>
          <w:szCs w:val="22"/>
        </w:rPr>
        <w:t>.</w:t>
      </w:r>
    </w:p>
  </w:footnote>
  <w:footnote w:id="147">
    <w:p w14:paraId="0E78ABB0" w14:textId="6AD5D122" w:rsidR="00847723" w:rsidRDefault="00847723">
      <w:pPr>
        <w:pStyle w:val="FootnoteText"/>
      </w:pPr>
      <w:r w:rsidRPr="007B58A8">
        <w:rPr>
          <w:rStyle w:val="FootnoteReference"/>
        </w:rPr>
        <w:footnoteRef/>
      </w:r>
      <w:r>
        <w:t xml:space="preserve"> Information regarding litigation by state is available online and compiled by Professor Doug Spencer.</w:t>
      </w:r>
      <w:r w:rsidR="004F5C79">
        <w:t xml:space="preserve"> </w:t>
      </w:r>
      <w:r w:rsidRPr="00A83B6C">
        <w:rPr>
          <w:i/>
          <w:iCs/>
        </w:rPr>
        <w:t>See</w:t>
      </w:r>
      <w:r w:rsidR="004A2511">
        <w:rPr>
          <w:smallCaps/>
        </w:rPr>
        <w:t xml:space="preserve"> </w:t>
      </w:r>
      <w:r w:rsidR="004A2511">
        <w:rPr>
          <w:smallCaps/>
        </w:rPr>
        <w:fldChar w:fldCharType="begin"/>
      </w:r>
      <w:r w:rsidR="00D51BAC">
        <w:rPr>
          <w:smallCaps/>
        </w:rPr>
        <w:instrText xml:space="preserve"> ADDIN ZOTERO_ITEM CSL_CITATION {"citationID":"z5B5vQ9w","properties":{"formattedCitation":"Levitt, {\\i{}supra} note 131.","plainCitation":"Levitt, supra note 131.","noteIndex":146},"citationItems":[{"id":7899,"uris":["http://zotero.org/users/10395840/items/7ZZLGF7Q"],"itemData":{"id":7899,"type":"webpage","abstract":"All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D51BAC" w:rsidRPr="00D51BAC">
        <w:t xml:space="preserve">Levitt, </w:t>
      </w:r>
      <w:r w:rsidR="00D51BAC" w:rsidRPr="00D51BAC">
        <w:rPr>
          <w:i/>
          <w:iCs/>
        </w:rPr>
        <w:t>supra</w:t>
      </w:r>
      <w:r w:rsidR="00D51BAC" w:rsidRPr="00D51BAC">
        <w:t xml:space="preserve"> note 131.</w:t>
      </w:r>
      <w:r w:rsidR="004A2511">
        <w:rPr>
          <w:smallCaps/>
        </w:rPr>
        <w:fldChar w:fldCharType="end"/>
      </w:r>
    </w:p>
  </w:footnote>
  <w:footnote w:id="148">
    <w:p w14:paraId="7FA3A54B" w14:textId="48231BFE" w:rsidR="00CB1F2B" w:rsidRPr="00225AE5" w:rsidRDefault="00CB1F2B">
      <w:pPr>
        <w:pStyle w:val="FootnoteText"/>
        <w:rPr>
          <w:b/>
          <w:bCs/>
          <w:color w:val="FF0000"/>
          <w:szCs w:val="22"/>
        </w:rPr>
      </w:pPr>
      <w:r w:rsidRPr="007B58A8">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4F5C79">
        <w:rPr>
          <w:szCs w:val="22"/>
        </w:rPr>
        <w:t xml:space="preserve"> </w:t>
      </w:r>
      <w:r w:rsidR="00225AE5">
        <w:rPr>
          <w:i/>
          <w:iCs/>
          <w:szCs w:val="22"/>
        </w:rPr>
        <w:t xml:space="preserve">See 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r w:rsidR="0072322F">
        <w:rPr>
          <w:szCs w:val="22"/>
        </w:rPr>
        <w:t>118</w:t>
      </w:r>
      <w:r w:rsidR="00BD09C2">
        <w:rPr>
          <w:szCs w:val="22"/>
        </w:rPr>
        <w:fldChar w:fldCharType="end"/>
      </w:r>
      <w:r w:rsidR="00225AE5">
        <w:rPr>
          <w:szCs w:val="22"/>
        </w:rPr>
        <w:t>.</w:t>
      </w:r>
    </w:p>
  </w:footnote>
  <w:footnote w:id="149">
    <w:p w14:paraId="3ACF1446" w14:textId="2B0B963B" w:rsidR="00DB5250" w:rsidRPr="00DB5250" w:rsidRDefault="00DB5250">
      <w:pPr>
        <w:pStyle w:val="FootnoteText"/>
      </w:pPr>
      <w:r w:rsidRPr="007B58A8">
        <w:rPr>
          <w:rStyle w:val="FootnoteReference"/>
        </w:rPr>
        <w:footnoteRef/>
      </w:r>
      <w:r>
        <w:t xml:space="preserve"> </w:t>
      </w:r>
      <w:r>
        <w:rPr>
          <w:i/>
          <w:iCs/>
        </w:rPr>
        <w:t>S</w:t>
      </w:r>
      <w:r w:rsidR="00430AF6">
        <w:rPr>
          <w:i/>
          <w:iCs/>
        </w:rPr>
        <w:t>ee s</w:t>
      </w:r>
      <w:r>
        <w:rPr>
          <w:i/>
          <w:iCs/>
        </w:rPr>
        <w:t>upra</w:t>
      </w:r>
      <w:r w:rsidR="00D07EB2">
        <w:t xml:space="preserve">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t>.</w:t>
      </w:r>
    </w:p>
  </w:footnote>
  <w:footnote w:id="150">
    <w:p w14:paraId="245A1B2A" w14:textId="4E7909A4" w:rsidR="00464BB4" w:rsidRPr="00464BB4" w:rsidRDefault="00464BB4">
      <w:pPr>
        <w:pStyle w:val="FootnoteText"/>
      </w:pPr>
      <w:r w:rsidRPr="007B58A8">
        <w:rPr>
          <w:rStyle w:val="FootnoteReference"/>
        </w:rPr>
        <w:footnoteRef/>
      </w:r>
      <w:r>
        <w:t xml:space="preserve"> </w:t>
      </w:r>
      <w:r>
        <w:rPr>
          <w:i/>
          <w:iCs/>
        </w:rPr>
        <w:t>Id.</w:t>
      </w:r>
    </w:p>
  </w:footnote>
  <w:footnote w:id="151">
    <w:p w14:paraId="2FC25396" w14:textId="7D629FEC" w:rsidR="00CB1F2B" w:rsidRPr="00EC4F7B" w:rsidRDefault="00CB1F2B">
      <w:pPr>
        <w:pStyle w:val="FootnoteText"/>
        <w:rPr>
          <w:szCs w:val="22"/>
        </w:rPr>
      </w:pPr>
      <w:r w:rsidRPr="007B58A8">
        <w:rPr>
          <w:rStyle w:val="FootnoteReference"/>
        </w:rPr>
        <w:footnoteRef/>
      </w:r>
      <w:r w:rsidRPr="00EC4F7B">
        <w:rPr>
          <w:szCs w:val="22"/>
        </w:rPr>
        <w:t xml:space="preserve"> </w:t>
      </w:r>
      <w:r w:rsidR="00020732">
        <w:rPr>
          <w:szCs w:val="22"/>
        </w:rPr>
        <w:fldChar w:fldCharType="begin"/>
      </w:r>
      <w:r w:rsidR="00EF5D97">
        <w:rPr>
          <w:szCs w:val="22"/>
        </w:rPr>
        <w:instrText xml:space="preserve"> ADDIN ZOTERO_ITEM CSL_CITATION {"citationID":"Q4GRCwJR","properties":{"formattedCitation":"Galmon v. Ardoin, {\\i{}supra} note 102; Robinson v. Ardoin, No. 3:22-CV-211 M.D. La. (2022).","plainCitation":"Galmon v. Ardoin, supra note 102; Robinson v. Ardoin, No. 3:22-CV-211 M.D. La. (2022).","noteIndex":150},"citationItems":[{"id":7884,"uris":["http://zotero.org/users/10395840/items/5GQIJX5J"],"itemData":{"id":7884,"type":"legal_case","authority":"UNITED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EF5D97" w:rsidRPr="00EF5D97">
        <w:t xml:space="preserve">Galmon v. Ardoin, </w:t>
      </w:r>
      <w:r w:rsidR="00EF5D97" w:rsidRPr="00EF5D97">
        <w:rPr>
          <w:i/>
          <w:iCs/>
        </w:rPr>
        <w:t>supra</w:t>
      </w:r>
      <w:r w:rsidR="00EF5D97" w:rsidRPr="00EF5D97">
        <w:t xml:space="preserve"> note 102; Robinson v. Ardoin, No. 3:22-CV-211 M.D. La. (2022).</w:t>
      </w:r>
      <w:r w:rsidR="00020732">
        <w:rPr>
          <w:szCs w:val="22"/>
        </w:rPr>
        <w:fldChar w:fldCharType="end"/>
      </w:r>
    </w:p>
  </w:footnote>
  <w:footnote w:id="152">
    <w:p w14:paraId="2A9B9F92" w14:textId="0ED610D2" w:rsidR="00676982" w:rsidRPr="00EC4F7B" w:rsidRDefault="00676982" w:rsidP="00676982">
      <w:pPr>
        <w:pStyle w:val="FootnoteText"/>
        <w:rPr>
          <w:szCs w:val="22"/>
        </w:rPr>
      </w:pPr>
      <w:r w:rsidRPr="007B58A8">
        <w:rPr>
          <w:rStyle w:val="FootnoteReference"/>
        </w:rPr>
        <w:footnoteRef/>
      </w:r>
      <w:r w:rsidRPr="00EC4F7B">
        <w:rPr>
          <w:szCs w:val="22"/>
        </w:rPr>
        <w:t xml:space="preserve"> </w:t>
      </w:r>
      <w:r w:rsidR="00FC11AE">
        <w:rPr>
          <w:szCs w:val="22"/>
        </w:rPr>
        <w:fldChar w:fldCharType="begin"/>
      </w:r>
      <w:r w:rsidR="008646A8">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(2022).","noteIndex":150},"citationItems":[{"id":7904,"uris":["http://zotero.org/users/10395840/items/A3I9A8D9"],"itemData":{"id":7904,"type":"legal_case","authority":"N.D.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B530A4">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3">
    <w:p w14:paraId="235BF6A6" w14:textId="2EB686AA" w:rsidR="00CB1F2B" w:rsidRPr="00EC4F7B" w:rsidRDefault="00CB1F2B" w:rsidP="00410C95">
      <w:pPr>
        <w:pStyle w:val="FootnoteText"/>
        <w:rPr>
          <w:szCs w:val="22"/>
        </w:rPr>
      </w:pPr>
      <w:r w:rsidRPr="007B58A8">
        <w:rPr>
          <w:rStyle w:val="FootnoteReference"/>
        </w:rPr>
        <w:footnoteRef/>
      </w:r>
      <w:r w:rsidRPr="00EC4F7B">
        <w:rPr>
          <w:szCs w:val="22"/>
        </w:rPr>
        <w:t xml:space="preserve"> </w:t>
      </w:r>
      <w:r w:rsidR="00CD4828">
        <w:rPr>
          <w:szCs w:val="22"/>
        </w:rPr>
        <w:fldChar w:fldCharType="begin"/>
      </w:r>
      <w:r w:rsidR="008646A8">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(2022).","noteIndex":151},"citationItems":[{"id":7905,"uris":["http://zotero.org/users/10395840/items/4US5MX2K"],"itemData":{"id":7905,"type":"legal_case","authority":"UNITED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B530A4">
        <w:rPr>
          <w:noProof/>
          <w:szCs w:val="22"/>
        </w:rPr>
        <w:t>Alpha Phi Alpha Fraternity V. Raffensperger, 587 F Supp 3d 1222, 1327 (2022).</w:t>
      </w:r>
      <w:r w:rsidR="00CD4828">
        <w:rPr>
          <w:szCs w:val="22"/>
        </w:rPr>
        <w:fldChar w:fldCharType="end"/>
      </w:r>
    </w:p>
  </w:footnote>
  <w:footnote w:id="154">
    <w:p w14:paraId="6C863F76" w14:textId="1F6C13D0" w:rsidR="00141C1E" w:rsidRPr="00141C1E" w:rsidRDefault="00141C1E">
      <w:pPr>
        <w:pStyle w:val="FootnoteText"/>
      </w:pPr>
      <w:r w:rsidRPr="007B58A8">
        <w:rPr>
          <w:rStyle w:val="FootnoteReference"/>
        </w:rPr>
        <w:footnoteRef/>
      </w:r>
      <w:r>
        <w:t xml:space="preserve"> </w:t>
      </w:r>
      <w:r w:rsidR="00410C95">
        <w:fldChar w:fldCharType="begin"/>
      </w:r>
      <w:r w:rsidR="00EF5D97">
        <w:instrText xml:space="preserve"> ADDIN ZOTERO_ITEM CSL_CITATION {"citationID":"6zixCZ0C","properties":{"formattedCitation":"Purcell v. Gonzalez, {\\i{}supra} note 118.","plainCitation":"Purcell v. Gonzalez, supra note 118.","noteIndex":153},"citationItems":[{"id":7892,"uris":["http://zotero.org/users/10395840/items/GSEQ5T39"],"itemData":{"id":7892,"type":"legal_case","container-title":"U.S.","page":"1","references":"p","title":"Purcell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EF5D97" w:rsidRPr="00EF5D97">
        <w:t xml:space="preserve">Purcell v. Gonzalez, </w:t>
      </w:r>
      <w:r w:rsidR="00EF5D97" w:rsidRPr="00EF5D97">
        <w:rPr>
          <w:i/>
          <w:iCs/>
        </w:rPr>
        <w:t>supra</w:t>
      </w:r>
      <w:r w:rsidR="00EF5D97" w:rsidRPr="00EF5D97">
        <w:t xml:space="preserve"> note 118.</w:t>
      </w:r>
      <w:r w:rsidR="00410C95">
        <w:fldChar w:fldCharType="end"/>
      </w:r>
      <w:r>
        <w:t xml:space="preserve"> (per curiam)</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5">
    <w:p w14:paraId="52A02C12" w14:textId="6D7A6FFD" w:rsidR="00960BF7" w:rsidRPr="00960BF7" w:rsidRDefault="00960BF7">
      <w:pPr>
        <w:pStyle w:val="FootnoteText"/>
      </w:pPr>
      <w:r w:rsidRPr="007B58A8">
        <w:rPr>
          <w:rStyle w:val="FootnoteReference"/>
        </w:rPr>
        <w:footnoteRef/>
      </w:r>
      <w:r>
        <w:t xml:space="preserve"> </w:t>
      </w:r>
      <w:r w:rsidR="00B4065C" w:rsidRPr="00B4065C">
        <w:rPr>
          <w:i/>
          <w:iCs/>
        </w:rPr>
        <w:t>See</w:t>
      </w:r>
      <w:r w:rsidR="00B4065C">
        <w:t xml:space="preserve"> </w:t>
      </w:r>
      <w:r w:rsidR="000D18FF">
        <w:fldChar w:fldCharType="begin"/>
      </w:r>
      <w:r w:rsidR="008646A8">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2022).","noteIndex":153},"citationItems":[{"id":7807,"uris":["http://zotero.org/users/10395840/items/UBQR6854"],"itemData":{"id":7807,"type":"webpage","title":"Redistricting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B530A4" w:rsidRPr="00B530A4">
        <w:t xml:space="preserve">National Conference of State Legislatures, </w:t>
      </w:r>
      <w:r w:rsidR="00B530A4" w:rsidRPr="00B530A4">
        <w:rPr>
          <w:i/>
          <w:iCs/>
        </w:rPr>
        <w:t>Redistricting Commissions: Congressional Plans</w:t>
      </w:r>
      <w:r w:rsidR="00B530A4" w:rsidRPr="00B530A4">
        <w:t>, (2021), https://www.ncsl.org/research/redistricting/redistricting-commissions-congressional-plans.aspx (last visited Dec 21, 2022).</w:t>
      </w:r>
      <w:r w:rsidR="000D18FF">
        <w:fldChar w:fldCharType="end"/>
      </w:r>
    </w:p>
  </w:footnote>
  <w:footnote w:id="156">
    <w:p w14:paraId="66A94D22" w14:textId="5D12904B" w:rsidR="00CB1F2B" w:rsidRPr="00EC4F7B" w:rsidRDefault="00CB1F2B" w:rsidP="0084091B">
      <w:pPr>
        <w:pStyle w:val="FootnoteText"/>
        <w:rPr>
          <w:szCs w:val="22"/>
        </w:rPr>
      </w:pPr>
      <w:r w:rsidRPr="007B58A8">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7">
    <w:p w14:paraId="40BE114D" w14:textId="7C5AFA5F" w:rsidR="00CE4B69" w:rsidRPr="00CE4B69" w:rsidRDefault="00CE4B69">
      <w:pPr>
        <w:pStyle w:val="FootnoteText"/>
      </w:pPr>
      <w:r w:rsidRPr="007B58A8">
        <w:rPr>
          <w:rStyle w:val="FootnoteReference"/>
        </w:rPr>
        <w:footnoteRef/>
      </w:r>
      <w:r>
        <w:t xml:space="preserve"> </w:t>
      </w:r>
      <w:r>
        <w:rPr>
          <w:i/>
          <w:iCs/>
        </w:rPr>
        <w:t>Id.</w:t>
      </w:r>
    </w:p>
  </w:footnote>
  <w:footnote w:id="158">
    <w:p w14:paraId="38186A92" w14:textId="1C4EAA30" w:rsidR="00CB1F2B" w:rsidRPr="00EC4F7B" w:rsidRDefault="00CB1F2B">
      <w:pPr>
        <w:pStyle w:val="FootnoteText"/>
        <w:rPr>
          <w:szCs w:val="22"/>
        </w:rPr>
      </w:pPr>
      <w:r w:rsidRPr="007B58A8">
        <w:rPr>
          <w:rStyle w:val="FootnoteReference"/>
        </w:rPr>
        <w:footnoteRef/>
      </w:r>
      <w:r w:rsidRPr="00EC4F7B">
        <w:rPr>
          <w:szCs w:val="22"/>
        </w:rPr>
        <w:t xml:space="preserve"> </w:t>
      </w:r>
      <w:r w:rsidR="00484587">
        <w:rPr>
          <w:i/>
          <w:iCs/>
          <w:szCs w:val="22"/>
        </w:rPr>
        <w:t>Supra</w:t>
      </w:r>
      <w:r w:rsidR="00A83B6C" w:rsidRPr="002A3F7D">
        <w:t xml:space="preserve"> </w:t>
      </w:r>
      <w:r w:rsidR="00A83B6C">
        <w:rPr>
          <w:szCs w:val="22"/>
        </w:rPr>
        <w:fldChar w:fldCharType="begin"/>
      </w:r>
      <w:r w:rsidR="00A83B6C">
        <w:rPr>
          <w:szCs w:val="22"/>
        </w:rPr>
        <w:instrText xml:space="preserve"> REF _Ref123137422 \h </w:instrText>
      </w:r>
      <w:r w:rsidR="00A83B6C">
        <w:rPr>
          <w:szCs w:val="22"/>
        </w:rPr>
      </w:r>
      <w:r w:rsidR="00A83B6C">
        <w:rPr>
          <w:szCs w:val="22"/>
        </w:rPr>
        <w:fldChar w:fldCharType="separate"/>
      </w:r>
      <w:r w:rsidR="0072322F">
        <w:t xml:space="preserve">Table </w:t>
      </w:r>
      <w:r w:rsidR="0072322F">
        <w:rPr>
          <w:noProof/>
        </w:rPr>
        <w:t>1</w:t>
      </w:r>
      <w:r w:rsidR="00A83B6C">
        <w:rPr>
          <w:szCs w:val="22"/>
        </w:rPr>
        <w:fldChar w:fldCharType="end"/>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9">
    <w:p w14:paraId="060EAFB6" w14:textId="40F8BDE3" w:rsidR="00CB1F2B" w:rsidRPr="00EC4F7B" w:rsidRDefault="00CB1F2B">
      <w:pPr>
        <w:pStyle w:val="FootnoteText"/>
        <w:rPr>
          <w:szCs w:val="22"/>
        </w:rPr>
      </w:pPr>
      <w:r w:rsidRPr="007B58A8">
        <w:rPr>
          <w:rStyle w:val="FootnoteReference"/>
        </w:rPr>
        <w:footnoteRef/>
      </w:r>
      <w:r w:rsidRPr="00EC4F7B">
        <w:rPr>
          <w:szCs w:val="22"/>
        </w:rPr>
        <w:t xml:space="preserve"> For practical reasons we leave aside intent and focus exclusively on effects.</w:t>
      </w:r>
    </w:p>
  </w:footnote>
  <w:footnote w:id="160">
    <w:p w14:paraId="42A8898F" w14:textId="3C76E19C" w:rsidR="00920167" w:rsidRDefault="00920167">
      <w:pPr>
        <w:pStyle w:val="FootnoteText"/>
      </w:pPr>
      <w:r w:rsidRPr="007B58A8">
        <w:rPr>
          <w:rStyle w:val="FootnoteReference"/>
        </w:rPr>
        <w:footnoteRef/>
      </w:r>
      <w:r>
        <w:t xml:space="preserve"> </w:t>
      </w:r>
      <w:r w:rsidR="00353C36">
        <w:t>Data that is not the same as Table One</w:t>
      </w:r>
      <w:r w:rsidR="0065176B">
        <w:t xml:space="preserve"> collected from </w:t>
      </w:r>
      <w:r w:rsidR="00BF1248">
        <w:fldChar w:fldCharType="begin"/>
      </w:r>
      <w:r w:rsidR="008646A8">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2022).","noteIndex":158},"citationItems":[{"id":7908,"uris":["http://zotero.org/users/10395840/items/MTECK3FJ"],"itemData":{"id":7908,"type":"webpage","container-title":"Brennan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530A4" w:rsidRPr="00B530A4">
        <w:t xml:space="preserve">Redistricting Litigation Roundup, </w:t>
      </w:r>
      <w:r w:rsidR="00B530A4" w:rsidRPr="00B530A4">
        <w:rPr>
          <w:smallCaps/>
        </w:rPr>
        <w:t>Brennan Center for Justice</w:t>
      </w:r>
      <w:r w:rsidR="00B530A4" w:rsidRPr="00B530A4">
        <w:t xml:space="preserve"> (2022), https://www.brennancenter.org/our-work/research-reports/redistricting-litigation-roundup-0 (last visited Dec 23, 2022).</w:t>
      </w:r>
      <w:r w:rsidR="00BF1248">
        <w:fldChar w:fldCharType="end"/>
      </w:r>
    </w:p>
  </w:footnote>
  <w:footnote w:id="161">
    <w:p w14:paraId="29FC88BD" w14:textId="165D4F3C" w:rsidR="00B81690" w:rsidRDefault="00B81690">
      <w:pPr>
        <w:pStyle w:val="FootnoteText"/>
      </w:pPr>
      <w:r w:rsidRPr="007B58A8">
        <w:rPr>
          <w:rStyle w:val="FootnoteReference"/>
        </w:rPr>
        <w:footnoteRef/>
      </w:r>
      <w:r>
        <w:t xml:space="preserve"> </w:t>
      </w:r>
      <w:r w:rsidR="00527704" w:rsidRPr="00EC4F7B">
        <w:rPr>
          <w:szCs w:val="22"/>
        </w:rPr>
        <w:t>We denote “p” if the case is pending as of November 2022, and “u” if the challenge was unsuccessful.</w:t>
      </w:r>
    </w:p>
  </w:footnote>
  <w:footnote w:id="162">
    <w:p w14:paraId="38BE692D" w14:textId="6E611DE8" w:rsidR="00134BD7" w:rsidRPr="00EC4F7B" w:rsidRDefault="00134BD7">
      <w:pPr>
        <w:pStyle w:val="FootnoteText"/>
        <w:rPr>
          <w:szCs w:val="22"/>
        </w:rPr>
      </w:pPr>
      <w:r w:rsidRPr="007B58A8">
        <w:rPr>
          <w:rStyle w:val="FootnoteReference"/>
        </w:rPr>
        <w:footnoteRef/>
      </w:r>
      <w:r w:rsidRPr="00EC4F7B">
        <w:rPr>
          <w:szCs w:val="22"/>
        </w:rPr>
        <w:t xml:space="preserve"> We denote “p” if the case is pending as of November 2022, and “u” if the challenge was unsuccessful.</w:t>
      </w:r>
    </w:p>
  </w:footnote>
  <w:footnote w:id="163">
    <w:p w14:paraId="544F2BA8" w14:textId="12AA42B2" w:rsidR="00134BD7" w:rsidRPr="004D139F" w:rsidRDefault="00134BD7" w:rsidP="004D139F">
      <w:pPr>
        <w:rPr>
          <w:b/>
          <w:color w:val="FF0000"/>
          <w:sz w:val="22"/>
          <w:szCs w:val="22"/>
        </w:rPr>
      </w:pPr>
      <w:r w:rsidRPr="007B58A8">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4">
    <w:p w14:paraId="5AFF8724" w14:textId="739AA92E" w:rsidR="006F4EE7" w:rsidRDefault="006F4EE7">
      <w:pPr>
        <w:pStyle w:val="FootnoteText"/>
      </w:pPr>
      <w:r w:rsidRPr="007B58A8">
        <w:rPr>
          <w:rStyle w:val="FootnoteReference"/>
        </w:rPr>
        <w:footnoteRef/>
      </w:r>
      <w:r>
        <w:t xml:space="preserve"> </w:t>
      </w:r>
      <w:r w:rsidRPr="00A83B6C">
        <w:rPr>
          <w:i/>
          <w:iCs/>
        </w:rPr>
        <w:t>See</w:t>
      </w:r>
      <w:r>
        <w:t xml:space="preserve"> </w:t>
      </w:r>
      <w:r w:rsidR="00656182">
        <w:fldChar w:fldCharType="begin"/>
      </w:r>
      <w:r w:rsidR="00EF5D97">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2022).","noteIndex":163},"citationItems":[{"id":7910,"uris":["http://zotero.org/users/10395840/items/EWBDXL7H"],"itemData":{"id":7910,"type":"article-newspaper","container-title":"Spotlight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B530A4" w:rsidRPr="00B530A4">
        <w:t xml:space="preserve">Kate Huangpu, </w:t>
      </w:r>
      <w:r w:rsidR="00B530A4" w:rsidRPr="00B530A4">
        <w:rPr>
          <w:i/>
          <w:iCs/>
        </w:rPr>
        <w:t>Congressional map picked by Pennsylvania Supreme Court unlikely to dramatically alter partisan balance</w:t>
      </w:r>
      <w:r w:rsidR="00B530A4" w:rsidRPr="00B530A4">
        <w:t xml:space="preserve">, </w:t>
      </w:r>
      <w:r w:rsidR="00B530A4" w:rsidRPr="00B530A4">
        <w:rPr>
          <w:smallCaps/>
        </w:rPr>
        <w:t>Spotlight PA</w:t>
      </w:r>
      <w:r w:rsidR="00B530A4" w:rsidRPr="00B530A4">
        <w:t xml:space="preserve">, February 23, 2022, https://www.spotlightpa.org/news/2022/02/pennsylvania-redistricting-congressional-map-supreme-court-pick/ (last visited Dec 23, 2022); Laura Vozzella, </w:t>
      </w:r>
      <w:r w:rsidR="00B530A4" w:rsidRPr="00B530A4">
        <w:rPr>
          <w:i/>
          <w:iCs/>
        </w:rPr>
        <w:t>Virginia Supreme Court approves redrawn congressional, General Assembly maps</w:t>
      </w:r>
      <w:r w:rsidR="00B530A4" w:rsidRPr="00B530A4">
        <w:t xml:space="preserve">, </w:t>
      </w:r>
      <w:r w:rsidR="00B530A4" w:rsidRPr="00B530A4">
        <w:rPr>
          <w:smallCaps/>
        </w:rPr>
        <w:t>The Washington Post</w:t>
      </w:r>
      <w:r w:rsidR="00B530A4" w:rsidRPr="00B530A4">
        <w:t>, December 28, 2021, https://www.washingtonpost.com/dc-md-va/2021/12/28/virginia-redistricting-final-maps-supreme-court/ (last visited Dec 23, 2022).</w:t>
      </w:r>
      <w:r w:rsidR="00656182">
        <w:fldChar w:fldCharType="end"/>
      </w:r>
    </w:p>
  </w:footnote>
  <w:footnote w:id="165">
    <w:p w14:paraId="154103C0" w14:textId="2FEB836A" w:rsidR="00FB4EC4" w:rsidRPr="00A83B6C" w:rsidRDefault="00FB4EC4">
      <w:pPr>
        <w:pStyle w:val="FootnoteText"/>
        <w:rPr>
          <w:i/>
          <w:iCs/>
        </w:rPr>
      </w:pPr>
      <w:r w:rsidRPr="007B58A8">
        <w:rPr>
          <w:rStyle w:val="FootnoteReference"/>
        </w:rPr>
        <w:footnoteRef/>
      </w:r>
      <w:r>
        <w:t xml:space="preserve"> </w:t>
      </w:r>
      <w:r w:rsidR="002A3A02">
        <w:fldChar w:fldCharType="begin"/>
      </w:r>
      <w:r w:rsidR="00EF5D97">
        <w:instrText xml:space="preserve"> ADDIN ZOTERO_ITEM CSL_CITATION {"citationID":"00ejbN62","properties":{"formattedCitation":"Vozzella, {\\i{}supra} note 163.","plainCitation":"Vozzella, supra note 163.","noteIndex":164},"citationItems":[{"id":7912,"uris":["http://zotero.org/users/10395840/items/4GNUZRD4"],"itemData":{"id":7912,"type":"article-newspaper","container-title":"The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F5D97" w:rsidRPr="00EF5D97">
        <w:t xml:space="preserve">Vozzella, </w:t>
      </w:r>
      <w:r w:rsidR="00EF5D97" w:rsidRPr="00EF5D97">
        <w:rPr>
          <w:i/>
          <w:iCs/>
        </w:rPr>
        <w:t>supra</w:t>
      </w:r>
      <w:r w:rsidR="00EF5D97" w:rsidRPr="00EF5D97">
        <w:t xml:space="preserve"> note 163.</w:t>
      </w:r>
      <w:r w:rsidR="002A3A02">
        <w:fldChar w:fldCharType="end"/>
      </w:r>
    </w:p>
  </w:footnote>
  <w:footnote w:id="166">
    <w:p w14:paraId="0BBD0B0D" w14:textId="029E7F98" w:rsidR="00CB1F2B" w:rsidRPr="00EC4F7B" w:rsidRDefault="00CB1F2B">
      <w:pPr>
        <w:pStyle w:val="FootnoteText"/>
        <w:rPr>
          <w:szCs w:val="22"/>
        </w:rPr>
      </w:pPr>
      <w:r w:rsidRPr="007B58A8">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7">
    <w:p w14:paraId="03C5803A" w14:textId="7AFC9A58" w:rsidR="00CB1F2B" w:rsidRPr="00EC4F7B" w:rsidRDefault="00CB1F2B">
      <w:pPr>
        <w:pStyle w:val="FootnoteText"/>
        <w:rPr>
          <w:szCs w:val="22"/>
        </w:rPr>
      </w:pPr>
      <w:r w:rsidRPr="007B58A8">
        <w:rPr>
          <w:rStyle w:val="FootnoteReference"/>
        </w:rPr>
        <w:footnoteRef/>
      </w:r>
      <w:r w:rsidRPr="00EC4F7B">
        <w:rPr>
          <w:szCs w:val="22"/>
        </w:rPr>
        <w:t xml:space="preserve"> </w:t>
      </w:r>
      <w:r w:rsidRPr="002A3F7D">
        <w:rPr>
          <w:i/>
          <w:iCs/>
          <w:szCs w:val="22"/>
        </w:rPr>
        <w:t>See</w:t>
      </w:r>
      <w:r w:rsidRPr="00EC4F7B">
        <w:rPr>
          <w:szCs w:val="22"/>
        </w:rPr>
        <w:t xml:space="preserve"> </w:t>
      </w:r>
      <w:r w:rsidR="00B57BED">
        <w:rPr>
          <w:szCs w:val="22"/>
        </w:rPr>
        <w:fldChar w:fldCharType="begin"/>
      </w:r>
      <w:r w:rsidR="00EF5D97">
        <w:rPr>
          <w:szCs w:val="22"/>
        </w:rPr>
        <w:instrText xml:space="preserve"> ADDIN ZOTERO_ITEM CSL_CITATION {"citationID":"ir81b2ad","properties":{"formattedCitation":"Carter v. Chapman, 270 A3dPaSupreme Court 444 (2022).","plainCitation":"Carter v. Chapman, 270 A3dPaSupreme Court 444 (2022).","noteIndex":166},"citationItems":[{"id":7913,"uris":["http://zotero.org/users/10395840/items/76QW68RT"],"itemData":{"id":7913,"type":"legal_case","authority":"Pa: Supreme Court","container-title":"A.3d.Pa:Supreme Court","number":"No. 7 MM 2022","page":"444","title":"Carter v. Chapman","volume":"270","issued":{"date-parts":[["2022",3,9]]}}}],"schema":"https://github.com/citation-style-language/schema/raw/master/csl-citation.json"} </w:instrText>
      </w:r>
      <w:r w:rsidR="00B57BED">
        <w:rPr>
          <w:szCs w:val="22"/>
        </w:rPr>
        <w:fldChar w:fldCharType="separate"/>
      </w:r>
      <w:r w:rsidR="00B530A4">
        <w:rPr>
          <w:noProof/>
          <w:szCs w:val="22"/>
        </w:rPr>
        <w:t>Carter v. Chapman, 270 A3dPaSupreme Court 444 (2022).</w:t>
      </w:r>
      <w:r w:rsidR="00B57BED">
        <w:rPr>
          <w:szCs w:val="22"/>
        </w:rPr>
        <w:fldChar w:fldCharType="end"/>
      </w:r>
    </w:p>
  </w:footnote>
  <w:footnote w:id="168">
    <w:p w14:paraId="19489140" w14:textId="335BBB67" w:rsidR="00EF51F9" w:rsidRDefault="00EF51F9" w:rsidP="00EF51F9">
      <w:pPr>
        <w:pStyle w:val="FootnoteText"/>
      </w:pPr>
      <w:r w:rsidRPr="007B58A8">
        <w:rPr>
          <w:rStyle w:val="FootnoteReference"/>
        </w:rPr>
        <w:footnoteRef/>
      </w:r>
      <w:r>
        <w:t xml:space="preserve"> </w:t>
      </w:r>
      <w:r w:rsidRPr="008404C2">
        <w:rPr>
          <w:i/>
          <w:iCs/>
        </w:rPr>
        <w:t xml:space="preserve">See </w:t>
      </w:r>
      <w:r w:rsidR="00D20222">
        <w:rPr>
          <w:i/>
          <w:iCs/>
        </w:rPr>
        <w:fldChar w:fldCharType="begin"/>
      </w:r>
      <w:r w:rsidR="00EF5D97">
        <w:rPr>
          <w:i/>
          <w:iCs/>
        </w:rPr>
        <w:instrText xml:space="preserve"> ADDIN ZOTERO_ITEM CSL_CITATION {"citationID":"kWmFxhUs","properties":{"formattedCitation":"Johnson v. Wisconsin Elections Commission, 971 NW 2d 402 (2022).","plainCitation":"Johnson v. Wisconsin Elections Commission, 971 NW 2d 402 (2022).","noteIndex":167},"citationItems":[{"id":7914,"uris":["http://zotero.org/users/10395840/items/D2UZBG77"],"itemData":{"id":7914,"type":"legal_case","authority":"Wis: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B530A4">
        <w:rPr>
          <w:i/>
          <w:iCs/>
          <w:noProof/>
        </w:rPr>
        <w:t>Johnson v. Wisconsin Elections Commission, 971 NW 2d 402 (2022).</w:t>
      </w:r>
      <w:r w:rsidR="00D20222">
        <w:rPr>
          <w:i/>
          <w:iCs/>
        </w:rPr>
        <w:fldChar w:fldCharType="end"/>
      </w:r>
    </w:p>
  </w:footnote>
  <w:footnote w:id="169">
    <w:p w14:paraId="24D576CE" w14:textId="56B01F0B" w:rsidR="00874D29" w:rsidRPr="00874D29" w:rsidRDefault="00874D29">
      <w:pPr>
        <w:pStyle w:val="FootnoteText"/>
      </w:pPr>
      <w:r w:rsidRPr="007B58A8">
        <w:rPr>
          <w:rStyle w:val="FootnoteReference"/>
        </w:rPr>
        <w:footnoteRef/>
      </w:r>
      <w:r>
        <w:t xml:space="preserve"> </w:t>
      </w:r>
      <w:r w:rsidR="00C43B8C">
        <w:fldChar w:fldCharType="begin"/>
      </w:r>
      <w:r w:rsidR="00EF5D97">
        <w:instrText xml:space="preserve"> ADDIN ZOTERO_ITEM CSL_CITATION {"citationID":"AAsww35i","properties":{"formattedCitation":"{\\i{}Id.} at 408.","plainCitation":"Id. at 408.","noteIndex":168},"citationItems":[{"id":7914,"uris":["http://zotero.org/users/10395840/items/D2UZBG77"],"itemData":{"id":7914,"type":"legal_case","authority":"Wis: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B530A4" w:rsidRPr="00B530A4">
        <w:rPr>
          <w:i/>
          <w:iCs/>
        </w:rPr>
        <w:t>Id.</w:t>
      </w:r>
      <w:r w:rsidR="00B530A4" w:rsidRPr="00B530A4">
        <w:t xml:space="preserve"> at 408.</w:t>
      </w:r>
      <w:r w:rsidR="00C43B8C">
        <w:fldChar w:fldCharType="end"/>
      </w:r>
    </w:p>
  </w:footnote>
  <w:footnote w:id="170">
    <w:p w14:paraId="17C6F556" w14:textId="344314FE" w:rsidR="0015384B" w:rsidRDefault="0015384B">
      <w:pPr>
        <w:pStyle w:val="FootnoteText"/>
      </w:pPr>
      <w:r w:rsidRPr="007B58A8">
        <w:rPr>
          <w:rStyle w:val="FootnoteReference"/>
        </w:rPr>
        <w:footnoteRef/>
      </w:r>
      <w:r>
        <w:t xml:space="preserve"> </w:t>
      </w:r>
      <w:r w:rsidR="00A37DA4">
        <w:fldChar w:fldCharType="begin"/>
      </w:r>
      <w:r w:rsidR="008646A8">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(2021).","noteIndex":168},"citationItems":[{"id":7915,"uris":["http://zotero.org/users/10395840/items/FJC7LKGJ"],"itemData":{"id":7915,"type":"article-journal","abstract":"The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B530A4" w:rsidRPr="00B530A4">
        <w:t xml:space="preserve">Joseph A. Ranney, </w:t>
      </w:r>
      <w:r w:rsidR="00B530A4" w:rsidRPr="00B530A4">
        <w:rPr>
          <w:i/>
          <w:iCs/>
        </w:rPr>
        <w:t>Wisconsin Lawyer: Battle Maps: A History of Wisconsin Redistricting Law:</w:t>
      </w:r>
      <w:r w:rsidR="00B530A4" w:rsidRPr="00B530A4">
        <w:t xml:space="preserve">, 94 </w:t>
      </w:r>
      <w:r w:rsidR="00B530A4" w:rsidRPr="00B530A4">
        <w:rPr>
          <w:smallCaps/>
        </w:rPr>
        <w:t>Wis. Law</w:t>
      </w:r>
      <w:r w:rsidR="00B530A4" w:rsidRPr="00B530A4">
        <w:t xml:space="preserve"> 32 (2021).</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71">
    <w:p w14:paraId="7AEF023A" w14:textId="383F97F0" w:rsidR="00BA783D" w:rsidRPr="00EC4F7B" w:rsidRDefault="00BA783D" w:rsidP="00BA783D">
      <w:pPr>
        <w:pStyle w:val="FootnoteText"/>
        <w:rPr>
          <w:szCs w:val="22"/>
        </w:rPr>
      </w:pPr>
      <w:r w:rsidRPr="007B58A8">
        <w:rPr>
          <w:rStyle w:val="FootnoteReference"/>
        </w:rPr>
        <w:footnoteRef/>
      </w:r>
      <w:r w:rsidRPr="00EC4F7B">
        <w:rPr>
          <w:szCs w:val="22"/>
        </w:rPr>
        <w:t xml:space="preserve"> See </w:t>
      </w:r>
      <w:r w:rsidR="00A53875">
        <w:rPr>
          <w:szCs w:val="22"/>
        </w:rPr>
        <w:fldChar w:fldCharType="begin"/>
      </w:r>
      <w:r w:rsidR="008646A8">
        <w:rPr>
          <w:szCs w:val="22"/>
        </w:rPr>
        <w:instrText xml:space="preserve"> ADDIN ZOTERO_ITEM CSL_CITATION {"citationID":"MsSJ5xoo","properties":{"formattedCitation":"Lamone v. Benisek, 585 U.S. ___ (2018).","plainCitation":"Lamone v. Benisek, 585 U.S. ___ (2018).","noteIndex":169},"citationItems":[{"id":7872,"uris":["http://zotero.org/users/10395840/items/6EL9R2AQ"],"itemData":{"id":7872,"type":"legal_case","container-title":"U.S.","page":"___","title":"Lamone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B530A4">
        <w:rPr>
          <w:noProof/>
          <w:szCs w:val="22"/>
        </w:rPr>
        <w:t>Lamone v. Benisek, 585 U.S. ___ (2018).</w:t>
      </w:r>
      <w:r w:rsidR="00A53875">
        <w:rPr>
          <w:szCs w:val="22"/>
        </w:rPr>
        <w:fldChar w:fldCharType="end"/>
      </w:r>
    </w:p>
  </w:footnote>
  <w:footnote w:id="172">
    <w:p w14:paraId="08F71E6B" w14:textId="2A3207CD" w:rsidR="00863C5A" w:rsidRPr="00863C5A" w:rsidRDefault="00863C5A">
      <w:pPr>
        <w:pStyle w:val="FootnoteText"/>
      </w:pPr>
      <w:r w:rsidRPr="007B58A8">
        <w:rPr>
          <w:rStyle w:val="FootnoteReference"/>
        </w:rPr>
        <w:footnoteRef/>
      </w:r>
      <w:r>
        <w:t xml:space="preserve"> </w:t>
      </w:r>
      <w:r w:rsidR="00A53875">
        <w:fldChar w:fldCharType="begin"/>
      </w:r>
      <w:r w:rsidR="008646A8">
        <w:instrText xml:space="preserve"> ADDIN ZOTERO_ITEM CSL_CITATION {"citationID":"kgzOewOu","properties":{"formattedCitation":"Rucho v. Common Cause, {\\i{}supra} note 37 at 2507.","plainCitation":"Rucho v. Common Cause, supra note 37 at 2507.","noteIndex":170},"citationItems":[{"id":7868,"uris":["http://zotero.org/users/10395840/items/GG6MBMVB"],"itemData":{"id":7868,"type":"legal_case","container-title":"S.Ct.","number":"18-422","page":"2484","title":"Rucho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A53875">
        <w:fldChar w:fldCharType="separate"/>
      </w:r>
      <w:r w:rsidR="00B530A4" w:rsidRPr="00B530A4">
        <w:t xml:space="preserve">Rucho v. Common Cause, </w:t>
      </w:r>
      <w:r w:rsidR="00B530A4" w:rsidRPr="00B530A4">
        <w:rPr>
          <w:i/>
          <w:iCs/>
        </w:rPr>
        <w:t>supra</w:t>
      </w:r>
      <w:r w:rsidR="00B530A4" w:rsidRPr="00B530A4">
        <w:t xml:space="preserve"> note 37 at 2507.</w:t>
      </w:r>
      <w:r w:rsidR="00A53875">
        <w:fldChar w:fldCharType="end"/>
      </w:r>
    </w:p>
  </w:footnote>
  <w:footnote w:id="173">
    <w:p w14:paraId="707A8D24" w14:textId="0A6878F4" w:rsidR="000D030E" w:rsidRPr="000D030E" w:rsidRDefault="000D030E">
      <w:pPr>
        <w:pStyle w:val="FootnoteText"/>
      </w:pPr>
      <w:r w:rsidRPr="007B58A8">
        <w:rPr>
          <w:rStyle w:val="FootnoteReference"/>
        </w:rPr>
        <w:footnoteRef/>
      </w:r>
      <w:r>
        <w:t xml:space="preserve"> </w:t>
      </w:r>
      <w:r>
        <w:rPr>
          <w:i/>
          <w:iCs/>
        </w:rPr>
        <w:t>See</w:t>
      </w:r>
      <w:r w:rsidR="00E56083">
        <w:rPr>
          <w:i/>
          <w:iCs/>
        </w:rPr>
        <w:t xml:space="preserve"> </w:t>
      </w:r>
      <w:r w:rsidR="00E56083">
        <w:rPr>
          <w:i/>
          <w:iCs/>
        </w:rPr>
        <w:fldChar w:fldCharType="begin"/>
      </w:r>
      <w:r w:rsidR="00EF5D97">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2022).","noteIndex":172},"citationItems":[{"id":7868,"uris":["http://zotero.org/users/10395840/items/GG6MBMVB"],"itemData":{"id":7868,"type":"legal_case","container-title":"S.Ct.","number":"18-422","page":"2484","title":"Rucho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B530A4" w:rsidRPr="00B530A4">
        <w:rPr>
          <w:i/>
          <w:iCs/>
        </w:rPr>
        <w:t>Id.</w:t>
      </w:r>
      <w:r w:rsidR="00B530A4" w:rsidRPr="00B530A4">
        <w:t xml:space="preserve"> at 2493; 2020 Maryland legislative session, </w:t>
      </w:r>
      <w:r w:rsidR="00B530A4" w:rsidRPr="00B530A4">
        <w:rPr>
          <w:smallCaps/>
        </w:rPr>
        <w:t>Ballotpedia</w:t>
      </w:r>
      <w:r w:rsidR="00B530A4" w:rsidRPr="00B530A4">
        <w:t>, https://ballotpedia.org/2020_Maryland_legislative_session (last visited Dec 23, 2022).</w:t>
      </w:r>
      <w:r w:rsidR="00E56083">
        <w:rPr>
          <w:i/>
          <w:iCs/>
        </w:rPr>
        <w:fldChar w:fldCharType="end"/>
      </w:r>
    </w:p>
  </w:footnote>
  <w:footnote w:id="174">
    <w:p w14:paraId="5B25D92A" w14:textId="62DE06DB" w:rsidR="00CA710C" w:rsidRPr="00CA710C" w:rsidRDefault="00CA710C">
      <w:pPr>
        <w:pStyle w:val="FootnoteText"/>
      </w:pPr>
      <w:r w:rsidRPr="007B58A8">
        <w:rPr>
          <w:rStyle w:val="FootnoteReference"/>
        </w:rPr>
        <w:footnoteRef/>
      </w:r>
      <w:r>
        <w:t xml:space="preserve"> </w:t>
      </w:r>
      <w:r w:rsidR="000F6A07">
        <w:fldChar w:fldCharType="begin"/>
      </w:r>
      <w:r w:rsidR="00EF5D97">
        <w:instrText xml:space="preserve"> ADDIN ZOTERO_ITEM CSL_CITATION {"citationID":"hi6P8uow","properties":{"formattedCitation":"2020 Maryland legislative session, {\\i{}supra} note 172.","plainCitation":"2020 Maryland legislative session, supra note 172.","noteIndex":173},"citationItems":[{"id":7917,"uris":["http://zotero.org/users/10395840/items/7XV8X6MI"],"itemData":{"id":7917,"type":"webpage","abstract":"Ballotpedia: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F5D97" w:rsidRPr="00EF5D97">
        <w:t xml:space="preserve">2020 Maryland legislative session, </w:t>
      </w:r>
      <w:r w:rsidR="00EF5D97" w:rsidRPr="00EF5D97">
        <w:rPr>
          <w:i/>
          <w:iCs/>
        </w:rPr>
        <w:t>supra</w:t>
      </w:r>
      <w:r w:rsidR="00EF5D97" w:rsidRPr="00EF5D97">
        <w:t xml:space="preserve"> note 172.</w:t>
      </w:r>
      <w:r w:rsidR="000F6A07">
        <w:fldChar w:fldCharType="end"/>
      </w:r>
    </w:p>
  </w:footnote>
  <w:footnote w:id="175">
    <w:p w14:paraId="38BE58F0" w14:textId="4909E7E4" w:rsidR="00CA710C" w:rsidRPr="00A83B6C" w:rsidRDefault="00CA710C">
      <w:pPr>
        <w:pStyle w:val="FootnoteText"/>
        <w:rPr>
          <w:i/>
          <w:iCs/>
        </w:rPr>
      </w:pPr>
      <w:r w:rsidRPr="007B58A8">
        <w:rPr>
          <w:rStyle w:val="FootnoteReference"/>
        </w:rPr>
        <w:footnoteRef/>
      </w:r>
      <w:r>
        <w:t xml:space="preserve"> </w:t>
      </w:r>
      <w:r w:rsidR="00212742">
        <w:fldChar w:fldCharType="begin"/>
      </w:r>
      <w:r w:rsidR="00EF5D97">
        <w:instrText xml:space="preserve"> ADDIN ZOTERO_ITEM CSL_CITATION {"citationID":"MZHFlor6","properties":{"formattedCitation":"{\\i{}Id.}","plainCitation":"Id.","noteIndex":174},"citationItems":[{"id":7917,"uris":["http://zotero.org/users/10395840/items/7XV8X6MI"],"itemData":{"id":7917,"type":"webpage","abstract":"Ballotpedia: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B530A4" w:rsidRPr="00B530A4">
        <w:rPr>
          <w:i/>
          <w:iCs/>
        </w:rPr>
        <w:t>Id.</w:t>
      </w:r>
      <w:r w:rsidR="00212742">
        <w:fldChar w:fldCharType="end"/>
      </w:r>
    </w:p>
  </w:footnote>
  <w:footnote w:id="176">
    <w:p w14:paraId="496F754C" w14:textId="5B505BAB" w:rsidR="00CA710C" w:rsidRDefault="00CA710C">
      <w:pPr>
        <w:pStyle w:val="FootnoteText"/>
      </w:pPr>
      <w:r w:rsidRPr="007B58A8">
        <w:rPr>
          <w:rStyle w:val="FootnoteReference"/>
        </w:rPr>
        <w:footnoteRef/>
      </w:r>
      <w:r>
        <w:t xml:space="preserve"> </w:t>
      </w:r>
      <w:r w:rsidRPr="00A83B6C">
        <w:rPr>
          <w:i/>
          <w:iCs/>
        </w:rPr>
        <w:t xml:space="preserve">See </w:t>
      </w:r>
      <w:r w:rsidR="00B35650">
        <w:rPr>
          <w:i/>
          <w:iCs/>
        </w:rPr>
        <w:fldChar w:fldCharType="begin"/>
      </w:r>
      <w:r w:rsidR="00EF5D97">
        <w:rPr>
          <w:i/>
          <w:iCs/>
        </w:rPr>
        <w:instrText xml:space="preserve"> ADDIN ZOTERO_ITEM CSL_CITATION {"citationID":"K4LGjbgX","properties":{"formattedCitation":"Szeliga v. Lamone, Nos. C-02-CV-21-001816, C-02-CV-21-001773 Md Cir Ct (2022).","plainCitation":"Szeliga v. Lamone, Nos. C-02-CV-21-001816, C-02-CV-21-001773 Md Cir Ct (2022).","noteIndex":175},"citationItems":[{"id":7919,"uris":["http://zotero.org/users/10395840/items/PGYGGXPK"],"itemData":{"id":7919,"type":"legal_case","container-title":"Md.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530A4">
        <w:rPr>
          <w:i/>
          <w:iCs/>
          <w:noProof/>
        </w:rPr>
        <w:t>Szeliga v. Lamone, Nos. C-02-CV-21-001816, C-02-CV-21-001773 Md Cir Ct (2022).</w:t>
      </w:r>
      <w:r w:rsidR="00B35650">
        <w:rPr>
          <w:i/>
          <w:iCs/>
        </w:rPr>
        <w:fldChar w:fldCharType="end"/>
      </w:r>
    </w:p>
  </w:footnote>
  <w:footnote w:id="177">
    <w:p w14:paraId="3E356AD3" w14:textId="36E53078" w:rsidR="00BA783D" w:rsidRPr="00EC4F7B" w:rsidRDefault="00BA783D" w:rsidP="00BA783D">
      <w:pPr>
        <w:pStyle w:val="FootnoteText"/>
        <w:rPr>
          <w:iCs/>
          <w:szCs w:val="22"/>
        </w:rPr>
      </w:pPr>
      <w:r w:rsidRPr="007B58A8">
        <w:rPr>
          <w:rStyle w:val="FootnoteReference"/>
        </w:rPr>
        <w:footnoteRef/>
      </w:r>
      <w:r w:rsidRPr="00EC4F7B">
        <w:rPr>
          <w:szCs w:val="22"/>
        </w:rPr>
        <w:t xml:space="preserve"> See </w:t>
      </w:r>
      <w:r w:rsidR="00F479E0">
        <w:rPr>
          <w:szCs w:val="22"/>
        </w:rPr>
        <w:fldChar w:fldCharType="begin"/>
      </w:r>
      <w:r w:rsidR="00EF5D97">
        <w:rPr>
          <w:szCs w:val="22"/>
        </w:rPr>
        <w:instrText xml:space="preserve"> ADDIN ZOTERO_ITEM CSL_CITATION {"citationID":"hOtUKqSD","properties":{"formattedCitation":"{\\i{}Id.}","plainCitation":"Id.","noteIndex":176},"citationItems":[{"id":7919,"uris":["http://zotero.org/users/10395840/items/PGYGGXPK"],"itemData":{"id":7919,"type":"legal_case","container-title":"Md.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B530A4" w:rsidRPr="00B530A4">
        <w:rPr>
          <w:i/>
          <w:iCs/>
        </w:rPr>
        <w:t>Id.</w:t>
      </w:r>
      <w:r w:rsidR="00F479E0">
        <w:rPr>
          <w:szCs w:val="22"/>
        </w:rPr>
        <w:fldChar w:fldCharType="end"/>
      </w:r>
    </w:p>
  </w:footnote>
  <w:footnote w:id="178">
    <w:p w14:paraId="524A1BC5" w14:textId="41571AEC" w:rsidR="00F2540D" w:rsidRPr="00EC4F7B" w:rsidRDefault="00F2540D" w:rsidP="00F2540D">
      <w:pPr>
        <w:pStyle w:val="FootnoteText"/>
        <w:rPr>
          <w:szCs w:val="22"/>
        </w:rPr>
      </w:pPr>
      <w:r w:rsidRPr="007B58A8">
        <w:rPr>
          <w:rStyle w:val="FootnoteReference"/>
        </w:rPr>
        <w:footnoteRef/>
      </w:r>
      <w:r w:rsidRPr="00EC4F7B">
        <w:rPr>
          <w:szCs w:val="22"/>
        </w:rPr>
        <w:t xml:space="preserve"> </w:t>
      </w:r>
      <w:r w:rsidR="00CF0620">
        <w:rPr>
          <w:szCs w:val="22"/>
        </w:rPr>
        <w:fldChar w:fldCharType="begin"/>
      </w:r>
      <w:r w:rsidR="00EF5D97">
        <w:rPr>
          <w:szCs w:val="22"/>
        </w:rPr>
        <w:instrText xml:space="preserve"> ADDIN ZOTERO_ITEM CSL_CITATION {"citationID":"OlfscKoL","properties":{"formattedCitation":"{\\i{}Id.} at 27.","plainCitation":"Id. at 27.","noteIndex":177},"citationItems":[{"id":7919,"uris":["http://zotero.org/users/10395840/items/PGYGGXPK"],"itemData":{"id":7919,"type":"legal_case","container-title":"Md.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B530A4" w:rsidRPr="00B530A4">
        <w:rPr>
          <w:i/>
          <w:iCs/>
        </w:rPr>
        <w:t>Id.</w:t>
      </w:r>
      <w:r w:rsidR="00B530A4" w:rsidRPr="00B530A4">
        <w:t xml:space="preserve"> at 27.</w:t>
      </w:r>
      <w:r w:rsidR="00CF0620">
        <w:rPr>
          <w:szCs w:val="22"/>
        </w:rPr>
        <w:fldChar w:fldCharType="end"/>
      </w:r>
    </w:p>
  </w:footnote>
  <w:footnote w:id="179">
    <w:p w14:paraId="1A3D7A1C" w14:textId="52674118" w:rsidR="00FF3E71" w:rsidRPr="00FF3E71" w:rsidRDefault="00FF3E71">
      <w:pPr>
        <w:pStyle w:val="FootnoteText"/>
      </w:pPr>
      <w:r w:rsidRPr="007B58A8">
        <w:rPr>
          <w:rStyle w:val="FootnoteReference"/>
        </w:rPr>
        <w:footnoteRef/>
      </w:r>
      <w:r>
        <w:t xml:space="preserve"> </w:t>
      </w:r>
      <w:r w:rsidR="00CF0620">
        <w:rPr>
          <w:szCs w:val="22"/>
        </w:rPr>
        <w:fldChar w:fldCharType="begin"/>
      </w:r>
      <w:r w:rsidR="00EF5D97">
        <w:rPr>
          <w:szCs w:val="22"/>
        </w:rPr>
        <w:instrText xml:space="preserve"> ADDIN ZOTERO_ITEM CSL_CITATION {"citationID":"fGvMIxPS","properties":{"formattedCitation":"{\\i{}Id.} at 124.","plainCitation":"Id. at 124.","noteIndex":178},"citationItems":[{"id":7919,"uris":["http://zotero.org/users/10395840/items/PGYGGXPK"],"itemData":{"id":7919,"type":"legal_case","container-title":"Md.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B530A4" w:rsidRPr="00B530A4">
        <w:rPr>
          <w:i/>
          <w:iCs/>
        </w:rPr>
        <w:t>Id.</w:t>
      </w:r>
      <w:r w:rsidR="00B530A4" w:rsidRPr="00B530A4">
        <w:t xml:space="preserve"> at 124.</w:t>
      </w:r>
      <w:r w:rsidR="00CF0620">
        <w:rPr>
          <w:szCs w:val="22"/>
        </w:rPr>
        <w:fldChar w:fldCharType="end"/>
      </w:r>
    </w:p>
  </w:footnote>
  <w:footnote w:id="180">
    <w:p w14:paraId="65C80F70" w14:textId="1E9A9ABA" w:rsidR="00E16E31" w:rsidRDefault="00E16E31">
      <w:pPr>
        <w:pStyle w:val="FootnoteText"/>
      </w:pPr>
      <w:r w:rsidRPr="007B58A8">
        <w:rPr>
          <w:rStyle w:val="FootnoteReference"/>
        </w:rPr>
        <w:footnoteRef/>
      </w:r>
      <w:r>
        <w:t xml:space="preserve"> </w:t>
      </w:r>
      <w:r w:rsidR="00A15B95">
        <w:fldChar w:fldCharType="begin"/>
      </w:r>
      <w:r w:rsidR="008646A8">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2022).","noteIndex":178},"citationItems":[{"id":7920,"uris":["http://zotero.org/users/10395840/items/78NJVD73"],"itemData":{"id":7920,"type":"article-newspaper","container-title":"Politico","title":"Governor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B530A4" w:rsidRPr="00B530A4">
        <w:t xml:space="preserve">Associated Press, </w:t>
      </w:r>
      <w:r w:rsidR="00B530A4" w:rsidRPr="00B530A4">
        <w:rPr>
          <w:i/>
          <w:iCs/>
        </w:rPr>
        <w:t>Governor approves new congressional map in Maryland</w:t>
      </w:r>
      <w:r w:rsidR="00B530A4" w:rsidRPr="00B530A4">
        <w:t xml:space="preserve">, </w:t>
      </w:r>
      <w:r w:rsidR="00B530A4" w:rsidRPr="00B530A4">
        <w:rPr>
          <w:smallCaps/>
        </w:rPr>
        <w:t>Politico</w:t>
      </w:r>
      <w:r w:rsidR="00B530A4" w:rsidRPr="00B530A4">
        <w:t>, April 4, 2022, https://www.politico.com/news/2022/04/04/redistricting-maryland-hogan-congressional-map-00022904 (last visited Dec 23, 2022).</w:t>
      </w:r>
      <w:r w:rsidR="00A15B95">
        <w:fldChar w:fldCharType="end"/>
      </w:r>
    </w:p>
  </w:footnote>
  <w:footnote w:id="181">
    <w:p w14:paraId="7E73AD1D" w14:textId="4A3F212F" w:rsidR="0074401D" w:rsidRDefault="0074401D">
      <w:pPr>
        <w:pStyle w:val="FootnoteText"/>
      </w:pPr>
      <w:r w:rsidRPr="007B58A8">
        <w:rPr>
          <w:rStyle w:val="FootnoteReference"/>
        </w:rPr>
        <w:footnoteRef/>
      </w:r>
      <w:r>
        <w:t xml:space="preserve"> </w:t>
      </w:r>
      <w:r w:rsidRPr="00A83B6C">
        <w:rPr>
          <w:i/>
          <w:iCs/>
        </w:rPr>
        <w:t xml:space="preserve">See </w:t>
      </w:r>
      <w:r w:rsidR="003B6911">
        <w:rPr>
          <w:i/>
          <w:iCs/>
        </w:rPr>
        <w:fldChar w:fldCharType="begin"/>
      </w:r>
      <w:r w:rsidR="004747F8">
        <w:rPr>
          <w:i/>
          <w:iCs/>
        </w:rPr>
        <w:instrText xml:space="preserve"> ADDIN ZOTERO_ITEM CSL_CITATION {"citationID":"rGc88bWD","properties":{"formattedCitation":"Harper v. Lewis, {\\i{}supra} note 55 at 7\\uc0\\u8211{}15.","plainCitation":"Harper v. Lewis, supra note 55 at 7–15.","noteIndex":180},"citationItems":[{"id":7922,"uris":["http://zotero.org/users/10395840/items/3BHB3MDY"],"itemData":{"id":7922,"type":"legal_case","authority":"N.C.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003B6911">
        <w:rPr>
          <w:i/>
          <w:iCs/>
        </w:rPr>
        <w:fldChar w:fldCharType="separate"/>
      </w:r>
      <w:r w:rsidR="00513A32" w:rsidRPr="00513A32">
        <w:t xml:space="preserve">Harper v. Lewis, </w:t>
      </w:r>
      <w:r w:rsidR="00513A32" w:rsidRPr="00513A32">
        <w:rPr>
          <w:i/>
          <w:iCs/>
        </w:rPr>
        <w:t>supra</w:t>
      </w:r>
      <w:r w:rsidR="00513A32" w:rsidRPr="00513A32">
        <w:t xml:space="preserve"> note 55 at 7–15.</w:t>
      </w:r>
      <w:r w:rsidR="003B6911">
        <w:rPr>
          <w:i/>
          <w:iCs/>
        </w:rPr>
        <w:fldChar w:fldCharType="end"/>
      </w:r>
    </w:p>
  </w:footnote>
  <w:footnote w:id="182">
    <w:p w14:paraId="60B57FAC" w14:textId="7EBBFD9A" w:rsidR="001755B2" w:rsidRDefault="001755B2">
      <w:pPr>
        <w:pStyle w:val="FootnoteText"/>
      </w:pPr>
      <w:r w:rsidRPr="007B58A8">
        <w:rPr>
          <w:rStyle w:val="FootnoteReference"/>
        </w:rPr>
        <w:footnoteRef/>
      </w:r>
      <w:r>
        <w:t xml:space="preserve"> </w:t>
      </w:r>
      <w:r w:rsidR="00A34AD5">
        <w:fldChar w:fldCharType="begin"/>
      </w:r>
      <w:r w:rsidR="008646A8">
        <w:instrText xml:space="preserve"> ADDIN ZOTERO_ITEM CSL_CITATION {"citationID":"psm8Ns4y","properties":{"formattedCitation":"Rucho v. Common Cause, {\\i{}supra} note 37 at 2491, 2509.","plainCitation":"Rucho v. Common Cause, supra note 37 at 2491, 2509.","noteIndex":180},"citationItems":[{"id":7868,"uris":["http://zotero.org/users/10395840/items/GG6MBMVB"],"itemData":{"id":7868,"type":"legal_case","container-title":"S.Ct.","number":"18-422","page":"2484","title":"Rucho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00A34AD5">
        <w:fldChar w:fldCharType="separate"/>
      </w:r>
      <w:r w:rsidR="00B530A4" w:rsidRPr="00B530A4">
        <w:t xml:space="preserve">Rucho v. Common Cause, </w:t>
      </w:r>
      <w:r w:rsidR="00B530A4" w:rsidRPr="00B530A4">
        <w:rPr>
          <w:i/>
          <w:iCs/>
        </w:rPr>
        <w:t>supra</w:t>
      </w:r>
      <w:r w:rsidR="00B530A4" w:rsidRPr="00B530A4">
        <w:t xml:space="preserve"> note 37 at 2491, 2509.</w:t>
      </w:r>
      <w:r w:rsidR="00A34AD5">
        <w:fldChar w:fldCharType="end"/>
      </w:r>
    </w:p>
  </w:footnote>
  <w:footnote w:id="183">
    <w:p w14:paraId="6285C475" w14:textId="128F0876" w:rsidR="00CB1F2B" w:rsidRPr="00EC4F7B" w:rsidRDefault="00CB1F2B">
      <w:pPr>
        <w:pStyle w:val="FootnoteText"/>
        <w:rPr>
          <w:szCs w:val="22"/>
        </w:rPr>
      </w:pPr>
      <w:r w:rsidRPr="007B58A8">
        <w:rPr>
          <w:rStyle w:val="FootnoteReference"/>
        </w:rPr>
        <w:footnoteRef/>
      </w:r>
      <w:r w:rsidRPr="00EC4F7B">
        <w:rPr>
          <w:szCs w:val="22"/>
        </w:rPr>
        <w:t xml:space="preserve"> </w:t>
      </w:r>
      <w:r w:rsidR="00B21106">
        <w:rPr>
          <w:szCs w:val="22"/>
        </w:rPr>
        <w:fldChar w:fldCharType="begin"/>
      </w:r>
      <w:r w:rsidR="00EF5D97">
        <w:rPr>
          <w:szCs w:val="22"/>
        </w:rPr>
        <w:instrText xml:space="preserve"> ADDIN ZOTERO_ITEM CSL_CITATION {"citationID":"rfyyEyEm","properties":{"formattedCitation":"Cooper v. Harris, 581 U.S. 285 (2017).","plainCitation":"Cooper v. Harris, 581 U.S. 285 (2017).","noteIndex":182},"citationItems":[{"id":7923,"uris":["http://zotero.org/users/10395840/items/QAEIBU7T"],"itemData":{"id":7923,"type":"legal_case","container-title":"U.S.","page":"285","title":"Cooper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530A4">
        <w:rPr>
          <w:noProof/>
          <w:szCs w:val="22"/>
        </w:rPr>
        <w:t>Cooper v. Harris, 581 U.S. 285 (2017).</w:t>
      </w:r>
      <w:r w:rsidR="00B21106">
        <w:rPr>
          <w:szCs w:val="22"/>
        </w:rPr>
        <w:fldChar w:fldCharType="end"/>
      </w:r>
    </w:p>
  </w:footnote>
  <w:footnote w:id="184">
    <w:p w14:paraId="2F8513C3" w14:textId="41356367" w:rsidR="003B0465" w:rsidRPr="0070283D" w:rsidRDefault="003B0465">
      <w:pPr>
        <w:pStyle w:val="FootnoteText"/>
      </w:pPr>
      <w:r w:rsidRPr="007B58A8">
        <w:rPr>
          <w:rStyle w:val="FootnoteReference"/>
        </w:rPr>
        <w:footnoteRef/>
      </w:r>
      <w:r>
        <w:t xml:space="preserve"> </w:t>
      </w:r>
      <w:r w:rsidR="002F31AB">
        <w:fldChar w:fldCharType="begin"/>
      </w:r>
      <w:r w:rsidR="00EF5D97">
        <w:instrText xml:space="preserve"> ADDIN ZOTERO_ITEM CSL_CITATION {"citationID":"DhW1WzPN","properties":{"formattedCitation":"{\\i{}Id.} at 313.","plainCitation":"Id. at 313.","noteIndex":183},"citationItems":[{"id":7923,"uris":["http://zotero.org/users/10395840/items/QAEIBU7T"],"itemData":{"id":7923,"type":"legal_case","container-title":"U.S.","page":"285","title":"Cooper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B530A4" w:rsidRPr="00B530A4">
        <w:rPr>
          <w:i/>
          <w:iCs/>
        </w:rPr>
        <w:t>Id.</w:t>
      </w:r>
      <w:r w:rsidR="00B530A4" w:rsidRPr="00B530A4">
        <w:t xml:space="preserve"> at 313.</w:t>
      </w:r>
      <w:r w:rsidR="002F31AB">
        <w:fldChar w:fldCharType="end"/>
      </w:r>
      <w:r w:rsidR="002F31AB">
        <w:rPr>
          <w:i/>
          <w:iCs/>
        </w:rPr>
        <w:t xml:space="preserve"> </w:t>
      </w:r>
      <w:r w:rsidR="00F5079C">
        <w:t>(“</w:t>
      </w:r>
      <w:r w:rsidR="00F5079C" w:rsidRPr="00F5079C">
        <w:t xml:space="preserve">Hofeller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w:t>
      </w:r>
      <w:r w:rsidR="004F5C79">
        <w:t xml:space="preserve"> </w:t>
      </w:r>
    </w:p>
  </w:footnote>
  <w:footnote w:id="185">
    <w:p w14:paraId="78CC2264" w14:textId="28F4ACBB" w:rsidR="00087650" w:rsidRDefault="00087650">
      <w:pPr>
        <w:pStyle w:val="FootnoteText"/>
      </w:pPr>
      <w:r w:rsidRPr="007B58A8">
        <w:rPr>
          <w:rStyle w:val="FootnoteReference"/>
        </w:rPr>
        <w:footnoteRef/>
      </w:r>
      <w:r>
        <w:t xml:space="preserve"> </w:t>
      </w:r>
      <w:r w:rsidR="0017106E">
        <w:fldChar w:fldCharType="begin"/>
      </w:r>
      <w:r w:rsidR="004747F8">
        <w:instrText xml:space="preserve"> ADDIN ZOTERO_ITEM CSL_CITATION {"citationID":"w4ukRfLm","properties":{"formattedCitation":"Harper v. Lewis, {\\i{}supra} note 55.","plainCitation":"Harper v. Lewis, supra note 55.","noteIndex":184},"citationItems":[{"id":7922,"uris":["http://zotero.org/users/10395840/items/3BHB3MDY"],"itemData":{"id":7922,"type":"legal_case","authority":"N.C.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17106E">
        <w:fldChar w:fldCharType="separate"/>
      </w:r>
      <w:r w:rsidR="00513A32" w:rsidRPr="00513A32">
        <w:t xml:space="preserve">Harper v. Lewis, </w:t>
      </w:r>
      <w:r w:rsidR="00513A32" w:rsidRPr="00513A32">
        <w:rPr>
          <w:i/>
          <w:iCs/>
        </w:rPr>
        <w:t>supra</w:t>
      </w:r>
      <w:r w:rsidR="00513A32" w:rsidRPr="00513A32">
        <w:t xml:space="preserve"> note 55.</w:t>
      </w:r>
      <w:r w:rsidR="0017106E">
        <w:fldChar w:fldCharType="end"/>
      </w:r>
    </w:p>
  </w:footnote>
  <w:footnote w:id="186">
    <w:p w14:paraId="57AA7EFD" w14:textId="7F23E8A0" w:rsidR="00CB1F2B" w:rsidRPr="00EC4F7B" w:rsidRDefault="00CB1F2B">
      <w:pPr>
        <w:pStyle w:val="FootnoteText"/>
        <w:rPr>
          <w:szCs w:val="22"/>
        </w:rPr>
      </w:pPr>
      <w:r w:rsidRPr="007B58A8">
        <w:rPr>
          <w:rStyle w:val="FootnoteReference"/>
        </w:rPr>
        <w:footnoteRef/>
      </w:r>
      <w:r w:rsidRPr="00EC4F7B">
        <w:rPr>
          <w:szCs w:val="22"/>
        </w:rPr>
        <w:t xml:space="preserve"> N.C. Const. Art. I, § 10</w:t>
      </w:r>
    </w:p>
  </w:footnote>
  <w:footnote w:id="187">
    <w:p w14:paraId="36C6197E" w14:textId="24715053" w:rsidR="00CB1F2B" w:rsidRPr="00EC4F7B" w:rsidRDefault="00CB1F2B">
      <w:pPr>
        <w:pStyle w:val="FootnoteText"/>
        <w:rPr>
          <w:szCs w:val="22"/>
        </w:rPr>
      </w:pPr>
      <w:r w:rsidRPr="007B58A8">
        <w:rPr>
          <w:rStyle w:val="FootnoteReference"/>
        </w:rPr>
        <w:footnoteRef/>
      </w:r>
      <w:r w:rsidRPr="00EC4F7B">
        <w:rPr>
          <w:szCs w:val="22"/>
        </w:rPr>
        <w:t xml:space="preserve"> N.C. Const. Art. I, § 19</w:t>
      </w:r>
    </w:p>
  </w:footnote>
  <w:footnote w:id="188">
    <w:p w14:paraId="5F649937" w14:textId="536396C2" w:rsidR="00CB1F2B" w:rsidRPr="00EC4F7B" w:rsidRDefault="00CB1F2B">
      <w:pPr>
        <w:pStyle w:val="FootnoteText"/>
        <w:rPr>
          <w:szCs w:val="22"/>
        </w:rPr>
      </w:pPr>
      <w:r w:rsidRPr="007B58A8">
        <w:rPr>
          <w:rStyle w:val="FootnoteReference"/>
        </w:rPr>
        <w:footnoteRef/>
      </w:r>
      <w:r w:rsidRPr="00EC4F7B">
        <w:rPr>
          <w:szCs w:val="22"/>
        </w:rPr>
        <w:t xml:space="preserve"> N.C. Const. Art. I, §§ 12 &amp; 14</w:t>
      </w:r>
    </w:p>
  </w:footnote>
  <w:footnote w:id="189">
    <w:p w14:paraId="2AA0EABC" w14:textId="53D16D38" w:rsidR="00E37EE2" w:rsidRDefault="00E37EE2">
      <w:pPr>
        <w:pStyle w:val="FootnoteText"/>
      </w:pPr>
      <w:r w:rsidRPr="007B58A8">
        <w:rPr>
          <w:rStyle w:val="FootnoteReference"/>
        </w:rPr>
        <w:footnoteRef/>
      </w:r>
      <w:r>
        <w:t xml:space="preserve"> </w:t>
      </w:r>
      <w:r w:rsidR="00AE6861">
        <w:fldChar w:fldCharType="begin"/>
      </w:r>
      <w:r w:rsidR="004747F8">
        <w:instrText xml:space="preserve"> ADDIN ZOTERO_ITEM CSL_CITATION {"citationID":"Gu4FeRwT","properties":{"formattedCitation":"Harper v. Lewis, {\\i{}supra} note 55 at 22\\uc0\\u8211{}24.","plainCitation":"Harper v. Lewis, supra note 55 at 22–24.","noteIndex":188},"citationItems":[{"id":7922,"uris":["http://zotero.org/users/10395840/items/3BHB3MDY"],"itemData":{"id":7922,"type":"legal_case","authority":"N.C.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00AE6861">
        <w:fldChar w:fldCharType="separate"/>
      </w:r>
      <w:r w:rsidR="00513A32" w:rsidRPr="00513A32">
        <w:t xml:space="preserve">Harper v. Lewis, </w:t>
      </w:r>
      <w:r w:rsidR="00513A32" w:rsidRPr="00513A32">
        <w:rPr>
          <w:i/>
          <w:iCs/>
        </w:rPr>
        <w:t>supra</w:t>
      </w:r>
      <w:r w:rsidR="00513A32" w:rsidRPr="00513A32">
        <w:t xml:space="preserve"> note 55 at 22–24.</w:t>
      </w:r>
      <w:r w:rsidR="00AE6861">
        <w:fldChar w:fldCharType="end"/>
      </w:r>
    </w:p>
  </w:footnote>
  <w:footnote w:id="190">
    <w:p w14:paraId="446D9D06" w14:textId="3545F55A" w:rsidR="00A3036A" w:rsidRDefault="00A3036A">
      <w:pPr>
        <w:pStyle w:val="FootnoteText"/>
      </w:pPr>
      <w:r w:rsidRPr="007B58A8">
        <w:rPr>
          <w:rStyle w:val="FootnoteReference"/>
        </w:rPr>
        <w:footnoteRef/>
      </w:r>
      <w:r>
        <w:t xml:space="preserve"> </w:t>
      </w:r>
      <w:r w:rsidR="003A06F2" w:rsidRPr="00A83B6C">
        <w:rPr>
          <w:i/>
          <w:iCs/>
        </w:rPr>
        <w:t>See</w:t>
      </w:r>
      <w:r w:rsidR="00B11423">
        <w:t xml:space="preserve"> </w:t>
      </w:r>
      <w:r w:rsidR="00B11423">
        <w:fldChar w:fldCharType="begin"/>
      </w:r>
      <w:r w:rsidR="008646A8">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2022).","noteIndex":188},"citationItems":[{"id":7924,"uris":["http://zotero.org/users/10395840/items/LWITYJMV"],"itemData":{"id":7924,"type":"article-newspaper","abstract":"See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530A4" w:rsidRPr="00B530A4">
        <w:t xml:space="preserve">North Carolina Election Results, </w:t>
      </w:r>
      <w:r w:rsidR="00B530A4" w:rsidRPr="00B530A4">
        <w:rPr>
          <w:smallCaps/>
        </w:rPr>
        <w:t>The New York Times</w:t>
      </w:r>
      <w:r w:rsidR="00B530A4" w:rsidRPr="00B530A4">
        <w:t>, November 3, 2020, https://www.nytimes.com/interactive/2020/11/03/us/elections/results-north-carolina.html (last visited Dec 23, 2022).</w:t>
      </w:r>
      <w:r w:rsidR="00B11423">
        <w:fldChar w:fldCharType="end"/>
      </w:r>
    </w:p>
  </w:footnote>
  <w:footnote w:id="191">
    <w:p w14:paraId="62ED06D8" w14:textId="2D7B5DF3" w:rsidR="00293A09" w:rsidRDefault="00293A09">
      <w:pPr>
        <w:pStyle w:val="FootnoteText"/>
      </w:pPr>
      <w:r w:rsidRPr="007B58A8">
        <w:rPr>
          <w:rStyle w:val="FootnoteReference"/>
        </w:rPr>
        <w:footnoteRef/>
      </w:r>
      <w:r>
        <w:t xml:space="preserve"> </w:t>
      </w:r>
      <w:r w:rsidRPr="00A83B6C">
        <w:rPr>
          <w:i/>
          <w:iCs/>
        </w:rPr>
        <w:t>See</w:t>
      </w:r>
      <w:r>
        <w:t xml:space="preserve"> </w:t>
      </w:r>
      <w:r w:rsidR="00F00ADE">
        <w:fldChar w:fldCharType="begin"/>
      </w:r>
      <w:r w:rsidR="008646A8">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2022).","noteIndex":189},"citationItems":[{"id":7926,"uris":["http://zotero.org/users/10395840/items/5CWTKMD2"],"itemData":{"id":7926,"type":"article-newspaper","container-title":"The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B530A4" w:rsidRPr="00B530A4">
        <w:t xml:space="preserve">North Carolina Election Results, </w:t>
      </w:r>
      <w:r w:rsidR="00B530A4" w:rsidRPr="00B530A4">
        <w:rPr>
          <w:smallCaps/>
        </w:rPr>
        <w:t>The New York Times</w:t>
      </w:r>
      <w:r w:rsidR="00B530A4" w:rsidRPr="00B530A4">
        <w:t>, May 15, 2019, https://www.nytimes.com/interactive/2018/11/06/us/elections/results-north-carolina-elections.html (last visited Dec 23, 2022).</w:t>
      </w:r>
      <w:r w:rsidR="00F00ADE">
        <w:fldChar w:fldCharType="end"/>
      </w:r>
    </w:p>
  </w:footnote>
  <w:footnote w:id="192">
    <w:p w14:paraId="52940878" w14:textId="3969882C" w:rsidR="00591AEC" w:rsidRDefault="00591AEC">
      <w:pPr>
        <w:pStyle w:val="FootnoteText"/>
      </w:pPr>
      <w:r w:rsidRPr="007B58A8">
        <w:rPr>
          <w:rStyle w:val="FootnoteReference"/>
        </w:rPr>
        <w:footnoteRef/>
      </w:r>
      <w:r>
        <w:t xml:space="preserve"> </w:t>
      </w:r>
      <w:r w:rsidRPr="00A83B6C">
        <w:rPr>
          <w:i/>
          <w:iCs/>
        </w:rPr>
        <w:t>See</w:t>
      </w:r>
      <w:r w:rsidR="00B6216A" w:rsidRPr="00A83B6C">
        <w:rPr>
          <w:i/>
          <w:iCs/>
        </w:rPr>
        <w:t xml:space="preserve"> Supra</w:t>
      </w:r>
      <w:r w:rsidR="00B6216A">
        <w:t xml:space="preserve"> Table 1;</w:t>
      </w:r>
      <w:r>
        <w:t xml:space="preserve"> </w:t>
      </w:r>
      <w:r w:rsidR="00EB5480">
        <w:fldChar w:fldCharType="begin"/>
      </w:r>
      <w:r w:rsidR="00D51BAC">
        <w:instrText xml:space="preserve"> ADDIN ZOTERO_ITEM CSL_CITATION {"citationID":"h2kK7bit","properties":{"formattedCitation":"Levitt, {\\i{}supra} note 131.","plainCitation":"Levitt, supra note 131.","noteIndex":191},"citationItems":[{"id":7899,"uris":["http://zotero.org/users/10395840/items/7ZZLGF7Q"],"itemData":{"id":7899,"type":"webpage","abstract":"All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D51BAC" w:rsidRPr="00D51BAC">
        <w:t xml:space="preserve">Levitt, </w:t>
      </w:r>
      <w:r w:rsidR="00D51BAC" w:rsidRPr="00D51BAC">
        <w:rPr>
          <w:i/>
          <w:iCs/>
        </w:rPr>
        <w:t>supra</w:t>
      </w:r>
      <w:r w:rsidR="00D51BAC" w:rsidRPr="00D51BAC">
        <w:t xml:space="preserve"> note 131.</w:t>
      </w:r>
      <w:r w:rsidR="00EB5480">
        <w:fldChar w:fldCharType="end"/>
      </w:r>
    </w:p>
  </w:footnote>
  <w:footnote w:id="193">
    <w:p w14:paraId="50594531" w14:textId="2096DCC3" w:rsidR="00C140EB" w:rsidRDefault="00C140EB">
      <w:pPr>
        <w:pStyle w:val="FootnoteText"/>
      </w:pPr>
      <w:r w:rsidRPr="007B58A8">
        <w:rPr>
          <w:rStyle w:val="FootnoteReference"/>
        </w:rPr>
        <w:footnoteRef/>
      </w:r>
      <w:r w:rsidR="004F5C79">
        <w:t xml:space="preserve"> </w:t>
      </w:r>
      <w:r w:rsidR="00DB6ED5">
        <w:fldChar w:fldCharType="begin"/>
      </w:r>
      <w:r w:rsidR="008646A8">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2022).","noteIndex":191},"citationItems":[{"id":7827,"uris":["http://zotero.org/users/10395840/items/8SQFIK4G"],"itemData":{"id":7827,"type":"post-weblog","abstract":"State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B530A4" w:rsidRPr="00B530A4">
        <w:t xml:space="preserve">Fiona Kniaz, </w:t>
      </w:r>
      <w:r w:rsidR="00B530A4" w:rsidRPr="00B530A4">
        <w:rPr>
          <w:i/>
          <w:iCs/>
        </w:rPr>
        <w:t>Governors and the Redistricting Process</w:t>
      </w:r>
      <w:r w:rsidR="00B530A4" w:rsidRPr="00B530A4">
        <w:t xml:space="preserve">, </w:t>
      </w:r>
      <w:r w:rsidR="00B530A4" w:rsidRPr="00B530A4">
        <w:rPr>
          <w:smallCaps/>
        </w:rPr>
        <w:t>Eagleton Center on the American Governor</w:t>
      </w:r>
      <w:r w:rsidR="00B530A4" w:rsidRPr="00B530A4">
        <w:t xml:space="preserve"> (2021), https://governors.rutgers.edu/governors-and-the-redistricting-process/ (last visited Dec 23, 2022).</w:t>
      </w:r>
      <w:r w:rsidR="00DB6ED5">
        <w:fldChar w:fldCharType="end"/>
      </w:r>
    </w:p>
  </w:footnote>
  <w:footnote w:id="194">
    <w:p w14:paraId="2951B179" w14:textId="6516D746" w:rsidR="00CB1F2B" w:rsidRPr="00EC4F7B" w:rsidRDefault="00CB1F2B">
      <w:pPr>
        <w:pStyle w:val="FootnoteText"/>
        <w:rPr>
          <w:szCs w:val="22"/>
        </w:rPr>
      </w:pPr>
      <w:r w:rsidRPr="007B58A8">
        <w:rPr>
          <w:rStyle w:val="FootnoteReference"/>
        </w:rPr>
        <w:footnoteRef/>
      </w:r>
      <w:r w:rsidRPr="00EC4F7B">
        <w:rPr>
          <w:szCs w:val="22"/>
        </w:rPr>
        <w:t xml:space="preserve"> See </w:t>
      </w:r>
      <w:r w:rsidR="00EB5480">
        <w:rPr>
          <w:szCs w:val="22"/>
        </w:rPr>
        <w:fldChar w:fldCharType="begin"/>
      </w:r>
      <w:r w:rsidR="004747F8">
        <w:rPr>
          <w:szCs w:val="22"/>
        </w:rPr>
        <w:instrText xml:space="preserve"> ADDIN ZOTERO_ITEM CSL_CITATION {"citationID":"T14DaL13","properties":{"formattedCitation":"Harper v. Hall, {\\i{}supra} note 141.","plainCitation":"Harper v. Hall, supra note 141.","noteIndex":193},"citationItems":[{"id":7844,"uris":["http://zotero.org/users/10395840/items/AYCHFB64"],"itemData":{"id":7844,"type":"legal_case","authority":"N.C.","container-title":"N.C.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4747F8" w:rsidRPr="004747F8">
        <w:t xml:space="preserve">Harper v. Hall, </w:t>
      </w:r>
      <w:r w:rsidR="004747F8" w:rsidRPr="004747F8">
        <w:rPr>
          <w:i/>
          <w:iCs/>
        </w:rPr>
        <w:t>supra</w:t>
      </w:r>
      <w:r w:rsidR="004747F8" w:rsidRPr="004747F8">
        <w:t xml:space="preserve"> note 141.</w:t>
      </w:r>
      <w:r w:rsidR="00EB5480">
        <w:rPr>
          <w:szCs w:val="22"/>
        </w:rPr>
        <w:fldChar w:fldCharType="end"/>
      </w:r>
    </w:p>
  </w:footnote>
  <w:footnote w:id="195">
    <w:p w14:paraId="0B467776" w14:textId="6286705B" w:rsidR="008374CE" w:rsidRDefault="008374CE">
      <w:pPr>
        <w:pStyle w:val="FootnoteText"/>
      </w:pPr>
      <w:r w:rsidRPr="007B58A8">
        <w:rPr>
          <w:rStyle w:val="FootnoteReference"/>
        </w:rPr>
        <w:footnoteRef/>
      </w:r>
      <w:r>
        <w:t xml:space="preserve"> </w:t>
      </w:r>
      <w:r w:rsidR="00190211">
        <w:fldChar w:fldCharType="begin"/>
      </w:r>
      <w:r w:rsidR="00EF5D97">
        <w:instrText xml:space="preserve"> ADDIN ZOTERO_ITEM CSL_CITATION {"citationID":"X1Y7F2CT","properties":{"formattedCitation":"{\\i{}Id.} at 382\\uc0\\u8211{}383.","plainCitation":"Id. at 382–383.","noteIndex":194},"citationItems":[{"id":7844,"uris":["http://zotero.org/users/10395840/items/AYCHFB64"],"itemData":{"id":7844,"type":"legal_case","authority":"N.C.","container-title":"N.C.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B530A4" w:rsidRPr="00B530A4">
        <w:rPr>
          <w:i/>
          <w:iCs/>
        </w:rPr>
        <w:t>Id.</w:t>
      </w:r>
      <w:r w:rsidR="00B530A4" w:rsidRPr="00B530A4">
        <w:t xml:space="preserve"> at 382–383.</w:t>
      </w:r>
      <w:r w:rsidR="00190211">
        <w:fldChar w:fldCharType="end"/>
      </w:r>
    </w:p>
  </w:footnote>
  <w:footnote w:id="196">
    <w:p w14:paraId="30EAEFE6" w14:textId="527F633B" w:rsidR="00CB1F2B" w:rsidRPr="00EC4F7B" w:rsidRDefault="00CB1F2B">
      <w:pPr>
        <w:pStyle w:val="FootnoteText"/>
        <w:rPr>
          <w:szCs w:val="22"/>
        </w:rPr>
      </w:pPr>
      <w:r w:rsidRPr="007B58A8">
        <w:rPr>
          <w:rStyle w:val="FootnoteReference"/>
        </w:rPr>
        <w:footnoteRef/>
      </w:r>
      <w:r w:rsidRPr="00EC4F7B">
        <w:rPr>
          <w:szCs w:val="22"/>
        </w:rPr>
        <w:t xml:space="preserve"> </w:t>
      </w:r>
      <w:r w:rsidR="00A35F24">
        <w:rPr>
          <w:szCs w:val="22"/>
        </w:rPr>
        <w:fldChar w:fldCharType="begin"/>
      </w:r>
      <w:r w:rsidR="00EF5D97">
        <w:rPr>
          <w:szCs w:val="22"/>
        </w:rPr>
        <w:instrText xml:space="preserve"> ADDIN ZOTERO_ITEM CSL_CITATION {"citationID":"2sgwko36","properties":{"formattedCitation":"{\\i{}Id.} at 321.","plainCitation":"Id. at 321.","noteIndex":195},"citationItems":[{"id":7844,"uris":["http://zotero.org/users/10395840/items/AYCHFB64"],"itemData":{"id":7844,"type":"legal_case","authority":"N.C.","container-title":"N.C.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B530A4" w:rsidRPr="00B530A4">
        <w:rPr>
          <w:i/>
          <w:iCs/>
        </w:rPr>
        <w:t>Id.</w:t>
      </w:r>
      <w:r w:rsidR="00B530A4" w:rsidRPr="00B530A4">
        <w:t xml:space="preserve"> at 321.</w:t>
      </w:r>
      <w:r w:rsidR="00A35F24">
        <w:rPr>
          <w:szCs w:val="22"/>
        </w:rPr>
        <w:fldChar w:fldCharType="end"/>
      </w:r>
    </w:p>
  </w:footnote>
  <w:footnote w:id="197">
    <w:p w14:paraId="412C69D6" w14:textId="7856906A" w:rsidR="00F26B7B" w:rsidRDefault="00F26B7B">
      <w:pPr>
        <w:pStyle w:val="FootnoteText"/>
      </w:pPr>
      <w:r w:rsidRPr="007B58A8">
        <w:rPr>
          <w:rStyle w:val="FootnoteReference"/>
        </w:rPr>
        <w:footnoteRef/>
      </w:r>
      <w:r>
        <w:t xml:space="preserve"> </w:t>
      </w:r>
      <w:r w:rsidR="003526FE">
        <w:rPr>
          <w:szCs w:val="22"/>
        </w:rPr>
        <w:fldChar w:fldCharType="begin"/>
      </w:r>
      <w:r w:rsidR="00EF5D97">
        <w:rPr>
          <w:szCs w:val="22"/>
        </w:rPr>
        <w:instrText xml:space="preserve"> ADDIN ZOTERO_ITEM CSL_CITATION {"citationID":"5D03ctU3","properties":{"formattedCitation":"{\\i{}Id.} at 323.","plainCitation":"Id. at 323.","noteIndex":196},"citationItems":[{"id":7844,"uris":["http://zotero.org/users/10395840/items/AYCHFB64"],"itemData":{"id":7844,"type":"legal_case","authority":"N.C.","container-title":"N.C.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r w:rsidR="003526FE">
        <w:rPr>
          <w:szCs w:val="22"/>
        </w:rPr>
        <w:fldChar w:fldCharType="separate"/>
      </w:r>
      <w:r w:rsidR="00B530A4" w:rsidRPr="00B530A4">
        <w:rPr>
          <w:i/>
          <w:iCs/>
        </w:rPr>
        <w:t>Id.</w:t>
      </w:r>
      <w:r w:rsidR="00B530A4" w:rsidRPr="00B530A4">
        <w:t xml:space="preserve"> at 323.</w:t>
      </w:r>
      <w:r w:rsidR="003526FE">
        <w:rPr>
          <w:szCs w:val="22"/>
        </w:rPr>
        <w:fldChar w:fldCharType="end"/>
      </w:r>
    </w:p>
  </w:footnote>
  <w:footnote w:id="198">
    <w:p w14:paraId="0A782906" w14:textId="0A250C6C" w:rsidR="00D737E4" w:rsidRDefault="00D737E4">
      <w:pPr>
        <w:pStyle w:val="FootnoteText"/>
      </w:pPr>
      <w:r w:rsidRPr="007B58A8">
        <w:rPr>
          <w:rStyle w:val="FootnoteReference"/>
        </w:rPr>
        <w:footnoteRef/>
      </w:r>
      <w:r>
        <w:t xml:space="preserve"> </w:t>
      </w:r>
      <w:r>
        <w:rPr>
          <w:szCs w:val="22"/>
        </w:rPr>
        <w:fldChar w:fldCharType="begin"/>
      </w:r>
      <w:r w:rsidR="004747F8">
        <w:rPr>
          <w:szCs w:val="22"/>
        </w:rPr>
        <w:instrText xml:space="preserve"> ADDIN ZOTERO_ITEM CSL_CITATION {"citationID":"sk2qv19L","properties":{"formattedCitation":"Order Appointing Special Masters at 2-7 Harper v. Hall, {\\i{}supra} note 141;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141; Steve Doyle, NC redistricting special masters have Greensboro flavor, Fox 8 Greensboro, April 5, 2022, https://myfox8.com/your-local-election-hq/nc-redistricting-special-masters-have-greensboro-flavor/ (last visited Dec 24, 2022).","noteIndex":197},"citationItems":[{"id":7844,"uris":["http://zotero.org/users/10395840/items/AYCHFB64"],"itemData":{"id":7844,"type":"legal_case","authority":"N.C.","container-title":"N.C.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4747F8" w:rsidRPr="004747F8">
        <w:t xml:space="preserve">Order Appointing Special Masters at 2-7 Harper v. Hall, </w:t>
      </w:r>
      <w:r w:rsidR="004747F8" w:rsidRPr="004747F8">
        <w:rPr>
          <w:i/>
          <w:iCs/>
        </w:rPr>
        <w:t>supra</w:t>
      </w:r>
      <w:r w:rsidR="004747F8" w:rsidRPr="004747F8">
        <w:t xml:space="preserve"> note 141; Steve Doyle, </w:t>
      </w:r>
      <w:r w:rsidR="004747F8" w:rsidRPr="004747F8">
        <w:rPr>
          <w:i/>
          <w:iCs/>
        </w:rPr>
        <w:t>NC redistricting special masters have Greensboro flavor</w:t>
      </w:r>
      <w:r w:rsidR="004747F8" w:rsidRPr="004747F8">
        <w:t xml:space="preserve">, </w:t>
      </w:r>
      <w:r w:rsidR="004747F8" w:rsidRPr="004747F8">
        <w:rPr>
          <w:smallCaps/>
        </w:rPr>
        <w:t>Fox 8 Greensboro</w:t>
      </w:r>
      <w:r w:rsidR="004747F8" w:rsidRPr="004747F8">
        <w:t>, April 5, 2022, https://myfox8.com/your-local-election-hq/nc-redistricting-special-masters-have-greensboro-flavor/ (last visited Dec 24, 2022).</w:t>
      </w:r>
      <w:r>
        <w:rPr>
          <w:szCs w:val="22"/>
        </w:rPr>
        <w:fldChar w:fldCharType="end"/>
      </w:r>
    </w:p>
  </w:footnote>
  <w:footnote w:id="199">
    <w:p w14:paraId="10A5172D" w14:textId="62E90B9D" w:rsidR="00CB1F2B" w:rsidRPr="00EC4F7B" w:rsidRDefault="00CB1F2B" w:rsidP="009E3C53">
      <w:pPr>
        <w:pStyle w:val="FootnoteText"/>
        <w:rPr>
          <w:szCs w:val="22"/>
        </w:rPr>
      </w:pPr>
      <w:r w:rsidRPr="007B58A8">
        <w:rPr>
          <w:rStyle w:val="FootnoteReference"/>
        </w:rPr>
        <w:footnoteRef/>
      </w:r>
      <w:r w:rsidRPr="00EC4F7B">
        <w:rPr>
          <w:szCs w:val="22"/>
        </w:rPr>
        <w:t xml:space="preserve"> </w:t>
      </w:r>
      <w:r w:rsidRPr="00EC4F7B">
        <w:rPr>
          <w:bCs/>
          <w:szCs w:val="22"/>
        </w:rPr>
        <w:t>Disclosure: Bernard Grofman served as that technical consultant.</w:t>
      </w:r>
    </w:p>
  </w:footnote>
  <w:footnote w:id="200">
    <w:p w14:paraId="0442FA87" w14:textId="2BCF683D" w:rsidR="00315DD6" w:rsidRDefault="00315DD6">
      <w:pPr>
        <w:pStyle w:val="FootnoteText"/>
      </w:pPr>
      <w:r w:rsidRPr="007B58A8">
        <w:rPr>
          <w:rStyle w:val="FootnoteReference"/>
        </w:rPr>
        <w:footnoteRef/>
      </w:r>
      <w:r>
        <w:t xml:space="preserve"> </w:t>
      </w:r>
      <w:r>
        <w:rPr>
          <w:szCs w:val="22"/>
        </w:rPr>
        <w:fldChar w:fldCharType="begin"/>
      </w:r>
      <w:r w:rsidR="004747F8">
        <w:rPr>
          <w:szCs w:val="22"/>
        </w:rPr>
        <w:instrText xml:space="preserve"> ADDIN ZOTERO_ITEM CSL_CITATION {"citationID":"p85CUJAm","properties":{"formattedCitation":"Order on Remedial Plans at 23 Harper v. Hall, {\\i{}supra} note 141.","plainCitation":"Order on Remedial Plans at 23 Harper v. Hall, supra note 141.","noteIndex":199},"citationItems":[{"id":7844,"uris":["http://zotero.org/users/10395840/items/AYCHFB64"],"itemData":{"id":7844,"type":"legal_case","authority":"N.C.","container-title":"N.C.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r>
        <w:rPr>
          <w:szCs w:val="22"/>
        </w:rPr>
        <w:fldChar w:fldCharType="separate"/>
      </w:r>
      <w:r w:rsidR="004747F8" w:rsidRPr="004747F8">
        <w:t xml:space="preserve">Order on Remedial Plans at 23 Harper v. Hall, </w:t>
      </w:r>
      <w:r w:rsidR="004747F8" w:rsidRPr="004747F8">
        <w:rPr>
          <w:i/>
          <w:iCs/>
        </w:rPr>
        <w:t>supra</w:t>
      </w:r>
      <w:r w:rsidR="004747F8" w:rsidRPr="004747F8">
        <w:t xml:space="preserve"> note 141.</w:t>
      </w:r>
      <w:r>
        <w:rPr>
          <w:szCs w:val="22"/>
        </w:rPr>
        <w:fldChar w:fldCharType="end"/>
      </w:r>
    </w:p>
  </w:footnote>
  <w:footnote w:id="201">
    <w:p w14:paraId="0DBC56BE" w14:textId="3A617A04" w:rsidR="005F53C0" w:rsidRDefault="005F53C0">
      <w:pPr>
        <w:pStyle w:val="FootnoteText"/>
      </w:pPr>
      <w:r w:rsidRPr="007B58A8">
        <w:rPr>
          <w:rStyle w:val="FootnoteReference"/>
        </w:rPr>
        <w:footnoteRef/>
      </w:r>
      <w:r>
        <w:t xml:space="preserve"> </w:t>
      </w:r>
      <w:r>
        <w:fldChar w:fldCharType="begin"/>
      </w:r>
      <w:r w:rsidR="008646A8">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2022).","noteIndex":199},"citationItems":[{"id":7829,"uris":["http://zotero.org/users/10395840/items/WIQJNG39"],"itemData":{"id":7829,"type":"webpage","abstract":"Ballotpedia: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B530A4" w:rsidRPr="00B530A4">
        <w:t xml:space="preserve">Party control of New York state government, </w:t>
      </w:r>
      <w:r w:rsidR="00B530A4" w:rsidRPr="00B530A4">
        <w:rPr>
          <w:smallCaps/>
        </w:rPr>
        <w:t>Ballotpedia</w:t>
      </w:r>
      <w:r w:rsidR="00B530A4" w:rsidRPr="00B530A4">
        <w:t>, https://ballotpedia.org/Party_control_of_New_York_state_government (last visited Dec 23, 2022).</w:t>
      </w:r>
      <w:r>
        <w:fldChar w:fldCharType="end"/>
      </w:r>
    </w:p>
  </w:footnote>
  <w:footnote w:id="202">
    <w:p w14:paraId="723E25AB" w14:textId="3F32292C" w:rsidR="003A2A93" w:rsidRDefault="003A2A93">
      <w:pPr>
        <w:pStyle w:val="FootnoteText"/>
      </w:pPr>
      <w:r w:rsidRPr="007B58A8">
        <w:rPr>
          <w:rStyle w:val="FootnoteReference"/>
        </w:rPr>
        <w:footnoteRef/>
      </w:r>
      <w:r>
        <w:t xml:space="preserve"> </w:t>
      </w:r>
      <w:r>
        <w:fldChar w:fldCharType="begin"/>
      </w:r>
      <w:r w:rsidR="008646A8">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2022).","noteIndex":200},"citationItems":[{"id":7831,"uris":["http://zotero.org/users/10395840/items/8LB89ZEG"],"itemData":{"id":7831,"type":"webpage","abstract":"Ballotpedia: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B530A4" w:rsidRPr="00B530A4">
        <w:t xml:space="preserve">Redistricting in New York after the 2010 census, </w:t>
      </w:r>
      <w:r w:rsidR="00B530A4" w:rsidRPr="00B530A4">
        <w:rPr>
          <w:smallCaps/>
        </w:rPr>
        <w:t>Ballotpedia</w:t>
      </w:r>
      <w:r w:rsidR="00B530A4" w:rsidRPr="00B530A4">
        <w:t>, https://ballotpedia.org/Redistricting_in_New_York_after_the_2010_census (last visited Dec 23, 2022).</w:t>
      </w:r>
      <w:r>
        <w:fldChar w:fldCharType="end"/>
      </w:r>
    </w:p>
  </w:footnote>
  <w:footnote w:id="203">
    <w:p w14:paraId="2DFFA095" w14:textId="59BB8AAD" w:rsidR="00F35F2E" w:rsidRDefault="00F35F2E">
      <w:pPr>
        <w:pStyle w:val="FootnoteText"/>
      </w:pPr>
      <w:r w:rsidRPr="007B58A8">
        <w:rPr>
          <w:rStyle w:val="FootnoteReference"/>
        </w:rPr>
        <w:footnoteRef/>
      </w:r>
      <w:r>
        <w:t xml:space="preserve"> </w:t>
      </w:r>
      <w:r>
        <w:fldChar w:fldCharType="begin"/>
      </w:r>
      <w:r w:rsidR="008646A8">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2022).","noteIndex":201},"citationItems":[{"id":7834,"uris":["http://zotero.org/users/10395840/items/B5S3H6Q6"],"itemData":{"id":7834,"type":"article-journal","container-title":"NY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B530A4" w:rsidRPr="00B530A4">
        <w:t xml:space="preserve">Marissa Zanfardino &amp; Jeffrey M Wice, </w:t>
      </w:r>
      <w:r w:rsidR="00B530A4" w:rsidRPr="00B530A4">
        <w:rPr>
          <w:i/>
          <w:iCs/>
        </w:rPr>
        <w:t>New York State Constitutional Amendment Explainer</w:t>
      </w:r>
      <w:r w:rsidR="00B530A4" w:rsidRPr="00B530A4">
        <w:t xml:space="preserve">, Redistricting Resources </w:t>
      </w:r>
      <w:r w:rsidR="00B530A4" w:rsidRPr="00B530A4">
        <w:rPr>
          <w:smallCaps/>
        </w:rPr>
        <w:t>NY Census Redistricting Inst.</w:t>
      </w:r>
      <w:r w:rsidR="00B530A4" w:rsidRPr="00B530A4">
        <w:t xml:space="preserve"> (2021); Background on the Commission, </w:t>
      </w:r>
      <w:r w:rsidR="00B530A4" w:rsidRPr="00B530A4">
        <w:rPr>
          <w:smallCaps/>
        </w:rPr>
        <w:t>New York State Independent Redistricting Commission</w:t>
      </w:r>
      <w:r w:rsidR="00B530A4" w:rsidRPr="00B530A4">
        <w:t>, https://www.nyirc.gov/about (last visited Dec 24, 2022).</w:t>
      </w:r>
      <w:r>
        <w:fldChar w:fldCharType="end"/>
      </w:r>
    </w:p>
  </w:footnote>
  <w:footnote w:id="204">
    <w:p w14:paraId="45D5A3C8" w14:textId="34E62507" w:rsidR="00CB1F2B" w:rsidRPr="00EC4F7B" w:rsidRDefault="00CB1F2B">
      <w:pPr>
        <w:pStyle w:val="FootnoteText"/>
        <w:rPr>
          <w:szCs w:val="22"/>
        </w:rPr>
      </w:pPr>
      <w:r w:rsidRPr="007B58A8">
        <w:rPr>
          <w:rStyle w:val="FootnoteReference"/>
        </w:rPr>
        <w:footnoteRef/>
      </w:r>
      <w:r w:rsidRPr="00EC4F7B">
        <w:rPr>
          <w:szCs w:val="22"/>
        </w:rPr>
        <w:t xml:space="preserve"> N.Y. Const. Article III, section 4(c).</w:t>
      </w:r>
    </w:p>
  </w:footnote>
  <w:footnote w:id="205">
    <w:p w14:paraId="653FDC4A" w14:textId="7A163290" w:rsidR="00101492" w:rsidRDefault="00101492">
      <w:pPr>
        <w:pStyle w:val="FootnoteText"/>
      </w:pPr>
      <w:r w:rsidRPr="007B58A8">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6">
    <w:p w14:paraId="03F5693C" w14:textId="31AAE8BB" w:rsidR="000D00E0" w:rsidRDefault="000D00E0">
      <w:pPr>
        <w:pStyle w:val="FootnoteText"/>
      </w:pPr>
      <w:r w:rsidRPr="007B58A8">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7">
    <w:p w14:paraId="17C01945" w14:textId="4832EEE3" w:rsidR="005E2FD5" w:rsidRPr="005E2FD5" w:rsidRDefault="005E2FD5">
      <w:pPr>
        <w:pStyle w:val="FootnoteText"/>
        <w:rPr>
          <w:i/>
          <w:iCs/>
        </w:rPr>
      </w:pPr>
      <w:r w:rsidRPr="007B58A8">
        <w:rPr>
          <w:rStyle w:val="FootnoteReference"/>
        </w:rPr>
        <w:footnoteRef/>
      </w:r>
      <w:r>
        <w:t xml:space="preserve"> </w:t>
      </w:r>
      <w:r>
        <w:rPr>
          <w:i/>
          <w:iCs/>
        </w:rPr>
        <w:t>Id.</w:t>
      </w:r>
    </w:p>
  </w:footnote>
  <w:footnote w:id="208">
    <w:p w14:paraId="264FF106" w14:textId="0807232C" w:rsidR="00EA3300" w:rsidRDefault="00EA3300">
      <w:pPr>
        <w:pStyle w:val="FootnoteText"/>
      </w:pPr>
      <w:r w:rsidRPr="007B58A8">
        <w:rPr>
          <w:rStyle w:val="FootnoteReference"/>
        </w:rPr>
        <w:footnoteRef/>
      </w:r>
      <w:r>
        <w:t xml:space="preserve"> </w:t>
      </w:r>
      <w:r>
        <w:fldChar w:fldCharType="begin"/>
      </w:r>
      <w:r w:rsidR="008646A8">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2022).","noteIndex":206},"citationItems":[{"id":7835,"uris":["http://zotero.org/users/10395840/items/8PJBHHLM"],"itemData":{"id":7835,"type":"webpage","abstract":"Ballotpedia: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B530A4" w:rsidRPr="00B530A4">
        <w:t xml:space="preserve">Redistricting in New York after the 2020 census, </w:t>
      </w:r>
      <w:r w:rsidR="00B530A4" w:rsidRPr="00B530A4">
        <w:rPr>
          <w:smallCaps/>
        </w:rPr>
        <w:t>Ballotpedia</w:t>
      </w:r>
      <w:r w:rsidR="00B530A4" w:rsidRPr="00B530A4">
        <w:t>, https://ballotpedia.org/Redistricting_in_New_York_after_the_2020_census (last visited Dec 23, 2022).</w:t>
      </w:r>
      <w:r>
        <w:fldChar w:fldCharType="end"/>
      </w:r>
    </w:p>
  </w:footnote>
  <w:footnote w:id="209">
    <w:p w14:paraId="3F734DCA" w14:textId="6FD2B672" w:rsidR="00A309E3" w:rsidRDefault="00A309E3">
      <w:pPr>
        <w:pStyle w:val="FootnoteText"/>
      </w:pPr>
      <w:r w:rsidRPr="007B58A8">
        <w:rPr>
          <w:rStyle w:val="FootnoteReference"/>
        </w:rPr>
        <w:footnoteRef/>
      </w:r>
      <w:r>
        <w:t xml:space="preserve"> </w:t>
      </w:r>
      <w:r>
        <w:fldChar w:fldCharType="begin"/>
      </w:r>
      <w:r w:rsidR="00EF5D97">
        <w:instrText xml:space="preserve"> ADDIN ZOTERO_ITEM CSL_CITATION {"citationID":"MHSjSqXJ","properties":{"formattedCitation":"US Census Bureau, {\\i{}supra} note 135; Shane Goldmacher, {\\i{}After 2020 Count, New York Narrowly Loses Some Clout}, {\\scaps The New York Times}, April 27, 2021, at 18.","plainCitation":"US Census Bureau, supra note 135; Shane Goldmacher, After 2020 Count, New York Narrowly Loses Some Clout, The New York Times, April 27, 2021, at 18.","noteIndex":208},"citationItems":[{"id":7825,"uris":["http://zotero.org/users/10395840/items/MZVCFHYV"],"itemData":{"id":7825,"type":"webpage","abstract":"Congressional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EF5D97" w:rsidRPr="00EF5D97">
        <w:t xml:space="preserve">US Census Bureau, </w:t>
      </w:r>
      <w:r w:rsidR="00EF5D97" w:rsidRPr="00EF5D97">
        <w:rPr>
          <w:i/>
          <w:iCs/>
        </w:rPr>
        <w:t>supra</w:t>
      </w:r>
      <w:r w:rsidR="00EF5D97" w:rsidRPr="00EF5D97">
        <w:t xml:space="preserve"> note 135; Shane Goldmacher, </w:t>
      </w:r>
      <w:r w:rsidR="00EF5D97" w:rsidRPr="00EF5D97">
        <w:rPr>
          <w:i/>
          <w:iCs/>
        </w:rPr>
        <w:t>After 2020 Count, New York Narrowly Loses Some Clout</w:t>
      </w:r>
      <w:r w:rsidR="00EF5D97" w:rsidRPr="00EF5D97">
        <w:t xml:space="preserve">, </w:t>
      </w:r>
      <w:r w:rsidR="00EF5D97" w:rsidRPr="00EF5D97">
        <w:rPr>
          <w:smallCaps/>
        </w:rPr>
        <w:t>The New York Times</w:t>
      </w:r>
      <w:r w:rsidR="00EF5D97" w:rsidRPr="00EF5D97">
        <w:t>, April 27, 2021, at 18.</w:t>
      </w:r>
      <w:r>
        <w:fldChar w:fldCharType="end"/>
      </w:r>
    </w:p>
  </w:footnote>
  <w:footnote w:id="210">
    <w:p w14:paraId="29EB9FDF" w14:textId="4000F26E" w:rsidR="004A01D1" w:rsidRDefault="004A01D1">
      <w:pPr>
        <w:pStyle w:val="FootnoteText"/>
      </w:pPr>
      <w:r w:rsidRPr="007B58A8">
        <w:rPr>
          <w:rStyle w:val="FootnoteReference"/>
        </w:rPr>
        <w:footnoteRef/>
      </w:r>
      <w:r>
        <w:t xml:space="preserve"> </w:t>
      </w:r>
      <w:r>
        <w:fldChar w:fldCharType="begin"/>
      </w:r>
      <w:r w:rsidR="008646A8">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2022).","noteIndex":208},"citationItems":[{"id":7842,"uris":["http://zotero.org/users/10395840/items/X5H7IBHU"],"itemData":{"id":7842,"type":"article-newspaper","abstract":"The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00B530A4" w:rsidRPr="00B530A4">
        <w:t xml:space="preserve">Nicholas Fandos, Luis Ferré-Sadurní &amp; Grace Ashford, </w:t>
      </w:r>
      <w:r w:rsidR="00B530A4" w:rsidRPr="00B530A4">
        <w:rPr>
          <w:i/>
          <w:iCs/>
        </w:rPr>
        <w:t>A ‘Master Class’ in Gerrymandering, This Time Led by N.Y. Democrats</w:t>
      </w:r>
      <w:r w:rsidR="00B530A4" w:rsidRPr="00B530A4">
        <w:t xml:space="preserve">, </w:t>
      </w:r>
      <w:r w:rsidR="00B530A4" w:rsidRPr="00B530A4">
        <w:rPr>
          <w:smallCaps/>
        </w:rPr>
        <w:t>The New York Times</w:t>
      </w:r>
      <w:r w:rsidR="00B530A4" w:rsidRPr="00B530A4">
        <w:t>, February 2, 2022, https://www.nytimes.com/2022/02/02/nyregion/redistricting-gerrymandering-ny.html (last visited Dec 23, 2022).</w:t>
      </w:r>
      <w:r>
        <w:fldChar w:fldCharType="end"/>
      </w:r>
    </w:p>
  </w:footnote>
  <w:footnote w:id="211">
    <w:p w14:paraId="3FCAB508" w14:textId="285D17E5" w:rsidR="00C14E3C" w:rsidRDefault="00C14E3C">
      <w:pPr>
        <w:pStyle w:val="FootnoteText"/>
      </w:pPr>
      <w:r w:rsidRPr="007B58A8">
        <w:rPr>
          <w:rStyle w:val="FootnoteReference"/>
        </w:rPr>
        <w:footnoteRef/>
      </w:r>
      <w:r>
        <w:t xml:space="preserve"> </w:t>
      </w:r>
      <w:r>
        <w:fldChar w:fldCharType="begin"/>
      </w:r>
      <w:r w:rsidR="00EF5D97">
        <w:instrText xml:space="preserve"> ADDIN ZOTERO_ITEM CSL_CITATION {"citationID":"YdevLaes","properties":{"formattedCitation":"Harkenrider v. Hochul, {\\i{}supra} note 141; Nicholas Fandos, {\\i{}Democrats Lose Control of N.Y. Election Maps, as Top Court Rejects Appeal}, {\\scaps The New York Times}, April 27, 2022, https://www.nytimes.com/2022/04/27/nyregion/redistricting-congress-gerrymander-ny.html (last visited Dec 23, 2022).","plainCitation":"Harkenrider v. Hochul, supra note 141; Nicholas Fandos, Democrats Lose Control of N.Y. Election Maps, as Top Court Rejects Appeal, The New York Times, April 27, 2022, https://www.nytimes.com/2022/04/27/nyregion/redistricting-congress-gerrymander-ny.html (last visited Dec 23, 2022).","noteIndex":210},"citationItems":[{"id":7896,"uris":["http://zotero.org/users/10395840/items/UAWVN4WJ"],"itemData":{"id":7896,"type":"legal_case","container-title":"N.Y.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EF5D97" w:rsidRPr="00EF5D97">
        <w:t xml:space="preserve">Harkenrider v. Hochul, </w:t>
      </w:r>
      <w:r w:rsidR="00EF5D97" w:rsidRPr="00EF5D97">
        <w:rPr>
          <w:i/>
          <w:iCs/>
        </w:rPr>
        <w:t>supra</w:t>
      </w:r>
      <w:r w:rsidR="00EF5D97" w:rsidRPr="00EF5D97">
        <w:t xml:space="preserve"> note 141; Nicholas Fandos, </w:t>
      </w:r>
      <w:r w:rsidR="00EF5D97" w:rsidRPr="00EF5D97">
        <w:rPr>
          <w:i/>
          <w:iCs/>
        </w:rPr>
        <w:t>Democrats Lose Control of N.Y. Election Maps, as Top Court Rejects Appeal</w:t>
      </w:r>
      <w:r w:rsidR="00EF5D97" w:rsidRPr="00EF5D97">
        <w:t xml:space="preserve">, </w:t>
      </w:r>
      <w:r w:rsidR="00EF5D97" w:rsidRPr="00EF5D97">
        <w:rPr>
          <w:smallCaps/>
        </w:rPr>
        <w:t>The New York Times</w:t>
      </w:r>
      <w:r w:rsidR="00EF5D97" w:rsidRPr="00EF5D97">
        <w:t>, April 27, 2022, https://www.nytimes.com/2022/04/27/nyregion/redistricting-congress-gerrymander-ny.html (last visited Dec 23, 2022).</w:t>
      </w:r>
      <w:r>
        <w:fldChar w:fldCharType="end"/>
      </w:r>
    </w:p>
  </w:footnote>
  <w:footnote w:id="212">
    <w:p w14:paraId="1F535E15" w14:textId="31837D9B" w:rsidR="009A550F" w:rsidRDefault="009A550F">
      <w:pPr>
        <w:pStyle w:val="FootnoteText"/>
      </w:pPr>
      <w:r w:rsidRPr="007B58A8">
        <w:rPr>
          <w:rStyle w:val="FootnoteReference"/>
        </w:rPr>
        <w:footnoteRef/>
      </w:r>
      <w:r>
        <w:t xml:space="preserve"> </w:t>
      </w:r>
      <w:r w:rsidR="00775362">
        <w:fldChar w:fldCharType="begin"/>
      </w:r>
      <w:r w:rsidR="00EF5D97">
        <w:instrText xml:space="preserve"> ADDIN ZOTERO_ITEM CSL_CITATION {"citationID":"hWVOkyBv","properties":{"formattedCitation":"Slip Op 02833 Harkenrider v. Hochul, 60 2022 N LEXIS 32\\uc0\\u8211{}37 (2022).","plainCitation":"Slip Op 02833 Harkenrider v. Hochul, 60 2022 N LEXIS 32–37 (2022).","noteIndex":211},"citationItems":[{"id":7928,"uris":["http://zotero.org/users/10395840/items/XJ8PYA6A"],"itemData":{"id":7928,"type":"legal_case","authority":"N.Y.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B530A4" w:rsidRPr="00B530A4">
        <w:t>Slip Op 02833 Harkenrider v. Hochul, 60 2022 N LEXIS 32–37 (2022).</w:t>
      </w:r>
      <w:r w:rsidR="00775362">
        <w:fldChar w:fldCharType="end"/>
      </w:r>
    </w:p>
  </w:footnote>
  <w:footnote w:id="213">
    <w:p w14:paraId="0C879DBC" w14:textId="0C0FED26" w:rsidR="006E6B2F" w:rsidRPr="00EC4F7B" w:rsidRDefault="006E6B2F" w:rsidP="006E6B2F">
      <w:pPr>
        <w:pStyle w:val="FootnoteText"/>
        <w:rPr>
          <w:szCs w:val="22"/>
        </w:rPr>
      </w:pPr>
      <w:r w:rsidRPr="007B58A8">
        <w:rPr>
          <w:rStyle w:val="FootnoteReference"/>
        </w:rPr>
        <w:footnoteRef/>
      </w:r>
      <w:r w:rsidRPr="00EC4F7B">
        <w:rPr>
          <w:szCs w:val="22"/>
        </w:rPr>
        <w:t xml:space="preserve"> </w:t>
      </w:r>
      <w:r w:rsidR="0054003A">
        <w:rPr>
          <w:szCs w:val="22"/>
        </w:rPr>
        <w:fldChar w:fldCharType="begin"/>
      </w:r>
      <w:r w:rsidR="00EF5D97">
        <w:rPr>
          <w:szCs w:val="22"/>
        </w:rPr>
        <w:instrText xml:space="preserve"> ADDIN ZOTERO_ITEM CSL_CITATION {"citationID":"KBDCOwJF","properties":{"formattedCitation":"{\\i{}Id.} at 20.","plainCitation":"Id. at 20.","noteIndex":212},"citationItems":[{"id":7928,"uris":["http://zotero.org/users/10395840/items/XJ8PYA6A"],"itemData":{"id":7928,"type":"legal_case","authority":"N.Y.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B530A4" w:rsidRPr="00B530A4">
        <w:rPr>
          <w:i/>
          <w:iCs/>
        </w:rPr>
        <w:t>Id.</w:t>
      </w:r>
      <w:r w:rsidR="00B530A4" w:rsidRPr="00B530A4">
        <w:t xml:space="preserve"> at 20.</w:t>
      </w:r>
      <w:r w:rsidR="0054003A">
        <w:rPr>
          <w:szCs w:val="22"/>
        </w:rPr>
        <w:fldChar w:fldCharType="end"/>
      </w:r>
    </w:p>
  </w:footnote>
  <w:footnote w:id="214">
    <w:p w14:paraId="08795209" w14:textId="3163571A" w:rsidR="008516B6" w:rsidRPr="00EC4F7B" w:rsidRDefault="008516B6">
      <w:pPr>
        <w:pStyle w:val="FootnoteText"/>
        <w:rPr>
          <w:szCs w:val="22"/>
        </w:rPr>
      </w:pPr>
      <w:r w:rsidRPr="007B58A8">
        <w:rPr>
          <w:rStyle w:val="FootnoteReference"/>
        </w:rPr>
        <w:footnoteRef/>
      </w:r>
      <w:r w:rsidRPr="00EC4F7B">
        <w:rPr>
          <w:szCs w:val="22"/>
        </w:rPr>
        <w:t xml:space="preserve"> </w:t>
      </w:r>
      <w:r w:rsidR="0054003A">
        <w:rPr>
          <w:szCs w:val="22"/>
        </w:rPr>
        <w:fldChar w:fldCharType="begin"/>
      </w:r>
      <w:r w:rsidR="00EF5D97">
        <w:rPr>
          <w:szCs w:val="22"/>
        </w:rPr>
        <w:instrText xml:space="preserve"> ADDIN ZOTERO_ITEM CSL_CITATION {"citationID":"9F5wRdRa","properties":{"formattedCitation":"{\\i{}Id.} at 1.","plainCitation":"Id. at 1.","noteIndex":213},"citationItems":[{"id":7928,"uris":["http://zotero.org/users/10395840/items/XJ8PYA6A"],"itemData":{"id":7928,"type":"legal_case","authority":"N.Y.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B530A4" w:rsidRPr="00B530A4">
        <w:rPr>
          <w:i/>
          <w:iCs/>
        </w:rPr>
        <w:t>Id.</w:t>
      </w:r>
      <w:r w:rsidR="00B530A4" w:rsidRPr="00B530A4">
        <w:t xml:space="preserve"> at 1.</w:t>
      </w:r>
      <w:r w:rsidR="0054003A">
        <w:rPr>
          <w:szCs w:val="22"/>
        </w:rPr>
        <w:fldChar w:fldCharType="end"/>
      </w:r>
    </w:p>
  </w:footnote>
  <w:footnote w:id="215">
    <w:p w14:paraId="2F650FD1" w14:textId="555A0DEF" w:rsidR="00E67E72" w:rsidRPr="00EC4F7B" w:rsidRDefault="00E67E72">
      <w:pPr>
        <w:pStyle w:val="FootnoteText"/>
        <w:rPr>
          <w:szCs w:val="22"/>
        </w:rPr>
      </w:pPr>
      <w:r w:rsidRPr="007B58A8">
        <w:rPr>
          <w:rStyle w:val="FootnoteReference"/>
        </w:rPr>
        <w:footnoteRef/>
      </w:r>
      <w:r w:rsidRPr="00EC4F7B">
        <w:rPr>
          <w:szCs w:val="22"/>
        </w:rPr>
        <w:t xml:space="preserve"> </w:t>
      </w:r>
      <w:r w:rsidR="00263139">
        <w:rPr>
          <w:szCs w:val="22"/>
        </w:rPr>
        <w:fldChar w:fldCharType="begin"/>
      </w:r>
      <w:r w:rsidR="00EF5D97">
        <w:rPr>
          <w:szCs w:val="22"/>
        </w:rPr>
        <w:instrText xml:space="preserve"> ADDIN ZOTERO_ITEM CSL_CITATION {"citationID":"2CA15R37","properties":{"formattedCitation":"{\\i{}Id.} at 26.","plainCitation":"Id. at 26.","noteIndex":214},"citationItems":[{"id":7928,"uris":["http://zotero.org/users/10395840/items/XJ8PYA6A"],"itemData":{"id":7928,"type":"legal_case","authority":"N.Y.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B530A4" w:rsidRPr="00B530A4">
        <w:rPr>
          <w:i/>
          <w:iCs/>
        </w:rPr>
        <w:t>Id.</w:t>
      </w:r>
      <w:r w:rsidR="00B530A4" w:rsidRPr="00B530A4">
        <w:t xml:space="preserve"> at 26.</w:t>
      </w:r>
      <w:r w:rsidR="00263139">
        <w:rPr>
          <w:szCs w:val="22"/>
        </w:rPr>
        <w:fldChar w:fldCharType="end"/>
      </w:r>
      <w:r w:rsidRPr="00EC4F7B">
        <w:rPr>
          <w:szCs w:val="22"/>
        </w:rPr>
        <w:t xml:space="preserve"> quoting (</w:t>
      </w:r>
      <w:r w:rsidR="003A7C5F">
        <w:rPr>
          <w:szCs w:val="22"/>
        </w:rPr>
        <w:fldChar w:fldCharType="begin"/>
      </w:r>
      <w:r w:rsidR="008646A8">
        <w:rPr>
          <w:szCs w:val="22"/>
        </w:rPr>
        <w:instrText xml:space="preserve"> ADDIN ZOTERO_ITEM CSL_CITATION {"citationID":"tfSCVK7F","properties":{"formattedCitation":"Cohen v. Hallmark Cards, 45 NY2d h.","plainCitation":"Cohen v. Hallmark Cards, 45 NY2d h.","noteIndex":213},"citationItems":[{"id":7929,"uris":["http://zotero.org/users/10395840/items/2G3HC8BH"],"itemData":{"id":7929,"type":"legal_case","container-title":"NY2d","number":"1978","page":"h","title":"Cohen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B530A4">
        <w:rPr>
          <w:noProof/>
          <w:szCs w:val="22"/>
        </w:rPr>
        <w:t>Cohen v. Hallmark Cards, 45 NY2d h.</w:t>
      </w:r>
      <w:r w:rsidR="003A7C5F">
        <w:rPr>
          <w:szCs w:val="22"/>
        </w:rPr>
        <w:fldChar w:fldCharType="end"/>
      </w:r>
      <w:r w:rsidR="003A7C5F">
        <w:rPr>
          <w:szCs w:val="22"/>
        </w:rPr>
        <w:t>).</w:t>
      </w:r>
    </w:p>
  </w:footnote>
  <w:footnote w:id="216">
    <w:p w14:paraId="7CE2E23F" w14:textId="5FBC1D0A" w:rsidR="005B5222" w:rsidRPr="00EC4F7B" w:rsidRDefault="005B5222">
      <w:pPr>
        <w:pStyle w:val="FootnoteText"/>
        <w:rPr>
          <w:szCs w:val="22"/>
        </w:rPr>
      </w:pPr>
      <w:r w:rsidRPr="007B58A8">
        <w:rPr>
          <w:rStyle w:val="FootnoteReference"/>
        </w:rPr>
        <w:footnoteRef/>
      </w:r>
      <w:r w:rsidRPr="00EC4F7B">
        <w:rPr>
          <w:szCs w:val="22"/>
        </w:rPr>
        <w:t xml:space="preserve"> </w:t>
      </w:r>
      <w:r w:rsidR="00B134E3">
        <w:rPr>
          <w:szCs w:val="22"/>
        </w:rPr>
        <w:fldChar w:fldCharType="begin"/>
      </w:r>
      <w:r w:rsidR="00EF5D97">
        <w:rPr>
          <w:szCs w:val="22"/>
        </w:rPr>
        <w:instrText xml:space="preserve"> ADDIN ZOTERO_ITEM CSL_CITATION {"citationID":"Cv2neg8I","properties":{"formattedCitation":"Harkenrider v. Hochul, {\\i{}supra} note 211 at 27.","plainCitation":"Harkenrider v. Hochul, supra note 211 at 27.","noteIndex":215},"citationItems":[{"id":7928,"uris":["http://zotero.org/users/10395840/items/XJ8PYA6A"],"itemData":{"id":7928,"type":"legal_case","authority":"N.Y.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EF5D97" w:rsidRPr="00EF5D97">
        <w:t xml:space="preserve">Harkenrider v. Hochul, </w:t>
      </w:r>
      <w:r w:rsidR="00EF5D97" w:rsidRPr="00EF5D97">
        <w:rPr>
          <w:i/>
          <w:iCs/>
        </w:rPr>
        <w:t>supra</w:t>
      </w:r>
      <w:r w:rsidR="00EF5D97" w:rsidRPr="00EF5D97">
        <w:t xml:space="preserve"> note 211 at 27.</w:t>
      </w:r>
      <w:r w:rsidR="00B134E3">
        <w:rPr>
          <w:szCs w:val="22"/>
        </w:rPr>
        <w:fldChar w:fldCharType="end"/>
      </w:r>
    </w:p>
  </w:footnote>
  <w:footnote w:id="217">
    <w:p w14:paraId="2B4FF20A" w14:textId="1BD6ED50" w:rsidR="00CB1F2B" w:rsidRPr="00EC4F7B" w:rsidRDefault="00CB1F2B">
      <w:pPr>
        <w:pStyle w:val="FootnoteText"/>
        <w:rPr>
          <w:szCs w:val="22"/>
        </w:rPr>
      </w:pPr>
      <w:r w:rsidRPr="007B58A8">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r w:rsidR="000552D6">
        <w:rPr>
          <w:szCs w:val="22"/>
        </w:rPr>
        <w:t xml:space="preserve"> Bernard Grofman served as a consultant to the special master</w:t>
      </w:r>
    </w:p>
  </w:footnote>
  <w:footnote w:id="218">
    <w:p w14:paraId="7F73EDCD" w14:textId="663D91E3" w:rsidR="00BF2E90" w:rsidRDefault="00BF2E90">
      <w:pPr>
        <w:pStyle w:val="FootnoteText"/>
      </w:pPr>
      <w:r w:rsidRPr="007B58A8">
        <w:rPr>
          <w:rStyle w:val="FootnoteReference"/>
        </w:rPr>
        <w:footnoteRef/>
      </w:r>
      <w:r>
        <w:t xml:space="preserve"> </w:t>
      </w:r>
      <w:r w:rsidR="00F84DD4">
        <w:fldChar w:fldCharType="begin"/>
      </w:r>
      <w:r w:rsidR="00D51BAC">
        <w:instrText xml:space="preserve"> ADDIN ZOTERO_ITEM CSL_CITATION {"citationID":"FdMMCLbj","properties":{"formattedCitation":"Levitt, {\\i{}supra} note 131.","plainCitation":"Levitt, supra note 131.","noteIndex":217},"citationItems":[{"id":7899,"uris":["http://zotero.org/users/10395840/items/7ZZLGF7Q"],"itemData":{"id":7899,"type":"webpage","abstract":"All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D51BAC" w:rsidRPr="00D51BAC">
        <w:t xml:space="preserve">Levitt, </w:t>
      </w:r>
      <w:r w:rsidR="00D51BAC" w:rsidRPr="00D51BAC">
        <w:rPr>
          <w:i/>
          <w:iCs/>
        </w:rPr>
        <w:t>supra</w:t>
      </w:r>
      <w:r w:rsidR="00D51BAC" w:rsidRPr="00D51BAC">
        <w:t xml:space="preserve"> note 131.</w:t>
      </w:r>
      <w:r w:rsidR="00F84DD4">
        <w:fldChar w:fldCharType="end"/>
      </w:r>
    </w:p>
  </w:footnote>
  <w:footnote w:id="219">
    <w:p w14:paraId="46BE82ED" w14:textId="29A30ADA" w:rsidR="00B66CE7" w:rsidRDefault="00B66CE7">
      <w:pPr>
        <w:pStyle w:val="FootnoteText"/>
      </w:pPr>
      <w:r w:rsidRPr="007B58A8">
        <w:rPr>
          <w:rStyle w:val="FootnoteReference"/>
        </w:rPr>
        <w:footnoteRef/>
      </w:r>
      <w:r>
        <w:t xml:space="preserve"> </w:t>
      </w:r>
      <w:r>
        <w:fldChar w:fldCharType="begin"/>
      </w:r>
      <w:r w:rsidR="008646A8">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2022).","noteIndex":217},"citationItems":[{"id":7955,"uris":["http://zotero.org/users/10395840/items/GRF84AL8"],"itemData":{"id":7955,"type":"article-newspaper","container-title":"Vox","title":"Ohio’s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B530A4" w:rsidRPr="00B530A4">
        <w:t xml:space="preserve">Andrew Prokop, </w:t>
      </w:r>
      <w:r w:rsidR="00B530A4" w:rsidRPr="00B530A4">
        <w:rPr>
          <w:i/>
          <w:iCs/>
        </w:rPr>
        <w:t>Ohio’s gerrymandering reform was just approved by the state’s voters</w:t>
      </w:r>
      <w:r w:rsidR="00B530A4" w:rsidRPr="00B530A4">
        <w:t xml:space="preserve">, </w:t>
      </w:r>
      <w:r w:rsidR="00B530A4" w:rsidRPr="00B530A4">
        <w:rPr>
          <w:smallCaps/>
        </w:rPr>
        <w:t>Vox</w:t>
      </w:r>
      <w:r w:rsidR="00B530A4" w:rsidRPr="00B530A4">
        <w:t>, May 8, 2018, https://www.vox.com/2018/5/7/17302388/ohio-issue-1-gerrymandering-redistricting (last visited Dec 24, 2022).</w:t>
      </w:r>
      <w:r>
        <w:fldChar w:fldCharType="end"/>
      </w:r>
    </w:p>
  </w:footnote>
  <w:footnote w:id="220">
    <w:p w14:paraId="597445BC" w14:textId="598BD5AB"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(A)</w:t>
      </w:r>
    </w:p>
  </w:footnote>
  <w:footnote w:id="221">
    <w:p w14:paraId="4CBAB882" w14:textId="127D9D85" w:rsidR="00245FFD" w:rsidRPr="00245FFD" w:rsidRDefault="00245FFD">
      <w:pPr>
        <w:pStyle w:val="FootnoteText"/>
        <w:rPr>
          <w:i/>
          <w:iCs/>
        </w:rPr>
      </w:pPr>
      <w:r w:rsidRPr="007B58A8">
        <w:rPr>
          <w:rStyle w:val="FootnoteReference"/>
        </w:rPr>
        <w:footnoteRef/>
      </w:r>
      <w:r>
        <w:t xml:space="preserve"> </w:t>
      </w:r>
      <w:r>
        <w:rPr>
          <w:i/>
          <w:iCs/>
        </w:rPr>
        <w:t>Id.</w:t>
      </w:r>
    </w:p>
  </w:footnote>
  <w:footnote w:id="222">
    <w:p w14:paraId="7DCD749F" w14:textId="009C671D" w:rsidR="00CB1F2B" w:rsidRPr="00EC4F7B" w:rsidRDefault="00CB1F2B">
      <w:pPr>
        <w:pStyle w:val="FootnoteText"/>
        <w:rPr>
          <w:szCs w:val="22"/>
        </w:rPr>
      </w:pPr>
      <w:r w:rsidRPr="007B58A8">
        <w:rPr>
          <w:rStyle w:val="FootnoteReference"/>
        </w:rPr>
        <w:footnoteRef/>
      </w:r>
      <w:r w:rsidRPr="00EC4F7B">
        <w:rPr>
          <w:szCs w:val="22"/>
        </w:rPr>
        <w:t xml:space="preserve"> Oh. Const. Article XI</w:t>
      </w:r>
    </w:p>
  </w:footnote>
  <w:footnote w:id="223">
    <w:p w14:paraId="6E177BC0" w14:textId="495D7B84" w:rsidR="00CB1D5B" w:rsidRPr="00CB1D5B" w:rsidRDefault="00CB1D5B">
      <w:pPr>
        <w:pStyle w:val="FootnoteText"/>
        <w:rPr>
          <w:i/>
          <w:iCs/>
        </w:rPr>
      </w:pPr>
      <w:r w:rsidRPr="007B58A8">
        <w:rPr>
          <w:rStyle w:val="FootnoteReference"/>
        </w:rPr>
        <w:footnoteRef/>
      </w:r>
      <w:r>
        <w:t xml:space="preserve"> </w:t>
      </w:r>
      <w:r>
        <w:rPr>
          <w:i/>
          <w:iCs/>
        </w:rPr>
        <w:t>Id.</w:t>
      </w:r>
    </w:p>
  </w:footnote>
  <w:footnote w:id="224">
    <w:p w14:paraId="342DD832" w14:textId="44A11BF6"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5">
    <w:p w14:paraId="511361C7" w14:textId="27B2D4C4"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(C) (3)</w:t>
      </w:r>
    </w:p>
  </w:footnote>
  <w:footnote w:id="226">
    <w:p w14:paraId="4C3AA434" w14:textId="27C6F43D" w:rsidR="000552D6" w:rsidRDefault="000552D6">
      <w:pPr>
        <w:pStyle w:val="FootnoteText"/>
      </w:pPr>
      <w:r w:rsidRPr="007B58A8">
        <w:rPr>
          <w:rStyle w:val="FootnoteReference"/>
        </w:rPr>
        <w:footnoteRef/>
      </w:r>
      <w:r>
        <w:t xml:space="preserve"> </w:t>
      </w:r>
      <w:r w:rsidRPr="000552D6">
        <w:rPr>
          <w:i/>
          <w:iCs/>
        </w:rPr>
        <w:t>Id</w:t>
      </w:r>
      <w:r>
        <w:t xml:space="preserve">. </w:t>
      </w:r>
    </w:p>
  </w:footnote>
  <w:footnote w:id="227">
    <w:p w14:paraId="79667011" w14:textId="5247FBDE" w:rsidR="00CB1F2B" w:rsidRPr="00EC4F7B" w:rsidRDefault="00CB1F2B" w:rsidP="00D667D8">
      <w:pPr>
        <w:rPr>
          <w:sz w:val="22"/>
          <w:szCs w:val="22"/>
        </w:rPr>
      </w:pPr>
      <w:r w:rsidRPr="007B58A8">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8">
    <w:p w14:paraId="74AC7D15" w14:textId="6F0059F1" w:rsidR="00352A80" w:rsidRDefault="00352A80">
      <w:pPr>
        <w:pStyle w:val="FootnoteText"/>
      </w:pPr>
      <w:r w:rsidRPr="007B58A8">
        <w:rPr>
          <w:rStyle w:val="FootnoteReference"/>
        </w:rPr>
        <w:footnoteRef/>
      </w:r>
      <w:r>
        <w:t xml:space="preserve"> </w:t>
      </w:r>
      <w:r>
        <w:fldChar w:fldCharType="begin"/>
      </w:r>
      <w:r w:rsidR="008646A8">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2022).","noteIndex":226},"citationItems":[{"id":7957,"uris":["http://zotero.org/users/10395840/items/9EWQ2A5C"],"itemData":{"id":7957,"type":"article-newspaper","container-title":"U.S.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B530A4" w:rsidRPr="00B530A4">
        <w:t xml:space="preserve">Julie Smyth, </w:t>
      </w:r>
      <w:r w:rsidR="00B530A4" w:rsidRPr="00B530A4">
        <w:rPr>
          <w:i/>
          <w:iCs/>
        </w:rPr>
        <w:t>Ohio Redistricting Process Falters as Panel Hits Impasse</w:t>
      </w:r>
      <w:r w:rsidR="00B530A4" w:rsidRPr="00B530A4">
        <w:t xml:space="preserve">, </w:t>
      </w:r>
      <w:r w:rsidR="00B530A4" w:rsidRPr="00B530A4">
        <w:rPr>
          <w:smallCaps/>
        </w:rPr>
        <w:t>U.S. News &amp; World Report</w:t>
      </w:r>
      <w:r w:rsidR="00B530A4" w:rsidRPr="00B530A4">
        <w:t>, February 17, 2022, https://www.usnews.com/news/best-states/ohio/articles/2022-02-17/ohio-redistricting-fight-unresolved-as-court-deadline-nears (last visited Dec 24, 2022).</w:t>
      </w:r>
      <w:r>
        <w:fldChar w:fldCharType="end"/>
      </w:r>
    </w:p>
  </w:footnote>
  <w:footnote w:id="229">
    <w:p w14:paraId="2C711540" w14:textId="799C683E" w:rsidR="00832E8C" w:rsidRDefault="00832E8C">
      <w:pPr>
        <w:pStyle w:val="FootnoteText"/>
      </w:pPr>
      <w:r w:rsidRPr="007B58A8">
        <w:rPr>
          <w:rStyle w:val="FootnoteReference"/>
        </w:rPr>
        <w:footnoteRef/>
      </w:r>
      <w:r>
        <w:t xml:space="preserve"> </w:t>
      </w:r>
      <w:r>
        <w:fldChar w:fldCharType="begin"/>
      </w:r>
      <w:r w:rsidR="00EF5D97">
        <w:instrText xml:space="preserve"> ADDIN ZOTERO_ITEM CSL_CITATION {"citationID":"5X1rXBB5","properties":{"formattedCitation":"Adams v. DeWine, {\\i{}supra} note 119.","plainCitation":"Adams v. DeWine, supra note 119.","noteIndex":228},"citationItems":[{"id":7893,"uris":["http://zotero.org/users/10395840/items/BY3ACSX9"],"itemData":{"id":7893,"type":"legal_case","container-title":"Ohio St.3d","page":"___","title":"Adams v. DeWine","volume":"___"}}],"schema":"https://github.com/citation-style-language/schema/raw/master/csl-citation.json"} </w:instrText>
      </w:r>
      <w:r>
        <w:fldChar w:fldCharType="separate"/>
      </w:r>
      <w:r w:rsidR="00EF5D97" w:rsidRPr="00EF5D97">
        <w:t xml:space="preserve">Adams v. DeWine, </w:t>
      </w:r>
      <w:r w:rsidR="00EF5D97" w:rsidRPr="00EF5D97">
        <w:rPr>
          <w:i/>
          <w:iCs/>
        </w:rPr>
        <w:t>supra</w:t>
      </w:r>
      <w:r w:rsidR="00EF5D97" w:rsidRPr="00EF5D97">
        <w:t xml:space="preserve"> note 119.</w:t>
      </w:r>
      <w:r>
        <w:fldChar w:fldCharType="end"/>
      </w:r>
    </w:p>
  </w:footnote>
  <w:footnote w:id="230">
    <w:p w14:paraId="5716A215" w14:textId="5BE37B0A" w:rsidR="004E6EFA" w:rsidRDefault="004E6EFA">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{"citationID":"nxH45jIp","properties":{"formattedCitation":"{\\i{}Id.}","plainCitation":"Id.","noteIndex":229},"citationItems":[{"id":7893,"uris":["http://zotero.org/users/10395840/items/BY3ACSX9"],"itemData":{"id":7893,"type":"legal_case","container-title":"Ohio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31">
    <w:p w14:paraId="7D0EFE5E" w14:textId="172E0B23" w:rsidR="00CB1F2B" w:rsidRPr="00EC4F7B" w:rsidRDefault="00CB1F2B">
      <w:pPr>
        <w:pStyle w:val="FootnoteText"/>
        <w:rPr>
          <w:szCs w:val="22"/>
        </w:rPr>
      </w:pPr>
      <w:r w:rsidRPr="007B58A8">
        <w:rPr>
          <w:rStyle w:val="FootnoteReference"/>
        </w:rPr>
        <w:footnoteRef/>
      </w:r>
      <w:r w:rsidRPr="00EC4F7B">
        <w:rPr>
          <w:szCs w:val="22"/>
        </w:rPr>
        <w:t xml:space="preserve"> </w:t>
      </w:r>
      <w:r w:rsidR="000842F7">
        <w:rPr>
          <w:szCs w:val="22"/>
        </w:rPr>
        <w:fldChar w:fldCharType="begin"/>
      </w:r>
      <w:r w:rsidR="00EF5D97">
        <w:rPr>
          <w:szCs w:val="22"/>
        </w:rPr>
        <w:instrText xml:space="preserve"> ADDIN ZOTERO_ITEM CSL_CITATION {"citationID":"61eDi1CU","properties":{"formattedCitation":"{\\i{}Id.}","plainCitation":"Id.","noteIndex":230},"citationItems":[{"id":7893,"uris":["http://zotero.org/users/10395840/items/BY3ACSX9"],"itemData":{"id":7893,"type":"legal_case","container-title":"Ohio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B530A4" w:rsidRPr="00B530A4">
        <w:rPr>
          <w:i/>
          <w:iCs/>
        </w:rPr>
        <w:t>Id.</w:t>
      </w:r>
      <w:r w:rsidR="000842F7">
        <w:rPr>
          <w:szCs w:val="22"/>
        </w:rPr>
        <w:fldChar w:fldCharType="end"/>
      </w:r>
    </w:p>
  </w:footnote>
  <w:footnote w:id="232">
    <w:p w14:paraId="1A58AAE5" w14:textId="6F8AB9A5" w:rsidR="00CB1F2B" w:rsidRPr="00EC4F7B" w:rsidRDefault="00CB1F2B">
      <w:pPr>
        <w:pStyle w:val="FootnoteText"/>
        <w:rPr>
          <w:szCs w:val="22"/>
        </w:rPr>
      </w:pPr>
      <w:r w:rsidRPr="007B58A8">
        <w:rPr>
          <w:rStyle w:val="FootnoteReference"/>
        </w:rPr>
        <w:footnoteRef/>
      </w:r>
      <w:r w:rsidRPr="00EC4F7B">
        <w:rPr>
          <w:szCs w:val="22"/>
        </w:rPr>
        <w:t xml:space="preserve"> </w:t>
      </w:r>
      <w:r w:rsidR="00A40184">
        <w:rPr>
          <w:szCs w:val="22"/>
        </w:rPr>
        <w:fldChar w:fldCharType="begin"/>
      </w:r>
      <w:r w:rsidR="00EF5D97">
        <w:rPr>
          <w:szCs w:val="22"/>
        </w:rPr>
        <w:instrText xml:space="preserve"> ADDIN ZOTERO_ITEM CSL_CITATION {"citationID":"3ROguB2j","properties":{"formattedCitation":"{\\i{}Id.}; Adams v. DeWine, {\\i{}supra} note 119; Adams v. DeWine, {\\i{}supra} note 119.","plainCitation":"Id.; Adams v. DeWine, supra note 119; Adams v. DeWine, supra note 119.","noteIndex":231},"citationItems":[{"id":7893,"uris":["http://zotero.org/users/10395840/items/BY3ACSX9"],"itemData":{"id":7893,"type":"legal_case","container-title":"Ohio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r w:rsidR="00EF5D97" w:rsidRPr="00EF5D97">
        <w:rPr>
          <w:i/>
          <w:iCs/>
        </w:rPr>
        <w:t>Id.</w:t>
      </w:r>
      <w:r w:rsidR="00EF5D97" w:rsidRPr="00EF5D97">
        <w:t xml:space="preserve">; Adams v. DeWine, </w:t>
      </w:r>
      <w:r w:rsidR="00EF5D97" w:rsidRPr="00EF5D97">
        <w:rPr>
          <w:i/>
          <w:iCs/>
        </w:rPr>
        <w:t>supra</w:t>
      </w:r>
      <w:r w:rsidR="00EF5D97" w:rsidRPr="00EF5D97">
        <w:t xml:space="preserve"> note 119; Adams v. DeWine, </w:t>
      </w:r>
      <w:r w:rsidR="00EF5D97" w:rsidRPr="00EF5D97">
        <w:rPr>
          <w:i/>
          <w:iCs/>
        </w:rPr>
        <w:t>supra</w:t>
      </w:r>
      <w:r w:rsidR="00EF5D97" w:rsidRPr="00EF5D97">
        <w:t xml:space="preserve"> note 119.</w:t>
      </w:r>
      <w:r w:rsidR="00A40184">
        <w:rPr>
          <w:szCs w:val="22"/>
        </w:rPr>
        <w:fldChar w:fldCharType="end"/>
      </w:r>
    </w:p>
  </w:footnote>
  <w:footnote w:id="233">
    <w:p w14:paraId="6C6847CF" w14:textId="2D2BF0B1" w:rsidR="0012473B" w:rsidRDefault="0012473B">
      <w:pPr>
        <w:pStyle w:val="FootnoteText"/>
      </w:pPr>
      <w:r w:rsidRPr="007B58A8">
        <w:rPr>
          <w:rStyle w:val="FootnoteReference"/>
        </w:rPr>
        <w:footnoteRef/>
      </w:r>
      <w:r>
        <w:t xml:space="preserve"> </w:t>
      </w:r>
      <w:r w:rsidR="000054F9">
        <w:fldChar w:fldCharType="begin"/>
      </w:r>
      <w:r w:rsidR="00EF5D97">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2022).","noteIndex":232},"citationItems":[{"id":7959,"uris":["http://zotero.org/users/10395840/items/HTPIYT9C"],"itemData":{"id":7959,"type":"article-newspaper","abstract":"The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B530A4" w:rsidRPr="00B530A4">
        <w:t xml:space="preserve">Andy Chow, </w:t>
      </w:r>
      <w:r w:rsidR="00B530A4" w:rsidRPr="00B530A4">
        <w:rPr>
          <w:i/>
          <w:iCs/>
        </w:rPr>
        <w:t>Legislative leaders send Congressional mapmaking back to Ohio Redistricting Commission</w:t>
      </w:r>
      <w:r w:rsidR="00B530A4" w:rsidRPr="00B530A4">
        <w:t xml:space="preserve">, </w:t>
      </w:r>
      <w:r w:rsidR="00B530A4" w:rsidRPr="00B530A4">
        <w:rPr>
          <w:smallCaps/>
        </w:rPr>
        <w:t>WOSU News</w:t>
      </w:r>
      <w:r w:rsidR="00B530A4" w:rsidRPr="00B530A4">
        <w:t>, February 8, 2022, https://news.wosu.org/politics-government/2022-02-08/legislative-leaders-sending-congressional-mapmaking-back-to-ohio-redistricting-commission (last visited Dec 24, 2022).</w:t>
      </w:r>
      <w:r w:rsidR="000054F9">
        <w:fldChar w:fldCharType="end"/>
      </w:r>
    </w:p>
  </w:footnote>
  <w:footnote w:id="234">
    <w:p w14:paraId="4776BCF0" w14:textId="2DB877D0" w:rsidR="0012473B" w:rsidRDefault="0012473B">
      <w:pPr>
        <w:pStyle w:val="FootnoteText"/>
      </w:pPr>
      <w:r w:rsidRPr="007B58A8">
        <w:rPr>
          <w:rStyle w:val="FootnoteReference"/>
        </w:rPr>
        <w:footnoteRef/>
      </w:r>
      <w:r>
        <w:t xml:space="preserve"> </w:t>
      </w:r>
      <w:r w:rsidR="00F7719E">
        <w:fldChar w:fldCharType="begin"/>
      </w:r>
      <w:r w:rsidR="00EF5D97">
        <w:instrText xml:space="preserve"> ADDIN ZOTERO_ITEM CSL_CITATION {"citationID":"5HlGWmvV","properties":{"formattedCitation":"{\\i{}Id.}","plainCitation":"Id.","noteIndex":233},"citationItems":[{"id":7959,"uris":["http://zotero.org/users/10395840/items/HTPIYT9C"],"itemData":{"id":7959,"type":"article-newspaper","abstract":"The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B530A4" w:rsidRPr="00B530A4">
        <w:rPr>
          <w:i/>
          <w:iCs/>
        </w:rPr>
        <w:t>Id.</w:t>
      </w:r>
      <w:r w:rsidR="00F7719E">
        <w:fldChar w:fldCharType="end"/>
      </w:r>
    </w:p>
  </w:footnote>
  <w:footnote w:id="235">
    <w:p w14:paraId="5F2ACA21" w14:textId="1DE5446D" w:rsidR="00717BB4" w:rsidRDefault="00717BB4">
      <w:pPr>
        <w:pStyle w:val="FootnoteText"/>
      </w:pPr>
      <w:r w:rsidRPr="007B58A8">
        <w:rPr>
          <w:rStyle w:val="FootnoteReference"/>
        </w:rPr>
        <w:footnoteRef/>
      </w:r>
      <w:r>
        <w:t xml:space="preserve"> </w:t>
      </w:r>
      <w:r w:rsidR="005B7466">
        <w:fldChar w:fldCharType="begin"/>
      </w:r>
      <w:r w:rsidR="008646A8">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2022).","noteIndex":233},"citationItems":[{"id":7961,"uris":["http://zotero.org/users/10395840/items/4RDSCN2W"],"itemData":{"id":7961,"type":"article-newspaper","container-title":"Dayton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B530A4" w:rsidRPr="00B530A4">
        <w:t xml:space="preserve">Jim Gaines, </w:t>
      </w:r>
      <w:r w:rsidR="00B530A4" w:rsidRPr="00B530A4">
        <w:rPr>
          <w:i/>
          <w:iCs/>
        </w:rPr>
        <w:t>Ohio Redistricting Commission approves new U.S. House map on another party-line vote</w:t>
      </w:r>
      <w:r w:rsidR="00B530A4" w:rsidRPr="00B530A4">
        <w:t xml:space="preserve">, </w:t>
      </w:r>
      <w:r w:rsidR="00B530A4" w:rsidRPr="00B530A4">
        <w:rPr>
          <w:smallCaps/>
        </w:rPr>
        <w:t>Dayton Daily News</w:t>
      </w:r>
      <w:r w:rsidR="00B530A4" w:rsidRPr="00B530A4">
        <w:t>, March 2, 2022, https://www.daytondailynews.com/local/ohio-redistricting-commission-approves-new-us-house-map-on-another-party-line-vote/TBWPX5E64FC47EKUKS5LBEYQF4/ (last visited Dec 24, 2022).</w:t>
      </w:r>
      <w:r w:rsidR="005B7466">
        <w:fldChar w:fldCharType="end"/>
      </w:r>
    </w:p>
  </w:footnote>
  <w:footnote w:id="236">
    <w:p w14:paraId="3EF5F3A1" w14:textId="1055F8C7" w:rsidR="00CB1F2B" w:rsidRPr="00EC4F7B" w:rsidRDefault="00CB1F2B" w:rsidP="009B2CE0">
      <w:pPr>
        <w:pStyle w:val="FootnoteText"/>
        <w:rPr>
          <w:szCs w:val="22"/>
        </w:rPr>
      </w:pPr>
      <w:r w:rsidRPr="007B58A8">
        <w:rPr>
          <w:rStyle w:val="FootnoteReference"/>
        </w:rPr>
        <w:footnoteRef/>
      </w:r>
      <w:r w:rsidRPr="00EC4F7B">
        <w:rPr>
          <w:szCs w:val="22"/>
        </w:rPr>
        <w:t xml:space="preserve"> </w:t>
      </w:r>
      <w:r w:rsidR="009B2CE0">
        <w:rPr>
          <w:szCs w:val="22"/>
        </w:rPr>
        <w:fldChar w:fldCharType="begin"/>
      </w:r>
      <w:r w:rsidR="008646A8">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2022).","noteIndex":234},"citationItems":[{"id":7930,"uris":["http://zotero.org/users/10395840/items/AGVM2YKP"],"itemData":{"id":7930,"type":"article-newspaper","abstract":"The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B530A4" w:rsidRPr="00B530A4">
        <w:t xml:space="preserve">WTVG Staff, </w:t>
      </w:r>
      <w:r w:rsidR="00B530A4" w:rsidRPr="00B530A4">
        <w:rPr>
          <w:i/>
          <w:iCs/>
        </w:rPr>
        <w:t>Ohio Supreme Court makes final judgement on Congressional map challenges</w:t>
      </w:r>
      <w:r w:rsidR="00B530A4" w:rsidRPr="00B530A4">
        <w:t xml:space="preserve">, </w:t>
      </w:r>
      <w:r w:rsidR="00B530A4" w:rsidRPr="00B530A4">
        <w:rPr>
          <w:smallCaps/>
        </w:rPr>
        <w:t>ABC Action News 13</w:t>
      </w:r>
      <w:r w:rsidR="00B530A4" w:rsidRPr="00B530A4">
        <w:t>, https://www.13abc.com/2022/03/18/ohio-supreme-court-makes-final-judgement-congressional-map-challenges/ (last visited Dec 23, 2022).</w:t>
      </w:r>
      <w:r w:rsidR="009B2CE0">
        <w:rPr>
          <w:szCs w:val="22"/>
        </w:rPr>
        <w:fldChar w:fldCharType="end"/>
      </w:r>
    </w:p>
  </w:footnote>
  <w:footnote w:id="237">
    <w:p w14:paraId="545D932C" w14:textId="78B1B341" w:rsidR="00BB5AD0" w:rsidRDefault="00BB5AD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{"citationID":"vCBGeSbD","properties":{"formattedCitation":"Neiman v. LaRose, 2022-Ohio-2471 Supreme Court Ohio 26 (2022).","plainCitation":"Neiman v. LaRose, 2022-Ohio-2471 Supreme Court Ohio 26 (2022).","noteIndex":236},"citationItems":[{"id":7932,"uris":["http://zotero.org/users/10395840/items/YA3TZ95H"],"itemData":{"id":7932,"type":"legal_case","authority":"Supreme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sidR="00B530A4">
        <w:rPr>
          <w:noProof/>
          <w:szCs w:val="22"/>
        </w:rPr>
        <w:t>Neiman v. LaRose, 2022-Ohio-2471 Supreme Court Ohio 26 (2022).</w:t>
      </w:r>
      <w:r>
        <w:rPr>
          <w:szCs w:val="22"/>
        </w:rPr>
        <w:fldChar w:fldCharType="end"/>
      </w:r>
    </w:p>
  </w:footnote>
  <w:footnote w:id="238">
    <w:p w14:paraId="6AA5CD29" w14:textId="3DAC5A2C" w:rsidR="00EA6010" w:rsidRDefault="00EA601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{"citationID":"jWhJWexB","properties":{"formattedCitation":"{\\i{}Id.} at 33\\uc0\\u8211{}34.","plainCitation":"Id. at 33–34.","noteIndex":237},"citationItems":[{"id":7932,"uris":["http://zotero.org/users/10395840/items/YA3TZ95H"],"itemData":{"id":7932,"type":"legal_case","authority":"Supreme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B530A4" w:rsidRPr="00B530A4">
        <w:rPr>
          <w:i/>
          <w:iCs/>
        </w:rPr>
        <w:t>Id.</w:t>
      </w:r>
      <w:r w:rsidR="00B530A4" w:rsidRPr="00B530A4">
        <w:t xml:space="preserve"> at 33–34.</w:t>
      </w:r>
      <w:r>
        <w:rPr>
          <w:szCs w:val="22"/>
        </w:rPr>
        <w:fldChar w:fldCharType="end"/>
      </w:r>
    </w:p>
  </w:footnote>
  <w:footnote w:id="239">
    <w:p w14:paraId="10678051" w14:textId="4D938EC6" w:rsidR="00CB1F2B" w:rsidRPr="00EC4F7B" w:rsidRDefault="00CB1F2B">
      <w:pPr>
        <w:pStyle w:val="FootnoteText"/>
        <w:rPr>
          <w:szCs w:val="22"/>
        </w:rPr>
      </w:pPr>
      <w:r w:rsidRPr="007B58A8">
        <w:rPr>
          <w:rStyle w:val="FootnoteReference"/>
        </w:rPr>
        <w:footnoteRef/>
      </w:r>
      <w:r w:rsidRPr="00EC4F7B">
        <w:rPr>
          <w:szCs w:val="22"/>
        </w:rPr>
        <w:t xml:space="preserve"> </w:t>
      </w:r>
      <w:r w:rsidR="00257782">
        <w:rPr>
          <w:szCs w:val="22"/>
        </w:rPr>
        <w:fldChar w:fldCharType="begin"/>
      </w:r>
      <w:r w:rsidR="00EF5D97">
        <w:rPr>
          <w:szCs w:val="22"/>
        </w:rPr>
        <w:instrText xml:space="preserve"> ADDIN ZOTERO_ITEM CSL_CITATION {"citationID":"ttqqTvx7","properties":{"formattedCitation":"{\\i{}Id.} at 22.","plainCitation":"Id. at 22.","noteIndex":238},"citationItems":[{"id":7932,"uris":["http://zotero.org/users/10395840/items/YA3TZ95H"],"itemData":{"id":7932,"type":"legal_case","authority":"Supreme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B530A4" w:rsidRPr="00B530A4">
        <w:rPr>
          <w:i/>
          <w:iCs/>
        </w:rPr>
        <w:t>Id.</w:t>
      </w:r>
      <w:r w:rsidR="00B530A4" w:rsidRPr="00B530A4">
        <w:t xml:space="preserve"> at 22.</w:t>
      </w:r>
      <w:r w:rsidR="00257782">
        <w:rPr>
          <w:szCs w:val="22"/>
        </w:rPr>
        <w:fldChar w:fldCharType="end"/>
      </w:r>
    </w:p>
  </w:footnote>
  <w:footnote w:id="240">
    <w:p w14:paraId="23FB9E29" w14:textId="0645539E" w:rsidR="007711CE" w:rsidRDefault="007711CE">
      <w:pPr>
        <w:pStyle w:val="FootnoteText"/>
      </w:pPr>
      <w:r w:rsidRPr="007B58A8">
        <w:rPr>
          <w:rStyle w:val="FootnoteReference"/>
        </w:rPr>
        <w:footnoteRef/>
      </w:r>
      <w:r>
        <w:t xml:space="preserve"> </w:t>
      </w:r>
      <w:r w:rsidR="00442B3B">
        <w:rPr>
          <w:szCs w:val="22"/>
        </w:rPr>
        <w:fldChar w:fldCharType="begin"/>
      </w:r>
      <w:r w:rsidR="00EF5D97">
        <w:rPr>
          <w:szCs w:val="22"/>
        </w:rPr>
        <w:instrText xml:space="preserve"> ADDIN ZOTERO_ITEM CSL_CITATION {"citationID":"YwYUO4RM","properties":{"formattedCitation":"{\\i{}Id.} at 26.","plainCitation":"Id. at 26.","noteIndex":239},"citationItems":[{"id":7932,"uris":["http://zotero.org/users/10395840/items/YA3TZ95H"],"itemData":{"id":7932,"type":"legal_case","authority":"Supreme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B530A4" w:rsidRPr="00B530A4">
        <w:rPr>
          <w:i/>
          <w:iCs/>
        </w:rPr>
        <w:t>Id.</w:t>
      </w:r>
      <w:r w:rsidR="00B530A4" w:rsidRPr="00B530A4">
        <w:t xml:space="preserve"> at 26.</w:t>
      </w:r>
      <w:r w:rsidR="00442B3B">
        <w:rPr>
          <w:szCs w:val="22"/>
        </w:rPr>
        <w:fldChar w:fldCharType="end"/>
      </w:r>
    </w:p>
  </w:footnote>
  <w:footnote w:id="241">
    <w:p w14:paraId="3B150F4F" w14:textId="59C5116E" w:rsidR="00FC47D7" w:rsidRDefault="00FC47D7">
      <w:pPr>
        <w:pStyle w:val="FootnoteText"/>
      </w:pPr>
      <w:r w:rsidRPr="007B58A8">
        <w:rPr>
          <w:rStyle w:val="FootnoteReference"/>
        </w:rPr>
        <w:footnoteRef/>
      </w:r>
      <w:r>
        <w:t xml:space="preserve"> </w:t>
      </w:r>
      <w:r w:rsidR="007D6495">
        <w:fldChar w:fldCharType="begin"/>
      </w:r>
      <w:r w:rsidR="008646A8">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2022).","noteIndex":239},"citationItems":[{"id":7963,"uris":["http://zotero.org/users/10395840/items/KWUK22SD"],"itemData":{"id":7963,"type":"webpage","abstract":"The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B530A4" w:rsidRPr="00B530A4">
        <w:t xml:space="preserve">Jessie Balmert, </w:t>
      </w:r>
      <w:r w:rsidR="00B530A4" w:rsidRPr="00B530A4">
        <w:rPr>
          <w:i/>
          <w:iCs/>
        </w:rPr>
        <w:t>Redistricting: Ohio Supreme Court rejects congressional map used in May, orders new one</w:t>
      </w:r>
      <w:r w:rsidR="00B530A4" w:rsidRPr="00B530A4">
        <w:t xml:space="preserve">, </w:t>
      </w:r>
      <w:r w:rsidR="00B530A4" w:rsidRPr="00B530A4">
        <w:rPr>
          <w:smallCaps/>
        </w:rPr>
        <w:t>The Columbus Dispatch</w:t>
      </w:r>
      <w:r w:rsidR="00B530A4" w:rsidRPr="00B530A4">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42">
    <w:p w14:paraId="53ED5715" w14:textId="5AC9ADD3" w:rsidR="00845ECF" w:rsidRDefault="00845ECF">
      <w:pPr>
        <w:pStyle w:val="FootnoteText"/>
      </w:pPr>
      <w:r w:rsidRPr="007B58A8">
        <w:rPr>
          <w:rStyle w:val="FootnoteReference"/>
        </w:rPr>
        <w:footnoteRef/>
      </w:r>
      <w:r>
        <w:t xml:space="preserve"> </w:t>
      </w:r>
      <w:r w:rsidR="005777D2">
        <w:fldChar w:fldCharType="begin"/>
      </w:r>
      <w:r w:rsidR="008646A8">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2022).","noteIndex":240},"citationItems":[{"id":7965,"uris":["http://zotero.org/users/10395840/items/VCCMIWMX"],"itemData":{"id":7965,"type":"webpage","container-title":"Ballotpedia","title":"Party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530A4" w:rsidRPr="00B530A4">
        <w:t xml:space="preserve">Party control of Oregon state government, </w:t>
      </w:r>
      <w:r w:rsidR="00B530A4" w:rsidRPr="00B530A4">
        <w:rPr>
          <w:smallCaps/>
        </w:rPr>
        <w:t>Ballotpedia</w:t>
      </w:r>
      <w:r w:rsidR="00B530A4" w:rsidRPr="00B530A4">
        <w:t>, https://ballotpedia.org/Party_control_of_Oregon_state_government (last visited Dec 24, 2022).</w:t>
      </w:r>
      <w:r w:rsidR="005777D2">
        <w:fldChar w:fldCharType="end"/>
      </w:r>
    </w:p>
  </w:footnote>
  <w:footnote w:id="243">
    <w:p w14:paraId="203096F7" w14:textId="183FC0A5" w:rsidR="0043623F" w:rsidRDefault="0043623F">
      <w:pPr>
        <w:pStyle w:val="FootnoteText"/>
      </w:pPr>
      <w:r w:rsidRPr="007B58A8">
        <w:rPr>
          <w:rStyle w:val="FootnoteReference"/>
        </w:rPr>
        <w:footnoteRef/>
      </w:r>
      <w:r>
        <w:t xml:space="preserve"> </w:t>
      </w:r>
      <w:r>
        <w:fldChar w:fldCharType="begin"/>
      </w:r>
      <w:r w:rsidR="008646A8">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2022).","noteIndex":241},"citationItems":[{"id":7967,"uris":["http://zotero.org/users/10395840/items/FZIAAXYT"],"itemData":{"id":7967,"type":"article-newspaper","abstract":"The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00B530A4" w:rsidRPr="00B530A4">
        <w:t xml:space="preserve">Dirk VanderHart, </w:t>
      </w:r>
      <w:r w:rsidR="00B530A4" w:rsidRPr="00B530A4">
        <w:rPr>
          <w:i/>
          <w:iCs/>
        </w:rPr>
        <w:t>Judicial panel upholds Oregon Democrats’ new US congressional districts</w:t>
      </w:r>
      <w:r w:rsidR="00B530A4" w:rsidRPr="00B530A4">
        <w:t xml:space="preserve">, </w:t>
      </w:r>
      <w:r w:rsidR="00B530A4" w:rsidRPr="00B530A4">
        <w:rPr>
          <w:smallCaps/>
        </w:rPr>
        <w:t>OPB</w:t>
      </w:r>
      <w:r w:rsidR="00B530A4" w:rsidRPr="00B530A4">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44">
    <w:p w14:paraId="3AF582A2" w14:textId="5AB8108F" w:rsidR="00CB1F2B" w:rsidRPr="00EC4F7B" w:rsidRDefault="00CB1F2B" w:rsidP="007361B8">
      <w:pPr>
        <w:pStyle w:val="FootnoteText"/>
        <w:rPr>
          <w:szCs w:val="22"/>
        </w:rPr>
      </w:pPr>
      <w:r w:rsidRPr="007B58A8">
        <w:rPr>
          <w:rStyle w:val="FootnoteReference"/>
        </w:rPr>
        <w:footnoteRef/>
      </w:r>
      <w:r w:rsidRPr="00EC4F7B">
        <w:rPr>
          <w:szCs w:val="22"/>
        </w:rPr>
        <w:t xml:space="preserve"> </w:t>
      </w:r>
      <w:r w:rsidR="00715255">
        <w:rPr>
          <w:szCs w:val="22"/>
        </w:rPr>
        <w:fldChar w:fldCharType="begin"/>
      </w:r>
      <w:r w:rsidR="00EF5D97">
        <w:rPr>
          <w:szCs w:val="22"/>
        </w:rPr>
        <w:instrText xml:space="preserve"> ADDIN ZOTERO_ITEM CSL_CITATION {"citationID":"R9nPjR6q","properties":{"formattedCitation":"Clarno v. Fagan, No. 21-CV-40180 2021 WL 5632370 Cir Ct c (2021).","plainCitation":"Clarno v. Fagan, No. 21-CV-40180 2021 WL 5632370 Cir Ct c (2021).","noteIndex":243},"citationItems":[{"id":7933,"uris":["http://zotero.org/users/10395840/items/2FDS3WMP"],"itemData":{"id":7933,"type":"legal_case","authority":"Or.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B530A4">
        <w:rPr>
          <w:noProof/>
          <w:szCs w:val="22"/>
        </w:rPr>
        <w:t>Clarno v. Fagan, No. 21-CV-40180 2021 WL 5632370 Cir Ct c (2021).</w:t>
      </w:r>
      <w:r w:rsidR="00715255">
        <w:rPr>
          <w:szCs w:val="22"/>
        </w:rPr>
        <w:fldChar w:fldCharType="end"/>
      </w:r>
    </w:p>
  </w:footnote>
  <w:footnote w:id="245">
    <w:p w14:paraId="77A15465" w14:textId="77777777" w:rsidR="00CB1F2B" w:rsidRPr="00EC4F7B" w:rsidRDefault="00CB1F2B" w:rsidP="007361B8">
      <w:pPr>
        <w:pStyle w:val="FootnoteText"/>
        <w:rPr>
          <w:szCs w:val="22"/>
        </w:rPr>
      </w:pPr>
      <w:r w:rsidRPr="007B58A8">
        <w:rPr>
          <w:rStyle w:val="FootnoteReference"/>
        </w:rPr>
        <w:footnoteRef/>
      </w:r>
      <w:r w:rsidRPr="00EC4F7B">
        <w:rPr>
          <w:szCs w:val="22"/>
        </w:rPr>
        <w:t xml:space="preserve"> ORS 188.010(2)</w:t>
      </w:r>
    </w:p>
  </w:footnote>
  <w:footnote w:id="246">
    <w:p w14:paraId="529BEBAE" w14:textId="40F76DDC" w:rsidR="00AC0ABD" w:rsidRPr="00EC4F7B" w:rsidRDefault="00AC0ABD">
      <w:pPr>
        <w:pStyle w:val="FootnoteText"/>
        <w:rPr>
          <w:szCs w:val="22"/>
        </w:rPr>
      </w:pPr>
      <w:r w:rsidRPr="007B58A8">
        <w:rPr>
          <w:rStyle w:val="FootnoteReference"/>
        </w:rPr>
        <w:footnoteRef/>
      </w:r>
      <w:r w:rsidRPr="00EC4F7B">
        <w:rPr>
          <w:szCs w:val="22"/>
        </w:rPr>
        <w:t xml:space="preserve"> </w:t>
      </w:r>
      <w:r w:rsidR="00DF2FD3">
        <w:rPr>
          <w:szCs w:val="22"/>
        </w:rPr>
        <w:fldChar w:fldCharType="begin"/>
      </w:r>
      <w:r w:rsidR="00EF5D97">
        <w:rPr>
          <w:szCs w:val="22"/>
        </w:rPr>
        <w:instrText xml:space="preserve"> ADDIN ZOTERO_ITEM CSL_CITATION {"citationID":"bNv9xPWi","properties":{"formattedCitation":"Clarno v. Fagan, {\\i{}supra} note 243.","plainCitation":"Clarno v. Fagan, supra note 243.","noteIndex":245},"citationItems":[{"id":7933,"uris":["http://zotero.org/users/10395840/items/2FDS3WMP"],"itemData":{"id":7933,"type":"legal_case","authority":"Or.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EF5D97" w:rsidRPr="00EF5D97">
        <w:t xml:space="preserve">Clarno v. Fagan, </w:t>
      </w:r>
      <w:r w:rsidR="00EF5D97" w:rsidRPr="00EF5D97">
        <w:rPr>
          <w:i/>
          <w:iCs/>
        </w:rPr>
        <w:t>supra</w:t>
      </w:r>
      <w:r w:rsidR="00EF5D97" w:rsidRPr="00EF5D97">
        <w:t xml:space="preserve"> note 243.</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7">
    <w:p w14:paraId="032F94D7" w14:textId="77777777" w:rsidR="00CB1F2B" w:rsidRPr="00EC4F7B" w:rsidRDefault="00CB1F2B" w:rsidP="007361B8">
      <w:pPr>
        <w:pStyle w:val="FootnoteText"/>
        <w:rPr>
          <w:szCs w:val="22"/>
        </w:rPr>
      </w:pPr>
      <w:r w:rsidRPr="007B58A8">
        <w:rPr>
          <w:rStyle w:val="FootnoteReference"/>
        </w:rPr>
        <w:footnoteRef/>
      </w:r>
      <w:r w:rsidRPr="00EC4F7B">
        <w:rPr>
          <w:szCs w:val="22"/>
        </w:rPr>
        <w:t xml:space="preserve"> OR. Const. Article 1, sections 8 and 26</w:t>
      </w:r>
    </w:p>
  </w:footnote>
  <w:footnote w:id="248">
    <w:p w14:paraId="536DB02E" w14:textId="3A88BF60" w:rsidR="00CB1F2B" w:rsidRPr="00EC4F7B" w:rsidRDefault="00CB1F2B" w:rsidP="007361B8">
      <w:pPr>
        <w:pStyle w:val="FootnoteText"/>
        <w:rPr>
          <w:szCs w:val="22"/>
        </w:rPr>
      </w:pPr>
      <w:r w:rsidRPr="007B58A8">
        <w:rPr>
          <w:rStyle w:val="FootnoteReference"/>
        </w:rPr>
        <w:footnoteRef/>
      </w:r>
      <w:r w:rsidRPr="00EC4F7B">
        <w:rPr>
          <w:szCs w:val="22"/>
        </w:rPr>
        <w:t xml:space="preserve"> OR. Const. Article I, </w:t>
      </w:r>
      <w:r w:rsidR="00533F23">
        <w:rPr>
          <w:szCs w:val="22"/>
        </w:rPr>
        <w:t>Section Two</w:t>
      </w:r>
      <w:r w:rsidRPr="00EC4F7B">
        <w:rPr>
          <w:szCs w:val="22"/>
        </w:rPr>
        <w:t>, and Article II, section 1</w:t>
      </w:r>
    </w:p>
  </w:footnote>
  <w:footnote w:id="249">
    <w:p w14:paraId="004D3437" w14:textId="09C799F0" w:rsidR="00D761A2" w:rsidRDefault="00D761A2">
      <w:pPr>
        <w:pStyle w:val="FootnoteText"/>
      </w:pPr>
      <w:r w:rsidRPr="007B58A8">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50">
    <w:p w14:paraId="26DEECC9" w14:textId="6C50FCF5" w:rsidR="00D761A2" w:rsidRDefault="00D761A2">
      <w:pPr>
        <w:pStyle w:val="FootnoteText"/>
      </w:pPr>
      <w:r w:rsidRPr="007B58A8">
        <w:rPr>
          <w:rStyle w:val="FootnoteReference"/>
        </w:rPr>
        <w:footnoteRef/>
      </w:r>
      <w:r>
        <w:t xml:space="preserve"> </w:t>
      </w:r>
      <w:r w:rsidR="00C43B06">
        <w:t xml:space="preserve">See </w:t>
      </w:r>
      <w:r w:rsidR="00C43B06">
        <w:fldChar w:fldCharType="begin"/>
      </w:r>
      <w:r w:rsidR="00EF5D97">
        <w:instrText xml:space="preserve"> ADDIN ZOTERO_ITEM CSL_CITATION {"citationID":"FgGyWu57","properties":{"formattedCitation":"Clarno v. Fagan, {\\i{}supra} note 243 at 1.","plainCitation":"Clarno v. Fagan, supra note 243 at 1.","noteIndex":249},"citationItems":[{"id":7933,"uris":["http://zotero.org/users/10395840/items/2FDS3WMP"],"itemData":{"id":7933,"type":"legal_case","authority":"Or.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EF5D97" w:rsidRPr="00EF5D97">
        <w:t xml:space="preserve">Clarno v. Fagan, </w:t>
      </w:r>
      <w:r w:rsidR="00EF5D97" w:rsidRPr="00EF5D97">
        <w:rPr>
          <w:i/>
          <w:iCs/>
        </w:rPr>
        <w:t>supra</w:t>
      </w:r>
      <w:r w:rsidR="00EF5D97" w:rsidRPr="00EF5D97">
        <w:t xml:space="preserve"> note 243 at 1.</w:t>
      </w:r>
      <w:r w:rsidR="00C43B06">
        <w:fldChar w:fldCharType="end"/>
      </w:r>
    </w:p>
  </w:footnote>
  <w:footnote w:id="251">
    <w:p w14:paraId="27ED9B06" w14:textId="5490F43F" w:rsidR="00EF4EF7" w:rsidRDefault="00EF4EF7">
      <w:pPr>
        <w:pStyle w:val="FootnoteText"/>
      </w:pPr>
      <w:r w:rsidRPr="007B58A8">
        <w:rPr>
          <w:rStyle w:val="FootnoteReference"/>
        </w:rPr>
        <w:footnoteRef/>
      </w:r>
      <w:r>
        <w:t xml:space="preserve"> </w:t>
      </w:r>
      <w:r w:rsidR="002945D2">
        <w:fldChar w:fldCharType="begin"/>
      </w:r>
      <w:r w:rsidR="00EF5D97">
        <w:instrText xml:space="preserve"> ADDIN ZOTERO_ITEM CSL_CITATION {"citationID":"rZi1LdOE","properties":{"formattedCitation":"{\\i{}Id.} at 2.","plainCitation":"Id. at 2.","noteIndex":250},"citationItems":[{"id":7933,"uris":["http://zotero.org/users/10395840/items/2FDS3WMP"],"itemData":{"id":7933,"type":"legal_case","authority":"Or.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B530A4" w:rsidRPr="00B530A4">
        <w:rPr>
          <w:i/>
          <w:iCs/>
        </w:rPr>
        <w:t>Id.</w:t>
      </w:r>
      <w:r w:rsidR="00B530A4" w:rsidRPr="00B530A4">
        <w:t xml:space="preserve"> at 2.</w:t>
      </w:r>
      <w:r w:rsidR="002945D2">
        <w:fldChar w:fldCharType="end"/>
      </w:r>
    </w:p>
  </w:footnote>
  <w:footnote w:id="252">
    <w:p w14:paraId="42963863" w14:textId="3C7DAB51" w:rsidR="00EF4EF7" w:rsidRDefault="00EF4EF7">
      <w:pPr>
        <w:pStyle w:val="FootnoteText"/>
      </w:pPr>
      <w:r w:rsidRPr="007B58A8">
        <w:rPr>
          <w:rStyle w:val="FootnoteReference"/>
        </w:rPr>
        <w:footnoteRef/>
      </w:r>
      <w:r>
        <w:t xml:space="preserve"> </w:t>
      </w:r>
      <w:r w:rsidR="002945D2">
        <w:fldChar w:fldCharType="begin"/>
      </w:r>
      <w:r w:rsidR="00EF5D97">
        <w:instrText xml:space="preserve"> ADDIN ZOTERO_ITEM CSL_CITATION {"citationID":"uaeCd1MQ","properties":{"formattedCitation":"{\\i{}Id.} at 13\\uc0\\u8211{}14.","plainCitation":"Id. at 13–14.","noteIndex":251},"citationItems":[{"id":7933,"uris":["http://zotero.org/users/10395840/items/2FDS3WMP"],"itemData":{"id":7933,"type":"legal_case","authority":"Or.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530A4" w:rsidRPr="00B530A4">
        <w:rPr>
          <w:i/>
          <w:iCs/>
        </w:rPr>
        <w:t>Id.</w:t>
      </w:r>
      <w:r w:rsidR="00B530A4" w:rsidRPr="00B530A4">
        <w:t xml:space="preserve"> at 13–14.</w:t>
      </w:r>
      <w:r w:rsidR="002945D2">
        <w:fldChar w:fldCharType="end"/>
      </w:r>
    </w:p>
  </w:footnote>
  <w:footnote w:id="253">
    <w:p w14:paraId="43C7349F" w14:textId="5BBCC1E7" w:rsidR="00BF5819" w:rsidRDefault="00BF5819">
      <w:pPr>
        <w:pStyle w:val="FootnoteText"/>
      </w:pPr>
      <w:r w:rsidRPr="007B58A8">
        <w:rPr>
          <w:rStyle w:val="FootnoteReference"/>
        </w:rPr>
        <w:footnoteRef/>
      </w:r>
      <w:r>
        <w:t xml:space="preserve"> </w:t>
      </w:r>
      <w:r>
        <w:fldChar w:fldCharType="begin"/>
      </w:r>
      <w:r w:rsidR="00EF5D97">
        <w:instrText xml:space="preserve"> ADDIN ZOTERO_ITEM CSL_CITATION {"citationID":"13VEulAF","properties":{"formattedCitation":"{\\i{}Id.} at 8.","plainCitation":"Id. at 8.","noteIndex":252},"citationItems":[{"id":7933,"uris":["http://zotero.org/users/10395840/items/2FDS3WMP"],"itemData":{"id":7933,"type":"legal_case","authority":"Or.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00B530A4" w:rsidRPr="00B530A4">
        <w:rPr>
          <w:i/>
          <w:iCs/>
        </w:rPr>
        <w:t>Id.</w:t>
      </w:r>
      <w:r w:rsidR="00B530A4" w:rsidRPr="00B530A4">
        <w:t xml:space="preserve"> at 8.</w:t>
      </w:r>
      <w:r>
        <w:fldChar w:fldCharType="end"/>
      </w:r>
    </w:p>
  </w:footnote>
  <w:footnote w:id="254">
    <w:p w14:paraId="2CF2CFFE" w14:textId="6526F780" w:rsidR="00CB1F2B" w:rsidRPr="00EC4F7B" w:rsidRDefault="00CB1F2B" w:rsidP="004C3158">
      <w:pPr>
        <w:pStyle w:val="FootnoteText"/>
        <w:rPr>
          <w:szCs w:val="22"/>
        </w:rPr>
      </w:pPr>
      <w:r w:rsidRPr="007B58A8">
        <w:rPr>
          <w:rStyle w:val="FootnoteReference"/>
        </w:rPr>
        <w:footnoteRef/>
      </w:r>
      <w:r w:rsidRPr="00EC4F7B">
        <w:rPr>
          <w:szCs w:val="22"/>
        </w:rPr>
        <w:t xml:space="preserve"> </w:t>
      </w:r>
      <w:r w:rsidR="004C3158">
        <w:rPr>
          <w:szCs w:val="22"/>
        </w:rPr>
        <w:fldChar w:fldCharType="begin"/>
      </w:r>
      <w:r w:rsidR="00EF5D97">
        <w:rPr>
          <w:szCs w:val="22"/>
        </w:rPr>
        <w:instrText xml:space="preserve"> ADDIN ZOTERO_ITEM CSL_CITATION {"citationID":"IxxLyRq0","properties":{"formattedCitation":"{\\i{}Id.}","plainCitation":"Id.","noteIndex":253},"citationItems":[{"id":7933,"uris":["http://zotero.org/users/10395840/items/2FDS3WMP"],"itemData":{"id":7933,"type":"legal_case","authority":"Or.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530A4" w:rsidRPr="00B530A4">
        <w:rPr>
          <w:i/>
          <w:iCs/>
        </w:rPr>
        <w:t>Id.</w:t>
      </w:r>
      <w:r w:rsidR="004C3158">
        <w:rPr>
          <w:szCs w:val="22"/>
        </w:rPr>
        <w:fldChar w:fldCharType="end"/>
      </w:r>
    </w:p>
  </w:footnote>
  <w:footnote w:id="255">
    <w:p w14:paraId="4C9551E2" w14:textId="6549D139" w:rsidR="00BF5819" w:rsidRDefault="00BF5819">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{"citationID":"BDoJxcZa","properties":{"formattedCitation":"{\\i{}Id.}","plainCitation":"Id.","noteIndex":254},"citationItems":[{"id":7933,"uris":["http://zotero.org/users/10395840/items/2FDS3WMP"],"itemData":{"id":7933,"type":"legal_case","authority":"Or.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56">
    <w:p w14:paraId="7A220B6D" w14:textId="7C26C96C" w:rsidR="00CB1F2B" w:rsidRPr="00EC4F7B" w:rsidRDefault="00CB1F2B" w:rsidP="007361B8">
      <w:pPr>
        <w:pStyle w:val="FootnoteText"/>
        <w:rPr>
          <w:i/>
          <w:iCs/>
          <w:szCs w:val="22"/>
        </w:rPr>
      </w:pPr>
      <w:r w:rsidRPr="007B58A8">
        <w:rPr>
          <w:rStyle w:val="FootnoteReference"/>
        </w:rPr>
        <w:footnoteRef/>
      </w:r>
      <w:r w:rsidRPr="00EC4F7B">
        <w:rPr>
          <w:szCs w:val="22"/>
        </w:rPr>
        <w:t xml:space="preserve"> </w:t>
      </w:r>
      <w:r w:rsidR="00610932">
        <w:rPr>
          <w:szCs w:val="22"/>
        </w:rPr>
        <w:fldChar w:fldCharType="begin"/>
      </w:r>
      <w:r w:rsidR="00EF5D97">
        <w:rPr>
          <w:szCs w:val="22"/>
        </w:rPr>
        <w:instrText xml:space="preserve"> ADDIN ZOTERO_ITEM CSL_CITATION {"citationID":"rppy34om","properties":{"formattedCitation":"Clarno v. Fagan, {\\i{}supra} note 243.","plainCitation":"Clarno v. Fagan, supra note 243.","noteIndex":255},"citationItems":[{"id":7933,"uris":["http://zotero.org/users/10395840/items/2FDS3WMP"],"itemData":{"id":7933,"type":"legal_case","authority":"Or.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EF5D97" w:rsidRPr="00EF5D97">
        <w:t xml:space="preserve">Clarno v. Fagan, </w:t>
      </w:r>
      <w:r w:rsidR="00EF5D97" w:rsidRPr="00EF5D97">
        <w:rPr>
          <w:i/>
          <w:iCs/>
        </w:rPr>
        <w:t>supra</w:t>
      </w:r>
      <w:r w:rsidR="00EF5D97" w:rsidRPr="00EF5D97">
        <w:t xml:space="preserve"> note 243.</w:t>
      </w:r>
      <w:r w:rsidR="00610932">
        <w:rPr>
          <w:szCs w:val="22"/>
        </w:rPr>
        <w:fldChar w:fldCharType="end"/>
      </w:r>
    </w:p>
  </w:footnote>
  <w:footnote w:id="257">
    <w:p w14:paraId="071D51BB" w14:textId="5EECED3C" w:rsidR="00CB1F2B" w:rsidRPr="00EC4F7B" w:rsidRDefault="00CB1F2B" w:rsidP="007361B8">
      <w:pPr>
        <w:pStyle w:val="FootnoteText"/>
        <w:rPr>
          <w:szCs w:val="22"/>
        </w:rPr>
      </w:pPr>
      <w:r w:rsidRPr="007B58A8">
        <w:rPr>
          <w:rStyle w:val="FootnoteReference"/>
        </w:rPr>
        <w:footnoteRef/>
      </w:r>
      <w:r w:rsidRPr="00EC4F7B">
        <w:rPr>
          <w:szCs w:val="22"/>
        </w:rPr>
        <w:t xml:space="preserve"> </w:t>
      </w:r>
      <w:r w:rsidR="00610932">
        <w:rPr>
          <w:szCs w:val="22"/>
        </w:rPr>
        <w:fldChar w:fldCharType="begin"/>
      </w:r>
      <w:r w:rsidR="00EF5D97">
        <w:rPr>
          <w:szCs w:val="22"/>
        </w:rPr>
        <w:instrText xml:space="preserve"> ADDIN ZOTERO_ITEM CSL_CITATION {"citationID":"x7tdwnYQ","properties":{"formattedCitation":"{\\i{}Id.} at 10.","plainCitation":"Id. at 10.","noteIndex":256},"citationItems":[{"id":7933,"uris":["http://zotero.org/users/10395840/items/2FDS3WMP"],"itemData":{"id":7933,"type":"legal_case","authority":"Or.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B530A4" w:rsidRPr="00B530A4">
        <w:rPr>
          <w:i/>
          <w:iCs/>
        </w:rPr>
        <w:t>Id.</w:t>
      </w:r>
      <w:r w:rsidR="00B530A4" w:rsidRPr="00B530A4">
        <w:t xml:space="preserve"> at 10.</w:t>
      </w:r>
      <w:r w:rsidR="00610932">
        <w:rPr>
          <w:szCs w:val="22"/>
        </w:rPr>
        <w:fldChar w:fldCharType="end"/>
      </w:r>
    </w:p>
  </w:footnote>
  <w:footnote w:id="258">
    <w:p w14:paraId="582971D4" w14:textId="0D30A846" w:rsidR="00BF3CC3" w:rsidRDefault="00BF3CC3">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{"citationID":"jdSuNcmJ","properties":{"formattedCitation":"{\\i{}Id.} at 13\\uc0\\u8211{}14.","plainCitation":"Id. at 13–14.","noteIndex":257},"citationItems":[{"id":7933,"uris":["http://zotero.org/users/10395840/items/2FDS3WMP"],"itemData":{"id":7933,"type":"legal_case","authority":"Or.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00B530A4" w:rsidRPr="00B530A4">
        <w:rPr>
          <w:i/>
          <w:iCs/>
        </w:rPr>
        <w:t>Id.</w:t>
      </w:r>
      <w:r w:rsidR="00B530A4" w:rsidRPr="00B530A4">
        <w:t xml:space="preserve"> at 13–14.</w:t>
      </w:r>
      <w:r>
        <w:rPr>
          <w:szCs w:val="22"/>
        </w:rPr>
        <w:fldChar w:fldCharType="end"/>
      </w:r>
    </w:p>
  </w:footnote>
  <w:footnote w:id="259">
    <w:p w14:paraId="1054275A" w14:textId="0FA30AF5" w:rsidR="000177DE" w:rsidRPr="00EE0666" w:rsidRDefault="000177DE">
      <w:pPr>
        <w:pStyle w:val="FootnoteText"/>
      </w:pPr>
      <w:r w:rsidRPr="007B58A8">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EF5D97">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2022).","noteIndex":258},"citationItems":[{"id":7943,"uris":["http://zotero.org/users/10395840/items/W4RDIDTS"],"itemData":{"id":7943,"type":"legal_case","authority":"Fla.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B530A4">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60">
    <w:p w14:paraId="7FB3EB05" w14:textId="122E750D" w:rsidR="009B7F2F" w:rsidRDefault="009B7F2F">
      <w:pPr>
        <w:pStyle w:val="FootnoteText"/>
      </w:pPr>
      <w:r w:rsidRPr="007B58A8">
        <w:rPr>
          <w:rStyle w:val="FootnoteReference"/>
        </w:rPr>
        <w:footnoteRef/>
      </w:r>
      <w:r>
        <w:t xml:space="preserve"> </w:t>
      </w:r>
      <w:r w:rsidR="00E0684A">
        <w:fldChar w:fldCharType="begin"/>
      </w:r>
      <w:r w:rsidR="00871669">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2022).","noteIndex":258},"citationItems":[{"id":7970,"uris":["http://zotero.org/users/10395840/items/VGIXTJJW"],"itemData":{"id":7970,"type":"webpage","container-title":"Ballotpedia","title":"Party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B530A4" w:rsidRPr="00B530A4">
        <w:t xml:space="preserve">Party control of Kansas state government, </w:t>
      </w:r>
      <w:r w:rsidR="00B530A4" w:rsidRPr="00B530A4">
        <w:rPr>
          <w:smallCaps/>
        </w:rPr>
        <w:t>Ballotpedia</w:t>
      </w:r>
      <w:r w:rsidR="00B530A4" w:rsidRPr="00B530A4">
        <w:t>, https://ballotpedia.org/Party_control_of_Kansas_state_government (last visited Dec 24, 2022).</w:t>
      </w:r>
      <w:r w:rsidR="00E0684A">
        <w:fldChar w:fldCharType="end"/>
      </w:r>
    </w:p>
  </w:footnote>
  <w:footnote w:id="261">
    <w:p w14:paraId="6DC45227"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The governor’s veto was overridden with a minimum (27) votes in the state senate and one over the minimum (85) in the state house.</w:t>
      </w:r>
    </w:p>
  </w:footnote>
  <w:footnote w:id="262">
    <w:p w14:paraId="43136BF8" w14:textId="29D84945" w:rsidR="004017A7" w:rsidRPr="00EC4F7B" w:rsidRDefault="004017A7">
      <w:pPr>
        <w:pStyle w:val="FootnoteText"/>
        <w:rPr>
          <w:szCs w:val="22"/>
        </w:rPr>
      </w:pPr>
      <w:r w:rsidRPr="007B58A8">
        <w:rPr>
          <w:rStyle w:val="FootnoteReference"/>
        </w:rPr>
        <w:footnoteRef/>
      </w:r>
      <w:r w:rsidRPr="00EC4F7B">
        <w:rPr>
          <w:szCs w:val="22"/>
        </w:rPr>
        <w:t xml:space="preserve"> </w:t>
      </w:r>
      <w:r w:rsidR="000546C3">
        <w:rPr>
          <w:szCs w:val="22"/>
        </w:rPr>
        <w:fldChar w:fldCharType="begin"/>
      </w:r>
      <w:r w:rsidR="00EF5D97">
        <w:rPr>
          <w:szCs w:val="22"/>
        </w:rPr>
        <w:instrText xml:space="preserve"> ADDIN ZOTERO_ITEM CSL_CITATION {"citationID":"MLUZjXJt","properties":{"formattedCitation":"Rivera v. Schwab, No. 2022-CV-000089 (2022).","plainCitation":"Rivera v. Schwab, No. 2022-CV-000089 (2022).","noteIndex":261},"citationItems":[{"id":7935,"uris":["http://zotero.org/users/10395840/items/M5KB6PRK"],"itemData":{"id":7935,"type":"legal_case","authority":"TWENTY-NINTH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B530A4">
        <w:rPr>
          <w:noProof/>
          <w:szCs w:val="22"/>
        </w:rPr>
        <w:t>Rivera v. Schwab, No. 2022-CV-000089 (2022).</w:t>
      </w:r>
      <w:r w:rsidR="000546C3">
        <w:rPr>
          <w:szCs w:val="22"/>
        </w:rPr>
        <w:fldChar w:fldCharType="end"/>
      </w:r>
    </w:p>
  </w:footnote>
  <w:footnote w:id="263">
    <w:p w14:paraId="70B7BD01" w14:textId="3187EC87" w:rsidR="001D5B10" w:rsidRDefault="001D5B1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{"citationID":"YcRPayXE","properties":{"formattedCitation":"{\\i{}Id.}","plainCitation":"Id.","noteIndex":262},"citationItems":[{"id":7935,"uris":["http://zotero.org/users/10395840/items/M5KB6PRK"],"itemData":{"id":7935,"type":"legal_case","authority":"TWENTY-NINTH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64">
    <w:p w14:paraId="45B2E741" w14:textId="46A23C99" w:rsidR="00FC55BD" w:rsidRPr="00EC4F7B" w:rsidRDefault="00FC55BD">
      <w:pPr>
        <w:pStyle w:val="FootnoteText"/>
        <w:rPr>
          <w:szCs w:val="22"/>
        </w:rPr>
      </w:pPr>
      <w:r w:rsidRPr="007B58A8">
        <w:rPr>
          <w:rStyle w:val="FootnoteReference"/>
        </w:rPr>
        <w:footnoteRef/>
      </w:r>
      <w:r w:rsidRPr="00EC4F7B">
        <w:rPr>
          <w:szCs w:val="22"/>
        </w:rPr>
        <w:t xml:space="preserve"> </w:t>
      </w:r>
      <w:r w:rsidR="00C85BDE">
        <w:rPr>
          <w:szCs w:val="22"/>
        </w:rPr>
        <w:fldChar w:fldCharType="begin"/>
      </w:r>
      <w:r w:rsidR="00EF5D97">
        <w:rPr>
          <w:szCs w:val="22"/>
        </w:rPr>
        <w:instrText xml:space="preserve"> ADDIN ZOTERO_ITEM CSL_CITATION {"citationID":"M1s03wHi","properties":{"formattedCitation":"{\\i{}Id.} at 53.","plainCitation":"Id. at 53.","noteIndex":263},"citationItems":[{"id":7935,"uris":["http://zotero.org/users/10395840/items/M5KB6PRK"],"itemData":{"id":7935,"type":"legal_case","authority":"TWENTY-NINTH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B530A4" w:rsidRPr="00B530A4">
        <w:rPr>
          <w:i/>
          <w:iCs/>
        </w:rPr>
        <w:t>Id.</w:t>
      </w:r>
      <w:r w:rsidR="00B530A4" w:rsidRPr="00B530A4">
        <w:t xml:space="preserve"> at 53.</w:t>
      </w:r>
      <w:r w:rsidR="00C85BDE">
        <w:rPr>
          <w:szCs w:val="22"/>
        </w:rPr>
        <w:fldChar w:fldCharType="end"/>
      </w:r>
    </w:p>
  </w:footnote>
  <w:footnote w:id="265">
    <w:p w14:paraId="30C47B58" w14:textId="38670192" w:rsidR="00B63D78" w:rsidRPr="00EC4F7B" w:rsidRDefault="00B63D78">
      <w:pPr>
        <w:pStyle w:val="FootnoteText"/>
        <w:rPr>
          <w:szCs w:val="22"/>
        </w:rPr>
      </w:pPr>
      <w:r w:rsidRPr="007B58A8">
        <w:rPr>
          <w:rStyle w:val="FootnoteReference"/>
        </w:rPr>
        <w:footnoteRef/>
      </w:r>
      <w:r w:rsidRPr="00EC4F7B">
        <w:rPr>
          <w:szCs w:val="22"/>
        </w:rPr>
        <w:t xml:space="preserve"> </w:t>
      </w:r>
      <w:r w:rsidR="00C85BDE">
        <w:rPr>
          <w:szCs w:val="22"/>
        </w:rPr>
        <w:fldChar w:fldCharType="begin"/>
      </w:r>
      <w:r w:rsidR="00EF5D97">
        <w:rPr>
          <w:szCs w:val="22"/>
        </w:rPr>
        <w:instrText xml:space="preserve"> ADDIN ZOTERO_ITEM CSL_CITATION {"citationID":"Wff2hRBC","properties":{"formattedCitation":"{\\i{}Id.} at 65.","plainCitation":"Id. at 65.","noteIndex":264},"citationItems":[{"id":7935,"uris":["http://zotero.org/users/10395840/items/M5KB6PRK"],"itemData":{"id":7935,"type":"legal_case","authority":"TWENTY-NINTH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B530A4" w:rsidRPr="00B530A4">
        <w:rPr>
          <w:i/>
          <w:iCs/>
        </w:rPr>
        <w:t>Id.</w:t>
      </w:r>
      <w:r w:rsidR="00B530A4" w:rsidRPr="00B530A4">
        <w:t xml:space="preserve"> at 65.</w:t>
      </w:r>
      <w:r w:rsidR="00C85BDE">
        <w:rPr>
          <w:szCs w:val="22"/>
        </w:rPr>
        <w:fldChar w:fldCharType="end"/>
      </w:r>
    </w:p>
  </w:footnote>
  <w:footnote w:id="266">
    <w:p w14:paraId="393BEE79" w14:textId="4F0388C3" w:rsidR="00CB1F2B" w:rsidRPr="00EC4F7B" w:rsidRDefault="00CB1F2B" w:rsidP="00E453A9">
      <w:pPr>
        <w:pStyle w:val="FootnoteText"/>
        <w:rPr>
          <w:szCs w:val="22"/>
        </w:rPr>
      </w:pPr>
      <w:r w:rsidRPr="007B58A8">
        <w:rPr>
          <w:rStyle w:val="FootnoteReference"/>
        </w:rPr>
        <w:footnoteRef/>
      </w:r>
      <w:r w:rsidR="007D6F10">
        <w:rPr>
          <w:szCs w:val="22"/>
        </w:rPr>
        <w:t xml:space="preserve"> </w:t>
      </w:r>
      <w:r w:rsidR="007D6F10">
        <w:rPr>
          <w:szCs w:val="22"/>
        </w:rPr>
        <w:fldChar w:fldCharType="begin"/>
      </w:r>
      <w:r w:rsidR="00EF5D97">
        <w:rPr>
          <w:szCs w:val="22"/>
        </w:rPr>
        <w:instrText xml:space="preserve"> ADDIN ZOTERO_ITEM CSL_CITATION {"citationID":"zQiZjZ1g","properties":{"formattedCitation":"Rivera v. Schwab, 512 P.3d 168 (2022).","plainCitation":"Rivera v. Schwab, 512 P.3d 168 (2022).","noteIndex":265},"citationItems":[{"id":7934,"uris":["http://zotero.org/users/10395840/items/ZMWABMC5"],"itemData":{"id":7934,"type":"legal_case","authority":"Kan: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B530A4">
        <w:rPr>
          <w:noProof/>
          <w:szCs w:val="22"/>
        </w:rPr>
        <w:t>Rivera v. Schwab, 512 P.3d 168 (2022).</w:t>
      </w:r>
      <w:r w:rsidR="007D6F10">
        <w:rPr>
          <w:szCs w:val="22"/>
        </w:rPr>
        <w:fldChar w:fldCharType="end"/>
      </w:r>
    </w:p>
  </w:footnote>
  <w:footnote w:id="267">
    <w:p w14:paraId="57FDCBEF" w14:textId="583A3DEF" w:rsidR="00385C31" w:rsidRDefault="00385C31">
      <w:pPr>
        <w:pStyle w:val="FootnoteText"/>
      </w:pPr>
      <w:r w:rsidRPr="007B58A8">
        <w:rPr>
          <w:rStyle w:val="FootnoteReference"/>
        </w:rPr>
        <w:footnoteRef/>
      </w:r>
      <w:r>
        <w:t xml:space="preserve"> </w:t>
      </w:r>
      <w:r w:rsidR="00451550">
        <w:rPr>
          <w:szCs w:val="22"/>
        </w:rPr>
        <w:fldChar w:fldCharType="begin"/>
      </w:r>
      <w:r w:rsidR="00EF5D97">
        <w:rPr>
          <w:szCs w:val="22"/>
        </w:rPr>
        <w:instrText xml:space="preserve"> ADDIN ZOTERO_ITEM CSL_CITATION {"citationID":"rS57qKtu","properties":{"formattedCitation":"{\\i{}Id.} at 177.","plainCitation":"Id. at 177.","noteIndex":266},"citationItems":[{"id":7934,"uris":["http://zotero.org/users/10395840/items/ZMWABMC5"],"itemData":{"id":7934,"type":"legal_case","authority":"Kan: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B530A4" w:rsidRPr="00B530A4">
        <w:rPr>
          <w:i/>
          <w:iCs/>
        </w:rPr>
        <w:t>Id.</w:t>
      </w:r>
      <w:r w:rsidR="00B530A4" w:rsidRPr="00B530A4">
        <w:t xml:space="preserve"> at 177.</w:t>
      </w:r>
      <w:r w:rsidR="00451550">
        <w:rPr>
          <w:szCs w:val="22"/>
        </w:rPr>
        <w:fldChar w:fldCharType="end"/>
      </w:r>
    </w:p>
  </w:footnote>
  <w:footnote w:id="268">
    <w:p w14:paraId="434C6C7B" w14:textId="58895440" w:rsidR="00AB3BF6" w:rsidRPr="00EC4F7B" w:rsidRDefault="00AB3BF6">
      <w:pPr>
        <w:pStyle w:val="FootnoteText"/>
        <w:rPr>
          <w:szCs w:val="22"/>
        </w:rPr>
      </w:pPr>
      <w:r w:rsidRPr="007B58A8">
        <w:rPr>
          <w:rStyle w:val="FootnoteReference"/>
        </w:rPr>
        <w:footnoteRef/>
      </w:r>
      <w:r w:rsidRPr="00EC4F7B">
        <w:rPr>
          <w:szCs w:val="22"/>
        </w:rPr>
        <w:t xml:space="preserve"> </w:t>
      </w:r>
      <w:r w:rsidR="000F0074">
        <w:rPr>
          <w:szCs w:val="22"/>
        </w:rPr>
        <w:fldChar w:fldCharType="begin"/>
      </w:r>
      <w:r w:rsidR="00EF5D97">
        <w:rPr>
          <w:szCs w:val="22"/>
        </w:rPr>
        <w:instrText xml:space="preserve"> ADDIN ZOTERO_ITEM CSL_CITATION {"citationID":"n1v7QkXz","properties":{"formattedCitation":"{\\i{}Id.} at 187.","plainCitation":"Id. at 187.","noteIndex":267},"citationItems":[{"id":7934,"uris":["http://zotero.org/users/10395840/items/ZMWABMC5"],"itemData":{"id":7934,"type":"legal_case","authority":"Kan: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530A4" w:rsidRPr="00B530A4">
        <w:rPr>
          <w:i/>
          <w:iCs/>
        </w:rPr>
        <w:t>Id.</w:t>
      </w:r>
      <w:r w:rsidR="00B530A4" w:rsidRPr="00B530A4">
        <w:t xml:space="preserve"> at 187.</w:t>
      </w:r>
      <w:r w:rsidR="000F0074">
        <w:rPr>
          <w:szCs w:val="22"/>
        </w:rPr>
        <w:fldChar w:fldCharType="end"/>
      </w:r>
    </w:p>
  </w:footnote>
  <w:footnote w:id="269">
    <w:p w14:paraId="5B7CB103" w14:textId="300E7292" w:rsidR="002E38A3" w:rsidRDefault="002E38A3">
      <w:pPr>
        <w:pStyle w:val="FootnoteText"/>
      </w:pPr>
      <w:r w:rsidRPr="007B58A8">
        <w:rPr>
          <w:rStyle w:val="FootnoteReference"/>
        </w:rPr>
        <w:footnoteRef/>
      </w:r>
      <w:r>
        <w:t xml:space="preserve"> </w:t>
      </w:r>
      <w:r w:rsidR="00C0351D">
        <w:rPr>
          <w:szCs w:val="22"/>
        </w:rPr>
        <w:fldChar w:fldCharType="begin"/>
      </w:r>
      <w:r w:rsidR="00EF5D97">
        <w:rPr>
          <w:szCs w:val="22"/>
        </w:rPr>
        <w:instrText xml:space="preserve"> ADDIN ZOTERO_ITEM CSL_CITATION {"citationID":"P6N05azu","properties":{"formattedCitation":"{\\i{}Id.} at 183\\uc0\\u8211{}187.","plainCitation":"Id. at 183–187.","noteIndex":268},"citationItems":[{"id":7934,"uris":["http://zotero.org/users/10395840/items/ZMWABMC5"],"itemData":{"id":7934,"type":"legal_case","authority":"Kan: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B530A4" w:rsidRPr="00B530A4">
        <w:rPr>
          <w:i/>
          <w:iCs/>
        </w:rPr>
        <w:t>Id.</w:t>
      </w:r>
      <w:r w:rsidR="00B530A4" w:rsidRPr="00B530A4">
        <w:t xml:space="preserve"> at 183–187.</w:t>
      </w:r>
      <w:r w:rsidR="00C0351D">
        <w:rPr>
          <w:szCs w:val="22"/>
        </w:rPr>
        <w:fldChar w:fldCharType="end"/>
      </w:r>
    </w:p>
  </w:footnote>
  <w:footnote w:id="270">
    <w:p w14:paraId="3737ADC5" w14:textId="0911DA71" w:rsidR="00C0351D" w:rsidRDefault="00C0351D">
      <w:pPr>
        <w:pStyle w:val="FootnoteText"/>
      </w:pPr>
      <w:r w:rsidRPr="007B58A8">
        <w:rPr>
          <w:rStyle w:val="FootnoteReference"/>
        </w:rPr>
        <w:footnoteRef/>
      </w:r>
      <w:r>
        <w:t xml:space="preserve"> </w:t>
      </w:r>
      <w:r w:rsidR="0062049F">
        <w:rPr>
          <w:szCs w:val="22"/>
        </w:rPr>
        <w:fldChar w:fldCharType="begin"/>
      </w:r>
      <w:r w:rsidR="00EF5D97">
        <w:rPr>
          <w:szCs w:val="22"/>
        </w:rPr>
        <w:instrText xml:space="preserve"> ADDIN ZOTERO_ITEM CSL_CITATION {"citationID":"niDB9QJL","properties":{"formattedCitation":"{\\i{}Id.} at 190\\uc0\\u8211{}194.","plainCitation":"Id. at 190–194.","noteIndex":269},"citationItems":[{"id":7934,"uris":["http://zotero.org/users/10395840/items/ZMWABMC5"],"itemData":{"id":7934,"type":"legal_case","authority":"Kan: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530A4" w:rsidRPr="00B530A4">
        <w:rPr>
          <w:i/>
          <w:iCs/>
        </w:rPr>
        <w:t>Id.</w:t>
      </w:r>
      <w:r w:rsidR="00B530A4" w:rsidRPr="00B530A4">
        <w:t xml:space="preserve"> at 190–194.</w:t>
      </w:r>
      <w:r w:rsidR="0062049F">
        <w:rPr>
          <w:szCs w:val="22"/>
        </w:rPr>
        <w:fldChar w:fldCharType="end"/>
      </w:r>
    </w:p>
  </w:footnote>
  <w:footnote w:id="271">
    <w:p w14:paraId="53E1D338" w14:textId="51CF02B9" w:rsidR="0093342E" w:rsidRDefault="0093342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{"citationID":"MBx7sEuK","properties":{"formattedCitation":"{\\i{}Id.} at 183\\uc0\\u8211{}187.","plainCitation":"Id. at 183–187.","noteIndex":270},"citationItems":[{"id":7934,"uris":["http://zotero.org/users/10395840/items/ZMWABMC5"],"itemData":{"id":7934,"type":"legal_case","authority":"Kan: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00B530A4" w:rsidRPr="00B530A4">
        <w:rPr>
          <w:i/>
          <w:iCs/>
        </w:rPr>
        <w:t>Id.</w:t>
      </w:r>
      <w:r w:rsidR="00B530A4" w:rsidRPr="00B530A4">
        <w:t xml:space="preserve"> at 183–187.</w:t>
      </w:r>
      <w:r>
        <w:rPr>
          <w:szCs w:val="22"/>
        </w:rPr>
        <w:fldChar w:fldCharType="end"/>
      </w:r>
    </w:p>
  </w:footnote>
  <w:footnote w:id="272">
    <w:p w14:paraId="4BB87FE0" w14:textId="37AC0023" w:rsidR="00BE159C" w:rsidRDefault="00BE159C">
      <w:pPr>
        <w:pStyle w:val="FootnoteText"/>
      </w:pPr>
      <w:r w:rsidRPr="007B58A8">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EF5D97">
        <w:rPr>
          <w:i/>
          <w:iCs/>
        </w:rPr>
        <w:instrText xml:space="preserve"> ADDIN ZOTERO_ITEM CSL_CITATION {"citationID":"VR3PzEMY","properties":{"formattedCitation":"Steinhardt v. New Jersey Redistricting Commission, 249 N.J. 561 (2021).","plainCitation":"Steinhardt v. New Jersey Redistricting Commission, 249 N.J. 561 (2021).","noteIndex":271},"citationItems":[{"id":7938,"uris":["http://zotero.org/users/10395840/items/ASNSYPNG"],"itemData":{"id":7938,"type":"legal_case","container-title":"N.J.","number":"No.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B530A4">
        <w:rPr>
          <w:i/>
          <w:iCs/>
          <w:noProof/>
        </w:rPr>
        <w:t>Steinhardt v. New Jersey Redistricting Commission, 249 N.J. 561 (2021).</w:t>
      </w:r>
      <w:r w:rsidR="001E0589">
        <w:rPr>
          <w:i/>
          <w:iCs/>
        </w:rPr>
        <w:fldChar w:fldCharType="end"/>
      </w:r>
    </w:p>
  </w:footnote>
  <w:footnote w:id="273">
    <w:p w14:paraId="4F508524" w14:textId="169179C3" w:rsidR="00E87A6A" w:rsidRDefault="00E87A6A">
      <w:pPr>
        <w:pStyle w:val="FootnoteText"/>
      </w:pPr>
      <w:r w:rsidRPr="007B58A8">
        <w:rPr>
          <w:rStyle w:val="FootnoteReference"/>
        </w:rPr>
        <w:footnoteRef/>
      </w:r>
      <w:r w:rsidR="006A7835">
        <w:rPr>
          <w:i/>
          <w:iCs/>
        </w:rPr>
        <w:t xml:space="preserve"> </w:t>
      </w:r>
      <w:r w:rsidR="006A7835">
        <w:rPr>
          <w:i/>
          <w:iCs/>
        </w:rPr>
        <w:fldChar w:fldCharType="begin"/>
      </w:r>
      <w:r w:rsidR="00EF5D97">
        <w:rPr>
          <w:i/>
          <w:iCs/>
        </w:rPr>
        <w:instrText xml:space="preserve"> ADDIN ZOTERO_ITEM CSL_CITATION {"citationID":"lMhPsgyS","properties":{"formattedCitation":"{\\i{}Id.} at 305\\uc0\\u8211{}306.","plainCitation":"Id. at 305–306.","dontUpdate":true,"noteIndex":272},"citationItems":[{"id":7938,"uris":["http://zotero.org/users/10395840/items/ASNSYPNG"],"itemData":{"id":7938,"type":"legal_case","container-title":"N.J.","number":"No.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r w:rsidR="002435B9">
        <w:t>571</w:t>
      </w:r>
      <w:r w:rsidR="00AB34D1" w:rsidRPr="00AB34D1">
        <w:t>–</w:t>
      </w:r>
      <w:r w:rsidR="002435B9">
        <w:t>76</w:t>
      </w:r>
      <w:r w:rsidR="00AB34D1" w:rsidRPr="00AB34D1">
        <w:t>.</w:t>
      </w:r>
      <w:r w:rsidR="006A7835">
        <w:rPr>
          <w:i/>
          <w:iCs/>
        </w:rPr>
        <w:fldChar w:fldCharType="end"/>
      </w:r>
      <w:r w:rsidR="006A7835">
        <w:rPr>
          <w:i/>
          <w:iCs/>
        </w:rPr>
        <w:t xml:space="preserve"> </w:t>
      </w:r>
      <w:r w:rsidR="006A7835">
        <w:rPr>
          <w:i/>
          <w:iCs/>
        </w:rPr>
        <w:fldChar w:fldCharType="begin"/>
      </w:r>
      <w:r w:rsidR="00EF5D97">
        <w:rPr>
          <w:i/>
          <w:iCs/>
        </w:rPr>
        <w:instrText xml:space="preserve"> ADDIN ZOTERO_ITEM CSL_CITATION {"citationID":"vuAj3HeQ","properties":{"formattedCitation":"{\\i{}Id.}","plainCitation":"Id.","noteIndex":272},"citationItems":[{"id":7938,"uris":["http://zotero.org/users/10395840/items/ASNSYPNG"],"itemData":{"id":7938,"type":"legal_case","container-title":"N.J.","number":"No.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B530A4" w:rsidRPr="00B530A4">
        <w:rPr>
          <w:i/>
          <w:iCs/>
        </w:rPr>
        <w:t>Id.</w:t>
      </w:r>
      <w:r w:rsidR="006A7835">
        <w:rPr>
          <w:i/>
          <w:iCs/>
        </w:rPr>
        <w:fldChar w:fldCharType="end"/>
      </w:r>
    </w:p>
  </w:footnote>
  <w:footnote w:id="274">
    <w:p w14:paraId="09EAA406" w14:textId="6905CE78" w:rsidR="00CB1F2B" w:rsidRPr="00EC4F7B" w:rsidRDefault="00CB1F2B" w:rsidP="00FD0244">
      <w:pPr>
        <w:pStyle w:val="FootnoteText"/>
        <w:rPr>
          <w:szCs w:val="22"/>
        </w:rPr>
      </w:pPr>
      <w:r w:rsidRPr="007B58A8">
        <w:rPr>
          <w:rStyle w:val="FootnoteReference"/>
        </w:rPr>
        <w:footnoteRef/>
      </w:r>
      <w:r w:rsidRPr="00EC4F7B">
        <w:rPr>
          <w:szCs w:val="22"/>
        </w:rPr>
        <w:t xml:space="preserve"> This quote was said orally and reported in multiple news outlets. </w:t>
      </w:r>
      <w:r w:rsidR="00FD0244">
        <w:rPr>
          <w:szCs w:val="22"/>
        </w:rPr>
        <w:fldChar w:fldCharType="begin"/>
      </w:r>
      <w:r w:rsidR="00871669">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2022).","noteIndex":272},"citationItems":[{"id":7936,"uris":["http://zotero.org/users/10395840/items/YLCGZU7I"],"itemData":{"id":7936,"type":"article-newspaper","container-title":"Politico","title":"New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B530A4" w:rsidRPr="00B530A4">
        <w:t xml:space="preserve">Matt Friedman, </w:t>
      </w:r>
      <w:r w:rsidR="00B530A4" w:rsidRPr="00B530A4">
        <w:rPr>
          <w:i/>
          <w:iCs/>
        </w:rPr>
        <w:t>New Jersey Supreme Court asks Wallace to elaborate on redistricting decision</w:t>
      </w:r>
      <w:r w:rsidR="00B530A4" w:rsidRPr="00B530A4">
        <w:t xml:space="preserve">, </w:t>
      </w:r>
      <w:r w:rsidR="00B530A4" w:rsidRPr="00B530A4">
        <w:rPr>
          <w:smallCaps/>
        </w:rPr>
        <w:t>Politico</w:t>
      </w:r>
      <w:r w:rsidR="00B530A4" w:rsidRPr="00B530A4">
        <w:t>, January 4, 2022, https://www.politico.com/states/new-jersey/whiteboard/2022/01/04/new-jersey-supreme-court-asks-wallace-to-elaborate-on-redistricting-decision-1404229 (last visited Dec 23, 2022).</w:t>
      </w:r>
      <w:r w:rsidR="00FD0244">
        <w:rPr>
          <w:szCs w:val="22"/>
        </w:rPr>
        <w:fldChar w:fldCharType="end"/>
      </w:r>
    </w:p>
  </w:footnote>
  <w:footnote w:id="275">
    <w:p w14:paraId="257EBC2D" w14:textId="32E4E241" w:rsidR="00CF6BD8" w:rsidRPr="00EC4F7B" w:rsidRDefault="00CF6BD8">
      <w:pPr>
        <w:pStyle w:val="FootnoteText"/>
        <w:rPr>
          <w:szCs w:val="22"/>
        </w:rPr>
      </w:pPr>
      <w:r w:rsidRPr="007B58A8">
        <w:rPr>
          <w:rStyle w:val="FootnoteReference"/>
        </w:rPr>
        <w:footnoteRef/>
      </w:r>
      <w:r w:rsidRPr="00EC4F7B">
        <w:rPr>
          <w:szCs w:val="22"/>
        </w:rPr>
        <w:t xml:space="preserve"> </w:t>
      </w:r>
      <w:r w:rsidR="00AA4670">
        <w:rPr>
          <w:szCs w:val="22"/>
        </w:rPr>
        <w:fldChar w:fldCharType="begin"/>
      </w:r>
      <w:r w:rsidR="00EF5D97">
        <w:rPr>
          <w:szCs w:val="22"/>
        </w:rPr>
        <w:instrText xml:space="preserve"> ADDIN ZOTERO_ITEM CSL_CITATION {"citationID":"oFLVwhcL","properties":{"formattedCitation":"Steinhardt v. New Jersey Redistricting Commission, {\\i{}supra} note 271.","plainCitation":"Steinhardt v. New Jersey Redistricting Commission, supra note 271.","noteIndex":274},"citationItems":[{"id":7938,"uris":["http://zotero.org/users/10395840/items/ASNSYPNG"],"itemData":{"id":7938,"type":"legal_case","container-title":"N.J.","number":"No.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w:t>
      </w:r>
      <w:r w:rsidR="00AA4670">
        <w:rPr>
          <w:szCs w:val="22"/>
        </w:rPr>
        <w:fldChar w:fldCharType="end"/>
      </w:r>
    </w:p>
  </w:footnote>
  <w:footnote w:id="276">
    <w:p w14:paraId="10E21D73" w14:textId="26A619A6" w:rsidR="00A407D2" w:rsidRDefault="00A407D2">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{"citationID":"afbi9ovns8","properties":{"formattedCitation":"{\\i{}Id.} at 568.","plainCitation":"Id. at 568.","noteIndex":275},"citationItems":[{"id":7938,"uris":["http://zotero.org/users/10395840/items/ASNSYPNG"],"itemData":{"id":7938,"type":"legal_case","container-title":"N.J.","number":"No.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Pr>
          <w:szCs w:val="22"/>
        </w:rPr>
        <w:fldChar w:fldCharType="separate"/>
      </w:r>
      <w:r w:rsidR="00B530A4" w:rsidRPr="00B530A4">
        <w:rPr>
          <w:i/>
          <w:iCs/>
        </w:rPr>
        <w:t>Id.</w:t>
      </w:r>
      <w:r w:rsidR="00B530A4" w:rsidRPr="00B530A4">
        <w:t xml:space="preserve"> at 568.</w:t>
      </w:r>
      <w:r>
        <w:rPr>
          <w:szCs w:val="22"/>
        </w:rPr>
        <w:fldChar w:fldCharType="end"/>
      </w:r>
    </w:p>
  </w:footnote>
  <w:footnote w:id="277">
    <w:p w14:paraId="09A333E1" w14:textId="7BB0A44A" w:rsidR="00CB1F2B" w:rsidRPr="00EC4F7B" w:rsidRDefault="00CB1F2B" w:rsidP="00E453A9">
      <w:pPr>
        <w:pStyle w:val="FootnoteText"/>
        <w:rPr>
          <w:szCs w:val="22"/>
        </w:rPr>
      </w:pPr>
      <w:r w:rsidRPr="007B58A8">
        <w:rPr>
          <w:rStyle w:val="FootnoteReference"/>
        </w:rPr>
        <w:footnoteRef/>
      </w:r>
      <w:r w:rsidRPr="00EC4F7B">
        <w:rPr>
          <w:szCs w:val="22"/>
        </w:rPr>
        <w:t xml:space="preserve"> </w:t>
      </w:r>
      <w:r w:rsidR="007E2A8B">
        <w:rPr>
          <w:szCs w:val="22"/>
        </w:rPr>
        <w:fldChar w:fldCharType="begin"/>
      </w:r>
      <w:r w:rsidR="00EF5D97">
        <w:rPr>
          <w:szCs w:val="22"/>
        </w:rPr>
        <w:instrText xml:space="preserve"> ADDIN ZOTERO_ITEM CSL_CITATION {"citationID":"XCbzQniC","properties":{"formattedCitation":"Steinhardt v. New Jersey Redistricting Commission, {\\i{}supra} note 271.","plainCitation":"Steinhardt v. New Jersey Redistricting Commission, supra note 271.","noteIndex":276},"citationItems":[{"id":7938,"uris":["http://zotero.org/users/10395840/items/ASNSYPNG"],"itemData":{"id":7938,"type":"legal_case","container-title":"N.J.","number":"No.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w:t>
      </w:r>
      <w:r w:rsidR="007E2A8B">
        <w:rPr>
          <w:szCs w:val="22"/>
        </w:rPr>
        <w:fldChar w:fldCharType="end"/>
      </w:r>
      <w:r w:rsidR="00A40326">
        <w:rPr>
          <w:szCs w:val="22"/>
        </w:rPr>
        <w:t xml:space="preserve"> </w:t>
      </w:r>
      <w:r w:rsidRPr="00EC4F7B">
        <w:rPr>
          <w:szCs w:val="22"/>
        </w:rPr>
        <w:t>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8">
    <w:p w14:paraId="178EF2EA" w14:textId="04ABBC59" w:rsidR="00CF1206" w:rsidRDefault="00CF1206">
      <w:pPr>
        <w:pStyle w:val="FootnoteText"/>
      </w:pPr>
      <w:r w:rsidRPr="007B58A8">
        <w:rPr>
          <w:rStyle w:val="FootnoteReference"/>
        </w:rPr>
        <w:footnoteRef/>
      </w:r>
      <w:r>
        <w:t xml:space="preserve"> </w:t>
      </w:r>
      <w:r>
        <w:rPr>
          <w:i/>
          <w:iCs/>
        </w:rPr>
        <w:t xml:space="preserve">Supra </w:t>
      </w:r>
      <w:r>
        <w:t>Table 1.</w:t>
      </w:r>
    </w:p>
  </w:footnote>
  <w:footnote w:id="279">
    <w:p w14:paraId="13F0A2D1" w14:textId="1CE4C73E" w:rsidR="00CF1206" w:rsidRDefault="00CF1206">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{"citationID":"a1g65gome27","properties":{"formattedCitation":"Steinhardt v. New Jersey Redistricting Commission, {\\i{}supra} note 271 at 575\\uc0\\u8211{}580.","plainCitation":"Steinhardt v. New Jersey Redistricting Commission, supra note 271 at 575–580.","noteIndex":278},"citationItems":[{"id":7938,"uris":["http://zotero.org/users/10395840/items/ASNSYPNG"],"itemData":{"id":7938,"type":"legal_case","container-title":"N.J.","number":"No.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 at 575–580.</w:t>
      </w:r>
      <w:r>
        <w:rPr>
          <w:szCs w:val="22"/>
        </w:rPr>
        <w:fldChar w:fldCharType="end"/>
      </w:r>
    </w:p>
  </w:footnote>
  <w:footnote w:id="280">
    <w:p w14:paraId="78D4C2B4"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N.J. Const. art. II, § 2, ¶¶ 7, 9</w:t>
      </w:r>
    </w:p>
  </w:footnote>
  <w:footnote w:id="281">
    <w:p w14:paraId="7B346BC8" w14:textId="5356D639" w:rsidR="00AB34D1" w:rsidRDefault="00AB34D1">
      <w:pPr>
        <w:pStyle w:val="FootnoteText"/>
      </w:pPr>
      <w:r w:rsidRPr="007B58A8">
        <w:rPr>
          <w:rStyle w:val="FootnoteReference"/>
        </w:rPr>
        <w:footnoteRef/>
      </w:r>
      <w:r>
        <w:t xml:space="preserve"> </w:t>
      </w:r>
      <w:r w:rsidR="00B91125">
        <w:rPr>
          <w:szCs w:val="22"/>
        </w:rPr>
        <w:fldChar w:fldCharType="begin"/>
      </w:r>
      <w:r w:rsidR="00EF5D97">
        <w:rPr>
          <w:szCs w:val="22"/>
        </w:rPr>
        <w:instrText xml:space="preserve"> ADDIN ZOTERO_ITEM CSL_CITATION {"citationID":"a29n1rn69ro","properties":{"formattedCitation":"Steinhardt v. New Jersey Redistricting Commission, {\\i{}supra} note 271 at 580.","plainCitation":"Steinhardt v. New Jersey Redistricting Commission, supra note 271 at 580.","noteIndex":280},"citationItems":[{"id":7938,"uris":["http://zotero.org/users/10395840/items/ASNSYPNG"],"itemData":{"id":7938,"type":"legal_case","container-title":"N.J.","number":"No.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 at 580.</w:t>
      </w:r>
      <w:r w:rsidR="00B91125">
        <w:rPr>
          <w:szCs w:val="22"/>
        </w:rPr>
        <w:fldChar w:fldCharType="end"/>
      </w:r>
    </w:p>
  </w:footnote>
  <w:footnote w:id="282">
    <w:p w14:paraId="41146066" w14:textId="7479414B" w:rsidR="00AB34D1" w:rsidRDefault="00AB34D1">
      <w:pPr>
        <w:pStyle w:val="FootnoteText"/>
      </w:pPr>
      <w:r w:rsidRPr="007B58A8">
        <w:rPr>
          <w:rStyle w:val="FootnoteReference"/>
        </w:rPr>
        <w:footnoteRef/>
      </w:r>
      <w:r>
        <w:t xml:space="preserve"> </w:t>
      </w:r>
      <w:r w:rsidR="00B91125">
        <w:rPr>
          <w:szCs w:val="22"/>
        </w:rPr>
        <w:fldChar w:fldCharType="begin"/>
      </w:r>
      <w:r w:rsidR="00EF5D97">
        <w:rPr>
          <w:szCs w:val="22"/>
        </w:rPr>
        <w:instrText xml:space="preserve"> ADDIN ZOTERO_ITEM CSL_CITATION {"citationID":"ag6ba1gh5v","properties":{"formattedCitation":"{\\i{}Id.}","plainCitation":"Id.","noteIndex":281},"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B530A4" w:rsidRPr="00B530A4">
        <w:rPr>
          <w:i/>
          <w:iCs/>
        </w:rPr>
        <w:t>Id.</w:t>
      </w:r>
      <w:r w:rsidR="00B91125">
        <w:rPr>
          <w:szCs w:val="22"/>
        </w:rPr>
        <w:fldChar w:fldCharType="end"/>
      </w:r>
    </w:p>
  </w:footnote>
  <w:footnote w:id="283">
    <w:p w14:paraId="0986D575" w14:textId="3D20C7B2" w:rsidR="00AB34D1" w:rsidRDefault="00AB34D1">
      <w:pPr>
        <w:pStyle w:val="FootnoteText"/>
      </w:pPr>
      <w:r w:rsidRPr="007B58A8">
        <w:rPr>
          <w:rStyle w:val="FootnoteReference"/>
        </w:rPr>
        <w:footnoteRef/>
      </w:r>
      <w:r>
        <w:t xml:space="preserve"> </w:t>
      </w:r>
      <w:r w:rsidR="008E2CE6">
        <w:rPr>
          <w:szCs w:val="22"/>
        </w:rPr>
        <w:fldChar w:fldCharType="begin"/>
      </w:r>
      <w:r w:rsidR="00EF5D97">
        <w:rPr>
          <w:szCs w:val="22"/>
        </w:rPr>
        <w:instrText xml:space="preserve"> ADDIN ZOTERO_ITEM CSL_CITATION {"citationID":"a1l3veusfo0","properties":{"formattedCitation":"{\\i{}Id.}","plainCitation":"Id.","noteIndex":282},"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8E2CE6">
        <w:rPr>
          <w:szCs w:val="22"/>
        </w:rPr>
        <w:fldChar w:fldCharType="separate"/>
      </w:r>
      <w:r w:rsidR="00B530A4" w:rsidRPr="00B530A4">
        <w:rPr>
          <w:i/>
          <w:iCs/>
        </w:rPr>
        <w:t>Id.</w:t>
      </w:r>
      <w:r w:rsidR="008E2CE6">
        <w:rPr>
          <w:szCs w:val="22"/>
        </w:rPr>
        <w:fldChar w:fldCharType="end"/>
      </w:r>
    </w:p>
  </w:footnote>
  <w:footnote w:id="284">
    <w:p w14:paraId="4791FF09" w14:textId="7CACAB8E" w:rsidR="00CB1F2B" w:rsidRPr="00EC4F7B" w:rsidRDefault="00CB1F2B">
      <w:pPr>
        <w:pStyle w:val="FootnoteText"/>
        <w:rPr>
          <w:szCs w:val="22"/>
        </w:rPr>
      </w:pPr>
      <w:r w:rsidRPr="007B58A8">
        <w:rPr>
          <w:rStyle w:val="FootnoteReference"/>
        </w:rPr>
        <w:footnoteRef/>
      </w:r>
      <w:r w:rsidRPr="00EC4F7B">
        <w:rPr>
          <w:szCs w:val="22"/>
        </w:rPr>
        <w:t xml:space="preserve"> </w:t>
      </w:r>
      <w:r w:rsidR="00A40326">
        <w:rPr>
          <w:szCs w:val="22"/>
        </w:rPr>
        <w:fldChar w:fldCharType="begin"/>
      </w:r>
      <w:r w:rsidR="00871669">
        <w:rPr>
          <w:szCs w:val="22"/>
        </w:rPr>
        <w:instrText xml:space="preserve"> ADDIN ZOTERO_ITEM CSL_CITATION {"citationID":"jViMOaFO","properties":{"formattedCitation":"Gill v. Whitford, {\\i{}supra} note 37.","plainCitation":"Gill v. Whitford, supra note 37.","noteIndex":282},"citationItems":[{"id":7867,"uris":["http://zotero.org/users/10395840/items/RAM98DMG"],"itemData":{"id":7867,"type":"legal_case","container-title":"U.S.","page":"___","references":"g","title":"Gill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B530A4" w:rsidRPr="00B530A4">
        <w:t xml:space="preserve">Gill v. Whitford, </w:t>
      </w:r>
      <w:r w:rsidR="00B530A4" w:rsidRPr="00B530A4">
        <w:rPr>
          <w:i/>
          <w:iCs/>
        </w:rPr>
        <w:t>supra</w:t>
      </w:r>
      <w:r w:rsidR="00B530A4" w:rsidRPr="00B530A4">
        <w:t xml:space="preserve"> note 37.</w:t>
      </w:r>
      <w:r w:rsidR="00A40326">
        <w:rPr>
          <w:szCs w:val="22"/>
        </w:rPr>
        <w:fldChar w:fldCharType="end"/>
      </w:r>
    </w:p>
  </w:footnote>
  <w:footnote w:id="285">
    <w:p w14:paraId="6E8A3F96" w14:textId="1B28357D" w:rsidR="008E2CE6" w:rsidRDefault="008E2CE6">
      <w:pPr>
        <w:pStyle w:val="FootnoteText"/>
      </w:pPr>
      <w:r w:rsidRPr="007B58A8">
        <w:rPr>
          <w:rStyle w:val="FootnoteReference"/>
        </w:rPr>
        <w:footnoteRef/>
      </w:r>
      <w:r>
        <w:t xml:space="preserve"> </w:t>
      </w:r>
      <w:r w:rsidR="00CF27BB">
        <w:t>Wis. Const. art. IV, § 3.</w:t>
      </w:r>
    </w:p>
  </w:footnote>
  <w:footnote w:id="286">
    <w:p w14:paraId="0E127B89" w14:textId="70DA8C98" w:rsidR="00CF27BB" w:rsidRDefault="00CF27BB">
      <w:pPr>
        <w:pStyle w:val="FootnoteText"/>
      </w:pPr>
      <w:r w:rsidRPr="007B58A8">
        <w:rPr>
          <w:rStyle w:val="FootnoteReference"/>
        </w:rPr>
        <w:footnoteRef/>
      </w:r>
      <w:r w:rsidR="005D4FE9">
        <w:fldChar w:fldCharType="begin"/>
      </w:r>
      <w:r w:rsidR="00871669">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2022).","noteIndex":284},"citationItems":[{"id":7972,"uris":["http://zotero.org/users/10395840/items/5XS8K3AQ"],"itemData":{"id":7972,"type":"webpage","container-title":"Ballotpedia","title":"Party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530A4" w:rsidRPr="00B530A4">
        <w:t xml:space="preserve">Party control of Wisconsin state government, </w:t>
      </w:r>
      <w:r w:rsidR="00B530A4" w:rsidRPr="00B530A4">
        <w:rPr>
          <w:smallCaps/>
        </w:rPr>
        <w:t>Ballotpedia</w:t>
      </w:r>
      <w:r w:rsidR="00B530A4" w:rsidRPr="00B530A4">
        <w:t>, https://ballotpedia.org/Party_control_of_Wisconsin_state_government (last visited Dec 24, 2022).</w:t>
      </w:r>
      <w:r w:rsidR="005D4FE9">
        <w:fldChar w:fldCharType="end"/>
      </w:r>
    </w:p>
  </w:footnote>
  <w:footnote w:id="287">
    <w:p w14:paraId="61086F13" w14:textId="47CC43D1" w:rsidR="00AD09D0" w:rsidRDefault="00AD09D0">
      <w:pPr>
        <w:pStyle w:val="FootnoteText"/>
      </w:pPr>
      <w:r w:rsidRPr="007B58A8">
        <w:rPr>
          <w:rStyle w:val="FootnoteReference"/>
        </w:rPr>
        <w:footnoteRef/>
      </w:r>
      <w:r>
        <w:t xml:space="preserve"> </w:t>
      </w:r>
      <w:r w:rsidR="009C5262">
        <w:fldChar w:fldCharType="begin"/>
      </w:r>
      <w:r w:rsidR="00EF5D97">
        <w:instrText xml:space="preserve"> ADDIN ZOTERO_ITEM CSL_CITATION {"citationID":"7tQPteij","properties":{"formattedCitation":"Johnson v. Wisconsin Elections Commission, 400 Wis 2d 626 (2022).","plainCitation":"Johnson v. Wisconsin Elections Commission, 400 Wis 2d 626 (2022).","noteIndex":286},"citationItems":[{"id":7939,"uris":["http://zotero.org/users/10395840/items/ITP6H266"],"itemData":{"id":7939,"type":"legal_case","authority":"Wis: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B530A4">
        <w:rPr>
          <w:noProof/>
        </w:rPr>
        <w:t>Johnson v. Wisconsin Elections Commission, 400 Wis 2d 626 (2022).</w:t>
      </w:r>
      <w:r w:rsidR="009C5262">
        <w:fldChar w:fldCharType="end"/>
      </w:r>
    </w:p>
  </w:footnote>
  <w:footnote w:id="288">
    <w:p w14:paraId="06F4A710" w14:textId="3AB98553" w:rsidR="00BF43C5" w:rsidRDefault="00BF43C5">
      <w:pPr>
        <w:pStyle w:val="FootnoteText"/>
      </w:pPr>
      <w:r w:rsidRPr="007B58A8">
        <w:rPr>
          <w:rStyle w:val="FootnoteReference"/>
        </w:rPr>
        <w:footnoteRef/>
      </w:r>
      <w:r>
        <w:t xml:space="preserve"> </w:t>
      </w:r>
      <w:r w:rsidR="00F57ED6">
        <w:fldChar w:fldCharType="begin"/>
      </w:r>
      <w:r w:rsidR="00EF5D97">
        <w:instrText xml:space="preserve"> ADDIN ZOTERO_ITEM CSL_CITATION {"citationID":"vzX9TPXy","properties":{"formattedCitation":"{\\i{}Id.}","plainCitation":"Id.","noteIndex":287},"citationItems":[{"id":7939,"uris":["http://zotero.org/users/10395840/items/ITP6H266"],"itemData":{"id":7939,"type":"legal_case","authority":"Wis: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B530A4" w:rsidRPr="00B530A4">
        <w:rPr>
          <w:i/>
          <w:iCs/>
        </w:rPr>
        <w:t>Id.</w:t>
      </w:r>
      <w:r w:rsidR="00F57ED6">
        <w:fldChar w:fldCharType="end"/>
      </w:r>
    </w:p>
  </w:footnote>
  <w:footnote w:id="289">
    <w:p w14:paraId="7E0E135A" w14:textId="3ED1B98C" w:rsidR="00CB1F2B" w:rsidRPr="00EC4F7B" w:rsidRDefault="00CB1F2B" w:rsidP="00427371">
      <w:pPr>
        <w:pStyle w:val="FootnoteText"/>
        <w:rPr>
          <w:szCs w:val="22"/>
        </w:rPr>
      </w:pPr>
      <w:r w:rsidRPr="007B58A8">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871669">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2022).","noteIndex":287},"citationItems":[{"id":7757,"uris":["http://zotero.org/users/10395840/items/6TGZV7TC"],"itemData":{"id":7757,"type":"article-journal","abstract":"During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B530A4" w:rsidRPr="00B530A4">
        <w:t xml:space="preserve">Amariah Becker &amp; Dara Gold, </w:t>
      </w:r>
      <w:r w:rsidR="00B530A4" w:rsidRPr="00B530A4">
        <w:rPr>
          <w:i/>
          <w:iCs/>
        </w:rPr>
        <w:t>The gameability of redistricting criteria</w:t>
      </w:r>
      <w:r w:rsidR="00B530A4" w:rsidRPr="00B530A4">
        <w:t xml:space="preserve">, </w:t>
      </w:r>
      <w:r w:rsidR="00B530A4" w:rsidRPr="00B530A4">
        <w:rPr>
          <w:smallCaps/>
        </w:rPr>
        <w:t>J. Comput. Soc. Sci.</w:t>
      </w:r>
      <w:r w:rsidR="00B530A4" w:rsidRPr="00B530A4">
        <w:t xml:space="preserve"> (2022), https://doi.org/10.1007/s42001-022-00180-w (last visited Nov 24, 2022).</w:t>
      </w:r>
      <w:r w:rsidRPr="00EC4F7B">
        <w:rPr>
          <w:szCs w:val="22"/>
        </w:rPr>
        <w:fldChar w:fldCharType="end"/>
      </w:r>
      <w:r w:rsidRPr="00EC4F7B">
        <w:rPr>
          <w:szCs w:val="22"/>
        </w:rPr>
        <w:t>.</w:t>
      </w:r>
    </w:p>
  </w:footnote>
  <w:footnote w:id="290">
    <w:p w14:paraId="6DC8C998" w14:textId="40994D04" w:rsidR="00BF43C5" w:rsidRDefault="00BF43C5">
      <w:pPr>
        <w:pStyle w:val="FootnoteText"/>
      </w:pPr>
      <w:r w:rsidRPr="007B58A8">
        <w:rPr>
          <w:rStyle w:val="FootnoteReference"/>
        </w:rPr>
        <w:footnoteRef/>
      </w:r>
      <w:r>
        <w:t xml:space="preserve"> </w:t>
      </w:r>
      <w:r w:rsidR="00DE08ED">
        <w:fldChar w:fldCharType="begin"/>
      </w:r>
      <w:r w:rsidR="00EF5D97">
        <w:instrText xml:space="preserve"> ADDIN ZOTERO_ITEM CSL_CITATION {"citationID":"76V8m9kM","properties":{"formattedCitation":"Johnson v. Wisconsin Elections Commission, {\\i{}supra} note 286.","plainCitation":"Johnson v. Wisconsin Elections Commission, supra note 286.","noteIndex":289},"citationItems":[{"id":7939,"uris":["http://zotero.org/users/10395840/items/ITP6H266"],"itemData":{"id":7939,"type":"legal_case","authority":"Wis: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EF5D97" w:rsidRPr="00EF5D97">
        <w:t xml:space="preserve">Johnson v. Wisconsin Elections Commission, </w:t>
      </w:r>
      <w:r w:rsidR="00EF5D97" w:rsidRPr="00EF5D97">
        <w:rPr>
          <w:i/>
          <w:iCs/>
        </w:rPr>
        <w:t>supra</w:t>
      </w:r>
      <w:r w:rsidR="00EF5D97" w:rsidRPr="00EF5D97">
        <w:t xml:space="preserve"> note 286.</w:t>
      </w:r>
      <w:r w:rsidR="00DE08ED">
        <w:fldChar w:fldCharType="end"/>
      </w:r>
    </w:p>
  </w:footnote>
  <w:footnote w:id="291">
    <w:p w14:paraId="100FACDB" w14:textId="266499E0" w:rsidR="00CB1F2B" w:rsidRPr="00EC4F7B" w:rsidRDefault="00CB1F2B" w:rsidP="00610F62">
      <w:pPr>
        <w:pStyle w:val="FootnoteText"/>
        <w:rPr>
          <w:szCs w:val="22"/>
        </w:rPr>
      </w:pPr>
      <w:r w:rsidRPr="007B58A8">
        <w:rPr>
          <w:rStyle w:val="FootnoteReference"/>
        </w:rPr>
        <w:footnoteRef/>
      </w:r>
      <w:r w:rsidRPr="00EC4F7B">
        <w:rPr>
          <w:szCs w:val="22"/>
        </w:rPr>
        <w:t xml:space="preserve"> </w:t>
      </w:r>
      <w:r w:rsidR="008725E8">
        <w:rPr>
          <w:szCs w:val="22"/>
        </w:rPr>
        <w:fldChar w:fldCharType="begin"/>
      </w:r>
      <w:r w:rsidR="00EF5D97">
        <w:rPr>
          <w:szCs w:val="22"/>
        </w:rPr>
        <w:instrText xml:space="preserve"> ADDIN ZOTERO_ITEM CSL_CITATION {"citationID":"FiBa7Gdh","properties":{"formattedCitation":"{\\i{}Id.}","plainCitation":"Id.","noteIndex":290},"citationItems":[{"id":7939,"uris":["http://zotero.org/users/10395840/items/ITP6H266"],"itemData":{"id":7939,"type":"legal_case","authority":"Wis: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530A4" w:rsidRPr="00B530A4">
        <w:rPr>
          <w:i/>
          <w:iCs/>
        </w:rPr>
        <w:t>Id.</w:t>
      </w:r>
      <w:r w:rsidR="008725E8">
        <w:rPr>
          <w:szCs w:val="22"/>
        </w:rPr>
        <w:fldChar w:fldCharType="end"/>
      </w:r>
    </w:p>
  </w:footnote>
  <w:footnote w:id="292">
    <w:p w14:paraId="4F42C130" w14:textId="0D4C2FD5" w:rsidR="00CB1F2B" w:rsidRPr="00EC4F7B" w:rsidRDefault="00CB1F2B">
      <w:pPr>
        <w:pStyle w:val="FootnoteText"/>
        <w:rPr>
          <w:szCs w:val="22"/>
        </w:rPr>
      </w:pPr>
      <w:r w:rsidRPr="007B58A8">
        <w:rPr>
          <w:rStyle w:val="FootnoteReference"/>
        </w:rPr>
        <w:footnoteRef/>
      </w:r>
      <w:r w:rsidRPr="00EC4F7B">
        <w:rPr>
          <w:szCs w:val="22"/>
        </w:rPr>
        <w:t xml:space="preserve"> </w:t>
      </w:r>
      <w:r w:rsidR="00610F62">
        <w:rPr>
          <w:szCs w:val="22"/>
        </w:rPr>
        <w:fldChar w:fldCharType="begin"/>
      </w:r>
      <w:r w:rsidR="00EF5D97">
        <w:rPr>
          <w:szCs w:val="22"/>
        </w:rPr>
        <w:instrText xml:space="preserve"> ADDIN ZOTERO_ITEM CSL_CITATION {"citationID":"bhXLaYXf","properties":{"formattedCitation":"{\\i{}Id.} at 26\\uc0\\u8211{}33.","plainCitation":"Id. at 26–33.","noteIndex":291},"citationItems":[{"id":7939,"uris":["http://zotero.org/users/10395840/items/ITP6H266"],"itemData":{"id":7939,"type":"legal_case","authority":"Wis: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B530A4" w:rsidRPr="00B530A4">
        <w:rPr>
          <w:i/>
          <w:iCs/>
        </w:rPr>
        <w:t>Id.</w:t>
      </w:r>
      <w:r w:rsidR="00B530A4" w:rsidRPr="00B530A4">
        <w:t xml:space="preserve"> at 26–33.</w:t>
      </w:r>
      <w:r w:rsidR="00610F62">
        <w:rPr>
          <w:szCs w:val="22"/>
        </w:rPr>
        <w:fldChar w:fldCharType="end"/>
      </w:r>
    </w:p>
  </w:footnote>
  <w:footnote w:id="293">
    <w:p w14:paraId="2DFD1F8D" w14:textId="14C88773" w:rsidR="00CB1F2B" w:rsidRPr="00EC4F7B" w:rsidRDefault="00CB1F2B">
      <w:pPr>
        <w:pStyle w:val="FootnoteText"/>
        <w:rPr>
          <w:szCs w:val="22"/>
        </w:rPr>
      </w:pPr>
      <w:r w:rsidRPr="007B58A8">
        <w:rPr>
          <w:rStyle w:val="FootnoteReference"/>
        </w:rPr>
        <w:footnoteRef/>
      </w:r>
      <w:r w:rsidRPr="00EC4F7B">
        <w:rPr>
          <w:szCs w:val="22"/>
        </w:rPr>
        <w:t xml:space="preserve"> </w:t>
      </w:r>
      <w:r w:rsidR="00A40609">
        <w:rPr>
          <w:szCs w:val="22"/>
        </w:rPr>
        <w:fldChar w:fldCharType="begin"/>
      </w:r>
      <w:r w:rsidR="00EF5D97">
        <w:rPr>
          <w:szCs w:val="22"/>
        </w:rPr>
        <w:instrText xml:space="preserve"> ADDIN ZOTERO_ITEM CSL_CITATION {"citationID":"d69VyJOU","properties":{"formattedCitation":"{\\i{}Id.} at 34\\uc0\\u8211{}51.","plainCitation":"Id. at 34–51.","noteIndex":292},"citationItems":[{"id":7939,"uris":["http://zotero.org/users/10395840/items/ITP6H266"],"itemData":{"id":7939,"type":"legal_case","authority":"Wis: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B530A4" w:rsidRPr="00B530A4">
        <w:rPr>
          <w:i/>
          <w:iCs/>
        </w:rPr>
        <w:t>Id.</w:t>
      </w:r>
      <w:r w:rsidR="00B530A4" w:rsidRPr="00B530A4">
        <w:t xml:space="preserve"> at 34–51.</w:t>
      </w:r>
      <w:r w:rsidR="00A40609">
        <w:rPr>
          <w:szCs w:val="22"/>
        </w:rPr>
        <w:fldChar w:fldCharType="end"/>
      </w:r>
    </w:p>
  </w:footnote>
  <w:footnote w:id="294">
    <w:p w14:paraId="7E14BDE2" w14:textId="1823A777" w:rsidR="00555A17" w:rsidRDefault="00555A17">
      <w:pPr>
        <w:pStyle w:val="FootnoteText"/>
      </w:pPr>
      <w:r w:rsidRPr="007B58A8">
        <w:rPr>
          <w:rStyle w:val="FootnoteReference"/>
        </w:rPr>
        <w:footnoteRef/>
      </w:r>
      <w:r>
        <w:t xml:space="preserve"> </w:t>
      </w:r>
      <w:r w:rsidR="004149AB">
        <w:fldChar w:fldCharType="begin"/>
      </w:r>
      <w:r w:rsidR="00871669">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2022).","noteIndex":292},"citationItems":[{"id":7974,"uris":["http://zotero.org/users/10395840/items/5ZGBIKQI"],"itemData":{"id":7974,"type":"webpage","container-title":"NPR","title":"In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004149AB">
        <w:fldChar w:fldCharType="separate"/>
      </w:r>
      <w:r w:rsidR="00B530A4" w:rsidRPr="00B530A4">
        <w:t xml:space="preserve">Daniel Breen, </w:t>
      </w:r>
      <w:r w:rsidR="00B530A4" w:rsidRPr="00B530A4">
        <w:rPr>
          <w:i/>
          <w:iCs/>
        </w:rPr>
        <w:t>In Post-Trump GOP Split, Gov. Asa Hutchinson Often At Odds With His Party</w:t>
      </w:r>
      <w:r w:rsidR="00B530A4" w:rsidRPr="00B530A4">
        <w:t xml:space="preserve">, </w:t>
      </w:r>
      <w:r w:rsidR="00B530A4" w:rsidRPr="00B530A4">
        <w:rPr>
          <w:smallCaps/>
        </w:rPr>
        <w:t>NPR</w:t>
      </w:r>
      <w:r w:rsidR="00B530A4" w:rsidRPr="00B530A4">
        <w:t xml:space="preserve"> (2021), https://www.npr.org/2021/05/07/994812107/in-post-trump-gop-split-gov-asa-hutchinson-often-at-odds-with-his-party (last visited Dec 24, 2022).</w:t>
      </w:r>
      <w:r w:rsidR="004149AB">
        <w:fldChar w:fldCharType="end"/>
      </w:r>
    </w:p>
  </w:footnote>
  <w:footnote w:id="295">
    <w:p w14:paraId="2874E805" w14:textId="11144152" w:rsidR="00555A17" w:rsidRDefault="00555A17">
      <w:pPr>
        <w:pStyle w:val="FootnoteText"/>
      </w:pPr>
      <w:r w:rsidRPr="007B58A8">
        <w:rPr>
          <w:rStyle w:val="FootnoteReference"/>
        </w:rPr>
        <w:footnoteRef/>
      </w:r>
      <w:r>
        <w:t xml:space="preserve"> </w:t>
      </w:r>
      <w:r w:rsidR="00F546B7">
        <w:fldChar w:fldCharType="begin"/>
      </w:r>
      <w:r w:rsidR="00EF5D97">
        <w:instrText xml:space="preserve"> ADDIN ZOTERO_ITEM CSL_CITATION {"citationID":"TowMsyqE","properties":{"formattedCitation":"Suttlar v. Thurston, No. 60CV-22-1849 Ark Cir Ct Pulaski Cty (2022).","plainCitation":"Suttlar v. Thurston, No. 60CV-22-1849 Ark Cir Ct Pulaski Cty (2022).","noteIndex":294},"citationItems":[{"id":7942,"uris":["http://zotero.org/users/10395840/items/5AF25J7S"],"itemData":{"id":7942,"type":"legal_case","authority":"Ark.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B530A4">
        <w:rPr>
          <w:noProof/>
        </w:rPr>
        <w:t>Suttlar v. Thurston, No. 60CV-22-1849 Ark Cir Ct Pulaski Cty (2022).</w:t>
      </w:r>
      <w:r w:rsidR="00F546B7">
        <w:fldChar w:fldCharType="end"/>
      </w:r>
    </w:p>
  </w:footnote>
  <w:footnote w:id="296">
    <w:p w14:paraId="21A69398" w14:textId="6CA3F425" w:rsidR="00CB1F2B" w:rsidRPr="00EC4F7B" w:rsidRDefault="00CB1F2B" w:rsidP="005B1B92">
      <w:pPr>
        <w:pStyle w:val="FootnoteText"/>
        <w:rPr>
          <w:szCs w:val="22"/>
        </w:rPr>
      </w:pPr>
      <w:r w:rsidRPr="007B58A8">
        <w:rPr>
          <w:rStyle w:val="FootnoteReference"/>
        </w:rPr>
        <w:footnoteRef/>
      </w:r>
      <w:r w:rsidRPr="00EC4F7B">
        <w:rPr>
          <w:szCs w:val="22"/>
        </w:rPr>
        <w:t xml:space="preserve"> </w:t>
      </w:r>
      <w:r w:rsidR="00D80BFA">
        <w:rPr>
          <w:szCs w:val="22"/>
        </w:rPr>
        <w:fldChar w:fldCharType="begin"/>
      </w:r>
      <w:r w:rsidR="00EF5D97">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2022).","noteIndex":295},"citationItems":[{"id":7940,"uris":["http://zotero.org/users/10395840/items/RPNWA9RE"],"itemData":{"id":7940,"type":"webpage","container-title":"Asa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B530A4" w:rsidRPr="00B530A4">
        <w:t xml:space="preserve">Governor Hutchinson Allows Vaccine Mandate, Redistricting Bills to Become Law Without His Signature, </w:t>
      </w:r>
      <w:r w:rsidR="00B530A4" w:rsidRPr="00B530A4">
        <w:rPr>
          <w:smallCaps/>
        </w:rPr>
        <w:t>Asa Hutchinson, Arkansas Governor</w:t>
      </w:r>
      <w:r w:rsidR="00B530A4" w:rsidRPr="00B530A4">
        <w:t xml:space="preserve"> (2021), https://governor.arkansas.gov/news-media/press-releases/governor-hutchinson-allows-vaccine-mandate-redistricting-bills-to-become-la (last visited Dec 23, 2022).</w:t>
      </w:r>
      <w:r w:rsidR="00D80BFA">
        <w:rPr>
          <w:szCs w:val="22"/>
        </w:rPr>
        <w:fldChar w:fldCharType="end"/>
      </w:r>
    </w:p>
  </w:footnote>
  <w:footnote w:id="297">
    <w:p w14:paraId="52957036" w14:textId="40AD258A" w:rsidR="00877CEE" w:rsidRDefault="00877CE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{"citationID":"HxJX2bzi","properties":{"formattedCitation":"{\\i{}Id.}","plainCitation":"Id.","noteIndex":296},"citationItems":[{"id":7940,"uris":["http://zotero.org/users/10395840/items/RPNWA9RE"],"itemData":{"id":7940,"type":"webpage","container-title":"Asa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98">
    <w:p w14:paraId="7FCC49FB" w14:textId="5B03D561" w:rsidR="00CB1F2B" w:rsidRPr="00EC4F7B" w:rsidRDefault="00CB1F2B">
      <w:pPr>
        <w:pStyle w:val="FootnoteText"/>
        <w:rPr>
          <w:szCs w:val="22"/>
        </w:rPr>
      </w:pPr>
      <w:r w:rsidRPr="007B58A8">
        <w:rPr>
          <w:rStyle w:val="FootnoteReference"/>
        </w:rPr>
        <w:footnoteRef/>
      </w:r>
      <w:r w:rsidRPr="00EC4F7B">
        <w:rPr>
          <w:szCs w:val="22"/>
        </w:rPr>
        <w:t xml:space="preserve"> </w:t>
      </w:r>
      <w:r w:rsidR="004758CE">
        <w:rPr>
          <w:szCs w:val="22"/>
        </w:rPr>
        <w:fldChar w:fldCharType="begin"/>
      </w:r>
      <w:r w:rsidR="00EF5D97">
        <w:rPr>
          <w:szCs w:val="22"/>
        </w:rPr>
        <w:instrText xml:space="preserve"> ADDIN ZOTERO_ITEM CSL_CITATION {"citationID":"0Lnm08X7","properties":{"formattedCitation":"Suttlar v. Thurston, {\\i{}supra} note 294.","plainCitation":"Suttlar v. Thurston, supra note 294.","noteIndex":297},"citationItems":[{"id":7942,"uris":["http://zotero.org/users/10395840/items/5AF25J7S"],"itemData":{"id":7942,"type":"legal_case","authority":"Ark.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EF5D97" w:rsidRPr="00EF5D97">
        <w:t xml:space="preserve">Suttlar v. Thurston, </w:t>
      </w:r>
      <w:r w:rsidR="00EF5D97" w:rsidRPr="00EF5D97">
        <w:rPr>
          <w:i/>
          <w:iCs/>
        </w:rPr>
        <w:t>supra</w:t>
      </w:r>
      <w:r w:rsidR="00EF5D97" w:rsidRPr="00EF5D97">
        <w:t xml:space="preserve"> note 294.</w:t>
      </w:r>
      <w:r w:rsidR="004758CE">
        <w:rPr>
          <w:szCs w:val="22"/>
        </w:rPr>
        <w:fldChar w:fldCharType="end"/>
      </w:r>
    </w:p>
  </w:footnote>
  <w:footnote w:id="299">
    <w:p w14:paraId="4C287DE9" w14:textId="10E9A4BE" w:rsidR="00CB1F2B" w:rsidRPr="00EC4F7B" w:rsidRDefault="00CB1F2B" w:rsidP="003C2567">
      <w:pPr>
        <w:pStyle w:val="FootnoteText"/>
        <w:rPr>
          <w:szCs w:val="22"/>
        </w:rPr>
      </w:pPr>
      <w:r w:rsidRPr="007B58A8">
        <w:rPr>
          <w:rStyle w:val="FootnoteReference"/>
        </w:rPr>
        <w:footnoteRef/>
      </w:r>
      <w:r w:rsidRPr="00EC4F7B">
        <w:rPr>
          <w:szCs w:val="22"/>
        </w:rPr>
        <w:t xml:space="preserve"> </w:t>
      </w:r>
      <w:r w:rsidR="003C2567">
        <w:rPr>
          <w:szCs w:val="22"/>
        </w:rPr>
        <w:fldChar w:fldCharType="begin"/>
      </w:r>
      <w:r w:rsidR="00EF5D97">
        <w:rPr>
          <w:szCs w:val="22"/>
        </w:rPr>
        <w:instrText xml:space="preserve"> ADDIN ZOTERO_ITEM CSL_CITATION {"citationID":"OQr6e0K4","properties":{"formattedCitation":"{\\i{}Id.} at 4 Petition.","plainCitation":"Id. at 4 Petition.","noteIndex":298},"citationItems":[{"id":7942,"uris":["http://zotero.org/users/10395840/items/5AF25J7S"],"itemData":{"id":7942,"type":"legal_case","authority":"Ark.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B530A4" w:rsidRPr="00B530A4">
        <w:rPr>
          <w:i/>
          <w:iCs/>
        </w:rPr>
        <w:t>Id.</w:t>
      </w:r>
      <w:r w:rsidR="00B530A4" w:rsidRPr="00B530A4">
        <w:t xml:space="preserve"> at 4 Petition.</w:t>
      </w:r>
      <w:r w:rsidR="003C2567">
        <w:rPr>
          <w:szCs w:val="22"/>
        </w:rPr>
        <w:fldChar w:fldCharType="end"/>
      </w:r>
    </w:p>
  </w:footnote>
  <w:footnote w:id="300">
    <w:p w14:paraId="30117773" w14:textId="4368369B" w:rsidR="00325422" w:rsidRDefault="00325422">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{"citationID":"S30kM26K","properties":{"formattedCitation":"{\\i{}Id.} Petition.","plainCitation":"Id. Petition.","noteIndex":299},"citationItems":[{"id":7942,"uris":["http://zotero.org/users/10395840/items/5AF25J7S"],"itemData":{"id":7942,"type":"legal_case","authority":"Ark.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B530A4" w:rsidRPr="00B530A4">
        <w:rPr>
          <w:i/>
          <w:iCs/>
        </w:rPr>
        <w:t>Id.</w:t>
      </w:r>
      <w:r w:rsidR="00B530A4" w:rsidRPr="00B530A4">
        <w:t xml:space="preserve"> Petition.</w:t>
      </w:r>
      <w:r>
        <w:rPr>
          <w:szCs w:val="22"/>
        </w:rPr>
        <w:fldChar w:fldCharType="end"/>
      </w:r>
    </w:p>
  </w:footnote>
  <w:footnote w:id="301">
    <w:p w14:paraId="6B6FA50D" w14:textId="23697401" w:rsidR="0096319F" w:rsidRDefault="0096319F">
      <w:pPr>
        <w:pStyle w:val="FootnoteText"/>
      </w:pPr>
      <w:r w:rsidRPr="007B58A8">
        <w:rPr>
          <w:rStyle w:val="FootnoteReference"/>
        </w:rPr>
        <w:footnoteRef/>
      </w:r>
      <w:r>
        <w:t xml:space="preserve"> </w:t>
      </w:r>
      <w:r>
        <w:fldChar w:fldCharType="begin"/>
      </w:r>
      <w:r w:rsidR="00EF5D97">
        <w:instrText xml:space="preserve"> ADDIN ZOTERO_ITEM CSL_CITATION {"citationID":"a2hkqg075im","properties":{"formattedCitation":"Black Voters Matter Capacity Building Inst., Inc. v. Lee, {\\i{}supra} note 258 at 3 Complaint.","plainCitation":"Black Voters Matter Capacity Building Inst., Inc. v. Lee, supra note 258 at 3 Complaint.","noteIndex":300},"citationItems":[{"id":7943,"uris":["http://zotero.org/users/10395840/items/W4RDIDTS"],"itemData":{"id":7943,"type":"legal_case","authority":"Fla.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fldChar w:fldCharType="separate"/>
      </w:r>
      <w:r w:rsidR="00EF5D97" w:rsidRPr="00EF5D97">
        <w:t xml:space="preserve">Black Voters Matter Capacity Building Inst., Inc. v. Lee, </w:t>
      </w:r>
      <w:r w:rsidR="00EF5D97" w:rsidRPr="00EF5D97">
        <w:rPr>
          <w:i/>
          <w:iCs/>
        </w:rPr>
        <w:t>supra</w:t>
      </w:r>
      <w:r w:rsidR="00EF5D97" w:rsidRPr="00EF5D97">
        <w:t xml:space="preserve"> note 258 at 3 Complaint.</w:t>
      </w:r>
      <w:r>
        <w:fldChar w:fldCharType="end"/>
      </w:r>
    </w:p>
  </w:footnote>
  <w:footnote w:id="302">
    <w:p w14:paraId="37C0FF74" w14:textId="3DCD3F2E"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{"citationID":"a1j862ijsr3","properties":{"formattedCitation":"{\\i{}Id.} Complaint.","plainCitation":"Id. Complaint.","noteIndex":301},"citationItems":[{"id":7943,"uris":["http://zotero.org/users/10395840/items/W4RDIDTS"],"itemData":{"id":7943,"type":"legal_case","authority":"Fla.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3C24B1">
        <w:fldChar w:fldCharType="separate"/>
      </w:r>
      <w:r w:rsidR="00B530A4" w:rsidRPr="00B530A4">
        <w:rPr>
          <w:i/>
          <w:iCs/>
        </w:rPr>
        <w:t>Id.</w:t>
      </w:r>
      <w:r w:rsidR="00B530A4" w:rsidRPr="00B530A4">
        <w:t xml:space="preserve"> Complaint.</w:t>
      </w:r>
      <w:r w:rsidR="003C24B1">
        <w:fldChar w:fldCharType="end"/>
      </w:r>
    </w:p>
  </w:footnote>
  <w:footnote w:id="303">
    <w:p w14:paraId="1E13C5FB" w14:textId="57D69AD9"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{"citationID":"al3t4kpsc","properties":{"formattedCitation":"{\\i{}Id.} at 22 Complaint.","plainCitation":"Id. at 22 Complaint.","noteIndex":302},"citationItems":[{"id":7943,"uris":["http://zotero.org/users/10395840/items/W4RDIDTS"],"itemData":{"id":7943,"type":"legal_case","authority":"Fla.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003C24B1">
        <w:fldChar w:fldCharType="separate"/>
      </w:r>
      <w:r w:rsidR="00B530A4" w:rsidRPr="00B530A4">
        <w:rPr>
          <w:i/>
          <w:iCs/>
        </w:rPr>
        <w:t>Id.</w:t>
      </w:r>
      <w:r w:rsidR="00B530A4" w:rsidRPr="00B530A4">
        <w:t xml:space="preserve"> at 22 Complaint.</w:t>
      </w:r>
      <w:r w:rsidR="003C24B1">
        <w:fldChar w:fldCharType="end"/>
      </w:r>
    </w:p>
  </w:footnote>
  <w:footnote w:id="304">
    <w:p w14:paraId="60EEE312" w14:textId="32AEA0CB"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{"citationID":"a22jtl0v6p9","properties":{"formattedCitation":"{\\i{}Id.} at 23 Complaint.","plainCitation":"Id. at 23 Complaint.","noteIndex":303},"citationItems":[{"id":7943,"uris":["http://zotero.org/users/10395840/items/W4RDIDTS"],"itemData":{"id":7943,"type":"legal_case","authority":"Fla.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003C24B1">
        <w:fldChar w:fldCharType="separate"/>
      </w:r>
      <w:r w:rsidR="00B530A4" w:rsidRPr="00B530A4">
        <w:rPr>
          <w:i/>
          <w:iCs/>
        </w:rPr>
        <w:t>Id.</w:t>
      </w:r>
      <w:r w:rsidR="00B530A4" w:rsidRPr="00B530A4">
        <w:t xml:space="preserve"> at 23 Complaint.</w:t>
      </w:r>
      <w:r w:rsidR="003C24B1">
        <w:fldChar w:fldCharType="end"/>
      </w:r>
    </w:p>
  </w:footnote>
  <w:footnote w:id="305">
    <w:p w14:paraId="50D8BBB2" w14:textId="54519184" w:rsidR="00CB1F2B" w:rsidRPr="00EC4F7B" w:rsidRDefault="00CB1F2B">
      <w:pPr>
        <w:pStyle w:val="FootnoteText"/>
        <w:rPr>
          <w:szCs w:val="22"/>
        </w:rPr>
      </w:pPr>
      <w:r w:rsidRPr="007B58A8">
        <w:rPr>
          <w:rStyle w:val="FootnoteReference"/>
        </w:rPr>
        <w:footnoteRef/>
      </w:r>
      <w:r w:rsidR="0081660E">
        <w:rPr>
          <w:szCs w:val="22"/>
        </w:rPr>
        <w:t xml:space="preserve"> </w:t>
      </w:r>
      <w:r w:rsidR="0081660E">
        <w:fldChar w:fldCharType="begin"/>
      </w:r>
      <w:r w:rsidR="00EF5D97">
        <w:instrText xml:space="preserve"> ADDIN ZOTERO_ITEM CSL_CITATION {"citationID":"a1346i4rui1","properties":{"formattedCitation":"{\\i{}Id.} at 3 Complaint.","plainCitation":"Id. at 3 Complaint.","noteIndex":304},"citationItems":[{"id":7943,"uris":["http://zotero.org/users/10395840/items/W4RDIDTS"],"itemData":{"id":7943,"type":"legal_case","authority":"Fla.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81660E">
        <w:fldChar w:fldCharType="separate"/>
      </w:r>
      <w:r w:rsidR="00B530A4" w:rsidRPr="00B530A4">
        <w:rPr>
          <w:i/>
          <w:iCs/>
        </w:rPr>
        <w:t>Id.</w:t>
      </w:r>
      <w:r w:rsidR="00B530A4" w:rsidRPr="00B530A4">
        <w:t xml:space="preserve"> at 3 Complaint.</w:t>
      </w:r>
      <w:r w:rsidR="0081660E">
        <w:fldChar w:fldCharType="end"/>
      </w:r>
      <w:r w:rsidR="0081660E" w:rsidRPr="00EC4F7B">
        <w:rPr>
          <w:szCs w:val="22"/>
        </w:rPr>
        <w:t xml:space="preserve"> </w:t>
      </w:r>
    </w:p>
  </w:footnote>
  <w:footnote w:id="306">
    <w:p w14:paraId="498BBA1B" w14:textId="4633382B" w:rsidR="007D0C67" w:rsidRDefault="007D0C67">
      <w:pPr>
        <w:pStyle w:val="FootnoteText"/>
      </w:pPr>
      <w:r w:rsidRPr="007B58A8">
        <w:rPr>
          <w:rStyle w:val="FootnoteReference"/>
        </w:rPr>
        <w:footnoteRef/>
      </w:r>
      <w:r>
        <w:t xml:space="preserve"> </w:t>
      </w:r>
      <w:r>
        <w:fldChar w:fldCharType="begin"/>
      </w:r>
      <w:r w:rsidR="00EF5D97">
        <w:instrText xml:space="preserve"> ADDIN ZOTERO_ITEM CSL_CITATION {"citationID":"a1v6docb5s2","properties":{"formattedCitation":"{\\i{}Id.} at 4 Complaint.","plainCitation":"Id. at 4 Complaint.","noteIndex":305},"citationItems":[{"id":7943,"uris":["http://zotero.org/users/10395840/items/W4RDIDTS"],"itemData":{"id":7943,"type":"legal_case","authority":"Fla.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fldChar w:fldCharType="separate"/>
      </w:r>
      <w:r w:rsidR="00B530A4" w:rsidRPr="00B530A4">
        <w:rPr>
          <w:i/>
          <w:iCs/>
        </w:rPr>
        <w:t>Id.</w:t>
      </w:r>
      <w:r w:rsidR="00B530A4" w:rsidRPr="00B530A4">
        <w:t xml:space="preserve"> at 4 Complaint.</w:t>
      </w:r>
      <w:r>
        <w:fldChar w:fldCharType="end"/>
      </w:r>
    </w:p>
  </w:footnote>
  <w:footnote w:id="307">
    <w:p w14:paraId="2BAB1874" w14:textId="7E8E9457" w:rsidR="000601C9" w:rsidRPr="00EC4F7B" w:rsidRDefault="000601C9">
      <w:pPr>
        <w:pStyle w:val="FootnoteText"/>
        <w:rPr>
          <w:szCs w:val="22"/>
        </w:rPr>
      </w:pPr>
      <w:r w:rsidRPr="007B58A8">
        <w:rPr>
          <w:rStyle w:val="FootnoteReference"/>
        </w:rPr>
        <w:footnoteRef/>
      </w:r>
      <w:r w:rsidR="0081660E">
        <w:rPr>
          <w:szCs w:val="22"/>
        </w:rPr>
        <w:t xml:space="preserve"> </w:t>
      </w:r>
      <w:r w:rsidR="0081660E">
        <w:fldChar w:fldCharType="begin"/>
      </w:r>
      <w:r w:rsidR="00EF5D97">
        <w:instrText xml:space="preserve"> ADDIN ZOTERO_ITEM CSL_CITATION {"citationID":"a3pgigtoeb","properties":{"formattedCitation":"{\\i{}Id.} Complaint.","plainCitation":"Id. Complaint.","noteIndex":306},"citationItems":[{"id":7943,"uris":["http://zotero.org/users/10395840/items/W4RDIDTS"],"itemData":{"id":7943,"type":"legal_case","authority":"Fla.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0081660E">
        <w:fldChar w:fldCharType="separate"/>
      </w:r>
      <w:r w:rsidR="00B530A4" w:rsidRPr="00B530A4">
        <w:rPr>
          <w:i/>
          <w:iCs/>
        </w:rPr>
        <w:t>Id.</w:t>
      </w:r>
      <w:r w:rsidR="00B530A4" w:rsidRPr="00B530A4">
        <w:t xml:space="preserve"> Complaint.</w:t>
      </w:r>
      <w:r w:rsidR="0081660E">
        <w:fldChar w:fldCharType="end"/>
      </w:r>
    </w:p>
  </w:footnote>
  <w:footnote w:id="308">
    <w:p w14:paraId="35BC5566" w14:textId="3C5EB57A" w:rsidR="00CB1F2B" w:rsidRPr="00EC4F7B" w:rsidRDefault="00CB1F2B">
      <w:pPr>
        <w:pStyle w:val="FootnoteText"/>
        <w:rPr>
          <w:szCs w:val="22"/>
        </w:rPr>
      </w:pPr>
      <w:r w:rsidRPr="007B58A8">
        <w:rPr>
          <w:rStyle w:val="FootnoteReference"/>
        </w:rPr>
        <w:footnoteRef/>
      </w:r>
      <w:r w:rsidRPr="00EC4F7B">
        <w:rPr>
          <w:szCs w:val="22"/>
        </w:rPr>
        <w:t xml:space="preserve"> Fl. Const. Article III, </w:t>
      </w:r>
      <w:r w:rsidR="00533F23">
        <w:rPr>
          <w:szCs w:val="22"/>
        </w:rPr>
        <w:t>Section Two</w:t>
      </w:r>
    </w:p>
  </w:footnote>
  <w:footnote w:id="309">
    <w:p w14:paraId="70A37A97" w14:textId="0F9ADB91" w:rsidR="001B2667" w:rsidRDefault="001B2667">
      <w:pPr>
        <w:pStyle w:val="FootnoteText"/>
      </w:pPr>
      <w:r w:rsidRPr="007B58A8">
        <w:rPr>
          <w:rStyle w:val="FootnoteReference"/>
        </w:rPr>
        <w:footnoteRef/>
      </w:r>
      <w:r>
        <w:t xml:space="preserve"> </w:t>
      </w:r>
      <w:r>
        <w:fldChar w:fldCharType="begin"/>
      </w:r>
      <w:r w:rsidR="00EF5D97">
        <w:instrText xml:space="preserve"> ADDIN ZOTERO_ITEM CSL_CITATION {"citationID":"a1plncud9rk","properties":{"formattedCitation":"Black Voters Matter Capacity Building Inst., Inc. v. Lee, {\\i{}supra} note 258 at 25\\uc0\\u8211{}32 Complaint.","plainCitation":"Black Voters Matter Capacity Building Inst., Inc. v. Lee, supra note 258 at 25–32 Complaint.","noteIndex":308},"citationItems":[{"id":7943,"uris":["http://zotero.org/users/10395840/items/W4RDIDTS"],"itemData":{"id":7943,"type":"legal_case","authority":"Fla.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EF5D97" w:rsidRPr="00EF5D97">
        <w:t xml:space="preserve">Black Voters Matter Capacity Building Inst., Inc. v. Lee, </w:t>
      </w:r>
      <w:r w:rsidR="00EF5D97" w:rsidRPr="00EF5D97">
        <w:rPr>
          <w:i/>
          <w:iCs/>
        </w:rPr>
        <w:t>supra</w:t>
      </w:r>
      <w:r w:rsidR="00EF5D97" w:rsidRPr="00EF5D97">
        <w:t xml:space="preserve"> note 258 at 25–32 Complaint.</w:t>
      </w:r>
      <w:r>
        <w:fldChar w:fldCharType="end"/>
      </w:r>
    </w:p>
  </w:footnote>
  <w:footnote w:id="310">
    <w:p w14:paraId="6B3C3321" w14:textId="1C28B259" w:rsidR="007102D2" w:rsidRDefault="007102D2">
      <w:pPr>
        <w:pStyle w:val="FootnoteText"/>
      </w:pPr>
      <w:r w:rsidRPr="007B58A8">
        <w:rPr>
          <w:rStyle w:val="FootnoteReference"/>
        </w:rPr>
        <w:footnoteRef/>
      </w:r>
      <w:r>
        <w:t xml:space="preserve"> </w:t>
      </w:r>
      <w:r>
        <w:fldChar w:fldCharType="begin"/>
      </w:r>
      <w:r w:rsidR="00EF5D97">
        <w:instrText xml:space="preserve"> ADDIN ZOTERO_ITEM CSL_CITATION {"citationID":"a1hc09njbjd","properties":{"formattedCitation":"{\\i{}Id.} Complaint.","plainCitation":"Id. Complaint.","noteIndex":309},"citationItems":[{"id":7943,"uris":["http://zotero.org/users/10395840/items/W4RDIDTS"],"itemData":{"id":7943,"type":"legal_case","authority":"Fla.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B530A4" w:rsidRPr="00B530A4">
        <w:rPr>
          <w:i/>
          <w:iCs/>
        </w:rPr>
        <w:t>Id.</w:t>
      </w:r>
      <w:r w:rsidR="00B530A4" w:rsidRPr="00B530A4">
        <w:t xml:space="preserve"> Complaint.</w:t>
      </w:r>
      <w:r>
        <w:fldChar w:fldCharType="end"/>
      </w:r>
    </w:p>
  </w:footnote>
  <w:footnote w:id="311">
    <w:p w14:paraId="233E7935" w14:textId="5255B001" w:rsidR="00394FB1" w:rsidRDefault="00394FB1">
      <w:pPr>
        <w:pStyle w:val="FootnoteText"/>
      </w:pPr>
      <w:r w:rsidRPr="007B58A8">
        <w:rPr>
          <w:rStyle w:val="FootnoteReference"/>
        </w:rPr>
        <w:footnoteRef/>
      </w:r>
      <w:r w:rsidR="001065D7">
        <w:fldChar w:fldCharType="begin"/>
      </w:r>
      <w:r w:rsidR="00871669">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2022).","noteIndex":309},"citationItems":[{"id":7976,"uris":["http://zotero.org/users/10395840/items/DMPFITU9"],"itemData":{"id":7976,"type":"webpage","abstract":"Ballotpedia: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B530A4" w:rsidRPr="00B530A4">
        <w:t xml:space="preserve">Party control of Kentucky state government, </w:t>
      </w:r>
      <w:r w:rsidR="00B530A4" w:rsidRPr="00B530A4">
        <w:rPr>
          <w:smallCaps/>
        </w:rPr>
        <w:t>Ballotpedia</w:t>
      </w:r>
      <w:r w:rsidR="00B530A4" w:rsidRPr="00B530A4">
        <w:t>, https://ballotpedia.org/Party_control_of_Kentucky_state_government (last visited Dec 24, 2022).</w:t>
      </w:r>
      <w:r w:rsidR="001065D7">
        <w:fldChar w:fldCharType="end"/>
      </w:r>
    </w:p>
  </w:footnote>
  <w:footnote w:id="312">
    <w:p w14:paraId="1EB107B5" w14:textId="477B9FB2" w:rsidR="00394FB1" w:rsidRDefault="00394FB1">
      <w:pPr>
        <w:pStyle w:val="FootnoteText"/>
      </w:pPr>
      <w:r w:rsidRPr="007B58A8">
        <w:rPr>
          <w:rStyle w:val="FootnoteReference"/>
        </w:rPr>
        <w:footnoteRef/>
      </w:r>
      <w:r>
        <w:t xml:space="preserve"> </w:t>
      </w:r>
      <w:r w:rsidR="00FD3C8E">
        <w:fldChar w:fldCharType="begin"/>
      </w:r>
      <w:r w:rsidR="00EF5D97">
        <w:instrText xml:space="preserve"> ADDIN ZOTERO_ITEM CSL_CITATION {"citationID":"ka4P540d","properties":{"formattedCitation":"{\\i{}Graham v. Adams (Complaint)}, {\\i{}supra} note 121 at 2\\uc0\\u8211{}3.","plainCitation":"Graham v. Adams (Complaint), supra note 121 at 2–3.","noteIndex":311},"citationItems":[{"id":7846,"uris":["http://zotero.org/users/10395840/items/KQNK4JY2"],"itemData":{"id":7846,"type":"legal_case","authority":"COMMONWEALTH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00FD3C8E">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 at 2–3.</w:t>
      </w:r>
      <w:r w:rsidR="00FD3C8E">
        <w:fldChar w:fldCharType="end"/>
      </w:r>
    </w:p>
  </w:footnote>
  <w:footnote w:id="313">
    <w:p w14:paraId="3A99B37A" w14:textId="22B57384" w:rsidR="00CB1F2B" w:rsidRPr="00EC4F7B" w:rsidRDefault="00CB1F2B">
      <w:pPr>
        <w:pStyle w:val="FootnoteText"/>
        <w:rPr>
          <w:szCs w:val="22"/>
        </w:rPr>
      </w:pPr>
      <w:r w:rsidRPr="007B58A8">
        <w:rPr>
          <w:rStyle w:val="FootnoteReference"/>
        </w:rPr>
        <w:footnoteRef/>
      </w:r>
      <w:r w:rsidRPr="00EC4F7B">
        <w:rPr>
          <w:szCs w:val="22"/>
        </w:rPr>
        <w:t xml:space="preserve"> </w:t>
      </w:r>
      <w:r w:rsidR="002A3F7D">
        <w:rPr>
          <w:i/>
          <w:iCs/>
          <w:szCs w:val="22"/>
        </w:rPr>
        <w:t xml:space="preserve">See generally </w:t>
      </w:r>
      <w:r w:rsidR="00592109">
        <w:rPr>
          <w:szCs w:val="22"/>
        </w:rPr>
        <w:fldChar w:fldCharType="begin"/>
      </w:r>
      <w:r w:rsidR="00EF5D97">
        <w:rPr>
          <w:szCs w:val="22"/>
        </w:rPr>
        <w:instrText xml:space="preserve"> ADDIN ZOTERO_ITEM CSL_CITATION {"citationID":"6xpRpKyw","properties":{"formattedCitation":"Graham v. Adams, (2022).","plainCitation":"Graham v. Adams, (2022).","dontUpdate":true,"noteIndex":312},"citationItems":[{"id":7845,"uris":["http://zotero.org/users/10395840/items/CVEANL9K"],"itemData":{"id":7845,"type":"legal_case","authority":"COMMONWEALTH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9A5E7F">
        <w:rPr>
          <w:szCs w:val="22"/>
        </w:rPr>
        <w:fldChar w:fldCharType="separate"/>
      </w:r>
      <w:r w:rsidR="00592109">
        <w:rPr>
          <w:szCs w:val="22"/>
        </w:rPr>
        <w:fldChar w:fldCharType="end"/>
      </w:r>
    </w:p>
  </w:footnote>
  <w:footnote w:id="314">
    <w:p w14:paraId="49EDA52E" w14:textId="70C90E7A" w:rsidR="00C04C7E" w:rsidRDefault="00C04C7E">
      <w:pPr>
        <w:pStyle w:val="FootnoteText"/>
      </w:pPr>
      <w:r w:rsidRPr="007B58A8">
        <w:rPr>
          <w:rStyle w:val="FootnoteReference"/>
        </w:rPr>
        <w:footnoteRef/>
      </w:r>
      <w:r>
        <w:t xml:space="preserve"> </w:t>
      </w:r>
      <w:r w:rsidR="00545695">
        <w:fldChar w:fldCharType="begin"/>
      </w:r>
      <w:r w:rsidR="00EF5D97">
        <w:instrText xml:space="preserve"> ADDIN ZOTERO_ITEM CSL_CITATION {"citationID":"a1or5s8brqv","properties":{"formattedCitation":"{\\i{}Graham v. Adams (Complaint)}, {\\i{}supra} note 121 at 50.","plainCitation":"Graham v. Adams (Complaint), supra note 121 at 50.","noteIndex":313},"citationItems":[{"id":7846,"uris":["http://zotero.org/users/10395840/items/KQNK4JY2"],"itemData":{"id":7846,"type":"legal_case","authority":"COMMONWEALTH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00545695">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 at 50.</w:t>
      </w:r>
      <w:r w:rsidR="00545695">
        <w:fldChar w:fldCharType="end"/>
      </w:r>
    </w:p>
  </w:footnote>
  <w:footnote w:id="315">
    <w:p w14:paraId="764D4C62" w14:textId="2DEB9567" w:rsidR="00C04C7E" w:rsidRDefault="00C04C7E">
      <w:pPr>
        <w:pStyle w:val="FootnoteText"/>
      </w:pPr>
      <w:r w:rsidRPr="007B58A8">
        <w:rPr>
          <w:rStyle w:val="FootnoteReference"/>
        </w:rPr>
        <w:footnoteRef/>
      </w:r>
      <w:r>
        <w:t xml:space="preserve"> </w:t>
      </w:r>
      <w:r w:rsidR="000D2A50">
        <w:fldChar w:fldCharType="begin"/>
      </w:r>
      <w:r w:rsidR="00EF5D97">
        <w:instrText xml:space="preserve"> ADDIN ZOTERO_ITEM CSL_CITATION {"citationID":"BeM1nYx6","properties":{"formattedCitation":"{\\i{}Graham v. Adams (Complaint)}, {\\i{}supra} note 121.","plainCitation":"Graham v. Adams (Complaint), supra note 121.","noteIndex":314},"citationItems":[{"id":7846,"uris":["http://zotero.org/users/10395840/items/KQNK4JY2"],"itemData":{"id":7846,"type":"legal_case","authority":"COMMONWEALTH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D2A50">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w:t>
      </w:r>
      <w:r w:rsidR="000D2A50">
        <w:fldChar w:fldCharType="end"/>
      </w:r>
    </w:p>
  </w:footnote>
  <w:footnote w:id="316">
    <w:p w14:paraId="7E27A028" w14:textId="44DAF50D" w:rsidR="00C04C7E" w:rsidRDefault="00C04C7E">
      <w:pPr>
        <w:pStyle w:val="FootnoteText"/>
      </w:pPr>
      <w:r w:rsidRPr="007B58A8">
        <w:rPr>
          <w:rStyle w:val="FootnoteReference"/>
        </w:rPr>
        <w:footnoteRef/>
      </w:r>
      <w:r>
        <w:t xml:space="preserve"> </w:t>
      </w:r>
      <w:r w:rsidR="000D2A50">
        <w:fldChar w:fldCharType="begin"/>
      </w:r>
      <w:r w:rsidR="00EF5D97">
        <w:instrText xml:space="preserve"> ADDIN ZOTERO_ITEM CSL_CITATION {"citationID":"ar3nef14lj","properties":{"formattedCitation":"{\\i{}Id.} at *69-71.","plainCitation":"Id. at *69-71.","noteIndex":315},"citationItems":[{"id":7846,"uris":["http://zotero.org/users/10395840/items/KQNK4JY2"],"itemData":{"id":7846,"type":"legal_case","authority":"COMMONWEALTH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0D2A50">
        <w:fldChar w:fldCharType="separate"/>
      </w:r>
      <w:r w:rsidR="00B530A4" w:rsidRPr="00B530A4">
        <w:rPr>
          <w:i/>
          <w:iCs/>
        </w:rPr>
        <w:t>Id.</w:t>
      </w:r>
      <w:r w:rsidR="00B530A4" w:rsidRPr="00B530A4">
        <w:t xml:space="preserve"> at *69-71.</w:t>
      </w:r>
      <w:r w:rsidR="000D2A50">
        <w:fldChar w:fldCharType="end"/>
      </w:r>
    </w:p>
  </w:footnote>
  <w:footnote w:id="317">
    <w:p w14:paraId="29AE4C79" w14:textId="50A71412" w:rsidR="003D1A26" w:rsidRPr="00EC4F7B" w:rsidRDefault="003D1A26">
      <w:pPr>
        <w:pStyle w:val="FootnoteText"/>
        <w:rPr>
          <w:szCs w:val="22"/>
        </w:rPr>
      </w:pPr>
      <w:r w:rsidRPr="007B58A8">
        <w:rPr>
          <w:rStyle w:val="FootnoteReference"/>
        </w:rPr>
        <w:footnoteRef/>
      </w:r>
      <w:r w:rsidRPr="00EC4F7B">
        <w:rPr>
          <w:szCs w:val="22"/>
        </w:rPr>
        <w:t xml:space="preserve"> </w:t>
      </w:r>
      <w:r w:rsidR="001F2185">
        <w:rPr>
          <w:szCs w:val="22"/>
        </w:rPr>
        <w:fldChar w:fldCharType="begin"/>
      </w:r>
      <w:r w:rsidR="00EF5D97">
        <w:rPr>
          <w:szCs w:val="22"/>
        </w:rPr>
        <w:instrText xml:space="preserve"> ADDIN ZOTERO_ITEM CSL_CITATION {"citationID":"a86pth9q9a","properties":{"formattedCitation":"{\\i{}Id.} at 51, with internal citations to Harper v. Hall, 868 S.E.2d 499, 533 (N.C. 2022).","plainCitation":"Id. at 51, with internal citations to Harper v. Hall, 868 S.E.2d 499, 533 (N.C. 2022).","noteIndex":316},"citationItems":[{"id":7846,"uris":["http://zotero.org/users/10395840/items/KQNK4JY2"],"itemData":{"id":7846,"type":"legal_case","authority":"COMMONWEALTH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B530A4" w:rsidRPr="00B530A4">
        <w:rPr>
          <w:i/>
          <w:iCs/>
        </w:rPr>
        <w:t>Id.</w:t>
      </w:r>
      <w:r w:rsidR="00B530A4" w:rsidRPr="00B530A4">
        <w:t xml:space="preserve"> at 51, with internal citations to Harper v. Hall, 868 S.E.2d 499, 533 (N.C. 2022).</w:t>
      </w:r>
      <w:r w:rsidR="001F2185">
        <w:rPr>
          <w:szCs w:val="22"/>
        </w:rPr>
        <w:fldChar w:fldCharType="end"/>
      </w:r>
    </w:p>
  </w:footnote>
  <w:footnote w:id="318">
    <w:p w14:paraId="71632857" w14:textId="40D107FE" w:rsidR="007B318A" w:rsidRPr="00EC4F7B" w:rsidRDefault="007B318A">
      <w:pPr>
        <w:pStyle w:val="FootnoteText"/>
        <w:rPr>
          <w:szCs w:val="22"/>
        </w:rPr>
      </w:pPr>
      <w:r w:rsidRPr="007B58A8">
        <w:rPr>
          <w:rStyle w:val="FootnoteReference"/>
        </w:rPr>
        <w:footnoteRef/>
      </w:r>
      <w:r w:rsidR="00247385">
        <w:rPr>
          <w:szCs w:val="22"/>
        </w:rPr>
        <w:t xml:space="preserve"> </w:t>
      </w:r>
      <w:r w:rsidR="002669CF">
        <w:rPr>
          <w:szCs w:val="22"/>
        </w:rPr>
        <w:fldChar w:fldCharType="begin"/>
      </w:r>
      <w:r w:rsidR="00EF5D97">
        <w:rPr>
          <w:szCs w:val="22"/>
        </w:rPr>
        <w:instrText xml:space="preserve"> ADDIN ZOTERO_ITEM CSL_CITATION {"citationID":"d5AoQg6q","properties":{"formattedCitation":"{\\i{}Id.} at 52.","plainCitation":"Id. at 52.","noteIndex":317},"citationItems":[{"id":7846,"uris":["http://zotero.org/users/10395840/items/KQNK4JY2"],"itemData":{"id":7846,"type":"legal_case","authority":"COMMONWEALTH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002669CF">
        <w:rPr>
          <w:szCs w:val="22"/>
        </w:rPr>
        <w:fldChar w:fldCharType="separate"/>
      </w:r>
      <w:r w:rsidR="00B530A4" w:rsidRPr="00B530A4">
        <w:rPr>
          <w:i/>
          <w:iCs/>
        </w:rPr>
        <w:t>Id.</w:t>
      </w:r>
      <w:r w:rsidR="00B530A4" w:rsidRPr="00B530A4">
        <w:t xml:space="preserve"> at 52.</w:t>
      </w:r>
      <w:r w:rsidR="002669CF">
        <w:rPr>
          <w:szCs w:val="22"/>
        </w:rPr>
        <w:fldChar w:fldCharType="end"/>
      </w:r>
    </w:p>
  </w:footnote>
  <w:footnote w:id="319">
    <w:p w14:paraId="1E31E6DB" w14:textId="730FC00D" w:rsidR="002B2E4D" w:rsidRPr="00EC4F7B" w:rsidRDefault="002B2E4D">
      <w:pPr>
        <w:pStyle w:val="FootnoteText"/>
        <w:rPr>
          <w:szCs w:val="22"/>
        </w:rPr>
      </w:pPr>
      <w:r w:rsidRPr="007B58A8">
        <w:rPr>
          <w:rStyle w:val="FootnoteReference"/>
        </w:rPr>
        <w:footnoteRef/>
      </w:r>
      <w:r w:rsidRPr="00EC4F7B">
        <w:rPr>
          <w:szCs w:val="22"/>
        </w:rPr>
        <w:t xml:space="preserve"> </w:t>
      </w:r>
      <w:r w:rsidR="00632844">
        <w:rPr>
          <w:szCs w:val="22"/>
        </w:rPr>
        <w:fldChar w:fldCharType="begin"/>
      </w:r>
      <w:r w:rsidR="00EF5D97">
        <w:rPr>
          <w:szCs w:val="22"/>
        </w:rPr>
        <w:instrText xml:space="preserve"> ADDIN ZOTERO_ITEM CSL_CITATION {"citationID":"DIW1YJsM","properties":{"formattedCitation":"{\\i{}Id.} at 56.","plainCitation":"Id. at 56.","noteIndex":318},"citationItems":[{"id":7846,"uris":["http://zotero.org/users/10395840/items/KQNK4JY2"],"itemData":{"id":7846,"type":"legal_case","authority":"COMMONWEALTH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00632844">
        <w:rPr>
          <w:szCs w:val="22"/>
        </w:rPr>
        <w:fldChar w:fldCharType="separate"/>
      </w:r>
      <w:r w:rsidR="00B530A4" w:rsidRPr="00B530A4">
        <w:rPr>
          <w:i/>
          <w:iCs/>
        </w:rPr>
        <w:t>Id.</w:t>
      </w:r>
      <w:r w:rsidR="00B530A4" w:rsidRPr="00B530A4">
        <w:t xml:space="preserve"> at 56.</w:t>
      </w:r>
      <w:r w:rsidR="00632844">
        <w:rPr>
          <w:szCs w:val="22"/>
        </w:rPr>
        <w:fldChar w:fldCharType="end"/>
      </w:r>
    </w:p>
  </w:footnote>
  <w:footnote w:id="320">
    <w:p w14:paraId="26108341" w14:textId="3B9F7583" w:rsidR="00776656" w:rsidRDefault="00776656">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{"citationID":"7f4h6VR4","properties":{"formattedCitation":"{\\i{}Id.} at 71.","plainCitation":"Id. at 71.","noteIndex":319},"citationItems":[{"id":7846,"uris":["http://zotero.org/users/10395840/items/KQNK4JY2"],"itemData":{"id":7846,"type":"legal_case","authority":"COMMONWEALTH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Pr>
          <w:szCs w:val="22"/>
        </w:rPr>
        <w:fldChar w:fldCharType="separate"/>
      </w:r>
      <w:r w:rsidR="00B530A4" w:rsidRPr="00B530A4">
        <w:rPr>
          <w:i/>
          <w:iCs/>
        </w:rPr>
        <w:t>Id.</w:t>
      </w:r>
      <w:r w:rsidR="00B530A4" w:rsidRPr="00B530A4">
        <w:t xml:space="preserve"> at 71.</w:t>
      </w:r>
      <w:r>
        <w:rPr>
          <w:szCs w:val="22"/>
        </w:rPr>
        <w:fldChar w:fldCharType="end"/>
      </w:r>
    </w:p>
  </w:footnote>
  <w:footnote w:id="321">
    <w:p w14:paraId="2307FC2D" w14:textId="16D7B810" w:rsidR="00026C3B" w:rsidRDefault="00E32A43" w:rsidP="000854D1">
      <w:pPr>
        <w:pStyle w:val="FootnoteText"/>
      </w:pPr>
      <w:r w:rsidRPr="007B58A8">
        <w:rPr>
          <w:rStyle w:val="FootnoteReference"/>
        </w:rPr>
        <w:footnoteRef/>
      </w:r>
      <w:r w:rsidR="000854D1">
        <w:t xml:space="preserve"> </w:t>
      </w:r>
      <w:r w:rsidR="00BE4505">
        <w:fldChar w:fldCharType="begin"/>
      </w:r>
      <w:r w:rsidR="00871669">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2022).","noteIndex":319},"citationItems":[{"id":7977,"uris":["http://zotero.org/users/10395840/items/XXDV8EKI"],"itemData":{"id":7977,"type":"webpage","abstract":"Ballotpedia: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530A4" w:rsidRPr="00B530A4">
        <w:t xml:space="preserve">Party control of New Mexico state government, </w:t>
      </w:r>
      <w:r w:rsidR="00B530A4" w:rsidRPr="00B530A4">
        <w:rPr>
          <w:smallCaps/>
        </w:rPr>
        <w:t>Ballotpedia</w:t>
      </w:r>
      <w:r w:rsidR="00B530A4" w:rsidRPr="00B530A4">
        <w:t>, https://ballotpedia.org/Party_control_of_New_Mexico_state_government (last visited Dec 24, 2022).</w:t>
      </w:r>
      <w:r w:rsidR="00BE4505">
        <w:fldChar w:fldCharType="end"/>
      </w:r>
    </w:p>
  </w:footnote>
  <w:footnote w:id="322">
    <w:p w14:paraId="6DD5533E" w14:textId="4F33DADF" w:rsidR="00B71278" w:rsidRDefault="00B71278">
      <w:pPr>
        <w:pStyle w:val="FootnoteText"/>
      </w:pPr>
      <w:r w:rsidRPr="007B58A8">
        <w:rPr>
          <w:rStyle w:val="FootnoteReference"/>
        </w:rPr>
        <w:footnoteRef/>
      </w:r>
      <w:r>
        <w:t xml:space="preserve"> </w:t>
      </w:r>
      <w:r w:rsidR="00604C36">
        <w:rPr>
          <w:szCs w:val="22"/>
        </w:rPr>
        <w:fldChar w:fldCharType="begin"/>
      </w:r>
      <w:r w:rsidR="00EF5D97">
        <w:rPr>
          <w:szCs w:val="22"/>
        </w:rPr>
        <w:instrText xml:space="preserve"> ADDIN ZOTERO_ITEM CSL_CITATION {"citationID":"WVDJI8vl","properties":{"formattedCitation":"{\\i{}Republican Party of New Mexico v. Oliver}, {\\i{}supra} note 258 at 12\\uc0\\u8211{}14.","plainCitation":"Republican Party of New Mexico v. Oliver, supra note 258 at 12–14.","noteIndex":321},"citationItems":[{"id":7849,"uris":["http://zotero.org/users/10395840/items/2Z979CQ4"],"itemData":{"id":7849,"type":"legal_case","authority":"New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 at 12–14.</w:t>
      </w:r>
      <w:r w:rsidR="00604C36">
        <w:rPr>
          <w:szCs w:val="22"/>
        </w:rPr>
        <w:fldChar w:fldCharType="end"/>
      </w:r>
    </w:p>
  </w:footnote>
  <w:footnote w:id="323">
    <w:p w14:paraId="0437DB0A" w14:textId="5F7076C4" w:rsidR="00C457BE" w:rsidRPr="00EC4F7B" w:rsidRDefault="00C457BE">
      <w:pPr>
        <w:pStyle w:val="FootnoteText"/>
        <w:rPr>
          <w:szCs w:val="22"/>
        </w:rPr>
      </w:pPr>
      <w:r w:rsidRPr="007B58A8">
        <w:rPr>
          <w:rStyle w:val="FootnoteReference"/>
        </w:rPr>
        <w:footnoteRef/>
      </w:r>
      <w:r w:rsidRPr="00EC4F7B">
        <w:rPr>
          <w:szCs w:val="22"/>
        </w:rPr>
        <w:t xml:space="preserve"> </w:t>
      </w:r>
      <w:r w:rsidR="00B94C8F">
        <w:rPr>
          <w:szCs w:val="22"/>
        </w:rPr>
        <w:fldChar w:fldCharType="begin"/>
      </w:r>
      <w:r w:rsidR="00EF5D97">
        <w:rPr>
          <w:szCs w:val="22"/>
        </w:rPr>
        <w:instrText xml:space="preserve"> ADDIN ZOTERO_ITEM CSL_CITATION {"citationID":"JttSEtqh","properties":{"formattedCitation":"{\\i{}Id.} at 15.","plainCitation":"Id. at 15.","noteIndex":322},"citationItems":[{"id":7849,"uris":["http://zotero.org/users/10395840/items/2Z979CQ4"],"itemData":{"id":7849,"type":"legal_case","authority":"New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B530A4" w:rsidRPr="00B530A4">
        <w:rPr>
          <w:i/>
          <w:iCs/>
        </w:rPr>
        <w:t>Id.</w:t>
      </w:r>
      <w:r w:rsidR="00B530A4" w:rsidRPr="00B530A4">
        <w:t xml:space="preserve"> at 15.</w:t>
      </w:r>
      <w:r w:rsidR="00B94C8F">
        <w:rPr>
          <w:szCs w:val="22"/>
        </w:rPr>
        <w:fldChar w:fldCharType="end"/>
      </w:r>
    </w:p>
  </w:footnote>
  <w:footnote w:id="324">
    <w:p w14:paraId="08F98465" w14:textId="47EF3CDA" w:rsidR="00F93940" w:rsidRDefault="00F93940">
      <w:pPr>
        <w:pStyle w:val="FootnoteText"/>
      </w:pPr>
      <w:r w:rsidRPr="007B58A8">
        <w:rPr>
          <w:rStyle w:val="FootnoteReference"/>
        </w:rPr>
        <w:footnoteRef/>
      </w:r>
      <w:r>
        <w:t xml:space="preserve"> </w:t>
      </w:r>
      <w:r w:rsidR="00A60666">
        <w:rPr>
          <w:szCs w:val="22"/>
        </w:rPr>
        <w:fldChar w:fldCharType="begin"/>
      </w:r>
      <w:r w:rsidR="00EF5D97">
        <w:rPr>
          <w:szCs w:val="22"/>
        </w:rPr>
        <w:instrText xml:space="preserve"> ADDIN ZOTERO_ITEM CSL_CITATION {"citationID":"Q1icUma1","properties":{"formattedCitation":"{\\i{}Id.} at 16.","plainCitation":"Id. at 16.","noteIndex":323},"citationItems":[{"id":7849,"uris":["http://zotero.org/users/10395840/items/2Z979CQ4"],"itemData":{"id":7849,"type":"legal_case","authority":"New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B530A4" w:rsidRPr="00B530A4">
        <w:rPr>
          <w:i/>
          <w:iCs/>
        </w:rPr>
        <w:t>Id.</w:t>
      </w:r>
      <w:r w:rsidR="00B530A4" w:rsidRPr="00B530A4">
        <w:t xml:space="preserve"> at 16.</w:t>
      </w:r>
      <w:r w:rsidR="00A60666">
        <w:rPr>
          <w:szCs w:val="22"/>
        </w:rPr>
        <w:fldChar w:fldCharType="end"/>
      </w:r>
    </w:p>
  </w:footnote>
  <w:footnote w:id="325">
    <w:p w14:paraId="25AA978E" w14:textId="350970DC" w:rsidR="00AB127E" w:rsidRDefault="00AB127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{"citationID":"wPMcnkT5","properties":{"formattedCitation":"{\\i{}Id.}","plainCitation":"Id.","noteIndex":324},"citationItems":[{"id":7849,"uris":["http://zotero.org/users/10395840/items/2Z979CQ4"],"itemData":{"id":7849,"type":"legal_case","authority":"New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326">
    <w:p w14:paraId="0A061008" w14:textId="208432F3" w:rsidR="00AB127E" w:rsidRDefault="00AB127E">
      <w:pPr>
        <w:pStyle w:val="FootnoteText"/>
      </w:pPr>
      <w:r w:rsidRPr="007B58A8">
        <w:rPr>
          <w:rStyle w:val="FootnoteReference"/>
        </w:rPr>
        <w:footnoteRef/>
      </w:r>
      <w:r>
        <w:t xml:space="preserve"> </w:t>
      </w:r>
      <w:r w:rsidR="004B5601">
        <w:rPr>
          <w:szCs w:val="22"/>
        </w:rPr>
        <w:fldChar w:fldCharType="begin"/>
      </w:r>
      <w:r w:rsidR="00EF5D97">
        <w:rPr>
          <w:szCs w:val="22"/>
        </w:rPr>
        <w:instrText xml:space="preserve"> ADDIN ZOTERO_ITEM CSL_CITATION {"citationID":"uH6jlrTR","properties":{"formattedCitation":"{\\i{}Id.}","plainCitation":"Id.","noteIndex":325},"citationItems":[{"id":7849,"uris":["http://zotero.org/users/10395840/items/2Z979CQ4"],"itemData":{"id":7849,"type":"legal_case","authority":"New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B530A4" w:rsidRPr="00B530A4">
        <w:rPr>
          <w:i/>
          <w:iCs/>
        </w:rPr>
        <w:t>Id.</w:t>
      </w:r>
      <w:r w:rsidR="004B5601">
        <w:rPr>
          <w:szCs w:val="22"/>
        </w:rPr>
        <w:fldChar w:fldCharType="end"/>
      </w:r>
    </w:p>
  </w:footnote>
  <w:footnote w:id="327">
    <w:p w14:paraId="045BFFB2" w14:textId="39ED40A9" w:rsidR="00CB1F2B" w:rsidRPr="00EC4F7B" w:rsidRDefault="00CB1F2B" w:rsidP="00D16606">
      <w:pPr>
        <w:pStyle w:val="FootnoteText"/>
        <w:rPr>
          <w:szCs w:val="22"/>
        </w:rPr>
      </w:pPr>
      <w:r w:rsidRPr="007B58A8">
        <w:rPr>
          <w:rStyle w:val="FootnoteReference"/>
        </w:rPr>
        <w:footnoteRef/>
      </w:r>
      <w:r w:rsidRPr="00EC4F7B">
        <w:rPr>
          <w:szCs w:val="22"/>
        </w:rPr>
        <w:t xml:space="preserve"> </w:t>
      </w:r>
      <w:r w:rsidR="00550653">
        <w:rPr>
          <w:szCs w:val="22"/>
        </w:rPr>
        <w:fldChar w:fldCharType="begin"/>
      </w:r>
      <w:r w:rsidR="00871669">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2022).","noteIndex":325},"citationItems":[{"id":7944,"uris":["http://zotero.org/users/10395840/items/HQ5EBC7N"],"itemData":{"id":7944,"type":"article-newspaper","container-title":"Office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B530A4" w:rsidRPr="00B530A4">
        <w:t xml:space="preserve">Gov. Lujan Grisham signs new Congressional map approved by N.M. Legislature, </w:t>
      </w:r>
      <w:r w:rsidR="00B530A4" w:rsidRPr="00B530A4">
        <w:rPr>
          <w:smallCaps/>
        </w:rPr>
        <w:t>Office of the Governor - Michelle Lujan Grisham</w:t>
      </w:r>
      <w:r w:rsidR="00B530A4" w:rsidRPr="00B530A4">
        <w:t>, December 17, 2021, https://www.governor.state.nm.us/2021/12/17/gov-lujan-grisham-signs-new-congressional-map-approved-by-n-m-legislature/ (last visited Dec 23, 2022).</w:t>
      </w:r>
      <w:r w:rsidR="00550653">
        <w:rPr>
          <w:szCs w:val="22"/>
        </w:rPr>
        <w:fldChar w:fldCharType="end"/>
      </w:r>
    </w:p>
  </w:footnote>
  <w:footnote w:id="328">
    <w:p w14:paraId="1DEE05BE" w14:textId="3C0C83A7" w:rsidR="00CB1F2B" w:rsidRPr="00EC4F7B" w:rsidRDefault="00CB1F2B">
      <w:pPr>
        <w:pStyle w:val="FootnoteText"/>
        <w:rPr>
          <w:szCs w:val="22"/>
        </w:rPr>
      </w:pPr>
      <w:r w:rsidRPr="007B58A8">
        <w:rPr>
          <w:rStyle w:val="FootnoteReference"/>
        </w:rPr>
        <w:footnoteRef/>
      </w:r>
      <w:r w:rsidRPr="00EC4F7B">
        <w:rPr>
          <w:szCs w:val="22"/>
        </w:rPr>
        <w:t xml:space="preserve"> </w:t>
      </w:r>
      <w:r w:rsidR="003307DB">
        <w:rPr>
          <w:szCs w:val="22"/>
        </w:rPr>
        <w:fldChar w:fldCharType="begin"/>
      </w:r>
      <w:r w:rsidR="00EF5D97">
        <w:rPr>
          <w:szCs w:val="22"/>
        </w:rPr>
        <w:instrText xml:space="preserve"> ADDIN ZOTERO_ITEM CSL_CITATION {"citationID":"Lg34cvrC","properties":{"formattedCitation":"{\\i{}Republican Party of New Mexico v. Oliver}, {\\i{}supra} note 258.","plainCitation":"Republican Party of New Mexico v. Oliver, supra note 258.","noteIndex":327},"citationItems":[{"id":7849,"uris":["http://zotero.org/users/10395840/items/2Z979CQ4"],"itemData":{"id":7849,"type":"legal_case","authority":"New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w:t>
      </w:r>
      <w:r w:rsidR="003307DB">
        <w:rPr>
          <w:szCs w:val="22"/>
        </w:rPr>
        <w:fldChar w:fldCharType="end"/>
      </w:r>
    </w:p>
  </w:footnote>
  <w:footnote w:id="329">
    <w:p w14:paraId="1EF28001" w14:textId="7DAA5E60" w:rsidR="00CB1F2B" w:rsidRPr="00EC4F7B" w:rsidRDefault="00CB1F2B" w:rsidP="00DA2E9A">
      <w:pPr>
        <w:pStyle w:val="FootnoteText"/>
        <w:rPr>
          <w:szCs w:val="22"/>
        </w:rPr>
      </w:pPr>
      <w:r w:rsidRPr="007B58A8">
        <w:rPr>
          <w:rStyle w:val="FootnoteReference"/>
        </w:rPr>
        <w:footnoteRef/>
      </w:r>
      <w:r w:rsidRPr="00EC4F7B">
        <w:rPr>
          <w:szCs w:val="22"/>
        </w:rPr>
        <w:t xml:space="preserve"> </w:t>
      </w:r>
      <w:r w:rsidR="00F949EC">
        <w:rPr>
          <w:szCs w:val="22"/>
        </w:rPr>
        <w:fldChar w:fldCharType="begin"/>
      </w:r>
      <w:r w:rsidR="00EF5D97">
        <w:rPr>
          <w:szCs w:val="22"/>
        </w:rPr>
        <w:instrText xml:space="preserve"> ADDIN ZOTERO_ITEM CSL_CITATION {"citationID":"n3ExuCsh","properties":{"formattedCitation":"{\\i{}Id.} at 6.","plainCitation":"Id. at 6.","noteIndex":328},"citationItems":[{"id":7849,"uris":["http://zotero.org/users/10395840/items/2Z979CQ4"],"itemData":{"id":7849,"type":"legal_case","authority":"New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B530A4" w:rsidRPr="00B530A4">
        <w:rPr>
          <w:i/>
          <w:iCs/>
        </w:rPr>
        <w:t>Id.</w:t>
      </w:r>
      <w:r w:rsidR="00B530A4" w:rsidRPr="00B530A4">
        <w:t xml:space="preserve"> at 6.</w:t>
      </w:r>
      <w:r w:rsidR="00F949EC">
        <w:rPr>
          <w:szCs w:val="22"/>
        </w:rPr>
        <w:fldChar w:fldCharType="end"/>
      </w:r>
    </w:p>
  </w:footnote>
  <w:footnote w:id="330">
    <w:p w14:paraId="6AEB0824" w14:textId="64ED5D04" w:rsidR="00CB1F2B" w:rsidRPr="00EC4F7B" w:rsidRDefault="00CB1F2B">
      <w:pPr>
        <w:pStyle w:val="FootnoteText"/>
        <w:rPr>
          <w:szCs w:val="22"/>
        </w:rPr>
      </w:pPr>
      <w:r w:rsidRPr="007B58A8">
        <w:rPr>
          <w:rStyle w:val="FootnoteReference"/>
        </w:rPr>
        <w:footnoteRef/>
      </w:r>
      <w:r w:rsidRPr="00EC4F7B">
        <w:rPr>
          <w:szCs w:val="22"/>
        </w:rPr>
        <w:t xml:space="preserve"> </w:t>
      </w:r>
      <w:r w:rsidR="00FA7B10">
        <w:rPr>
          <w:szCs w:val="22"/>
        </w:rPr>
        <w:fldChar w:fldCharType="begin"/>
      </w:r>
      <w:r w:rsidR="00871669">
        <w:rPr>
          <w:szCs w:val="22"/>
        </w:rPr>
        <w:instrText xml:space="preserve"> ADDIN ZOTERO_ITEM CSL_CITATION {"citationID":"wgtx7sgm","properties":{"formattedCitation":"N.M. Const. art. II, \\uc0\\u167{} 18.","plainCitation":"N.M. Const. art. II, § 18.","noteIndex":328},"citationItems":[{"id":7851,"uris":["http://zotero.org/users/10395840/items/PHLBE64N"],"itemData":{"id":7851,"type":"legislation","title":"N.M.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B530A4" w:rsidRPr="00B530A4">
        <w:t>N.M. Const. art. II, § 18.</w:t>
      </w:r>
      <w:r w:rsidR="00FA7B10">
        <w:rPr>
          <w:szCs w:val="22"/>
        </w:rPr>
        <w:fldChar w:fldCharType="end"/>
      </w:r>
    </w:p>
  </w:footnote>
  <w:footnote w:id="331">
    <w:p w14:paraId="2F31B995" w14:textId="67EF6ECA" w:rsidR="00583E22" w:rsidRPr="00EC4F7B" w:rsidRDefault="00583E22">
      <w:pPr>
        <w:pStyle w:val="FootnoteText"/>
        <w:rPr>
          <w:szCs w:val="22"/>
        </w:rPr>
      </w:pPr>
      <w:r w:rsidRPr="007B58A8">
        <w:rPr>
          <w:rStyle w:val="FootnoteReference"/>
        </w:rPr>
        <w:footnoteRef/>
      </w:r>
      <w:r w:rsidRPr="00EC4F7B">
        <w:rPr>
          <w:szCs w:val="22"/>
        </w:rPr>
        <w:t xml:space="preserve"> </w:t>
      </w:r>
      <w:r w:rsidR="0057413D">
        <w:rPr>
          <w:szCs w:val="22"/>
        </w:rPr>
        <w:fldChar w:fldCharType="begin"/>
      </w:r>
      <w:r w:rsidR="00EF5D97">
        <w:rPr>
          <w:szCs w:val="22"/>
        </w:rPr>
        <w:instrText xml:space="preserve"> ADDIN ZOTERO_ITEM CSL_CITATION {"citationID":"wOmgOKMz","properties":{"formattedCitation":"{\\i{}Republican Party of New Mexico v. Oliver}, {\\i{}supra} note 258 at 18.","plainCitation":"Republican Party of New Mexico v. Oliver, supra note 258 at 18.","noteIndex":330},"citationItems":[{"id":7849,"uris":["http://zotero.org/users/10395840/items/2Z979CQ4"],"itemData":{"id":7849,"type":"legal_case","authority":"New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 at 18.</w:t>
      </w:r>
      <w:r w:rsidR="0057413D">
        <w:rPr>
          <w:szCs w:val="22"/>
        </w:rPr>
        <w:fldChar w:fldCharType="end"/>
      </w:r>
    </w:p>
  </w:footnote>
  <w:footnote w:id="332">
    <w:p w14:paraId="4CF05AC1" w14:textId="66FE4A45" w:rsidR="00A60666" w:rsidRDefault="00A60666">
      <w:pPr>
        <w:pStyle w:val="FootnoteText"/>
      </w:pPr>
      <w:r w:rsidRPr="007B58A8">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33">
    <w:p w14:paraId="61E0B576" w14:textId="69EC95A5" w:rsidR="00CB1F2B" w:rsidRPr="00EC4F7B" w:rsidRDefault="00CB1F2B" w:rsidP="004C44C2">
      <w:pPr>
        <w:pStyle w:val="FootnoteText"/>
        <w:rPr>
          <w:szCs w:val="22"/>
        </w:rPr>
      </w:pPr>
      <w:r w:rsidRPr="007B58A8">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r w:rsidR="00754A16">
        <w:rPr>
          <w:szCs w:val="22"/>
        </w:rPr>
        <w:t xml:space="preserve"> </w:t>
      </w:r>
      <w:r w:rsidRPr="00EC4F7B">
        <w:rPr>
          <w:szCs w:val="22"/>
        </w:rPr>
        <w:t>0A-20-303 (5).</w:t>
      </w:r>
    </w:p>
  </w:footnote>
  <w:footnote w:id="334">
    <w:p w14:paraId="1E8AEC5F" w14:textId="571FC67A" w:rsidR="00CB1F2B" w:rsidRPr="00EC4F7B" w:rsidRDefault="00CB1F2B">
      <w:pPr>
        <w:pStyle w:val="FootnoteText"/>
        <w:rPr>
          <w:szCs w:val="22"/>
        </w:rPr>
      </w:pPr>
      <w:r w:rsidRPr="007B58A8">
        <w:rPr>
          <w:rStyle w:val="FootnoteReference"/>
        </w:rPr>
        <w:footnoteRef/>
      </w:r>
      <w:r w:rsidRPr="00EC4F7B">
        <w:rPr>
          <w:szCs w:val="22"/>
        </w:rPr>
        <w:t xml:space="preserve"> </w:t>
      </w:r>
      <w:r w:rsidR="00AA1349">
        <w:rPr>
          <w:szCs w:val="22"/>
        </w:rPr>
        <w:fldChar w:fldCharType="begin"/>
      </w:r>
      <w:r w:rsidR="00EF5D97">
        <w:rPr>
          <w:szCs w:val="22"/>
        </w:rPr>
        <w:instrText xml:space="preserve"> ADDIN ZOTERO_ITEM CSL_CITATION {"citationID":"bPgoJYLq","properties":{"formattedCitation":"{\\i{}League of Women Voters of Utah v. Utah State Legislature, No. 220901712 (Utah D. Ct. Mar. 17, 2022)}, {\\i{}supra} note 258.","plainCitation":"League of Women Voters of Utah v. Utah State Legislature, No. 220901712 (Utah D. Ct. Mar. 17, 2022), supra note 258.","noteIndex":333},"citationItems":[{"id":7852,"uris":["http://zotero.org/users/10395840/items/ZZWKI3EQ"],"itemData":{"id":7852,"type":"legal_case","title":"League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EF5D97" w:rsidRPr="00EF5D97">
        <w:rPr>
          <w:i/>
          <w:iCs/>
        </w:rPr>
        <w:t>League of Women Voters of Utah v. Utah State Legislature, No. 220901712 (Utah D. Ct. Mar. 17, 2022)</w:t>
      </w:r>
      <w:r w:rsidR="00EF5D97" w:rsidRPr="00EF5D97">
        <w:t xml:space="preserve">, </w:t>
      </w:r>
      <w:r w:rsidR="00EF5D97" w:rsidRPr="00EF5D97">
        <w:rPr>
          <w:i/>
          <w:iCs/>
        </w:rPr>
        <w:t>supra</w:t>
      </w:r>
      <w:r w:rsidR="00EF5D97" w:rsidRPr="00EF5D97">
        <w:t xml:space="preserve"> note 258.</w:t>
      </w:r>
      <w:r w:rsidR="00AA1349">
        <w:rPr>
          <w:szCs w:val="22"/>
        </w:rPr>
        <w:fldChar w:fldCharType="end"/>
      </w:r>
    </w:p>
  </w:footnote>
  <w:footnote w:id="335">
    <w:p w14:paraId="597CA163" w14:textId="6CB25DBE" w:rsidR="00CB1F2B" w:rsidRPr="00EC4F7B" w:rsidRDefault="00CB1F2B" w:rsidP="00BA1712">
      <w:pPr>
        <w:pStyle w:val="FootnoteText"/>
        <w:rPr>
          <w:szCs w:val="22"/>
        </w:rPr>
      </w:pPr>
      <w:r w:rsidRPr="007B58A8">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6">
    <w:p w14:paraId="722255E4" w14:textId="422A700A" w:rsidR="00E3754B" w:rsidRDefault="00E3754B">
      <w:pPr>
        <w:pStyle w:val="FootnoteText"/>
      </w:pPr>
      <w:r w:rsidRPr="007B58A8">
        <w:rPr>
          <w:rStyle w:val="FootnoteReference"/>
        </w:rPr>
        <w:footnoteRef/>
      </w:r>
      <w:r w:rsidR="00DF7E0B">
        <w:t xml:space="preserve"> </w:t>
      </w:r>
    </w:p>
  </w:footnote>
  <w:footnote w:id="337">
    <w:p w14:paraId="4A589F72" w14:textId="373D35B1" w:rsidR="00FE5344" w:rsidRDefault="00FE5344">
      <w:pPr>
        <w:pStyle w:val="FootnoteText"/>
      </w:pPr>
      <w:r w:rsidRPr="007B58A8">
        <w:rPr>
          <w:rStyle w:val="FootnoteReference"/>
        </w:rPr>
        <w:footnoteRef/>
      </w:r>
      <w:r>
        <w:t xml:space="preserve"> </w:t>
      </w:r>
      <w:r w:rsidR="000A7235">
        <w:fldChar w:fldCharType="begin"/>
      </w:r>
      <w:r w:rsidR="00871669">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2022).","noteIndex":335},"citationItems":[{"id":7978,"uris":["http://zotero.org/users/10395840/items/F9YIUFFX"],"itemData":{"id":7978,"type":"webpage","abstract":"Ballotpedia: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B530A4" w:rsidRPr="00B530A4">
        <w:t xml:space="preserve">Party control of Connecticut state government, </w:t>
      </w:r>
      <w:r w:rsidR="00B530A4" w:rsidRPr="00B530A4">
        <w:rPr>
          <w:smallCaps/>
        </w:rPr>
        <w:t>Ballotpedia</w:t>
      </w:r>
      <w:r w:rsidR="00B530A4" w:rsidRPr="00B530A4">
        <w:t>, https://ballotpedia.org/Party_control_of_Connecticut_state_government (last visited Dec 24, 2022).</w:t>
      </w:r>
      <w:r w:rsidR="000A7235">
        <w:fldChar w:fldCharType="end"/>
      </w:r>
    </w:p>
  </w:footnote>
  <w:footnote w:id="338">
    <w:p w14:paraId="6EDCC017" w14:textId="1BFBD1E8" w:rsidR="00AD1CC9" w:rsidRDefault="00AD1CC9">
      <w:pPr>
        <w:pStyle w:val="FootnoteText"/>
      </w:pPr>
      <w:r w:rsidRPr="007B58A8">
        <w:rPr>
          <w:rStyle w:val="FootnoteReference"/>
        </w:rPr>
        <w:footnoteRef/>
      </w:r>
      <w:r>
        <w:t xml:space="preserve"> </w:t>
      </w:r>
      <w:r w:rsidR="001270DB">
        <w:fldChar w:fldCharType="begin"/>
      </w:r>
      <w:r w:rsidR="00D51BAC">
        <w:instrText xml:space="preserve"> ADDIN ZOTERO_ITEM CSL_CITATION {"citationID":"88q88loI","properties":{"formattedCitation":"Levitt, {\\i{}supra} note 131.","plainCitation":"Levitt, supra note 131.","noteIndex":337},"citationItems":[{"id":7899,"uris":["http://zotero.org/users/10395840/items/7ZZLGF7Q"],"itemData":{"id":7899,"type":"webpage","abstract":"All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D51BAC" w:rsidRPr="00D51BAC">
        <w:t xml:space="preserve">Levitt, </w:t>
      </w:r>
      <w:r w:rsidR="00D51BAC" w:rsidRPr="00D51BAC">
        <w:rPr>
          <w:i/>
          <w:iCs/>
        </w:rPr>
        <w:t>supra</w:t>
      </w:r>
      <w:r w:rsidR="00D51BAC" w:rsidRPr="00D51BAC">
        <w:t xml:space="preserve"> note 131.</w:t>
      </w:r>
      <w:r w:rsidR="001270DB">
        <w:fldChar w:fldCharType="end"/>
      </w:r>
    </w:p>
  </w:footnote>
  <w:footnote w:id="339">
    <w:p w14:paraId="092B9911"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40">
    <w:p w14:paraId="7E86341D" w14:textId="7AE6EF4F" w:rsidR="00AD1CC9" w:rsidRDefault="00AD1CC9">
      <w:pPr>
        <w:pStyle w:val="FootnoteText"/>
      </w:pPr>
      <w:r w:rsidRPr="007B58A8">
        <w:rPr>
          <w:rStyle w:val="FootnoteReference"/>
        </w:rPr>
        <w:footnoteRef/>
      </w:r>
      <w:r>
        <w:t xml:space="preserve"> </w:t>
      </w:r>
      <w:r w:rsidR="00912F14">
        <w:t xml:space="preserve">Order at 1, </w:t>
      </w:r>
      <w:r w:rsidR="00912F14" w:rsidRPr="002E47B6">
        <w:rPr>
          <w:i/>
          <w:iCs/>
        </w:rPr>
        <w:t>In re Petition of Reapportionment Commission ex rel.</w:t>
      </w:r>
      <w:r w:rsidR="00912F14">
        <w:t>, No. SC 20661 (Feb. 10, 2022) (“the Court hereby adopts as the established plan of congressional districting the plan depicted and described in exhibits 1 and 4 of the Report and Plan of the Special Master, Nathaniel Persily, dated January 18, 2022.”).</w:t>
      </w:r>
    </w:p>
  </w:footnote>
  <w:footnote w:id="341">
    <w:p w14:paraId="69BCA342" w14:textId="2CD5F314" w:rsidR="00AD1CC9" w:rsidRDefault="00AD1CC9">
      <w:pPr>
        <w:pStyle w:val="FootnoteText"/>
      </w:pPr>
      <w:r w:rsidRPr="007B58A8">
        <w:rPr>
          <w:rStyle w:val="FootnoteReference"/>
        </w:rPr>
        <w:footnoteRef/>
      </w:r>
      <w:r>
        <w:t xml:space="preserve"> </w:t>
      </w:r>
      <w:r w:rsidR="000641F5" w:rsidRPr="000641F5">
        <w:rPr>
          <w:i/>
          <w:iCs/>
        </w:rPr>
        <w:t>Id.</w:t>
      </w:r>
    </w:p>
  </w:footnote>
  <w:footnote w:id="342">
    <w:p w14:paraId="6905932B" w14:textId="7A0CD8A9" w:rsidR="000641F5" w:rsidRDefault="000641F5">
      <w:pPr>
        <w:pStyle w:val="FootnoteText"/>
      </w:pPr>
      <w:r w:rsidRPr="007B58A8">
        <w:rPr>
          <w:rStyle w:val="FootnoteReference"/>
        </w:rPr>
        <w:footnoteRef/>
      </w:r>
      <w:r>
        <w:t xml:space="preserve"> </w:t>
      </w:r>
      <w:r w:rsidR="00093D16">
        <w:fldChar w:fldCharType="begin"/>
      </w:r>
      <w:r w:rsidR="00871669">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2022).","noteIndex":340},"citationItems":[{"id":7980,"uris":["http://zotero.org/users/10395840/items/66DVZV99"],"itemData":{"id":7980,"type":"webpage","container-title":"Ballotpedia","title":"Party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B530A4" w:rsidRPr="00B530A4">
        <w:t xml:space="preserve">Party control of Minnesota state government, </w:t>
      </w:r>
      <w:r w:rsidR="00B530A4" w:rsidRPr="00B530A4">
        <w:rPr>
          <w:smallCaps/>
        </w:rPr>
        <w:t>Ballotpedia</w:t>
      </w:r>
      <w:r w:rsidR="00B530A4" w:rsidRPr="00B530A4">
        <w:t>, https://ballotpedia.org/Party_control_of_Minnesota_state_government (last visited Dec 24, 2022).</w:t>
      </w:r>
      <w:r w:rsidR="00093D16">
        <w:fldChar w:fldCharType="end"/>
      </w:r>
    </w:p>
  </w:footnote>
  <w:footnote w:id="343">
    <w:p w14:paraId="27D795A7" w14:textId="1076DB05" w:rsidR="00F504CB" w:rsidRPr="00EC4F7B" w:rsidRDefault="00F504CB" w:rsidP="00F504CB">
      <w:pPr>
        <w:pStyle w:val="FootnoteText"/>
        <w:rPr>
          <w:szCs w:val="22"/>
        </w:rPr>
      </w:pPr>
      <w:r w:rsidRPr="007B58A8">
        <w:rPr>
          <w:rStyle w:val="FootnoteReference"/>
        </w:rPr>
        <w:footnoteRef/>
      </w:r>
      <w:r w:rsidRPr="00EC4F7B">
        <w:rPr>
          <w:szCs w:val="22"/>
        </w:rPr>
        <w:t xml:space="preserve"> Minnesota has a long history of court drawn maps. </w:t>
      </w:r>
      <w:r w:rsidR="00D16606">
        <w:rPr>
          <w:szCs w:val="22"/>
        </w:rPr>
        <w:fldChar w:fldCharType="begin"/>
      </w:r>
      <w:r w:rsidR="00871669">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https://www.gis.lcc.mn.gov/html/history_of_congressional_redistricting.pdf.","noteIndex":341},"citationItems":[{"id":7854,"uris":["http://zotero.org/users/10395840/items/3HXIVJVN"],"itemData":{"id":7854,"type":"report","language":"en","source":"Zotero","title":"History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B530A4" w:rsidRPr="00B530A4">
        <w:rPr>
          <w:smallCaps/>
        </w:rPr>
        <w:t>Alexis C Stangl &amp; Matt Gehring</w:t>
      </w:r>
      <w:r w:rsidR="00B530A4" w:rsidRPr="00B530A4">
        <w:t xml:space="preserve">, </w:t>
      </w:r>
      <w:r w:rsidR="00B530A4" w:rsidRPr="00B530A4">
        <w:rPr>
          <w:i/>
          <w:iCs/>
        </w:rPr>
        <w:t>History of Minnesota Congressional Redistricting</w:t>
      </w:r>
      <w:r w:rsidR="00B530A4" w:rsidRPr="00B530A4">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4">
    <w:p w14:paraId="6D76EF78" w14:textId="782EC6F4" w:rsidR="00396437" w:rsidRDefault="00396437">
      <w:pPr>
        <w:pStyle w:val="FootnoteText"/>
      </w:pPr>
      <w:r w:rsidRPr="007B58A8">
        <w:rPr>
          <w:rStyle w:val="FootnoteReference"/>
        </w:rPr>
        <w:footnoteRef/>
      </w:r>
      <w:r>
        <w:t xml:space="preserve"> </w:t>
      </w:r>
      <w:r w:rsidR="004B4AA5">
        <w:t>The “</w:t>
      </w:r>
      <w:r w:rsidR="004B4AA5">
        <w:rPr>
          <w:i/>
          <w:iCs/>
        </w:rPr>
        <w:t>Wattson</w:t>
      </w:r>
      <w:r w:rsidR="004B4AA5">
        <w:t xml:space="preserve">” redistricting panel consisted of five judges. Final Order Adopting A Congressional Redistricting Plan, </w:t>
      </w:r>
      <w:r w:rsidR="004B4AA5">
        <w:rPr>
          <w:i/>
          <w:iCs/>
        </w:rPr>
        <w:t>Wattson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5">
    <w:p w14:paraId="6DB54F11" w14:textId="4777C248" w:rsidR="00396437" w:rsidRPr="004B4AA5" w:rsidRDefault="00396437">
      <w:pPr>
        <w:pStyle w:val="FootnoteText"/>
        <w:rPr>
          <w:i/>
          <w:iCs/>
        </w:rPr>
      </w:pPr>
      <w:r w:rsidRPr="007B58A8">
        <w:rPr>
          <w:rStyle w:val="FootnoteReference"/>
        </w:rPr>
        <w:footnoteRef/>
      </w:r>
      <w:r>
        <w:t xml:space="preserve"> </w:t>
      </w:r>
      <w:r w:rsidR="004B4AA5">
        <w:rPr>
          <w:i/>
          <w:iCs/>
        </w:rPr>
        <w:t>Id.</w:t>
      </w:r>
    </w:p>
  </w:footnote>
  <w:footnote w:id="346">
    <w:p w14:paraId="0306B6A0" w14:textId="16C81C3E" w:rsidR="007E3233" w:rsidRDefault="007E3233">
      <w:pPr>
        <w:pStyle w:val="FootnoteText"/>
      </w:pPr>
      <w:r w:rsidRPr="007B58A8">
        <w:rPr>
          <w:rStyle w:val="FootnoteReference"/>
        </w:rPr>
        <w:footnoteRef/>
      </w:r>
      <w:r>
        <w:t xml:space="preserve"> </w:t>
      </w:r>
      <w:r w:rsidR="00090C8E">
        <w:fldChar w:fldCharType="begin"/>
      </w:r>
      <w:r w:rsidR="00871669">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2022).","noteIndex":344},"citationItems":[{"id":7983,"uris":["http://zotero.org/users/10395840/items/RASWVPP9"],"itemData":{"id":7983,"type":"webpage","abstract":"Ballotpedia: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B530A4" w:rsidRPr="00B530A4">
        <w:t xml:space="preserve">Party control of New Hampshire state government, </w:t>
      </w:r>
      <w:r w:rsidR="00B530A4" w:rsidRPr="00B530A4">
        <w:rPr>
          <w:smallCaps/>
        </w:rPr>
        <w:t>Ballotpedia</w:t>
      </w:r>
      <w:r w:rsidR="00B530A4" w:rsidRPr="00B530A4">
        <w:t>, https://ballotpedia.org/Party_control_of_New_Hampshire_state_government (last visited Dec 24, 2022).</w:t>
      </w:r>
      <w:r w:rsidR="00090C8E">
        <w:fldChar w:fldCharType="end"/>
      </w:r>
    </w:p>
  </w:footnote>
  <w:footnote w:id="347">
    <w:p w14:paraId="237EF278" w14:textId="0E1ADF3E" w:rsidR="007E3233" w:rsidRDefault="007E3233">
      <w:pPr>
        <w:pStyle w:val="FootnoteText"/>
      </w:pPr>
      <w:r w:rsidRPr="007B58A8">
        <w:rPr>
          <w:rStyle w:val="FootnoteReference"/>
        </w:rPr>
        <w:footnoteRef/>
      </w:r>
      <w:r>
        <w:t xml:space="preserve"> </w:t>
      </w:r>
      <w:r w:rsidR="00B04228">
        <w:fldChar w:fldCharType="begin"/>
      </w:r>
      <w:r w:rsidR="00EF5D97">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2022).","noteIndex":346},"citationItems":[{"id":7987,"uris":["http://zotero.org/users/10395840/items/S7RLBLEM"],"itemData":{"id":7987,"type":"article-newspaper","abstract":"Candidates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530A4" w:rsidRPr="00B530A4">
        <w:t xml:space="preserve">David Weigel, </w:t>
      </w:r>
      <w:r w:rsidR="00B530A4" w:rsidRPr="00B530A4">
        <w:rPr>
          <w:i/>
          <w:iCs/>
        </w:rPr>
        <w:t>Primary season concludes with bitterly contested GOP races in N.H.</w:t>
      </w:r>
      <w:r w:rsidR="00B530A4" w:rsidRPr="00B530A4">
        <w:t xml:space="preserve">, </w:t>
      </w:r>
      <w:r w:rsidR="00B530A4" w:rsidRPr="00B530A4">
        <w:rPr>
          <w:smallCaps/>
        </w:rPr>
        <w:t>Washington Post</w:t>
      </w:r>
      <w:r w:rsidR="00B530A4" w:rsidRPr="00B530A4">
        <w:t>, September 12, 2022, https://www.washingtonpost.com/politics/2022/09/11/new-hampshire-bolduc-morse-senate-house/ (last visited Dec 24, 2022).</w:t>
      </w:r>
      <w:r w:rsidR="00B04228">
        <w:fldChar w:fldCharType="end"/>
      </w:r>
    </w:p>
  </w:footnote>
  <w:footnote w:id="348">
    <w:p w14:paraId="3C549585" w14:textId="30A3F0D0" w:rsidR="007E3233" w:rsidRDefault="007E3233">
      <w:pPr>
        <w:pStyle w:val="FootnoteText"/>
      </w:pPr>
      <w:r w:rsidRPr="007B58A8">
        <w:rPr>
          <w:rStyle w:val="FootnoteReference"/>
        </w:rPr>
        <w:footnoteRef/>
      </w:r>
      <w:r>
        <w:t xml:space="preserve"> </w:t>
      </w:r>
      <w:r w:rsidR="003A2E29">
        <w:fldChar w:fldCharType="begin"/>
      </w:r>
      <w:r w:rsidR="00EF5D97">
        <w:instrText xml:space="preserve"> ADDIN ZOTERO_ITEM CSL_CITATION {"citationID":"H7tHIde0","properties":{"formattedCitation":"{\\i{}Id.}","plainCitation":"Id.","noteIndex":347},"citationItems":[{"id":7987,"uris":["http://zotero.org/users/10395840/items/S7RLBLEM"],"itemData":{"id":7987,"type":"article-newspaper","abstract":"Candidates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B530A4" w:rsidRPr="00B530A4">
        <w:rPr>
          <w:i/>
          <w:iCs/>
        </w:rPr>
        <w:t>Id.</w:t>
      </w:r>
      <w:r w:rsidR="003A2E29">
        <w:fldChar w:fldCharType="end"/>
      </w:r>
    </w:p>
  </w:footnote>
  <w:footnote w:id="349">
    <w:p w14:paraId="133A1119" w14:textId="4E0EFEFA" w:rsidR="00075FF7" w:rsidRDefault="00075FF7">
      <w:pPr>
        <w:pStyle w:val="FootnoteText"/>
      </w:pPr>
      <w:r w:rsidRPr="007B58A8">
        <w:rPr>
          <w:rStyle w:val="FootnoteReference"/>
        </w:rPr>
        <w:footnoteRef/>
      </w:r>
      <w:r>
        <w:t xml:space="preserve"> </w:t>
      </w:r>
      <w:r w:rsidR="00820711">
        <w:fldChar w:fldCharType="begin"/>
      </w:r>
      <w:r w:rsidR="00871669">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2022).","noteIndex":347},"citationItems":[{"id":7984,"uris":["http://zotero.org/users/10395840/items/QWJT4H32"],"itemData":{"id":7984,"type":"post-weblog","abstract":"The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B530A4" w:rsidRPr="00B530A4">
        <w:t xml:space="preserve">Amanda Gokee, New Hampshire Bulletin May 12, &amp; 2022, </w:t>
      </w:r>
      <w:r w:rsidR="00B530A4" w:rsidRPr="00B530A4">
        <w:rPr>
          <w:i/>
          <w:iCs/>
        </w:rPr>
        <w:t>New Hampshire Supreme Court rules current congressional districts unconstitutional</w:t>
      </w:r>
      <w:r w:rsidR="00B530A4" w:rsidRPr="00B530A4">
        <w:t xml:space="preserve">, </w:t>
      </w:r>
      <w:r w:rsidR="00B530A4" w:rsidRPr="00B530A4">
        <w:rPr>
          <w:smallCaps/>
        </w:rPr>
        <w:t>New Hampshire Bulletin</w:t>
      </w:r>
      <w:r w:rsidR="00B530A4" w:rsidRPr="00B530A4">
        <w:t>, https://newhampshirebulletin.com/briefs/new-hampshire-supreme-court-rules-current-congressional-districts-unconstitutional/ (last visited Dec 24, 2022).</w:t>
      </w:r>
      <w:r w:rsidR="00820711">
        <w:fldChar w:fldCharType="end"/>
      </w:r>
    </w:p>
  </w:footnote>
  <w:footnote w:id="350">
    <w:p w14:paraId="7F85417E" w14:textId="5BA80380" w:rsidR="00075FF7" w:rsidRDefault="00075FF7">
      <w:pPr>
        <w:pStyle w:val="FootnoteText"/>
      </w:pPr>
      <w:r w:rsidRPr="007B58A8">
        <w:rPr>
          <w:rStyle w:val="FootnoteReference"/>
        </w:rPr>
        <w:footnoteRef/>
      </w:r>
      <w:r>
        <w:t xml:space="preserve"> </w:t>
      </w:r>
      <w:r w:rsidR="00633E1E">
        <w:fldChar w:fldCharType="begin"/>
      </w:r>
      <w:r w:rsidR="00871669">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2022).","noteIndex":348},"citationItems":[{"id":7989,"uris":["http://zotero.org/users/10395840/items/77G5JLPF"],"itemData":{"id":7989,"type":"article-newspaper","abstract":"The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B530A4" w:rsidRPr="00B530A4">
        <w:t xml:space="preserve">Todd Bookman, </w:t>
      </w:r>
      <w:r w:rsidR="00B530A4" w:rsidRPr="00B530A4">
        <w:rPr>
          <w:i/>
          <w:iCs/>
        </w:rPr>
        <w:t>Competitive congressional districts are on the decline. New Hampshire bucks the trend</w:t>
      </w:r>
      <w:r w:rsidR="00B530A4" w:rsidRPr="00B530A4">
        <w:t xml:space="preserve">, </w:t>
      </w:r>
      <w:r w:rsidR="00B530A4" w:rsidRPr="00B530A4">
        <w:rPr>
          <w:smallCaps/>
        </w:rPr>
        <w:t>NPR</w:t>
      </w:r>
      <w:r w:rsidR="00B530A4" w:rsidRPr="00B530A4">
        <w:t>, June 10, 2022, https://www.npr.org/2022/06/10/1104025539/new-hampshire-redistricting-competitive-districts-sununu (last visited Dec 24, 2022).</w:t>
      </w:r>
      <w:r w:rsidR="00633E1E">
        <w:fldChar w:fldCharType="end"/>
      </w:r>
    </w:p>
  </w:footnote>
  <w:footnote w:id="351">
    <w:p w14:paraId="1B7E63A4" w14:textId="36B43592" w:rsidR="00CB1F2B" w:rsidRPr="00EC4F7B" w:rsidRDefault="00CB1F2B" w:rsidP="00540747">
      <w:pPr>
        <w:pStyle w:val="FootnoteText"/>
        <w:rPr>
          <w:szCs w:val="22"/>
        </w:rPr>
      </w:pPr>
      <w:r w:rsidRPr="007B58A8">
        <w:rPr>
          <w:rStyle w:val="FootnoteReference"/>
        </w:rPr>
        <w:footnoteRef/>
      </w:r>
      <w:r w:rsidRPr="00EC4F7B">
        <w:rPr>
          <w:szCs w:val="22"/>
        </w:rPr>
        <w:t xml:space="preserve"> </w:t>
      </w:r>
      <w:r w:rsidR="0015015C">
        <w:rPr>
          <w:szCs w:val="22"/>
        </w:rPr>
        <w:fldChar w:fldCharType="begin"/>
      </w:r>
      <w:r w:rsidR="00871669">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2022).","noteIndex":349},"citationItems":[{"id":7946,"uris":["http://zotero.org/users/10395840/items/YRKC2GTQ"],"itemData":{"id":7946,"type":"article-newspaper","container-title":"NPR","title":"Competitive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B530A4" w:rsidRPr="00B530A4">
        <w:t xml:space="preserve">Competitive congressional districts are on the decline. New Hampshire bucks the trend, </w:t>
      </w:r>
      <w:r w:rsidR="00B530A4" w:rsidRPr="00B530A4">
        <w:rPr>
          <w:smallCaps/>
        </w:rPr>
        <w:t>NPR</w:t>
      </w:r>
      <w:r w:rsidR="00B530A4" w:rsidRPr="00B530A4">
        <w:t>, June 10, 2022, https://www.npr.org/2022/06/10/1104025539/new-hampshire-redistricting-competitive-districts-sununu (last visited Dec 23, 2022).</w:t>
      </w:r>
      <w:r w:rsidR="0015015C">
        <w:rPr>
          <w:szCs w:val="22"/>
        </w:rPr>
        <w:fldChar w:fldCharType="end"/>
      </w:r>
    </w:p>
  </w:footnote>
  <w:footnote w:id="352">
    <w:p w14:paraId="1E26C48B" w14:textId="231A2865" w:rsidR="00960AE9" w:rsidRDefault="00960AE9">
      <w:pPr>
        <w:pStyle w:val="FootnoteText"/>
      </w:pPr>
      <w:r w:rsidRPr="007B58A8">
        <w:rPr>
          <w:rStyle w:val="FootnoteReference"/>
        </w:rPr>
        <w:footnoteRef/>
      </w:r>
      <w:r>
        <w:t xml:space="preserve"> </w:t>
      </w:r>
      <w:r w:rsidR="00AC3D99" w:rsidRPr="00DC2EEC">
        <w:rPr>
          <w:i/>
          <w:iCs/>
        </w:rPr>
        <w:t>See</w:t>
      </w:r>
      <w:r w:rsidR="00AC3D99">
        <w:t xml:space="preserve"> Order, </w:t>
      </w:r>
      <w:r w:rsidR="00AC3D99" w:rsidRPr="00DC2EEC">
        <w:rPr>
          <w:i/>
          <w:iCs/>
        </w:rPr>
        <w:t>Norelli v. Secretary of State</w:t>
      </w:r>
      <w:r w:rsidR="00AC3D99">
        <w:t>, No. 2022-0184 (May 31, 2022) (“court hereby adopts as the congressional district plan for New Hampshire the plan recommended by the special master”).</w:t>
      </w:r>
    </w:p>
  </w:footnote>
  <w:footnote w:id="353">
    <w:p w14:paraId="428BCF14" w14:textId="68E28A40" w:rsidR="00960AE9" w:rsidRDefault="00960AE9">
      <w:pPr>
        <w:pStyle w:val="FootnoteText"/>
      </w:pPr>
      <w:r w:rsidRPr="007B58A8">
        <w:rPr>
          <w:rStyle w:val="FootnoteReference"/>
        </w:rPr>
        <w:footnoteRef/>
      </w:r>
      <w:r>
        <w:t xml:space="preserve"> </w:t>
      </w:r>
      <w:r w:rsidR="004E7818">
        <w:fldChar w:fldCharType="begin"/>
      </w:r>
      <w:r w:rsidR="00871669">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2022).","noteIndex":351},"citationItems":[{"id":7990,"uris":["http://zotero.org/users/10395840/items/L7BMMA3G"],"itemData":{"id":7990,"type":"post-weblog","language":"en-US","title":"New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B530A4" w:rsidRPr="00B530A4">
        <w:t xml:space="preserve">Ellen Morrissey, </w:t>
      </w:r>
      <w:r w:rsidR="00B530A4" w:rsidRPr="00B530A4">
        <w:rPr>
          <w:i/>
          <w:iCs/>
        </w:rPr>
        <w:t>New Hampshire becomes final state to enact congressional map – Ballotpedia News</w:t>
      </w:r>
      <w:r w:rsidR="00B530A4" w:rsidRPr="00B530A4">
        <w:t>, https://news.ballotpedia.org/2022/06/01/new-hampshire-becomes-final-state-to-enact-congressional-map/ (last visited Dec 24, 2022).</w:t>
      </w:r>
      <w:r w:rsidR="004E7818">
        <w:fldChar w:fldCharType="end"/>
      </w:r>
      <w:r w:rsidR="004F5C79">
        <w:t xml:space="preserve"> </w:t>
      </w:r>
      <w:r w:rsidR="00396F1A">
        <w:t>As identified in the section above, there are still states where resolution of</w:t>
      </w:r>
      <w:r w:rsidR="004F5C79">
        <w:t xml:space="preserve"> </w:t>
      </w:r>
      <w:r w:rsidR="00396F1A">
        <w:t>lawsuits were postponed until after the November 2022 elections.</w:t>
      </w:r>
    </w:p>
  </w:footnote>
  <w:footnote w:id="354">
    <w:p w14:paraId="3BAE4FEA" w14:textId="0A617675" w:rsidR="00C02B7E" w:rsidRDefault="00C02B7E">
      <w:pPr>
        <w:pStyle w:val="FootnoteText"/>
      </w:pPr>
      <w:r w:rsidRPr="007B58A8">
        <w:rPr>
          <w:rStyle w:val="FootnoteReference"/>
        </w:rPr>
        <w:footnoteRef/>
      </w:r>
      <w:r>
        <w:t xml:space="preserve"> </w:t>
      </w:r>
      <w:r w:rsidR="00326E3A">
        <w:fldChar w:fldCharType="begin"/>
      </w:r>
      <w:r w:rsidR="00871669">
        <w:instrText xml:space="preserve"> ADDIN ZOTERO_ITEM CSL_CITATION {"citationID":"FKQ09Td0","properties":{"formattedCitation":"Cervas and Grofman, {\\i{}supra} note 56; {\\scaps McGann et al.}, {\\i{}supra} note 29; Samuel S.-H. Wang, Brian A. Remlinger &amp; Ben Williams, {\\i{}An Antidote for Gobbledygook: Organizing the Judge\\uc0\\u8217{}s Partisan Gerrymandering Toolkit into Tests of Opportunity and Outcome}, 17 {\\scaps Election Law J. Rules Polit. Policy} 302 (2018).","plainCitation":"Cervas and Grofman, supra note 56; McGann et al., supra note 29; Samuel S.-H. Wang, Brian A. Remlinger &amp; Ben Williams, An Antidote for Gobbledygook: Organizing the Judge’s Partisan Gerrymandering Toolkit into Tests of Opportunity and Outcome, 17 Election Law J. Rules Polit. Policy 302 (2018).","noteIndex":352},"citationItems":[{"id":4348,"uris":["http://zotero.org/users/10395840/items/AFR8L3CX"],"itemData":{"id":4348,"type":"article-journal","abstract":"In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B530A4" w:rsidRPr="00B530A4">
        <w:t xml:space="preserve">Cervas and Grofman, </w:t>
      </w:r>
      <w:r w:rsidR="00B530A4" w:rsidRPr="00B530A4">
        <w:rPr>
          <w:i/>
          <w:iCs/>
        </w:rPr>
        <w:t>supra</w:t>
      </w:r>
      <w:r w:rsidR="00B530A4" w:rsidRPr="00B530A4">
        <w:t xml:space="preserve"> note 56; </w:t>
      </w:r>
      <w:r w:rsidR="00B530A4" w:rsidRPr="00B530A4">
        <w:rPr>
          <w:smallCaps/>
        </w:rPr>
        <w:t>McGann et al.</w:t>
      </w:r>
      <w:r w:rsidR="00B530A4" w:rsidRPr="00B530A4">
        <w:t xml:space="preserve">, </w:t>
      </w:r>
      <w:r w:rsidR="00B530A4" w:rsidRPr="00B530A4">
        <w:rPr>
          <w:i/>
          <w:iCs/>
        </w:rPr>
        <w:t>supra</w:t>
      </w:r>
      <w:r w:rsidR="00B530A4" w:rsidRPr="00B530A4">
        <w:t xml:space="preserve"> note 29; Samuel S.-H. Wang, Brian A. Remlinger &amp; Ben Williams, </w:t>
      </w:r>
      <w:r w:rsidR="00B530A4" w:rsidRPr="00B530A4">
        <w:rPr>
          <w:i/>
          <w:iCs/>
        </w:rPr>
        <w:t>An Antidote for Gobbledygook: Organizing the Judge’s Partisan Gerrymandering Toolkit into Tests of Opportunity and Outcome</w:t>
      </w:r>
      <w:r w:rsidR="00B530A4" w:rsidRPr="00B530A4">
        <w:t xml:space="preserve">, 17 </w:t>
      </w:r>
      <w:r w:rsidR="00B530A4" w:rsidRPr="00B530A4">
        <w:rPr>
          <w:smallCaps/>
        </w:rPr>
        <w:t>Election Law J. Rules Polit. Policy</w:t>
      </w:r>
      <w:r w:rsidR="00B530A4" w:rsidRPr="00B530A4">
        <w:t xml:space="preserve"> 302 (2018).</w:t>
      </w:r>
      <w:r w:rsidR="00326E3A">
        <w:fldChar w:fldCharType="end"/>
      </w:r>
    </w:p>
  </w:footnote>
  <w:footnote w:id="355">
    <w:p w14:paraId="18E4F3FF" w14:textId="1C39CD0F" w:rsidR="00C02B7E" w:rsidRDefault="00C02B7E">
      <w:pPr>
        <w:pStyle w:val="FootnoteText"/>
      </w:pPr>
      <w:r w:rsidRPr="007B58A8">
        <w:rPr>
          <w:rStyle w:val="FootnoteReference"/>
        </w:rPr>
        <w:footnoteRef/>
      </w:r>
      <w:r>
        <w:t xml:space="preserve"> </w:t>
      </w:r>
      <w:r>
        <w:fldChar w:fldCharType="begin"/>
      </w:r>
      <w:r w:rsidR="00871669">
        <w:instrText xml:space="preserve"> ADDIN ZOTERO_ITEM CSL_CITATION {"citationID":"ijVxSO3k","properties":{"formattedCitation":"Cervas and Grofman, {\\i{}supra} note 56.","plainCitation":"Cervas and Grofman, supra note 56.","noteIndex":353},"citationItems":[{"id":4348,"uris":["http://zotero.org/users/10395840/items/AFR8L3CX"],"itemData":{"id":4348,"type":"article-journal","abstract":"In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sidR="00B530A4" w:rsidRPr="00B530A4">
        <w:t xml:space="preserve">Cervas and Grofman, </w:t>
      </w:r>
      <w:r w:rsidR="00B530A4" w:rsidRPr="00B530A4">
        <w:rPr>
          <w:i/>
          <w:iCs/>
        </w:rPr>
        <w:t>supra</w:t>
      </w:r>
      <w:r w:rsidR="00B530A4" w:rsidRPr="00B530A4">
        <w:t xml:space="preserve"> note 56.</w:t>
      </w:r>
      <w:r>
        <w:fldChar w:fldCharType="end"/>
      </w:r>
    </w:p>
  </w:footnote>
  <w:footnote w:id="356">
    <w:p w14:paraId="2BC68066" w14:textId="103D0215" w:rsidR="004E7818" w:rsidRDefault="004E7818">
      <w:pPr>
        <w:pStyle w:val="FootnoteText"/>
      </w:pPr>
      <w:r w:rsidRPr="007B58A8">
        <w:rPr>
          <w:rStyle w:val="FootnoteReference"/>
        </w:rPr>
        <w:footnoteRef/>
      </w:r>
      <w:r>
        <w:t xml:space="preserve"> </w:t>
      </w:r>
      <w:r w:rsidR="00751FAA">
        <w:fldChar w:fldCharType="begin"/>
      </w:r>
      <w:r w:rsidR="00871669">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w:t>
      </w:r>
      <w:r w:rsidR="00751FAA">
        <w:fldChar w:fldCharType="end"/>
      </w:r>
    </w:p>
  </w:footnote>
  <w:footnote w:id="357">
    <w:p w14:paraId="257398C2" w14:textId="243A9C8C" w:rsidR="004E7818" w:rsidRDefault="004E7818">
      <w:pPr>
        <w:pStyle w:val="FootnoteText"/>
      </w:pPr>
      <w:r w:rsidRPr="007B58A8">
        <w:rPr>
          <w:rStyle w:val="FootnoteReference"/>
        </w:rPr>
        <w:footnoteRef/>
      </w:r>
      <w:r>
        <w:t xml:space="preserve"> </w:t>
      </w:r>
      <w:r w:rsidR="00A340BC">
        <w:fldChar w:fldCharType="begin"/>
      </w:r>
      <w:r w:rsidR="00871669">
        <w:instrText xml:space="preserve"> ADDIN ZOTERO_ITEM CSL_CITATION {"citationID":"D9GBa6GF","properties":{"formattedCitation":"{\\i{}Id.}","plainCitation":"Id.","noteIndex":355},"citationItems":[{"id":7855,"uris":["http://zotero.org/users/10395840/items/4KLVAJZ8"],"itemData":{"id":7855,"type":"legal_case","authority":"Supreme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B530A4" w:rsidRPr="00B530A4">
        <w:rPr>
          <w:i/>
          <w:iCs/>
        </w:rPr>
        <w:t>Id.</w:t>
      </w:r>
      <w:r w:rsidR="00A340BC">
        <w:fldChar w:fldCharType="end"/>
      </w:r>
    </w:p>
  </w:footnote>
  <w:footnote w:id="358">
    <w:p w14:paraId="5597C3BD" w14:textId="77777777" w:rsidR="00CB1F2B" w:rsidRPr="00EC4F7B" w:rsidRDefault="00CB1F2B" w:rsidP="00473F7B">
      <w:pPr>
        <w:pStyle w:val="FootnoteText"/>
        <w:rPr>
          <w:szCs w:val="22"/>
        </w:rPr>
      </w:pPr>
      <w:r w:rsidRPr="007B58A8">
        <w:rPr>
          <w:rStyle w:val="FootnoteReference"/>
        </w:rPr>
        <w:footnoteRef/>
      </w:r>
      <w:r w:rsidRPr="00EC4F7B">
        <w:rPr>
          <w:szCs w:val="22"/>
        </w:rPr>
        <w:t xml:space="preserve"> Free and Equal Elections Clause, Pa. Const. art I, § 5.</w:t>
      </w:r>
    </w:p>
  </w:footnote>
  <w:footnote w:id="359">
    <w:p w14:paraId="3A3CFEDB" w14:textId="6555FCA7" w:rsidR="00CB1F2B" w:rsidRPr="00EC4F7B" w:rsidRDefault="00CB1F2B" w:rsidP="00473F7B">
      <w:pPr>
        <w:pStyle w:val="FootnoteText"/>
        <w:rPr>
          <w:szCs w:val="22"/>
        </w:rPr>
      </w:pPr>
      <w:r w:rsidRPr="007B58A8">
        <w:rPr>
          <w:rStyle w:val="FootnoteReference"/>
        </w:rPr>
        <w:footnoteRef/>
      </w:r>
      <w:r w:rsidRPr="00EC4F7B">
        <w:rPr>
          <w:szCs w:val="22"/>
        </w:rPr>
        <w:t xml:space="preserve"> </w:t>
      </w:r>
      <w:r w:rsidR="008F1EFA">
        <w:rPr>
          <w:szCs w:val="22"/>
        </w:rPr>
        <w:fldChar w:fldCharType="begin"/>
      </w:r>
      <w:r w:rsidR="00871669">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814.","noteIndex":357},"citationItems":[{"id":7855,"uris":["http://zotero.org/users/10395840/items/4KLVAJZ8"],"itemData":{"id":7855,"type":"legal_case","authority":"Supreme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814.</w:t>
      </w:r>
      <w:r w:rsidR="008F1EFA">
        <w:rPr>
          <w:szCs w:val="22"/>
        </w:rPr>
        <w:fldChar w:fldCharType="end"/>
      </w:r>
    </w:p>
  </w:footnote>
  <w:footnote w:id="360">
    <w:p w14:paraId="07C18844" w14:textId="1DEE732C" w:rsidR="004E7818" w:rsidRDefault="004E7818">
      <w:pPr>
        <w:pStyle w:val="FootnoteText"/>
      </w:pPr>
      <w:r w:rsidRPr="007B58A8">
        <w:rPr>
          <w:rStyle w:val="FootnoteReference"/>
        </w:rPr>
        <w:footnoteRef/>
      </w:r>
      <w:r>
        <w:t xml:space="preserve"> </w:t>
      </w:r>
      <w:r w:rsidR="004E044D">
        <w:fldChar w:fldCharType="begin"/>
      </w:r>
      <w:r w:rsidR="00871669">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2022).","noteIndex":358},"citationItems":[{"id":7992,"uris":["http://zotero.org/users/10395840/items/9UARTZ56"],"itemData":{"id":7992,"type":"article-newspaper","container-title":"Politico","title":"Democrats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B530A4" w:rsidRPr="00B530A4">
        <w:t xml:space="preserve">Democrats have won nine of Pennsylvania’s 17 U.S. House seats, </w:t>
      </w:r>
      <w:r w:rsidR="00B530A4" w:rsidRPr="00B530A4">
        <w:rPr>
          <w:smallCaps/>
        </w:rPr>
        <w:t>Politico</w:t>
      </w:r>
      <w:r w:rsidR="00B530A4" w:rsidRPr="00B530A4">
        <w:t>, December 23, 2022, https://www.politico.com/2022-election/results/pennsylvania/house/ (last visited Dec 24, 2022).</w:t>
      </w:r>
      <w:r w:rsidR="004E044D">
        <w:fldChar w:fldCharType="end"/>
      </w:r>
    </w:p>
  </w:footnote>
  <w:footnote w:id="361">
    <w:p w14:paraId="4CD8055B" w14:textId="4838DEDD" w:rsidR="004E7818" w:rsidRDefault="004E7818">
      <w:pPr>
        <w:pStyle w:val="FootnoteText"/>
      </w:pPr>
      <w:r w:rsidRPr="007B58A8">
        <w:rPr>
          <w:rStyle w:val="FootnoteReference"/>
        </w:rPr>
        <w:footnoteRef/>
      </w:r>
      <w:r>
        <w:t xml:space="preserve"> </w:t>
      </w:r>
      <w:r w:rsidR="007B58A8">
        <w:fldChar w:fldCharType="begin"/>
      </w:r>
      <w:r w:rsidR="00871669">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2022).","noteIndex":359},"citationItems":[{"id":8004,"uris":["http://zotero.org/users/10395840/items/9B8FW56Q"],"itemData":{"id":8004,"type":"webpage","container-title":"Ballotpedia","title":"Party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007B58A8">
        <w:fldChar w:fldCharType="separate"/>
      </w:r>
      <w:r w:rsidR="00B530A4" w:rsidRPr="00B530A4">
        <w:t xml:space="preserve">Party control of Pennsylvania state government, </w:t>
      </w:r>
      <w:r w:rsidR="00B530A4" w:rsidRPr="00B530A4">
        <w:rPr>
          <w:smallCaps/>
        </w:rPr>
        <w:t>Ballotpedia</w:t>
      </w:r>
      <w:r w:rsidR="00B530A4" w:rsidRPr="00B530A4">
        <w:t>, https://ballotpedia.org/Party_control_of_Pennsylvania_state_government (last visited Dec 28, 2022).</w:t>
      </w:r>
      <w:r w:rsidR="007B58A8">
        <w:fldChar w:fldCharType="end"/>
      </w:r>
    </w:p>
  </w:footnote>
  <w:footnote w:id="362">
    <w:p w14:paraId="2E23A2AB" w14:textId="35F0B27A" w:rsidR="004E7818" w:rsidRDefault="004E7818">
      <w:pPr>
        <w:pStyle w:val="FootnoteText"/>
      </w:pPr>
      <w:r w:rsidRPr="007B58A8">
        <w:rPr>
          <w:rStyle w:val="FootnoteReference"/>
        </w:rPr>
        <w:footnoteRef/>
      </w:r>
      <w:r>
        <w:t xml:space="preserve"> </w:t>
      </w:r>
      <w:r w:rsidR="00D1242A">
        <w:fldChar w:fldCharType="begin"/>
      </w:r>
      <w:r w:rsidR="00EF5D97">
        <w:instrText xml:space="preserve"> ADDIN ZOTERO_ITEM CSL_CITATION {"citationID":"4uQLC8N8","properties":{"formattedCitation":"Carter v. Chapman, {\\i{}supra} note 166 (per curiam).","plainCitation":"Carter v. Chapman, supra note 166 (per curiam).","noteIndex":361},"citationItems":[{"id":7913,"uris":["http://zotero.org/users/10395840/items/76QW68RT"],"itemData":{"id":7913,"type":"legal_case","authority":"Pa: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00D1242A">
        <w:fldChar w:fldCharType="separate"/>
      </w:r>
      <w:r w:rsidR="00EF5D97" w:rsidRPr="00EF5D97">
        <w:t xml:space="preserve">Carter v. Chapman, </w:t>
      </w:r>
      <w:r w:rsidR="00EF5D97" w:rsidRPr="00EF5D97">
        <w:rPr>
          <w:i/>
          <w:iCs/>
        </w:rPr>
        <w:t>supra</w:t>
      </w:r>
      <w:r w:rsidR="00EF5D97" w:rsidRPr="00EF5D97">
        <w:t xml:space="preserve"> note 166 (per curiam).</w:t>
      </w:r>
      <w:r w:rsidR="00D1242A">
        <w:fldChar w:fldCharType="end"/>
      </w:r>
    </w:p>
  </w:footnote>
  <w:footnote w:id="363">
    <w:p w14:paraId="4C1B352F" w14:textId="04C2546B" w:rsidR="004E7818" w:rsidRDefault="004E7818">
      <w:pPr>
        <w:pStyle w:val="FootnoteText"/>
      </w:pPr>
      <w:r w:rsidRPr="007B58A8">
        <w:rPr>
          <w:rStyle w:val="FootnoteReference"/>
        </w:rPr>
        <w:footnoteRef/>
      </w:r>
      <w:r>
        <w:t xml:space="preserve"> </w:t>
      </w:r>
      <w:r w:rsidR="0027741C">
        <w:fldChar w:fldCharType="begin"/>
      </w:r>
      <w:r w:rsidR="00EF5D97">
        <w:instrText xml:space="preserve"> ADDIN ZOTERO_ITEM CSL_CITATION {"citationID":"zhpnCysJ","properties":{"formattedCitation":"{\\i{}Id.} at 450\\uc0\\u8211{}451 (per curiam).","plainCitation":"Id. at 450–451 (per curiam).","noteIndex":362},"citationItems":[{"id":7913,"uris":["http://zotero.org/users/10395840/items/76QW68RT"],"itemData":{"id":7913,"type":"legal_case","authority":"Pa: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0027741C">
        <w:fldChar w:fldCharType="separate"/>
      </w:r>
      <w:r w:rsidR="00B530A4" w:rsidRPr="00B530A4">
        <w:rPr>
          <w:i/>
          <w:iCs/>
        </w:rPr>
        <w:t>Id.</w:t>
      </w:r>
      <w:r w:rsidR="00B530A4" w:rsidRPr="00B530A4">
        <w:t xml:space="preserve"> at 450–451 (per curiam).</w:t>
      </w:r>
      <w:r w:rsidR="0027741C">
        <w:fldChar w:fldCharType="end"/>
      </w:r>
    </w:p>
  </w:footnote>
  <w:footnote w:id="364">
    <w:p w14:paraId="510B2448" w14:textId="2C57125A" w:rsidR="004E7818" w:rsidRDefault="004E7818">
      <w:pPr>
        <w:pStyle w:val="FootnoteText"/>
      </w:pPr>
      <w:r w:rsidRPr="007B58A8">
        <w:rPr>
          <w:rStyle w:val="FootnoteReference"/>
        </w:rPr>
        <w:footnoteRef/>
      </w:r>
      <w:r>
        <w:t xml:space="preserve"> </w:t>
      </w:r>
      <w:r w:rsidR="00874BF6">
        <w:fldChar w:fldCharType="begin"/>
      </w:r>
      <w:r w:rsidR="00EF5D97">
        <w:instrText xml:space="preserve"> ADDIN ZOTERO_ITEM CSL_CITATION {"citationID":"a7le713dt4","properties":{"formattedCitation":"{\\i{}Id.}","plainCitation":"Id.","noteIndex":363},"citationItems":[{"id":7913,"uris":["http://zotero.org/users/10395840/items/76QW68RT"],"itemData":{"id":7913,"type":"legal_case","authority":"Pa: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00874BF6">
        <w:fldChar w:fldCharType="separate"/>
      </w:r>
      <w:r w:rsidR="00B530A4" w:rsidRPr="00B530A4">
        <w:rPr>
          <w:i/>
          <w:iCs/>
        </w:rPr>
        <w:t>Id.</w:t>
      </w:r>
      <w:r w:rsidR="00874BF6">
        <w:fldChar w:fldCharType="end"/>
      </w:r>
    </w:p>
  </w:footnote>
  <w:footnote w:id="365">
    <w:p w14:paraId="48F24A7F" w14:textId="4EE69D22" w:rsidR="004E7818" w:rsidRDefault="004E7818">
      <w:pPr>
        <w:pStyle w:val="FootnoteText"/>
      </w:pPr>
      <w:r w:rsidRPr="007B58A8">
        <w:rPr>
          <w:rStyle w:val="FootnoteReference"/>
        </w:rPr>
        <w:footnoteRef/>
      </w:r>
      <w:r>
        <w:t xml:space="preserve"> </w:t>
      </w:r>
      <w:r w:rsidR="0027741C">
        <w:fldChar w:fldCharType="begin"/>
      </w:r>
      <w:r w:rsidR="00EF5D97">
        <w:instrText xml:space="preserve"> ADDIN ZOTERO_ITEM CSL_CITATION {"citationID":"gzhI7Lww","properties":{"formattedCitation":"{\\i{}Id.} at 470.","plainCitation":"Id. at 470.","noteIndex":364},"citationItems":[{"id":7913,"uris":["http://zotero.org/users/10395840/items/76QW68RT"],"itemData":{"id":7913,"type":"legal_case","authority":"Pa: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0027741C">
        <w:fldChar w:fldCharType="separate"/>
      </w:r>
      <w:r w:rsidR="00B530A4" w:rsidRPr="00B530A4">
        <w:rPr>
          <w:i/>
          <w:iCs/>
        </w:rPr>
        <w:t>Id.</w:t>
      </w:r>
      <w:r w:rsidR="00B530A4" w:rsidRPr="00B530A4">
        <w:t xml:space="preserve"> at 470.</w:t>
      </w:r>
      <w:r w:rsidR="0027741C">
        <w:fldChar w:fldCharType="end"/>
      </w:r>
    </w:p>
  </w:footnote>
  <w:footnote w:id="366">
    <w:p w14:paraId="7B14D108" w14:textId="398BC438" w:rsidR="00CB1F2B" w:rsidRPr="00EC4F7B" w:rsidRDefault="00CB1F2B" w:rsidP="00473F7B">
      <w:pPr>
        <w:pStyle w:val="FootnoteText"/>
        <w:rPr>
          <w:b/>
          <w:szCs w:val="22"/>
        </w:rPr>
      </w:pPr>
      <w:r w:rsidRPr="007B58A8">
        <w:rPr>
          <w:rStyle w:val="FootnoteReference"/>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367">
    <w:p w14:paraId="295FDE2D" w14:textId="0D31F04A" w:rsidR="003B548C" w:rsidRDefault="003B548C">
      <w:pPr>
        <w:pStyle w:val="FootnoteText"/>
      </w:pPr>
      <w:r w:rsidRPr="007B58A8">
        <w:rPr>
          <w:rStyle w:val="FootnoteReference"/>
        </w:rPr>
        <w:footnoteRef/>
      </w:r>
      <w:r>
        <w:t xml:space="preserve"> </w:t>
      </w:r>
      <w:r w:rsidR="00C84491" w:rsidRPr="002E47B6">
        <w:rPr>
          <w:i/>
          <w:iCs/>
        </w:rPr>
        <w:t>See Personhuballah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appeal dismissed for lack of standing sub nom. Wittman v. Personhuballah</w:t>
      </w:r>
      <w:r w:rsidR="00C84491" w:rsidRPr="00490C6B">
        <w:t>, 136 S. Ct. 1732 (2016)</w:t>
      </w:r>
      <w:r w:rsidR="00C84491">
        <w:t>.</w:t>
      </w:r>
    </w:p>
  </w:footnote>
  <w:footnote w:id="368">
    <w:p w14:paraId="68A42161" w14:textId="7AE18C19" w:rsidR="00CB1F2B" w:rsidRPr="00EC4F7B" w:rsidRDefault="00CB1F2B" w:rsidP="00473F7B">
      <w:pPr>
        <w:pStyle w:val="FootnoteText"/>
        <w:rPr>
          <w:bCs/>
          <w:szCs w:val="22"/>
        </w:rPr>
      </w:pPr>
      <w:r w:rsidRPr="007B58A8">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9">
    <w:p w14:paraId="0F434708" w14:textId="61054CDE" w:rsidR="00C84491" w:rsidRDefault="00C84491">
      <w:pPr>
        <w:pStyle w:val="FootnoteText"/>
      </w:pPr>
      <w:r w:rsidRPr="007B58A8">
        <w:rPr>
          <w:rStyle w:val="FootnoteReference"/>
        </w:rPr>
        <w:footnoteRef/>
      </w:r>
      <w:r>
        <w:t xml:space="preserve"> </w:t>
      </w:r>
      <w:r w:rsidR="00507318">
        <w:t xml:space="preserve">Graham Moomaw,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6"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7" w:history="1">
        <w:r w:rsidR="00507318" w:rsidRPr="00036146">
          <w:rPr>
            <w:rStyle w:val="Hyperlink"/>
          </w:rPr>
          <w:t>https://www.washingtonpost.com/dc-md-va/2021/10/20/virginia-congressional-redistricting-gridlock/</w:t>
        </w:r>
      </w:hyperlink>
      <w:r w:rsidR="00507318">
        <w:t>.</w:t>
      </w:r>
    </w:p>
  </w:footnote>
  <w:footnote w:id="370">
    <w:p w14:paraId="7BA181A4" w14:textId="2F3DAC25" w:rsidR="00CB1F2B" w:rsidRPr="00EC4F7B" w:rsidRDefault="00CB1F2B" w:rsidP="00473F7B">
      <w:pPr>
        <w:pStyle w:val="FootnoteText"/>
        <w:rPr>
          <w:bCs/>
          <w:szCs w:val="22"/>
        </w:rPr>
      </w:pPr>
      <w:r w:rsidRPr="007B58A8">
        <w:rPr>
          <w:rStyle w:val="FootnoteReference"/>
        </w:rPr>
        <w:footnoteRef/>
      </w:r>
      <w:r w:rsidRPr="00EC4F7B">
        <w:rPr>
          <w:bCs/>
          <w:szCs w:val="22"/>
        </w:rPr>
        <w:t xml:space="preserve"> Disclosure: Bernard Grofman served as one of the </w:t>
      </w:r>
      <w:r w:rsidR="00657F0F">
        <w:rPr>
          <w:bCs/>
          <w:szCs w:val="22"/>
        </w:rPr>
        <w:t xml:space="preserve">two </w:t>
      </w:r>
      <w:r w:rsidRPr="00EC4F7B">
        <w:rPr>
          <w:bCs/>
          <w:szCs w:val="22"/>
        </w:rPr>
        <w:t>special masters in Virginia.</w:t>
      </w:r>
    </w:p>
  </w:footnote>
  <w:footnote w:id="371">
    <w:p w14:paraId="17D2B767" w14:textId="3F7EFDFF" w:rsidR="00CB1F2B" w:rsidRPr="00EC4F7B" w:rsidRDefault="00CB1F2B">
      <w:pPr>
        <w:pStyle w:val="FootnoteText"/>
        <w:rPr>
          <w:b/>
          <w:szCs w:val="22"/>
        </w:rPr>
      </w:pPr>
      <w:r w:rsidRPr="007B58A8">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72">
    <w:p w14:paraId="6ABCE10F" w14:textId="514F7096" w:rsidR="00ED61DB" w:rsidRDefault="00ED61DB">
      <w:pPr>
        <w:pStyle w:val="FootnoteText"/>
      </w:pPr>
      <w:r w:rsidRPr="007B58A8">
        <w:rPr>
          <w:rStyle w:val="FootnoteReference"/>
        </w:rPr>
        <w:footnoteRef/>
      </w:r>
      <w:r>
        <w:t xml:space="preserve"> </w:t>
      </w:r>
      <w:r>
        <w:rPr>
          <w:i/>
          <w:iCs/>
        </w:rPr>
        <w:t>Infra</w:t>
      </w:r>
      <w:r w:rsidR="00CB1D5B" w:rsidRPr="002A3F7D">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t>.</w:t>
      </w:r>
    </w:p>
  </w:footnote>
  <w:footnote w:id="373">
    <w:p w14:paraId="7D3FBDDE" w14:textId="2EC78A2A" w:rsidR="00657F0F" w:rsidRPr="00CB1D5B" w:rsidRDefault="00657F0F" w:rsidP="00CB1D5B">
      <w:pPr>
        <w:pStyle w:val="Heading3"/>
        <w:numPr>
          <w:ilvl w:val="0"/>
          <w:numId w:val="0"/>
        </w:numPr>
        <w:shd w:val="clear" w:color="auto" w:fill="FFFFFF"/>
        <w:spacing w:before="0" w:after="45"/>
        <w:ind w:left="360"/>
        <w:rPr>
          <w:sz w:val="22"/>
          <w:szCs w:val="22"/>
        </w:rPr>
      </w:pPr>
      <w:r w:rsidRPr="007B58A8">
        <w:rPr>
          <w:rStyle w:val="FootnoteReference"/>
        </w:rPr>
        <w:footnoteRef/>
      </w:r>
      <w:r w:rsidRPr="00E329E0">
        <w:rPr>
          <w:sz w:val="22"/>
          <w:szCs w:val="22"/>
        </w:rPr>
        <w:t xml:space="preserve"> </w:t>
      </w:r>
      <w:r w:rsidR="00CB1D5B">
        <w:rPr>
          <w:sz w:val="22"/>
          <w:szCs w:val="22"/>
        </w:rPr>
        <w:fldChar w:fldCharType="begin"/>
      </w:r>
      <w:r w:rsidR="00D51BAC">
        <w:rPr>
          <w:sz w:val="22"/>
          <w:szCs w:val="22"/>
        </w:rPr>
        <w:instrText xml:space="preserve"> ADDIN ZOTERO_ITEM CSL_CITATION {"citationID":"e0o2c3My","properties":{"formattedCitation":"Levitt, {\\i{}supra} note 131.","plainCitation":"Levitt, supra note 131.","noteIndex":372},"citationItems":[{"id":7899,"uris":["http://zotero.org/users/10395840/items/7ZZLGF7Q"],"itemData":{"id":7899,"type":"webpage","abstract":"All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 w:val="22"/>
          <w:szCs w:val="22"/>
        </w:rPr>
        <w:fldChar w:fldCharType="separate"/>
      </w:r>
      <w:r w:rsidR="00D51BAC" w:rsidRPr="00D51BAC">
        <w:rPr>
          <w:sz w:val="22"/>
        </w:rPr>
        <w:t xml:space="preserve">Levitt, </w:t>
      </w:r>
      <w:r w:rsidR="00D51BAC" w:rsidRPr="00D51BAC">
        <w:rPr>
          <w:i/>
          <w:iCs/>
          <w:sz w:val="22"/>
        </w:rPr>
        <w:t>supra</w:t>
      </w:r>
      <w:r w:rsidR="00D51BAC" w:rsidRPr="00D51BAC">
        <w:rPr>
          <w:sz w:val="22"/>
        </w:rPr>
        <w:t xml:space="preserve"> note 131.</w:t>
      </w:r>
      <w:r w:rsidR="00CB1D5B">
        <w:rPr>
          <w:sz w:val="22"/>
          <w:szCs w:val="22"/>
        </w:rPr>
        <w:fldChar w:fldCharType="end"/>
      </w:r>
    </w:p>
  </w:footnote>
  <w:footnote w:id="374">
    <w:p w14:paraId="5E4FAE98" w14:textId="7763E31B" w:rsidR="00657F0F" w:rsidRDefault="00657F0F" w:rsidP="00657F0F">
      <w:pPr>
        <w:pStyle w:val="FootnoteText"/>
      </w:pPr>
      <w:r w:rsidRPr="007B58A8">
        <w:rPr>
          <w:rStyle w:val="FootnoteReference"/>
        </w:rPr>
        <w:footnoteRef/>
      </w:r>
      <w:r>
        <w:t xml:space="preserve"> </w:t>
      </w:r>
      <w:r w:rsidR="00CB1D5B">
        <w:rPr>
          <w:szCs w:val="22"/>
        </w:rPr>
        <w:fldChar w:fldCharType="begin"/>
      </w:r>
      <w:r w:rsidR="00EF5D97">
        <w:rPr>
          <w:szCs w:val="22"/>
        </w:rPr>
        <w:instrText xml:space="preserve"> ADDIN ZOTERO_ITEM CSL_CITATION {"citationID":"Xh7dy0ra","properties":{"formattedCitation":"{\\i{}Id.}","plainCitation":"Id.","noteIndex":373},"citationItems":[{"id":7899,"uris":["http://zotero.org/users/10395840/items/7ZZLGF7Q"],"itemData":{"id":7899,"type":"webpage","abstract":"All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Cs w:val="22"/>
        </w:rPr>
        <w:fldChar w:fldCharType="separate"/>
      </w:r>
      <w:r w:rsidR="00B530A4" w:rsidRPr="00B530A4">
        <w:rPr>
          <w:i/>
          <w:iCs/>
        </w:rPr>
        <w:t>Id.</w:t>
      </w:r>
      <w:r w:rsidR="00CB1D5B">
        <w:rPr>
          <w:szCs w:val="22"/>
        </w:rPr>
        <w:fldChar w:fldCharType="end"/>
      </w:r>
    </w:p>
  </w:footnote>
  <w:footnote w:id="375">
    <w:p w14:paraId="40C5EC9A" w14:textId="144542C3" w:rsidR="006F3C4A" w:rsidRDefault="006F3C4A">
      <w:pPr>
        <w:pStyle w:val="FootnoteText"/>
      </w:pPr>
      <w:r w:rsidRPr="007B58A8">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6">
    <w:p w14:paraId="3F3D922C" w14:textId="20BECF16" w:rsidR="008E59DE" w:rsidRDefault="008E59DE">
      <w:pPr>
        <w:pStyle w:val="FootnoteText"/>
      </w:pPr>
      <w:r w:rsidRPr="007B58A8">
        <w:rPr>
          <w:rStyle w:val="FootnoteReference"/>
        </w:rPr>
        <w:footnoteRef/>
      </w:r>
      <w:r>
        <w:t xml:space="preserve"> </w:t>
      </w:r>
      <w:r>
        <w:fldChar w:fldCharType="begin"/>
      </w:r>
      <w:r w:rsidR="00871669">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(2021).","noteIndex":374},"citationItems":[{"id":5338,"uris":["http://zotero.org/users/10395840/items/D5Y96QK3"],"itemData":{"id":5338,"type":"article-journal","abstract":"To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B530A4" w:rsidRPr="00B530A4">
        <w:t xml:space="preserve">Aaron R. Kaufman, Gary King &amp; Mayya Komisarchik, </w:t>
      </w:r>
      <w:r w:rsidR="00B530A4" w:rsidRPr="00B530A4">
        <w:rPr>
          <w:i/>
          <w:iCs/>
        </w:rPr>
        <w:t>How to Measure Legislative District Compactness If You Only Know It When You See It</w:t>
      </w:r>
      <w:r w:rsidR="00B530A4" w:rsidRPr="00B530A4">
        <w:t xml:space="preserve">, 65 </w:t>
      </w:r>
      <w:r w:rsidR="00B530A4" w:rsidRPr="00B530A4">
        <w:rPr>
          <w:smallCaps/>
        </w:rPr>
        <w:t>Am. J. Polit. Sci.</w:t>
      </w:r>
      <w:r w:rsidR="00B530A4" w:rsidRPr="00B530A4">
        <w:t xml:space="preserve"> 533 (2021).</w:t>
      </w:r>
      <w:r>
        <w:fldChar w:fldCharType="end"/>
      </w:r>
    </w:p>
  </w:footnote>
  <w:footnote w:id="377">
    <w:p w14:paraId="16138FA6" w14:textId="035FF8B7" w:rsidR="002A3F7D" w:rsidRDefault="002A3F7D">
      <w:pPr>
        <w:pStyle w:val="FootnoteText"/>
      </w:pPr>
      <w:r w:rsidRPr="007B58A8">
        <w:rPr>
          <w:rStyle w:val="FootnoteReference"/>
        </w:rPr>
        <w:footnoteRef/>
      </w:r>
      <w:r>
        <w:t xml:space="preserve"> </w:t>
      </w:r>
      <w:r w:rsidRPr="00CB1D5B">
        <w:rPr>
          <w:i/>
          <w:iCs/>
        </w:rPr>
        <w:t>See</w:t>
      </w:r>
      <w:r>
        <w:rPr>
          <w:i/>
          <w:iCs/>
        </w:rPr>
        <w:t xml:space="preserve"> Supra</w:t>
      </w:r>
      <w:r>
        <w:t xml:space="preserve"> </w:t>
      </w:r>
      <w:r>
        <w:fldChar w:fldCharType="begin"/>
      </w:r>
      <w:r>
        <w:instrText xml:space="preserve"> REF _Ref123138351 \h </w:instrText>
      </w:r>
      <w:r>
        <w:fldChar w:fldCharType="separate"/>
      </w:r>
      <w:r w:rsidR="0072322F">
        <w:t xml:space="preserve">Table </w:t>
      </w:r>
      <w:r w:rsidR="0072322F">
        <w:rPr>
          <w:noProof/>
        </w:rPr>
        <w:t>6</w:t>
      </w:r>
      <w:r>
        <w:fldChar w:fldCharType="end"/>
      </w:r>
    </w:p>
  </w:footnote>
  <w:footnote w:id="378">
    <w:p w14:paraId="0EB09550" w14:textId="35FB3C4A" w:rsidR="00E329E0" w:rsidRPr="00E329E0" w:rsidRDefault="00E329E0">
      <w:pPr>
        <w:pStyle w:val="FootnoteText"/>
        <w:rPr>
          <w:i/>
          <w:iCs/>
        </w:rPr>
      </w:pPr>
      <w:r w:rsidRPr="007B58A8">
        <w:rPr>
          <w:rStyle w:val="FootnoteReference"/>
        </w:rPr>
        <w:footnoteRef/>
      </w:r>
      <w:r>
        <w:t xml:space="preserve"> </w:t>
      </w:r>
      <w:r w:rsidRPr="00CB1D5B">
        <w:rPr>
          <w:i/>
          <w:iCs/>
        </w:rPr>
        <w:t>See</w:t>
      </w:r>
      <w:r>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79">
    <w:p w14:paraId="62C91049" w14:textId="50009F0A" w:rsidR="00E329E0" w:rsidRDefault="00E329E0">
      <w:pPr>
        <w:pStyle w:val="FootnoteText"/>
      </w:pPr>
      <w:r w:rsidRPr="007B58A8">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80">
    <w:p w14:paraId="3A612026" w14:textId="599AAA0C" w:rsidR="00E329E0" w:rsidRDefault="00E329E0">
      <w:pPr>
        <w:pStyle w:val="FootnoteText"/>
      </w:pPr>
      <w:r w:rsidRPr="007B58A8">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81">
    <w:p w14:paraId="5EF26F97" w14:textId="3EEDAA97" w:rsidR="00E329E0" w:rsidRDefault="00E329E0">
      <w:pPr>
        <w:pStyle w:val="FootnoteText"/>
      </w:pPr>
      <w:r w:rsidRPr="007B58A8">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sidR="00657F0F">
        <w:rPr>
          <w:i/>
          <w:iCs/>
        </w:rPr>
        <w:t>.</w:t>
      </w:r>
      <w:r w:rsidR="004F5C79">
        <w:rPr>
          <w:i/>
          <w:iCs/>
        </w:rPr>
        <w:t xml:space="preserve"> </w:t>
      </w:r>
    </w:p>
  </w:footnote>
  <w:footnote w:id="382">
    <w:p w14:paraId="15E27C88" w14:textId="5A5E6CCA" w:rsidR="00CB1D5B" w:rsidRDefault="00CB1D5B">
      <w:pPr>
        <w:pStyle w:val="FootnoteText"/>
      </w:pPr>
      <w:r w:rsidRPr="007B58A8">
        <w:rPr>
          <w:rStyle w:val="FootnoteReference"/>
        </w:rPr>
        <w:footnoteRef/>
      </w:r>
      <w:r>
        <w:t xml:space="preserve"> </w:t>
      </w:r>
      <w:r>
        <w:fldChar w:fldCharType="begin"/>
      </w:r>
      <w:r w:rsidR="00871669">
        <w:instrText xml:space="preserve"> ADDIN ZOTERO_ITEM CSL_CITATION {"citationID":"f469ElGO","properties":{"formattedCitation":"Nicholas Fandos, {\\i{}Meet the Voters Who Fueled New York\\uc0\\u8217{}s Seismic Tilt Toward the G.O.P.}, {\\scaps The New York Times}, November 27, 2022, https://www.nytimes.com/2022/11/27/nyregion/republicans-election-ny-suburbs.html (last visited Dec 28, 2022).","plainCitation":"Nicholas Fandos, Meet the Voters Who Fueled New York’s Seismic Tilt Toward the G.O.P., The New York Times, November 27, 2022, https://www.nytimes.com/2022/11/27/nyregion/republicans-election-ny-suburbs.html (last visited Dec 28, 2022).","noteIndex":380},"citationItems":[{"id":7997,"uris":["http://zotero.org/users/10395840/items/8I8S5YWI"],"itemData":{"id":7997,"type":"article-newspaper","abstract":"Republicans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fldChar w:fldCharType="separate"/>
      </w:r>
      <w:r w:rsidR="00B530A4" w:rsidRPr="00B530A4">
        <w:t xml:space="preserve">Nicholas Fandos, </w:t>
      </w:r>
      <w:r w:rsidR="00B530A4" w:rsidRPr="00B530A4">
        <w:rPr>
          <w:i/>
          <w:iCs/>
        </w:rPr>
        <w:t>Meet the Voters Who Fueled New York’s Seismic Tilt Toward the G.O.P.</w:t>
      </w:r>
      <w:r w:rsidR="00B530A4" w:rsidRPr="00B530A4">
        <w:t xml:space="preserve">, </w:t>
      </w:r>
      <w:r w:rsidR="00B530A4" w:rsidRPr="00B530A4">
        <w:rPr>
          <w:smallCaps/>
        </w:rPr>
        <w:t>The New York Times</w:t>
      </w:r>
      <w:r w:rsidR="00B530A4" w:rsidRPr="00B530A4">
        <w:t>, November 27, 2022, https://www.nytimes.com/2022/11/27/nyregion/republicans-election-ny-suburbs.html (last visited Dec 28, 2022).</w:t>
      </w:r>
      <w:r>
        <w:fldChar w:fldCharType="end"/>
      </w:r>
    </w:p>
  </w:footnote>
  <w:footnote w:id="383">
    <w:p w14:paraId="2C0BD85B" w14:textId="70434A55" w:rsidR="00FF6F68" w:rsidRPr="00657F0F" w:rsidRDefault="00FF6F68" w:rsidP="00E9270C">
      <w:pPr>
        <w:pStyle w:val="FootnoteText"/>
        <w:rPr>
          <w:szCs w:val="22"/>
        </w:rPr>
      </w:pPr>
      <w:r w:rsidRPr="007B58A8">
        <w:rPr>
          <w:rStyle w:val="FootnoteReference"/>
        </w:rPr>
        <w:footnoteRef/>
      </w:r>
      <w:r w:rsidR="004F5C79">
        <w:rPr>
          <w:szCs w:val="22"/>
        </w:rPr>
        <w:t xml:space="preserve"> </w:t>
      </w:r>
      <w:r w:rsidR="00CB1D5B">
        <w:rPr>
          <w:szCs w:val="22"/>
        </w:rPr>
        <w:fldChar w:fldCharType="begin"/>
      </w:r>
      <w:r w:rsidR="00871669">
        <w:rPr>
          <w:szCs w:val="22"/>
        </w:rPr>
        <w:instrText xml:space="preserve"> ADDIN ZOTERO_ITEM CSL_CITATION {"citationID":"WmEw6YAh","properties":{"formattedCitation":"Joshua Soloman &amp; Alexandra Harris, {\\i{}GOP voter turnout at presidential levels, outpaces Democrats in N.Y. governor\\uc0\\u8217{}s race}, {\\scaps Times Union}, November 26, 2022, https://www.timesunion.com/state/article/Voter-turnout-of-Republicans-far-outpaces-17605110.php (last visited Dec 28, 2022).","plainCitation":"Joshua Soloman &amp; Alexandra Harris, GOP voter turnout at presidential levels, outpaces Democrats in N.Y. governor’s race, Times Union, November 26, 2022, https://www.timesunion.com/state/article/Voter-turnout-of-Republicans-far-outpaces-17605110.php (last visited Dec 28, 2022).","noteIndex":381},"citationItems":[{"id":7999,"uris":["http://zotero.org/users/10395840/items/7Z5U7VS7"],"itemData":{"id":7999,"type":"article-newspaper","container-title":"Times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00CB1D5B">
        <w:rPr>
          <w:szCs w:val="22"/>
        </w:rPr>
        <w:fldChar w:fldCharType="separate"/>
      </w:r>
      <w:r w:rsidR="00B530A4" w:rsidRPr="00B530A4">
        <w:t xml:space="preserve">Joshua Soloman &amp; Alexandra Harris, </w:t>
      </w:r>
      <w:r w:rsidR="00B530A4" w:rsidRPr="00B530A4">
        <w:rPr>
          <w:i/>
          <w:iCs/>
        </w:rPr>
        <w:t>GOP voter turnout at presidential levels, outpaces Democrats in N.Y. governor’s race</w:t>
      </w:r>
      <w:r w:rsidR="00B530A4" w:rsidRPr="00B530A4">
        <w:t xml:space="preserve">, </w:t>
      </w:r>
      <w:r w:rsidR="00B530A4" w:rsidRPr="00B530A4">
        <w:rPr>
          <w:smallCaps/>
        </w:rPr>
        <w:t>Times Union</w:t>
      </w:r>
      <w:r w:rsidR="00B530A4" w:rsidRPr="00B530A4">
        <w:t>, November 26, 2022, https://www.timesunion.com/state/article/Voter-turnout-of-Republicans-far-outpaces-17605110.php (last visited Dec 28, 2022).</w:t>
      </w:r>
      <w:r w:rsidR="00CB1D5B">
        <w:rPr>
          <w:szCs w:val="22"/>
        </w:rPr>
        <w:fldChar w:fldCharType="end"/>
      </w:r>
    </w:p>
  </w:footnote>
  <w:footnote w:id="384">
    <w:p w14:paraId="015379FF" w14:textId="33099E93" w:rsidR="00AE5FE2" w:rsidRPr="00657F0F" w:rsidRDefault="00AE5FE2" w:rsidP="00657F0F">
      <w:pPr>
        <w:pStyle w:val="FootnoteText"/>
        <w:rPr>
          <w:color w:val="202020"/>
          <w:sz w:val="24"/>
          <w:szCs w:val="24"/>
        </w:rPr>
      </w:pPr>
      <w:r w:rsidRPr="007B58A8">
        <w:rPr>
          <w:rStyle w:val="FootnoteReference"/>
        </w:rPr>
        <w:footnoteRef/>
      </w:r>
      <w:r w:rsidRPr="00657F0F">
        <w:rPr>
          <w:szCs w:val="22"/>
        </w:rPr>
        <w:t xml:space="preserve"> </w:t>
      </w:r>
      <w:r w:rsidR="00CB1D5B">
        <w:rPr>
          <w:szCs w:val="22"/>
        </w:rPr>
        <w:fldChar w:fldCharType="begin"/>
      </w:r>
      <w:r w:rsidR="00871669">
        <w:rPr>
          <w:szCs w:val="22"/>
        </w:rPr>
        <w:instrText xml:space="preserve"> ADDIN ZOTERO_ITEM CSL_CITATION {"citationID":"Q3b7Drhr","properties":{"formattedCitation":"Daniel Marans, {\\i{}New York Democrats May Have Cost Their Party The House. What Happened? | HuffPost Latest News}, {\\scaps Huffpost}, November 18, 2022, https://www.huffpost.com/entry/new-york-democrats-house-kathy-hochul_n_6377ad06e4b0a97fec7c1537 (last visited Dec 28, 2022).","plainCitation":"Daniel Marans, New York Democrats May Have Cost Their Party The House. What Happened? | HuffPost Latest News, Huffpost, November 18, 2022, https://www.huffpost.com/entry/new-york-democrats-house-kathy-hochul_n_6377ad06e4b0a97fec7c1537 (last visited Dec 28, 2022).","noteIndex":382},"citationItems":[{"id":8001,"uris":["http://zotero.org/users/10395840/items/77BFY6D7"],"itemData":{"id":8001,"type":"article-newspaper","container-title":"Huffpost","title":"New York Democrats May Have Cost Their Party The House. What Happened? | HuffPost Latest News","URL":"https://www.huffpost.com/entry/new-york-democrats-house-kathy-hochul_n_6377ad06e4b0a97fec7c1537","author":[{"family":"Marans","given":"Daniel"}],"accessed":{"date-parts":[["2022",12,28]]},"issued":{"date-parts":[["2022",11,18]]}}}],"schema":"https://github.com/citation-style-language/schema/raw/master/csl-citation.json"} </w:instrText>
      </w:r>
      <w:r w:rsidR="00CB1D5B">
        <w:rPr>
          <w:szCs w:val="22"/>
        </w:rPr>
        <w:fldChar w:fldCharType="separate"/>
      </w:r>
      <w:r w:rsidR="00B530A4" w:rsidRPr="00B530A4">
        <w:t xml:space="preserve">Daniel Marans, </w:t>
      </w:r>
      <w:r w:rsidR="00B530A4" w:rsidRPr="00B530A4">
        <w:rPr>
          <w:i/>
          <w:iCs/>
        </w:rPr>
        <w:t>New York Democrats May Have Cost Their Party The House. What Happened? | HuffPost Latest News</w:t>
      </w:r>
      <w:r w:rsidR="00B530A4" w:rsidRPr="00B530A4">
        <w:t xml:space="preserve">, </w:t>
      </w:r>
      <w:r w:rsidR="00B530A4" w:rsidRPr="00B530A4">
        <w:rPr>
          <w:smallCaps/>
        </w:rPr>
        <w:t>Huffpost</w:t>
      </w:r>
      <w:r w:rsidR="00B530A4" w:rsidRPr="00B530A4">
        <w:t>, November 18, 2022, https://www.huffpost.com/entry/new-york-democrats-house-kathy-hochul_n_6377ad06e4b0a97fec7c1537 (last visited Dec 28, 2022).</w:t>
      </w:r>
      <w:r w:rsidR="00CB1D5B">
        <w:rPr>
          <w:szCs w:val="22"/>
        </w:rPr>
        <w:fldChar w:fldCharType="end"/>
      </w:r>
    </w:p>
  </w:footnote>
  <w:footnote w:id="385">
    <w:p w14:paraId="6B955AFA" w14:textId="03F680A1" w:rsidR="002A3F7D" w:rsidRDefault="002A3F7D">
      <w:pPr>
        <w:pStyle w:val="FootnoteText"/>
      </w:pPr>
      <w:r w:rsidRPr="007B58A8">
        <w:rPr>
          <w:rStyle w:val="FootnoteReference"/>
        </w:rPr>
        <w:footnoteRef/>
      </w:r>
      <w:r>
        <w:t xml:space="preserve"> </w:t>
      </w:r>
      <w:r>
        <w:fldChar w:fldCharType="begin"/>
      </w:r>
      <w:r w:rsidR="00EF5D97">
        <w:instrText xml:space="preserve"> ADDIN ZOTERO_ITEM CSL_CITATION {"citationID":"as5mqft8vr","properties":{"formattedCitation":"Cohn, {\\i{}supra} note 139.","plainCitation":"Cohn, supra note 139.","noteIndex":384},"citationItems":[{"id":7803,"uris":["http://zotero.org/users/10395840/items/STQK8IL8"],"itemData":{"id":7803,"type":"article-newspaper","container-title":"The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fldChar w:fldCharType="separate"/>
      </w:r>
      <w:r w:rsidR="00EF5D97" w:rsidRPr="00EF5D97">
        <w:t xml:space="preserve">Cohn, </w:t>
      </w:r>
      <w:r w:rsidR="00EF5D97" w:rsidRPr="00EF5D97">
        <w:rPr>
          <w:i/>
          <w:iCs/>
        </w:rPr>
        <w:t>supra</w:t>
      </w:r>
      <w:r w:rsidR="00EF5D97" w:rsidRPr="00EF5D97">
        <w:t xml:space="preserve"> note 139.</w:t>
      </w:r>
      <w:r>
        <w:fldChar w:fldCharType="end"/>
      </w:r>
    </w:p>
  </w:footnote>
  <w:footnote w:id="386">
    <w:p w14:paraId="20A61130" w14:textId="55FFE45D" w:rsidR="002A3F7D" w:rsidRDefault="002A3F7D">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{"citationID":"a1v9qacb8pq","properties":{"formattedCitation":"Michael Wines, {\\i{}supra} note 117.","plainCitation":"Michael Wines, supra note 117.","noteIndex":385},"citationItems":[{"id":7856,"uris":["http://zotero.org/users/10395840/items/SACGWF9D"],"itemData":{"id":7856,"type":"article-newspaper","container-title":"The New York Times","page":"16","section":"A","title":"Four States Will Use Congressional Maps Rejected by Courts, Helping G.O.P. Odds","author":[{"literal":"Michael Wines"}],"issued":{"date-parts":[["2022",8,9]]}},"label":"page"}],"schema":"https://github.com/citation-style-language/schema/raw/master/csl-citation.json"} </w:instrText>
      </w:r>
      <w:r>
        <w:rPr>
          <w:szCs w:val="22"/>
        </w:rPr>
        <w:fldChar w:fldCharType="separate"/>
      </w:r>
      <w:r w:rsidR="00EF5D97" w:rsidRPr="00EF5D97">
        <w:t xml:space="preserve">Michael Wines, </w:t>
      </w:r>
      <w:r w:rsidR="00EF5D97" w:rsidRPr="00EF5D97">
        <w:rPr>
          <w:i/>
          <w:iCs/>
        </w:rPr>
        <w:t>supra</w:t>
      </w:r>
      <w:r w:rsidR="00EF5D97" w:rsidRPr="00EF5D97">
        <w:t xml:space="preserve"> note 117.</w:t>
      </w:r>
      <w:r>
        <w:rPr>
          <w:szCs w:val="22"/>
        </w:rPr>
        <w:fldChar w:fldCharType="end"/>
      </w:r>
    </w:p>
  </w:footnote>
  <w:footnote w:id="387">
    <w:p w14:paraId="0438F4DD" w14:textId="0DF54B31" w:rsidR="00BF7076" w:rsidRPr="00EC4F7B" w:rsidRDefault="00D61F45" w:rsidP="002A3F7D">
      <w:pPr>
        <w:pStyle w:val="FootnoteText"/>
        <w:rPr>
          <w:szCs w:val="22"/>
        </w:rPr>
      </w:pPr>
      <w:r w:rsidRPr="007B58A8">
        <w:rPr>
          <w:rStyle w:val="FootnoteReference"/>
        </w:rPr>
        <w:footnoteRef/>
      </w:r>
      <w:r w:rsidRPr="00EC4F7B">
        <w:rPr>
          <w:szCs w:val="22"/>
        </w:rPr>
        <w:t xml:space="preserve"> </w:t>
      </w:r>
      <w:r w:rsidR="007F674A">
        <w:rPr>
          <w:szCs w:val="22"/>
        </w:rPr>
        <w:fldChar w:fldCharType="begin"/>
      </w:r>
      <w:r w:rsidR="00EF5D97">
        <w:rPr>
          <w:szCs w:val="22"/>
        </w:rPr>
        <w:instrText xml:space="preserve"> ADDIN ZOTERO_ITEM CSL_CITATION {"citationID":"NyNTqqN3","properties":{"formattedCitation":"{\\i{}Id.}","plainCitation":"Id.","noteIndex":386},"citationItems":[{"id":7856,"uris":["http://zotero.org/users/10395840/items/SACGWF9D"],"itemData":{"id":7856,"type":"article-newspaper","container-title":"The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B530A4" w:rsidRPr="00B530A4">
        <w:rPr>
          <w:i/>
          <w:iCs/>
        </w:rPr>
        <w:t>Id.</w:t>
      </w:r>
      <w:r w:rsidR="007F674A">
        <w:rPr>
          <w:szCs w:val="22"/>
        </w:rPr>
        <w:fldChar w:fldCharType="end"/>
      </w:r>
    </w:p>
  </w:footnote>
  <w:footnote w:id="388">
    <w:p w14:paraId="00256A9E" w14:textId="2673BC0A" w:rsidR="00D02572" w:rsidRPr="00EC4F7B" w:rsidRDefault="00D02572" w:rsidP="00D02572">
      <w:pPr>
        <w:pStyle w:val="FootnoteText"/>
        <w:rPr>
          <w:i/>
          <w:iCs/>
          <w:szCs w:val="22"/>
        </w:rPr>
      </w:pPr>
      <w:r w:rsidRPr="007B58A8">
        <w:rPr>
          <w:rStyle w:val="FootnoteReference"/>
        </w:rPr>
        <w:footnoteRef/>
      </w:r>
      <w:r w:rsidRPr="00EC4F7B">
        <w:rPr>
          <w:szCs w:val="22"/>
        </w:rPr>
        <w:t xml:space="preserve"> </w:t>
      </w:r>
      <w:r w:rsidR="00B30967">
        <w:rPr>
          <w:szCs w:val="22"/>
        </w:rPr>
        <w:fldChar w:fldCharType="begin"/>
      </w:r>
      <w:r w:rsidR="00871669">
        <w:rPr>
          <w:szCs w:val="22"/>
        </w:rPr>
        <w:instrText xml:space="preserve"> ADDIN ZOTERO_ITEM CSL_CITATION {"citationID":"JSSevNam","properties":{"formattedCitation":"League of United Latin American Citizens v. Perry, 548 U.S. 399 (2006).","plainCitation":"League of United Latin American Citizens v. Perry, 548 U.S. 399 (2006).","noteIndex":386},"citationItems":[{"id":7858,"uris":["http://zotero.org/users/10395840/items/U6XZYQTQ"],"itemData":{"id":7858,"type":"legal_case","container-title":"U.S.","page":"399","title":"League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B530A4">
        <w:rPr>
          <w:noProof/>
          <w:szCs w:val="22"/>
        </w:rPr>
        <w:t>League of United Latin American Citizens v. Perry, 548 U.S. 399 (2006).</w:t>
      </w:r>
      <w:r w:rsidR="00B30967">
        <w:rPr>
          <w:szCs w:val="22"/>
        </w:rPr>
        <w:fldChar w:fldCharType="end"/>
      </w:r>
    </w:p>
  </w:footnote>
  <w:footnote w:id="389">
    <w:p w14:paraId="0B652ACB" w14:textId="61E02005" w:rsidR="00D02572" w:rsidRPr="00EC4F7B" w:rsidRDefault="00D02572" w:rsidP="002474A2">
      <w:pPr>
        <w:rPr>
          <w:i/>
          <w:sz w:val="22"/>
          <w:szCs w:val="22"/>
        </w:rPr>
      </w:pPr>
      <w:r w:rsidRPr="007B58A8">
        <w:rPr>
          <w:rStyle w:val="FootnoteReference"/>
        </w:rPr>
        <w:footnoteRef/>
      </w: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39024C">
        <w:rPr>
          <w:sz w:val="22"/>
          <w:szCs w:val="22"/>
        </w:rPr>
        <w:fldChar w:fldCharType="begin"/>
      </w:r>
      <w:r w:rsidR="00871669">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2022).","noteIndex":387},"citationItems":[{"id":7525,"uris":["http://zotero.org/users/10395840/items/IHLJRPIE"],"itemData":{"id":7525,"type":"book","ISBN":"978-0-472-90001-5","note":"DOI: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B530A4" w:rsidRPr="00B530A4">
        <w:rPr>
          <w:smallCaps/>
          <w:sz w:val="22"/>
        </w:rPr>
        <w:t>Erik J. Engstrom</w:t>
      </w:r>
      <w:r w:rsidR="00B530A4" w:rsidRPr="00B530A4">
        <w:rPr>
          <w:sz w:val="22"/>
        </w:rPr>
        <w:t xml:space="preserve">, </w:t>
      </w:r>
      <w:r w:rsidR="00B530A4" w:rsidRPr="00B530A4">
        <w:rPr>
          <w:smallCaps/>
          <w:sz w:val="22"/>
        </w:rPr>
        <w:t>Partisan Gerrymandering and the Construction of American Democracy</w:t>
      </w:r>
      <w:r w:rsidR="00B530A4" w:rsidRPr="00B530A4">
        <w:rPr>
          <w:sz w:val="22"/>
        </w:rPr>
        <w:t xml:space="preserve"> (2013), http://www.jstor.org/stable/10.2307/j.ctt1gk086k (last visited Oct 21, 2022).</w:t>
      </w:r>
      <w:r w:rsidR="0039024C">
        <w:rPr>
          <w:sz w:val="22"/>
          <w:szCs w:val="22"/>
        </w:rPr>
        <w:fldChar w:fldCharType="end"/>
      </w:r>
    </w:p>
  </w:footnote>
  <w:footnote w:id="390">
    <w:p w14:paraId="7C912148" w14:textId="7C84EB4F" w:rsidR="00F6465C" w:rsidRPr="00EC4F7B" w:rsidRDefault="00F6465C" w:rsidP="00F6465C">
      <w:pPr>
        <w:pStyle w:val="FootnoteText"/>
        <w:rPr>
          <w:szCs w:val="22"/>
        </w:rPr>
      </w:pPr>
      <w:r w:rsidRPr="007B58A8">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 xml:space="preserve">In Oregon, the state court accepted expert witness testimony from a state’s expert demonstrating flaws in testimony about gerrymandering metrics proffered by plaintiffs. </w:t>
      </w:r>
      <w:r w:rsidRPr="002A3F7D">
        <w:rPr>
          <w:i/>
        </w:rPr>
        <w:t>See</w:t>
      </w:r>
      <w:r w:rsidRPr="00EC4F7B">
        <w:rPr>
          <w:bCs/>
          <w:szCs w:val="22"/>
        </w:rPr>
        <w:t xml:space="preserve"> also earlier discussion of Oregon redistricting in 2020.</w:t>
      </w:r>
    </w:p>
  </w:footnote>
  <w:footnote w:id="391">
    <w:p w14:paraId="683000A7" w14:textId="6F486E4B" w:rsidR="006C38C3" w:rsidRDefault="006C38C3">
      <w:pPr>
        <w:pStyle w:val="FootnoteText"/>
      </w:pPr>
      <w:r w:rsidRPr="007B58A8">
        <w:rPr>
          <w:rStyle w:val="FootnoteReference"/>
        </w:rPr>
        <w:footnoteRef/>
      </w:r>
      <w:r>
        <w:t xml:space="preserve"> See e.g. </w:t>
      </w:r>
      <w:r w:rsidR="00CB1D5B">
        <w:rPr>
          <w:i/>
          <w:iCs/>
        </w:rPr>
        <w:t>S</w:t>
      </w:r>
      <w:r w:rsidRPr="006C38C3">
        <w:rPr>
          <w:i/>
          <w:iCs/>
        </w:rPr>
        <w:t>upra</w:t>
      </w:r>
      <w:r>
        <w:t xml:space="preserve"> </w:t>
      </w:r>
      <w:r w:rsidR="00CB1D5B">
        <w:t xml:space="preserve">note </w:t>
      </w:r>
      <w:r w:rsidR="00CB1D5B">
        <w:fldChar w:fldCharType="begin"/>
      </w:r>
      <w:r w:rsidR="00CB1D5B">
        <w:instrText xml:space="preserve"> NOTEREF _Ref123139646 \h </w:instrText>
      </w:r>
      <w:r w:rsidR="00CB1D5B">
        <w:fldChar w:fldCharType="separate"/>
      </w:r>
      <w:r w:rsidR="0072322F">
        <w:t>55</w:t>
      </w:r>
      <w:r w:rsidR="00CB1D5B">
        <w:fldChar w:fldCharType="end"/>
      </w:r>
      <w:r w:rsidR="00CB1D5B">
        <w:t>.</w:t>
      </w:r>
    </w:p>
  </w:footnote>
  <w:footnote w:id="392">
    <w:p w14:paraId="34E9BF63" w14:textId="3F9ED5CF" w:rsidR="00F54D63" w:rsidRDefault="00F54D63">
      <w:pPr>
        <w:pStyle w:val="FootnoteText"/>
      </w:pPr>
      <w:r w:rsidRPr="007B58A8">
        <w:rPr>
          <w:rStyle w:val="FootnoteReference"/>
        </w:rPr>
        <w:footnoteRef/>
      </w:r>
      <w:r>
        <w:t xml:space="preserve"> </w:t>
      </w:r>
      <w:r w:rsidRPr="00CB1D5B">
        <w:rPr>
          <w:i/>
          <w:iCs/>
        </w:rPr>
        <w:t>See</w:t>
      </w:r>
      <w:r>
        <w:t xml:space="preserve"> </w:t>
      </w:r>
      <w:r w:rsidR="00CB1D5B">
        <w:rPr>
          <w:i/>
          <w:iCs/>
        </w:rPr>
        <w:t>S</w:t>
      </w:r>
      <w:r w:rsidR="00CB1D5B" w:rsidRPr="00F54D63">
        <w:rPr>
          <w:i/>
          <w:iCs/>
        </w:rPr>
        <w:t>upra</w:t>
      </w:r>
      <w:r w:rsidR="00CB1D5B">
        <w:t xml:space="preserve"> </w:t>
      </w:r>
      <w:r w:rsidR="00CB1D5B">
        <w:fldChar w:fldCharType="begin"/>
      </w:r>
      <w:r w:rsidR="00CB1D5B">
        <w:instrText xml:space="preserve"> REF _Ref123137422 \h </w:instrText>
      </w:r>
      <w:r w:rsidR="00CB1D5B">
        <w:fldChar w:fldCharType="separate"/>
      </w:r>
      <w:r w:rsidR="0072322F">
        <w:t xml:space="preserve">Table </w:t>
      </w:r>
      <w:r w:rsidR="0072322F">
        <w:rPr>
          <w:noProof/>
        </w:rPr>
        <w:t>1</w:t>
      </w:r>
      <w:r w:rsidR="00CB1D5B">
        <w:fldChar w:fldCharType="end"/>
      </w:r>
      <w:r>
        <w:t>.</w:t>
      </w:r>
    </w:p>
  </w:footnote>
  <w:footnote w:id="393">
    <w:p w14:paraId="65C244AB" w14:textId="68691431" w:rsidR="00CB1F2B" w:rsidRPr="00EC4F7B" w:rsidRDefault="00CB1F2B">
      <w:pPr>
        <w:pStyle w:val="FootnoteText"/>
        <w:rPr>
          <w:b/>
          <w:szCs w:val="22"/>
        </w:rPr>
      </w:pPr>
      <w:r w:rsidRPr="007B58A8">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94">
    <w:p w14:paraId="446835AD" w14:textId="7AC8DFAF" w:rsidR="00F54D63" w:rsidRPr="00F54D63" w:rsidRDefault="00F54D63">
      <w:pPr>
        <w:pStyle w:val="FootnoteText"/>
      </w:pPr>
      <w:r w:rsidRPr="007B58A8">
        <w:rPr>
          <w:rStyle w:val="FootnoteReference"/>
        </w:rPr>
        <w:footnoteRef/>
      </w:r>
      <w:r>
        <w:t xml:space="preserve"> </w:t>
      </w:r>
      <w:r w:rsidRPr="00F54D63">
        <w:t xml:space="preserve">See </w:t>
      </w:r>
      <w:r w:rsidR="00CB1D5B">
        <w:fldChar w:fldCharType="begin"/>
      </w:r>
      <w:r w:rsidR="00871669">
        <w:instrText xml:space="preserve"> ADDIN ZOTERO_ITEM CSL_CITATION {"citationID":"BnYdt5Sx","properties":{"formattedCitation":"{\\scaps National Conference of State Legislatures}, {\\i{}supra} note 7.","plainCitation":"National Conference of State Legislatures, supra note 7.","noteIndex":392},"citationItems":[{"id":7646,"uris":["http://zotero.org/users/10395840/items/A3F96CZQ"],"itemData":{"id":7646,"type":"book","publisher":"National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00CB1D5B">
        <w:fldChar w:fldCharType="separate"/>
      </w:r>
      <w:r w:rsidR="00B530A4" w:rsidRPr="00B530A4">
        <w:rPr>
          <w:smallCaps/>
        </w:rPr>
        <w:t>National Conference of State Legislatures</w:t>
      </w:r>
      <w:r w:rsidR="00B530A4" w:rsidRPr="00B530A4">
        <w:t xml:space="preserve">, </w:t>
      </w:r>
      <w:r w:rsidR="00B530A4" w:rsidRPr="00B530A4">
        <w:rPr>
          <w:i/>
          <w:iCs/>
        </w:rPr>
        <w:t>supra</w:t>
      </w:r>
      <w:r w:rsidR="00B530A4" w:rsidRPr="00B530A4">
        <w:t xml:space="preserve"> note 7.</w:t>
      </w:r>
      <w:r w:rsidR="00CB1D5B">
        <w:fldChar w:fldCharType="end"/>
      </w:r>
    </w:p>
  </w:footnote>
  <w:footnote w:id="395">
    <w:p w14:paraId="5893F4F5" w14:textId="35AEC489" w:rsidR="00F54D63" w:rsidRDefault="00F54D63">
      <w:pPr>
        <w:pStyle w:val="FootnoteText"/>
      </w:pPr>
      <w:r w:rsidRPr="007B58A8">
        <w:rPr>
          <w:rStyle w:val="FootnoteReference"/>
        </w:rPr>
        <w:footnoteRef/>
      </w:r>
      <w:r>
        <w:t xml:space="preserve"> </w:t>
      </w:r>
      <w:r w:rsidRPr="00CB1D5B">
        <w:rPr>
          <w:i/>
          <w:iCs/>
        </w:rPr>
        <w:t>Se</w:t>
      </w:r>
      <w:r w:rsidR="00CB1D5B" w:rsidRPr="00CB1D5B">
        <w:rPr>
          <w:i/>
          <w:iCs/>
        </w:rPr>
        <w:t>e</w:t>
      </w:r>
      <w:r w:rsidR="00CB1D5B">
        <w:rPr>
          <w:i/>
          <w:iCs/>
        </w:rPr>
        <w:t xml:space="preserve"> S</w:t>
      </w:r>
      <w:r w:rsidR="00CB1D5B" w:rsidRPr="00F54D63">
        <w:rPr>
          <w:i/>
          <w:iCs/>
        </w:rPr>
        <w:t>upra</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Pr>
          <w:i/>
          <w:iCs/>
        </w:rPr>
        <w:t>.</w:t>
      </w:r>
    </w:p>
  </w:footnote>
  <w:footnote w:id="396">
    <w:p w14:paraId="1FD6D0E8" w14:textId="4DDD7B27" w:rsidR="0091718C" w:rsidRDefault="0091718C">
      <w:pPr>
        <w:pStyle w:val="FootnoteText"/>
      </w:pPr>
      <w:r w:rsidRPr="007B58A8">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w:t>
      </w:r>
      <w:r w:rsidR="002D07FD">
        <w:t>, but doing so would require action by Congress, and that is unlikely.</w:t>
      </w:r>
      <w:r w:rsidRPr="0019204A">
        <w:t xml:space="preserve"> </w:t>
      </w:r>
      <w:r w:rsidR="002A3F7D">
        <w:t>I</w:t>
      </w:r>
      <w:r w:rsidR="002D07FD">
        <w:t>n principle, there could</w:t>
      </w:r>
      <w:r w:rsidRPr="0019204A">
        <w:t xml:space="preserve"> </w:t>
      </w:r>
      <w:r w:rsidR="002D07FD">
        <w:t xml:space="preserve">be a finding by the US Supreme Court that recent state court decisions had shown the potential for manageable judicial standards to constrain gerrymandering, and thus shown the need to revisit </w:t>
      </w:r>
      <w:r w:rsidR="002D07FD" w:rsidRPr="002D07FD">
        <w:rPr>
          <w:i/>
          <w:iCs/>
        </w:rPr>
        <w:t>Rucho</w:t>
      </w:r>
      <w:r w:rsidR="002D07FD">
        <w:t>,</w:t>
      </w:r>
      <w:r w:rsidR="004F5C79">
        <w:t xml:space="preserve"> </w:t>
      </w:r>
      <w:r w:rsidR="002D07FD">
        <w:t xml:space="preserve">we do not see a reversal of </w:t>
      </w:r>
      <w:r w:rsidR="002D07FD" w:rsidRPr="002D07FD">
        <w:rPr>
          <w:i/>
          <w:iCs/>
        </w:rPr>
        <w:t>Rucho</w:t>
      </w:r>
      <w:r w:rsidR="002D07FD">
        <w:t xml:space="preserve"> as likely</w:t>
      </w:r>
      <w:r w:rsidR="002A3F7D">
        <w:t>.</w:t>
      </w:r>
    </w:p>
  </w:footnote>
  <w:footnote w:id="397">
    <w:p w14:paraId="5C9E9FBA" w14:textId="38FE5E34" w:rsidR="00F54D63" w:rsidRPr="00EC4F7B" w:rsidRDefault="00F54D63" w:rsidP="00CC1556">
      <w:pPr>
        <w:pStyle w:val="FootnoteText"/>
        <w:rPr>
          <w:szCs w:val="22"/>
        </w:rPr>
      </w:pPr>
      <w:r w:rsidRPr="007B58A8">
        <w:rPr>
          <w:rStyle w:val="FootnoteReference"/>
        </w:rPr>
        <w:footnoteRef/>
      </w:r>
      <w:r w:rsidRPr="00EC4F7B">
        <w:rPr>
          <w:szCs w:val="22"/>
        </w:rPr>
        <w:t xml:space="preserve"> </w:t>
      </w:r>
      <w:r>
        <w:rPr>
          <w:szCs w:val="22"/>
        </w:rPr>
        <w:fldChar w:fldCharType="begin"/>
      </w:r>
      <w:r w:rsidR="00871669">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2022).","noteIndex":395},"citationItems":[{"id":7859,"uris":["http://zotero.org/users/10395840/items/RWSH6JSN"],"itemData":{"id":7859,"type":"article-newspaper","container-title":"Brennan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00B530A4" w:rsidRPr="00B530A4">
        <w:t xml:space="preserve">Douglas Keith, </w:t>
      </w:r>
      <w:r w:rsidR="00B530A4" w:rsidRPr="00B530A4">
        <w:rPr>
          <w:i/>
          <w:iCs/>
        </w:rPr>
        <w:t>New Money and Messages in Judicial Elections This Year</w:t>
      </w:r>
      <w:r w:rsidR="00B530A4" w:rsidRPr="00B530A4">
        <w:t xml:space="preserve">, </w:t>
      </w:r>
      <w:r w:rsidR="00B530A4" w:rsidRPr="00B530A4">
        <w:rPr>
          <w:smallCaps/>
        </w:rPr>
        <w:t>Brennan Center for Justice</w:t>
      </w:r>
      <w:r w:rsidR="00B530A4" w:rsidRPr="00B530A4">
        <w:t>, October 21, 2022, https://www.brennancenter.org/our-work/analysis-opinion/new-money-and-messages-judicial-elections-year (last visited Dec 23, 2022).</w:t>
      </w:r>
      <w:r>
        <w:rPr>
          <w:szCs w:val="22"/>
        </w:rPr>
        <w:fldChar w:fldCharType="end"/>
      </w:r>
    </w:p>
  </w:footnote>
  <w:footnote w:id="398">
    <w:p w14:paraId="110710C5" w14:textId="7AC735A2" w:rsidR="002A3F7D" w:rsidRDefault="002A3F7D">
      <w:pPr>
        <w:pStyle w:val="FootnoteText"/>
      </w:pPr>
      <w:r w:rsidRPr="007B58A8">
        <w:rPr>
          <w:rStyle w:val="FootnoteReference"/>
        </w:rPr>
        <w:footnoteRef/>
      </w:r>
      <w:r>
        <w:t xml:space="preserve"> </w:t>
      </w:r>
      <w:r>
        <w:fldChar w:fldCharType="begin"/>
      </w:r>
      <w:r w:rsidR="00871669">
        <w:instrText xml:space="preserve"> ADDIN ZOTERO_ITEM CSL_CITATION {"citationID":"a22s6oukp3q","properties":{"formattedCitation":"Steve Reilly, {\\i{}Conservative activist Leonard Leo is remaking state high courts}, {\\scaps Grid}, December 27, 2022, https://www.grid.news/story/politics/2022/12/27/leonard-leo-is-quietly-remaking-state-high-courts-in-his-conservative-image/ (last visited Dec 28, 2022).","plainCitation":"Steve Reilly, Conservative activist Leonard Leo is remaking state high courts, Grid, December 27, 2022, https://www.grid.news/story/politics/2022/12/27/leonard-leo-is-quietly-remaking-state-high-courts-in-his-conservative-image/ (last visited Dec 28, 2022).","noteIndex":396},"citationItems":[{"id":8002,"uris":["http://zotero.org/users/10395840/items/ZGIJFQVN"],"itemData":{"id":8002,"type":"article-newspaper","container-title":"Grid","title":"Conservative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fldChar w:fldCharType="separate"/>
      </w:r>
      <w:r w:rsidR="00B530A4" w:rsidRPr="00B530A4">
        <w:t xml:space="preserve">Steve Reilly, </w:t>
      </w:r>
      <w:r w:rsidR="00B530A4" w:rsidRPr="00B530A4">
        <w:rPr>
          <w:i/>
          <w:iCs/>
        </w:rPr>
        <w:t>Conservative activist Leonard Leo is remaking state high courts</w:t>
      </w:r>
      <w:r w:rsidR="00B530A4" w:rsidRPr="00B530A4">
        <w:t xml:space="preserve">, </w:t>
      </w:r>
      <w:r w:rsidR="00B530A4" w:rsidRPr="00B530A4">
        <w:rPr>
          <w:smallCaps/>
        </w:rPr>
        <w:t>Grid</w:t>
      </w:r>
      <w:r w:rsidR="00B530A4" w:rsidRPr="00B530A4">
        <w:t>, December 27, 2022, https://www.grid.news/story/politics/2022/12/27/leonard-leo-is-quietly-remaking-state-high-courts-in-his-conservative-image/ (last visited Dec 28, 2022).</w:t>
      </w:r>
      <w:r>
        <w:fldChar w:fldCharType="end"/>
      </w:r>
    </w:p>
  </w:footnote>
  <w:footnote w:id="399">
    <w:p w14:paraId="6E465207" w14:textId="51A4929A" w:rsidR="002A3F7D" w:rsidRDefault="002A3F7D">
      <w:pPr>
        <w:pStyle w:val="FootnoteText"/>
      </w:pPr>
      <w:r w:rsidRPr="007B58A8">
        <w:rPr>
          <w:rStyle w:val="FootnoteReference"/>
        </w:rPr>
        <w:footnoteRef/>
      </w:r>
      <w:r>
        <w:t xml:space="preserve"> </w:t>
      </w:r>
      <w:r w:rsidRPr="002A3F7D">
        <w:rPr>
          <w:i/>
          <w:iCs/>
        </w:rPr>
        <w:t>See generally</w:t>
      </w:r>
      <w:r>
        <w:t xml:space="preserve"> </w:t>
      </w:r>
      <w:r>
        <w:fldChar w:fldCharType="begin"/>
      </w:r>
      <w:r w:rsidR="00EF5D97">
        <w:instrText xml:space="preserve"> ADDIN ZOTERO_ITEM CSL_CITATION {"citationID":"a2cidj30a2g","properties":{"formattedCitation":"Pildes, {\\i{}supra} note 87.","plainCitation":"Pildes, supra note 87.","noteIndex":398},"citationItems":[{"id":5015,"uris":["http://zotero.org/users/10395840/items/KIJF7RNA"],"itemData":{"id":5015,"type":"article-journal","container-title":"California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F5D97" w:rsidRPr="00EF5D97">
        <w:t xml:space="preserve">Pildes, </w:t>
      </w:r>
      <w:r w:rsidR="00EF5D97" w:rsidRPr="00EF5D97">
        <w:rPr>
          <w:i/>
          <w:iCs/>
        </w:rPr>
        <w:t>supra</w:t>
      </w:r>
      <w:r w:rsidR="00EF5D97" w:rsidRPr="00EF5D97">
        <w:t xml:space="preserve"> note 87.</w:t>
      </w:r>
      <w:r>
        <w:fldChar w:fldCharType="end"/>
      </w:r>
    </w:p>
  </w:footnote>
  <w:footnote w:id="400">
    <w:p w14:paraId="5BC9A2A7" w14:textId="77777777" w:rsidR="00B3458F" w:rsidRPr="00EC4F7B" w:rsidRDefault="00B3458F" w:rsidP="00B3458F">
      <w:pPr>
        <w:pStyle w:val="FootnoteText"/>
        <w:rPr>
          <w:bCs/>
          <w:szCs w:val="22"/>
        </w:rPr>
      </w:pPr>
      <w:r w:rsidRPr="007B58A8">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01">
    <w:p w14:paraId="2F3F5DE3" w14:textId="3C69CA24" w:rsidR="00673AAC" w:rsidRPr="00EC4F7B" w:rsidRDefault="00673AAC" w:rsidP="00673AAC">
      <w:pPr>
        <w:rPr>
          <w:sz w:val="22"/>
          <w:szCs w:val="22"/>
        </w:rPr>
      </w:pPr>
      <w:r w:rsidRPr="007B58A8">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r w:rsidRPr="00EC4F7B">
        <w:rPr>
          <w:sz w:val="22"/>
          <w:szCs w:val="22"/>
        </w:rPr>
        <w:fldChar w:fldCharType="begin"/>
      </w:r>
      <w:r w:rsidR="00871669">
        <w:rPr>
          <w:sz w:val="22"/>
          <w:szCs w:val="22"/>
        </w:rPr>
        <w:instrText xml:space="preserve"> ADDIN ZOTERO_ITEM CSL_CITATION {"citationID":"1kecwDQb","properties":{"formattedCitation":"Michael Weingartner, {\\i{}Liquidating the Independent State Legislature Theory}, 46 {\\scaps Harv. J. Law Public Policy} ___ (2021) emphasis added.","plainCitation":"Michael Weingartner, Liquidating the Independent State Legislature Theory, 46 Harv. J. Law Public Policy ___ (2021) emphasis added.","noteIndex":399},"citationItems":[{"id":725,"uris":["http://zotero.org/users/10395840/items/9BYAGPF6"],"itemData":{"id":725,"type":"article-journal","container-title":"Harvard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Theory","volume":"46","author":[{"family":"Weingartner","given":"Michael"}],"issued":{"date-parts":[["2021"]]}},"label":"page","suffix":"emphasis added"}],"schema":"https://github.com/citation-style-language/schema/raw/master/csl-citation.json"} </w:instrText>
      </w:r>
      <w:r w:rsidRPr="00EC4F7B">
        <w:rPr>
          <w:sz w:val="22"/>
          <w:szCs w:val="22"/>
        </w:rPr>
        <w:fldChar w:fldCharType="separate"/>
      </w:r>
      <w:r w:rsidR="00B530A4" w:rsidRPr="00B530A4">
        <w:rPr>
          <w:sz w:val="22"/>
        </w:rPr>
        <w:t xml:space="preserve">Michael Weingartner, </w:t>
      </w:r>
      <w:r w:rsidR="00B530A4" w:rsidRPr="00B530A4">
        <w:rPr>
          <w:i/>
          <w:iCs/>
          <w:sz w:val="22"/>
        </w:rPr>
        <w:t>Liquidating the Independent State Legislature Theory</w:t>
      </w:r>
      <w:r w:rsidR="00B530A4" w:rsidRPr="00B530A4">
        <w:rPr>
          <w:sz w:val="22"/>
        </w:rPr>
        <w:t xml:space="preserve">, 46 </w:t>
      </w:r>
      <w:r w:rsidR="00B530A4" w:rsidRPr="00B530A4">
        <w:rPr>
          <w:smallCaps/>
          <w:sz w:val="22"/>
        </w:rPr>
        <w:t>Harv. J. Law Public Policy</w:t>
      </w:r>
      <w:r w:rsidR="00B530A4" w:rsidRPr="00B530A4">
        <w:rPr>
          <w:sz w:val="22"/>
        </w:rPr>
        <w:t xml:space="preserve"> ___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r w:rsidR="000C6D04">
        <w:rPr>
          <w:sz w:val="22"/>
          <w:szCs w:val="22"/>
        </w:rPr>
        <w:t xml:space="preserve"> </w:t>
      </w:r>
      <w:r w:rsidR="000C6D04">
        <w:rPr>
          <w:sz w:val="22"/>
          <w:szCs w:val="22"/>
        </w:rPr>
        <w:fldChar w:fldCharType="begin"/>
      </w:r>
      <w:r w:rsidR="00871669">
        <w:rPr>
          <w:sz w:val="22"/>
          <w:szCs w:val="22"/>
        </w:rPr>
        <w:instrText xml:space="preserve"> ADDIN ZOTERO_ITEM CSL_CITATION {"citationID":"6nBdwZme","properties":{"formattedCitation":"Moore v. Harper, 142 S.Ct. 1089 (2022).","plainCitation":"Moore v. Harper, 142 S.Ct. 1089 (2022).","noteIndex":399},"citationItems":[{"id":7861,"uris":["http://zotero.org/users/10395840/items/GTWCRA48"],"itemData":{"id":7861,"type":"legal_case","container-title":"S.Ct.","page":"1089","title":"Moore v. Harper","volume":"142","issued":{"date-parts":[["2022"]]}},"label":"page"}],"schema":"https://github.com/citation-style-language/schema/raw/master/csl-citation.json"} </w:instrText>
      </w:r>
      <w:r w:rsidR="000C6D04">
        <w:rPr>
          <w:sz w:val="22"/>
          <w:szCs w:val="22"/>
        </w:rPr>
        <w:fldChar w:fldCharType="separate"/>
      </w:r>
      <w:r w:rsidR="00B530A4">
        <w:rPr>
          <w:noProof/>
          <w:sz w:val="22"/>
          <w:szCs w:val="22"/>
        </w:rPr>
        <w:t>Moore v. Harper, 142 S.Ct. 1089 (2022).</w:t>
      </w:r>
      <w:r w:rsidR="000C6D04">
        <w:rPr>
          <w:sz w:val="22"/>
          <w:szCs w:val="22"/>
        </w:rPr>
        <w:fldChar w:fldCharType="end"/>
      </w:r>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24433FB9" w:rsidR="00CB1F2B" w:rsidRPr="00CA354F" w:rsidRDefault="00CB1F2B" w:rsidP="004851E5">
    <w:pPr>
      <w:pStyle w:val="Header"/>
      <w:tabs>
        <w:tab w:val="clear" w:pos="4320"/>
        <w:tab w:val="clear" w:pos="8640"/>
        <w:tab w:val="center" w:pos="3672"/>
        <w:tab w:val="right" w:pos="7344"/>
      </w:tabs>
      <w:spacing w:line="480" w:lineRule="auto"/>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80096B">
      <w:rPr>
        <w:rStyle w:val="PageNumber"/>
        <w:noProof/>
      </w:rPr>
      <w:t>2022-12-29</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01B09A18" w:rsidR="00CB1F2B" w:rsidRPr="00CA354F" w:rsidRDefault="00CB1F2B" w:rsidP="00FE439F">
    <w:pPr>
      <w:pStyle w:val="Header"/>
      <w:tabs>
        <w:tab w:val="clear" w:pos="4320"/>
        <w:tab w:val="clear" w:pos="8640"/>
        <w:tab w:val="center" w:pos="3672"/>
        <w:tab w:val="right" w:pos="7344"/>
      </w:tabs>
      <w:spacing w:line="480" w:lineRule="auto"/>
      <w:ind w:firstLine="0"/>
    </w:pPr>
    <w:r>
      <w:fldChar w:fldCharType="begin"/>
    </w:r>
    <w:r>
      <w:instrText xml:space="preserve"> SAVEDATE \@ "yyyy-MM-dd" \* MERGEFORMAT </w:instrText>
    </w:r>
    <w:r>
      <w:fldChar w:fldCharType="separate"/>
    </w:r>
    <w:r w:rsidR="0080096B">
      <w:rPr>
        <w:noProof/>
      </w:rPr>
      <w:t>2022-12-29</w:t>
    </w:r>
    <w:r>
      <w:fldChar w:fldCharType="end"/>
    </w:r>
    <w:r>
      <w:t>]</w:t>
    </w:r>
    <w:r>
      <w:tab/>
    </w:r>
    <w:r>
      <w:rPr>
        <w:i/>
      </w:rPr>
      <w:t>J.Cervas, B.Grofman, S.Matsud</w:t>
    </w:r>
    <w:r w:rsidR="00E85760">
      <w:rPr>
        <w:i/>
      </w:rPr>
      <w:t>a</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Jonathan Cervas">
    <w15:presenceInfo w15:providerId="AD" w15:userId="S::jcervas@personalmicrosoftsoftware.uci.edu::46246e70-f1bc-409a-9d73-146445cb4484"/>
  </w15:person>
  <w15:person w15:author="Bernie Grofman">
    <w15:presenceInfo w15:providerId="Windows Live" w15:userId="7a3e6de1bcfca706"/>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insDel="0" w:formatting="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46C3"/>
    <w:rsid w:val="00054B4A"/>
    <w:rsid w:val="000552D6"/>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5C4"/>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61C"/>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5866"/>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5F5"/>
    <w:rsid w:val="00241F8E"/>
    <w:rsid w:val="00242E53"/>
    <w:rsid w:val="002435B9"/>
    <w:rsid w:val="00245F35"/>
    <w:rsid w:val="00245FFD"/>
    <w:rsid w:val="00246DBB"/>
    <w:rsid w:val="00247385"/>
    <w:rsid w:val="002474A2"/>
    <w:rsid w:val="002474A3"/>
    <w:rsid w:val="00247BA3"/>
    <w:rsid w:val="002503D3"/>
    <w:rsid w:val="00252CF8"/>
    <w:rsid w:val="002539D7"/>
    <w:rsid w:val="002548A3"/>
    <w:rsid w:val="0025494D"/>
    <w:rsid w:val="00254F80"/>
    <w:rsid w:val="0025539C"/>
    <w:rsid w:val="00255A76"/>
    <w:rsid w:val="00255EFF"/>
    <w:rsid w:val="00257782"/>
    <w:rsid w:val="002578EA"/>
    <w:rsid w:val="00257959"/>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2C0A"/>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3F7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7FD"/>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5702"/>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115A"/>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627"/>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C63"/>
    <w:rsid w:val="00396DD9"/>
    <w:rsid w:val="00396F1A"/>
    <w:rsid w:val="00397216"/>
    <w:rsid w:val="00397915"/>
    <w:rsid w:val="00397C48"/>
    <w:rsid w:val="003A06F2"/>
    <w:rsid w:val="003A0810"/>
    <w:rsid w:val="003A203D"/>
    <w:rsid w:val="003A20AB"/>
    <w:rsid w:val="003A2A93"/>
    <w:rsid w:val="003A2E29"/>
    <w:rsid w:val="003A3005"/>
    <w:rsid w:val="003A3D49"/>
    <w:rsid w:val="003A3FCC"/>
    <w:rsid w:val="003A42DE"/>
    <w:rsid w:val="003A54F8"/>
    <w:rsid w:val="003A6361"/>
    <w:rsid w:val="003A688F"/>
    <w:rsid w:val="003A6DF1"/>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2E84"/>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1F81"/>
    <w:rsid w:val="0042250A"/>
    <w:rsid w:val="004238B3"/>
    <w:rsid w:val="00423FA3"/>
    <w:rsid w:val="0042413E"/>
    <w:rsid w:val="00427371"/>
    <w:rsid w:val="00427603"/>
    <w:rsid w:val="0042763A"/>
    <w:rsid w:val="00427672"/>
    <w:rsid w:val="0043003B"/>
    <w:rsid w:val="00430500"/>
    <w:rsid w:val="00430AF6"/>
    <w:rsid w:val="00431658"/>
    <w:rsid w:val="00431E41"/>
    <w:rsid w:val="0043259C"/>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6919"/>
    <w:rsid w:val="004670F9"/>
    <w:rsid w:val="004679BA"/>
    <w:rsid w:val="00470466"/>
    <w:rsid w:val="0047060F"/>
    <w:rsid w:val="00470742"/>
    <w:rsid w:val="00470854"/>
    <w:rsid w:val="00471E15"/>
    <w:rsid w:val="004728C2"/>
    <w:rsid w:val="00472E70"/>
    <w:rsid w:val="00473F7B"/>
    <w:rsid w:val="004747F8"/>
    <w:rsid w:val="00474B97"/>
    <w:rsid w:val="00474E19"/>
    <w:rsid w:val="004758CE"/>
    <w:rsid w:val="00475A54"/>
    <w:rsid w:val="00476B4C"/>
    <w:rsid w:val="00476FBC"/>
    <w:rsid w:val="00477321"/>
    <w:rsid w:val="004774A6"/>
    <w:rsid w:val="00477963"/>
    <w:rsid w:val="004809BB"/>
    <w:rsid w:val="00481858"/>
    <w:rsid w:val="004824CA"/>
    <w:rsid w:val="00482E50"/>
    <w:rsid w:val="00483291"/>
    <w:rsid w:val="004842C5"/>
    <w:rsid w:val="00484518"/>
    <w:rsid w:val="00484587"/>
    <w:rsid w:val="00484908"/>
    <w:rsid w:val="00484B8B"/>
    <w:rsid w:val="00484CEE"/>
    <w:rsid w:val="00484D9E"/>
    <w:rsid w:val="004851E5"/>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5C79"/>
    <w:rsid w:val="004F6A0B"/>
    <w:rsid w:val="00500313"/>
    <w:rsid w:val="00500A04"/>
    <w:rsid w:val="005011DD"/>
    <w:rsid w:val="00501295"/>
    <w:rsid w:val="005021F8"/>
    <w:rsid w:val="005025BB"/>
    <w:rsid w:val="005027A1"/>
    <w:rsid w:val="00503060"/>
    <w:rsid w:val="005035CF"/>
    <w:rsid w:val="00503617"/>
    <w:rsid w:val="00503F4F"/>
    <w:rsid w:val="00505524"/>
    <w:rsid w:val="00505AA4"/>
    <w:rsid w:val="0050691A"/>
    <w:rsid w:val="00507318"/>
    <w:rsid w:val="00507AB8"/>
    <w:rsid w:val="005103E8"/>
    <w:rsid w:val="005105F2"/>
    <w:rsid w:val="00511694"/>
    <w:rsid w:val="00512D42"/>
    <w:rsid w:val="00513274"/>
    <w:rsid w:val="005138B6"/>
    <w:rsid w:val="00513A32"/>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81"/>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50F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57F0F"/>
    <w:rsid w:val="00660670"/>
    <w:rsid w:val="00660AE5"/>
    <w:rsid w:val="00660EA5"/>
    <w:rsid w:val="00661F42"/>
    <w:rsid w:val="0066221A"/>
    <w:rsid w:val="00662281"/>
    <w:rsid w:val="006632F8"/>
    <w:rsid w:val="006634E0"/>
    <w:rsid w:val="0066397F"/>
    <w:rsid w:val="00664144"/>
    <w:rsid w:val="0066414D"/>
    <w:rsid w:val="006646C0"/>
    <w:rsid w:val="006647B3"/>
    <w:rsid w:val="0066617B"/>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38C3"/>
    <w:rsid w:val="006C49E4"/>
    <w:rsid w:val="006C51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5F2A"/>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22F"/>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D12"/>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66D5E"/>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58A8"/>
    <w:rsid w:val="007B601B"/>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43FC"/>
    <w:rsid w:val="007F674A"/>
    <w:rsid w:val="007F6E31"/>
    <w:rsid w:val="007F6E4C"/>
    <w:rsid w:val="00800482"/>
    <w:rsid w:val="008008B4"/>
    <w:rsid w:val="00800939"/>
    <w:rsid w:val="0080096B"/>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4A52"/>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6A8"/>
    <w:rsid w:val="0086499D"/>
    <w:rsid w:val="008659D6"/>
    <w:rsid w:val="0086664A"/>
    <w:rsid w:val="00867395"/>
    <w:rsid w:val="00867849"/>
    <w:rsid w:val="00870540"/>
    <w:rsid w:val="00870B12"/>
    <w:rsid w:val="00871104"/>
    <w:rsid w:val="00871669"/>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81F"/>
    <w:rsid w:val="008A48A3"/>
    <w:rsid w:val="008A4DA7"/>
    <w:rsid w:val="008A4E07"/>
    <w:rsid w:val="008A5114"/>
    <w:rsid w:val="008A5677"/>
    <w:rsid w:val="008A6212"/>
    <w:rsid w:val="008A637E"/>
    <w:rsid w:val="008A6727"/>
    <w:rsid w:val="008A6E99"/>
    <w:rsid w:val="008B047D"/>
    <w:rsid w:val="008B16E7"/>
    <w:rsid w:val="008B2274"/>
    <w:rsid w:val="008B3F2E"/>
    <w:rsid w:val="008B43DC"/>
    <w:rsid w:val="008B5B52"/>
    <w:rsid w:val="008B6510"/>
    <w:rsid w:val="008B6866"/>
    <w:rsid w:val="008B6B41"/>
    <w:rsid w:val="008B73F5"/>
    <w:rsid w:val="008B7C6D"/>
    <w:rsid w:val="008C0295"/>
    <w:rsid w:val="008C02F3"/>
    <w:rsid w:val="008C12D8"/>
    <w:rsid w:val="008C1C80"/>
    <w:rsid w:val="008C1ED7"/>
    <w:rsid w:val="008C213A"/>
    <w:rsid w:val="008C213B"/>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06D"/>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875"/>
    <w:rsid w:val="00915943"/>
    <w:rsid w:val="00915A92"/>
    <w:rsid w:val="00916585"/>
    <w:rsid w:val="00916C1B"/>
    <w:rsid w:val="00916E59"/>
    <w:rsid w:val="0091718C"/>
    <w:rsid w:val="009172BC"/>
    <w:rsid w:val="0091755A"/>
    <w:rsid w:val="00917EC2"/>
    <w:rsid w:val="00920167"/>
    <w:rsid w:val="009203B6"/>
    <w:rsid w:val="009217AA"/>
    <w:rsid w:val="00921CD8"/>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56EA3"/>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A73"/>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5E7F"/>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4FBD"/>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6BB3"/>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E46"/>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6A1"/>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1A5A"/>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5A39"/>
    <w:rsid w:val="00A761C9"/>
    <w:rsid w:val="00A76B3D"/>
    <w:rsid w:val="00A76BAF"/>
    <w:rsid w:val="00A76FC6"/>
    <w:rsid w:val="00A7729D"/>
    <w:rsid w:val="00A77C2A"/>
    <w:rsid w:val="00A77F96"/>
    <w:rsid w:val="00A80E54"/>
    <w:rsid w:val="00A81557"/>
    <w:rsid w:val="00A81C25"/>
    <w:rsid w:val="00A827E4"/>
    <w:rsid w:val="00A82E32"/>
    <w:rsid w:val="00A83B6C"/>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1765"/>
    <w:rsid w:val="00A925F2"/>
    <w:rsid w:val="00A929C7"/>
    <w:rsid w:val="00A92A9A"/>
    <w:rsid w:val="00A92EF7"/>
    <w:rsid w:val="00A92F2E"/>
    <w:rsid w:val="00A9463D"/>
    <w:rsid w:val="00A94974"/>
    <w:rsid w:val="00A9504F"/>
    <w:rsid w:val="00A95207"/>
    <w:rsid w:val="00A95BC8"/>
    <w:rsid w:val="00A95C9C"/>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5FE2"/>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378B8"/>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0A4"/>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7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848"/>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76"/>
    <w:rsid w:val="00BF70BC"/>
    <w:rsid w:val="00BF7DA3"/>
    <w:rsid w:val="00C001C5"/>
    <w:rsid w:val="00C0064E"/>
    <w:rsid w:val="00C00F19"/>
    <w:rsid w:val="00C01698"/>
    <w:rsid w:val="00C022EF"/>
    <w:rsid w:val="00C02B7E"/>
    <w:rsid w:val="00C0351D"/>
    <w:rsid w:val="00C035D5"/>
    <w:rsid w:val="00C03C3A"/>
    <w:rsid w:val="00C04A81"/>
    <w:rsid w:val="00C04C7E"/>
    <w:rsid w:val="00C057A8"/>
    <w:rsid w:val="00C10A24"/>
    <w:rsid w:val="00C10B54"/>
    <w:rsid w:val="00C10C88"/>
    <w:rsid w:val="00C10F43"/>
    <w:rsid w:val="00C1118E"/>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37ECF"/>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5942"/>
    <w:rsid w:val="00C96587"/>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D5B"/>
    <w:rsid w:val="00CB1F2B"/>
    <w:rsid w:val="00CB2A85"/>
    <w:rsid w:val="00CB334C"/>
    <w:rsid w:val="00CB437B"/>
    <w:rsid w:val="00CB4C09"/>
    <w:rsid w:val="00CB59C5"/>
    <w:rsid w:val="00CB650F"/>
    <w:rsid w:val="00CB657D"/>
    <w:rsid w:val="00CB66B4"/>
    <w:rsid w:val="00CB6768"/>
    <w:rsid w:val="00CB7245"/>
    <w:rsid w:val="00CB7FFD"/>
    <w:rsid w:val="00CC005F"/>
    <w:rsid w:val="00CC0073"/>
    <w:rsid w:val="00CC038C"/>
    <w:rsid w:val="00CC0536"/>
    <w:rsid w:val="00CC06D5"/>
    <w:rsid w:val="00CC06D9"/>
    <w:rsid w:val="00CC0890"/>
    <w:rsid w:val="00CC0C82"/>
    <w:rsid w:val="00CC0F02"/>
    <w:rsid w:val="00CC1210"/>
    <w:rsid w:val="00CC1556"/>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142"/>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6E30"/>
    <w:rsid w:val="00D074F3"/>
    <w:rsid w:val="00D07603"/>
    <w:rsid w:val="00D07EB2"/>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73D"/>
    <w:rsid w:val="00D40A3D"/>
    <w:rsid w:val="00D40BCD"/>
    <w:rsid w:val="00D40E3A"/>
    <w:rsid w:val="00D413C2"/>
    <w:rsid w:val="00D414D7"/>
    <w:rsid w:val="00D41CF6"/>
    <w:rsid w:val="00D41D50"/>
    <w:rsid w:val="00D41D67"/>
    <w:rsid w:val="00D41EE2"/>
    <w:rsid w:val="00D439D7"/>
    <w:rsid w:val="00D43D51"/>
    <w:rsid w:val="00D44842"/>
    <w:rsid w:val="00D45A54"/>
    <w:rsid w:val="00D506EC"/>
    <w:rsid w:val="00D513F2"/>
    <w:rsid w:val="00D51BAC"/>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033"/>
    <w:rsid w:val="00D70CDD"/>
    <w:rsid w:val="00D70EA0"/>
    <w:rsid w:val="00D712A8"/>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2770"/>
    <w:rsid w:val="00DF2944"/>
    <w:rsid w:val="00DF2FD3"/>
    <w:rsid w:val="00DF3689"/>
    <w:rsid w:val="00DF5668"/>
    <w:rsid w:val="00DF5AA9"/>
    <w:rsid w:val="00DF7BBD"/>
    <w:rsid w:val="00DF7E0B"/>
    <w:rsid w:val="00E0095F"/>
    <w:rsid w:val="00E015D0"/>
    <w:rsid w:val="00E017CF"/>
    <w:rsid w:val="00E020DF"/>
    <w:rsid w:val="00E03338"/>
    <w:rsid w:val="00E038FE"/>
    <w:rsid w:val="00E03CAF"/>
    <w:rsid w:val="00E03F74"/>
    <w:rsid w:val="00E05459"/>
    <w:rsid w:val="00E05807"/>
    <w:rsid w:val="00E06599"/>
    <w:rsid w:val="00E0684A"/>
    <w:rsid w:val="00E06A89"/>
    <w:rsid w:val="00E06C0B"/>
    <w:rsid w:val="00E104BE"/>
    <w:rsid w:val="00E10973"/>
    <w:rsid w:val="00E10E1A"/>
    <w:rsid w:val="00E11074"/>
    <w:rsid w:val="00E12737"/>
    <w:rsid w:val="00E1289D"/>
    <w:rsid w:val="00E13DDA"/>
    <w:rsid w:val="00E13DF2"/>
    <w:rsid w:val="00E14006"/>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08E"/>
    <w:rsid w:val="00E2634B"/>
    <w:rsid w:val="00E26958"/>
    <w:rsid w:val="00E26CD0"/>
    <w:rsid w:val="00E272E7"/>
    <w:rsid w:val="00E309AE"/>
    <w:rsid w:val="00E32558"/>
    <w:rsid w:val="00E329E0"/>
    <w:rsid w:val="00E32A43"/>
    <w:rsid w:val="00E33403"/>
    <w:rsid w:val="00E33926"/>
    <w:rsid w:val="00E345D5"/>
    <w:rsid w:val="00E349BB"/>
    <w:rsid w:val="00E34CF8"/>
    <w:rsid w:val="00E354AB"/>
    <w:rsid w:val="00E3696D"/>
    <w:rsid w:val="00E36C77"/>
    <w:rsid w:val="00E36D4B"/>
    <w:rsid w:val="00E36F2F"/>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2A58"/>
    <w:rsid w:val="00E63D04"/>
    <w:rsid w:val="00E640D4"/>
    <w:rsid w:val="00E6494B"/>
    <w:rsid w:val="00E65ED4"/>
    <w:rsid w:val="00E66D42"/>
    <w:rsid w:val="00E67E67"/>
    <w:rsid w:val="00E67E72"/>
    <w:rsid w:val="00E70B1B"/>
    <w:rsid w:val="00E71207"/>
    <w:rsid w:val="00E71BCA"/>
    <w:rsid w:val="00E71D57"/>
    <w:rsid w:val="00E71F55"/>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70C"/>
    <w:rsid w:val="00E92B31"/>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5D9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4D63"/>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3B0B"/>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9A8"/>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A7EBF"/>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39F"/>
    <w:rsid w:val="00FE46C8"/>
    <w:rsid w:val="00FE52F8"/>
    <w:rsid w:val="00FE5344"/>
    <w:rsid w:val="00FE5467"/>
    <w:rsid w:val="00FE557F"/>
    <w:rsid w:val="00FE630D"/>
    <w:rsid w:val="00FE6AA1"/>
    <w:rsid w:val="00FE7185"/>
    <w:rsid w:val="00FE78CA"/>
    <w:rsid w:val="00FF08BD"/>
    <w:rsid w:val="00FF0A23"/>
    <w:rsid w:val="00FF236A"/>
    <w:rsid w:val="00FF3E13"/>
    <w:rsid w:val="00FF3E71"/>
    <w:rsid w:val="00FF410D"/>
    <w:rsid w:val="00FF443F"/>
    <w:rsid w:val="00FF4B54"/>
    <w:rsid w:val="00FF4C2B"/>
    <w:rsid w:val="00FF5421"/>
    <w:rsid w:val="00FF5AB2"/>
    <w:rsid w:val="00FF5EEA"/>
    <w:rsid w:val="00FF6F68"/>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davesredistricting.org/maps" TargetMode="External"/><Relationship Id="rId7"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www.virginiamercury.com/2020/12/01/va-political-leaders-name-8-legislators-wholl-serve-on-new-redistricting-commission/"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4" Type="http://schemas.openxmlformats.org/officeDocument/2006/relationships/hyperlink" Target="https://redistricting.lls.edu/case/republican-party-of-nm-v-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15927</Words>
  <Characters>87013</Characters>
  <Application>Microsoft Office Word</Application>
  <DocSecurity>0</DocSecurity>
  <Lines>725</Lines>
  <Paragraphs>205</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2</cp:revision>
  <cp:lastPrinted>2022-12-29T05:18:00Z</cp:lastPrinted>
  <dcterms:created xsi:type="dcterms:W3CDTF">2022-12-29T05:33:00Z</dcterms:created>
  <dcterms:modified xsi:type="dcterms:W3CDTF">2022-12-29T05:33:00Z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id="wtflPiLZ"/&gt;&lt;style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