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CBF3" w14:textId="667A8D23" w:rsidR="00E67E67" w:rsidRPr="0080356A" w:rsidRDefault="003F3780" w:rsidP="00297E17">
      <w:pPr>
        <w:pStyle w:val="ArticleTitle"/>
      </w:pPr>
      <w:r w:rsidRPr="0080356A">
        <w:t>THE ROLE OF</w:t>
      </w:r>
      <w:r w:rsidR="001F2B31" w:rsidRPr="0080356A">
        <w:t xml:space="preserve"> State Courts </w:t>
      </w:r>
      <w:r w:rsidRPr="0080356A">
        <w:t xml:space="preserve">IN </w:t>
      </w:r>
      <w:r w:rsidR="001F2B31" w:rsidRPr="0080356A">
        <w:t>Constrain</w:t>
      </w:r>
      <w:r w:rsidRPr="0080356A">
        <w:t>ING</w:t>
      </w:r>
      <w:r w:rsidR="001F2B31" w:rsidRPr="0080356A">
        <w:t xml:space="preserve"> Partisan Gerrymandering in Congressional Elections</w:t>
      </w:r>
    </w:p>
    <w:p w14:paraId="03604533" w14:textId="77777777" w:rsidR="00BB7048" w:rsidRPr="0080356A" w:rsidRDefault="00BB7048" w:rsidP="00E43488"/>
    <w:p w14:paraId="7C0594A4" w14:textId="6AE6490F" w:rsidR="00E43488" w:rsidRPr="0080356A" w:rsidRDefault="003F3780" w:rsidP="00BB7048">
      <w:pPr>
        <w:jc w:val="center"/>
        <w:rPr>
          <w:iCs/>
        </w:rPr>
      </w:pPr>
      <w:r w:rsidRPr="0080356A">
        <w:t>Prepared for t</w:t>
      </w:r>
      <w:r w:rsidR="00E43488" w:rsidRPr="0080356A">
        <w:t xml:space="preserve">he </w:t>
      </w:r>
      <w:r w:rsidR="00974764" w:rsidRPr="0080356A">
        <w:t xml:space="preserve">Conference organized by the </w:t>
      </w:r>
      <w:r w:rsidR="00E43488" w:rsidRPr="0080356A">
        <w:rPr>
          <w:i/>
          <w:iCs/>
        </w:rPr>
        <w:t>University of New Hampshire Law Review</w:t>
      </w:r>
    </w:p>
    <w:p w14:paraId="29E5CA19" w14:textId="77777777" w:rsidR="00BB7048" w:rsidRPr="0080356A" w:rsidRDefault="00BB7048" w:rsidP="00D413C2">
      <w:pPr>
        <w:pStyle w:val="YourName"/>
      </w:pPr>
    </w:p>
    <w:p w14:paraId="07BAD8A2" w14:textId="1F4B6170" w:rsidR="001F2B31" w:rsidRPr="0080356A" w:rsidRDefault="001F2B31" w:rsidP="00D413C2">
      <w:pPr>
        <w:pStyle w:val="YourName"/>
      </w:pPr>
      <w:r w:rsidRPr="0080356A">
        <w:t>Jonathan Cervas</w:t>
      </w:r>
      <w:r w:rsidR="00FE52F8" w:rsidRPr="0080356A">
        <w:rPr>
          <w:rStyle w:val="FootnoteReference"/>
          <w:szCs w:val="28"/>
        </w:rPr>
        <w:footnoteReference w:customMarkFollows="1" w:id="2"/>
        <w:t>*</w:t>
      </w:r>
    </w:p>
    <w:p w14:paraId="6AED0BCE" w14:textId="6B8AD983" w:rsidR="001F2B31" w:rsidRPr="0080356A" w:rsidRDefault="001F2B31" w:rsidP="00D413C2">
      <w:pPr>
        <w:pStyle w:val="YourName"/>
      </w:pPr>
      <w:r w:rsidRPr="0080356A">
        <w:t>Bernard Grofman</w:t>
      </w:r>
      <w:r w:rsidR="00FE52F8" w:rsidRPr="0080356A">
        <w:rPr>
          <w:rStyle w:val="FootnoteReference"/>
        </w:rPr>
        <w:footnoteReference w:customMarkFollows="1" w:id="3"/>
        <w:t>+</w:t>
      </w:r>
    </w:p>
    <w:p w14:paraId="12D9449E" w14:textId="2538ACD0" w:rsidR="00D41D67" w:rsidRPr="0080356A" w:rsidRDefault="001F2B31" w:rsidP="002E53B7">
      <w:pPr>
        <w:pStyle w:val="YourName"/>
      </w:pPr>
      <w:r w:rsidRPr="0080356A">
        <w:t>Scott Matsudo</w:t>
      </w:r>
      <w:r w:rsidR="009F5E56" w:rsidRPr="0080356A">
        <w:rPr>
          <w:rStyle w:val="FootnoteReference"/>
        </w:rPr>
        <w:footnoteReference w:customMarkFollows="1" w:id="4"/>
        <w:t>#</w:t>
      </w:r>
    </w:p>
    <w:p w14:paraId="16DF921F" w14:textId="77777777" w:rsidR="00D41D67" w:rsidRPr="0080356A" w:rsidRDefault="00D41D67" w:rsidP="002E53B7">
      <w:pPr>
        <w:ind w:firstLine="0"/>
      </w:pPr>
    </w:p>
    <w:p w14:paraId="104F2628" w14:textId="6F4ADA92" w:rsidR="00D41D67" w:rsidRPr="0080356A" w:rsidRDefault="0078642C" w:rsidP="001D0130">
      <w:pPr>
        <w:pStyle w:val="Default"/>
        <w:jc w:val="center"/>
        <w:rPr>
          <w:color w:val="auto"/>
        </w:rPr>
      </w:pPr>
      <w:r w:rsidRPr="0080356A">
        <w:rPr>
          <w:color w:val="auto"/>
        </w:rPr>
        <w:t>THIS IS A DRAFT AND IS NOT FOR QUOTATION.</w:t>
      </w:r>
    </w:p>
    <w:p w14:paraId="25B00023" w14:textId="77777777" w:rsidR="00D41D67" w:rsidRPr="0080356A" w:rsidRDefault="00D41D67" w:rsidP="001D0130">
      <w:pPr>
        <w:pStyle w:val="Default"/>
        <w:jc w:val="center"/>
        <w:rPr>
          <w:color w:val="auto"/>
        </w:rPr>
      </w:pPr>
    </w:p>
    <w:p w14:paraId="7E53AB33" w14:textId="28315462" w:rsidR="0078642C" w:rsidRPr="0080356A" w:rsidRDefault="0078642C" w:rsidP="001D0130">
      <w:pPr>
        <w:pStyle w:val="Default"/>
        <w:jc w:val="center"/>
        <w:rPr>
          <w:color w:val="auto"/>
        </w:rPr>
      </w:pPr>
      <w:r w:rsidRPr="0080356A">
        <w:rPr>
          <w:color w:val="auto"/>
        </w:rPr>
        <w:t>PLEASE ADDRESS SUGGESTIONS/CORRECTIONS TO CERVAS@CMU.EDU</w:t>
      </w:r>
    </w:p>
    <w:p w14:paraId="034DA024" w14:textId="04AF42FF" w:rsidR="0078642C" w:rsidRPr="0080356A" w:rsidRDefault="0078642C">
      <w:pPr>
        <w:widowControl/>
        <w:spacing w:before="0"/>
        <w:ind w:firstLine="0"/>
        <w:jc w:val="left"/>
        <w:rPr>
          <w:smallCaps/>
          <w:szCs w:val="24"/>
        </w:rPr>
      </w:pPr>
    </w:p>
    <w:p w14:paraId="6ADBB0B2" w14:textId="1A43FD8B" w:rsidR="00A77C2A" w:rsidRPr="0080356A" w:rsidRDefault="00A77C2A" w:rsidP="00A77C2A">
      <w:pPr>
        <w:tabs>
          <w:tab w:val="left" w:pos="0"/>
        </w:tabs>
        <w:spacing w:after="40"/>
        <w:ind w:right="-40" w:firstLine="0"/>
        <w:jc w:val="center"/>
        <w:rPr>
          <w:smallCaps/>
          <w:szCs w:val="24"/>
        </w:rPr>
      </w:pPr>
      <w:r w:rsidRPr="0080356A">
        <w:rPr>
          <w:smallCaps/>
          <w:szCs w:val="24"/>
        </w:rPr>
        <w:t>Abstract</w:t>
      </w:r>
    </w:p>
    <w:p w14:paraId="3D627BB0" w14:textId="77777777" w:rsidR="00D41D67" w:rsidRPr="0080356A" w:rsidRDefault="00D41D67" w:rsidP="00A77C2A">
      <w:pPr>
        <w:tabs>
          <w:tab w:val="left" w:pos="0"/>
        </w:tabs>
        <w:spacing w:after="40"/>
        <w:ind w:right="-40" w:firstLine="0"/>
        <w:jc w:val="center"/>
        <w:rPr>
          <w:smallCaps/>
          <w:szCs w:val="24"/>
        </w:rPr>
      </w:pPr>
    </w:p>
    <w:p w14:paraId="034B9811" w14:textId="7A20A024" w:rsidR="0058198A" w:rsidRDefault="001F2B31" w:rsidP="006F0B10">
      <w:pPr>
        <w:ind w:firstLine="0"/>
      </w:pPr>
      <w:r w:rsidRPr="0080356A">
        <w:t>Federal courts were once seen as the place for partisan gerrymandering challenges to be lodged, but</w:t>
      </w:r>
      <w:r w:rsidR="00876ED8" w:rsidRPr="0080356A">
        <w:t xml:space="preserve"> </w:t>
      </w:r>
      <w:r w:rsidR="00107122" w:rsidRPr="0080356A">
        <w:t xml:space="preserve">when, after 30+ years of vacillation, </w:t>
      </w:r>
      <w:r w:rsidRPr="0080356A">
        <w:t xml:space="preserve">the Supreme Court announced </w:t>
      </w:r>
      <w:r w:rsidR="003F3780" w:rsidRPr="0080356A">
        <w:t xml:space="preserve">in </w:t>
      </w:r>
      <w:r w:rsidR="003F3780" w:rsidRPr="0080356A">
        <w:rPr>
          <w:i/>
          <w:iCs/>
        </w:rPr>
        <w:t>Rucho v. Common Cause</w:t>
      </w:r>
      <w:r w:rsidR="003F3780" w:rsidRPr="0080356A">
        <w:t xml:space="preserve">, 588 U.S. ___ (2019), </w:t>
      </w:r>
      <w:r w:rsidRPr="0080356A">
        <w:t xml:space="preserve">that partisan gerrymandering is not-justiciable in federal courts,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would expect that partisan gerrymandering claims, while almost entirely in federal courts in the 2010 redistricting round and earlier rounds of redistricting, would now be brought in state courts if they were brought anywhere. We also expect that state courts would look to state constitutional provisions to evaluate partisan gerrymandering claims, especially language added in recent constitutional amendments that affected the procedures </w:t>
      </w:r>
      <w:r w:rsidR="00107122" w:rsidRPr="0080356A">
        <w:t xml:space="preserve">and criteria </w:t>
      </w:r>
      <w:r w:rsidRPr="0080356A">
        <w:t xml:space="preserve">for redistricting. But we also see state courts creatively reevaluating older language in their state’s constitution to find a way to hold egregious gerrymanders in violation of that constitution. And we see various state court justices implicitly challenging </w:t>
      </w:r>
      <w:r w:rsidRPr="0080356A">
        <w:lastRenderedPageBreak/>
        <w:t xml:space="preserve">the Supreme Court’s view in </w:t>
      </w:r>
      <w:r w:rsidRPr="0080356A">
        <w:rPr>
          <w:i/>
        </w:rPr>
        <w:t>Rucho</w:t>
      </w:r>
      <w:r w:rsidRPr="0080356A">
        <w:t xml:space="preserve"> that no manageable standard for egregious gerrymandering existed by relying on a variety of statistical tests proposed by academic specialists, on the one hand, and</w:t>
      </w:r>
      <w:r w:rsidR="00107122" w:rsidRPr="0080356A">
        <w:t>/or</w:t>
      </w:r>
      <w:r w:rsidRPr="0080356A">
        <w:t xml:space="preserve"> by examining the extent to which proposed maps satisfied traditional good government standards, on the other.</w:t>
      </w:r>
    </w:p>
    <w:p w14:paraId="60E5AF99" w14:textId="77777777" w:rsidR="00CD5337" w:rsidRPr="000204DE" w:rsidRDefault="00CD5337" w:rsidP="000204DE">
      <w:pPr>
        <w:ind w:firstLine="0"/>
      </w:pPr>
    </w:p>
    <w:p w14:paraId="2DF7C158" w14:textId="77777777" w:rsidR="00CD5337" w:rsidRPr="0080356A" w:rsidRDefault="00CD5337" w:rsidP="00D41D67">
      <w:pPr>
        <w:widowControl/>
        <w:spacing w:before="0"/>
        <w:ind w:firstLine="0"/>
        <w:jc w:val="center"/>
        <w:rPr>
          <w:smallCaps/>
          <w:szCs w:val="24"/>
        </w:rPr>
      </w:pPr>
    </w:p>
    <w:p w14:paraId="5D14DC82" w14:textId="5A70A1B0" w:rsidR="00A77C2A" w:rsidRPr="0080356A" w:rsidRDefault="00A77C2A" w:rsidP="00D41D67">
      <w:pPr>
        <w:widowControl/>
        <w:spacing w:before="0"/>
        <w:ind w:firstLine="0"/>
        <w:jc w:val="center"/>
        <w:rPr>
          <w:smallCaps/>
          <w:szCs w:val="24"/>
        </w:rPr>
      </w:pPr>
      <w:r w:rsidRPr="0080356A">
        <w:rPr>
          <w:smallCaps/>
          <w:szCs w:val="24"/>
        </w:rPr>
        <w:t>Table of Contents</w:t>
      </w:r>
    </w:p>
    <w:p w14:paraId="40E2CF49" w14:textId="191AE74A" w:rsidR="006C7A94" w:rsidRDefault="00A77C2A">
      <w:pPr>
        <w:pStyle w:val="TOC1"/>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6C7A94">
        <w:rPr>
          <w:noProof/>
        </w:rPr>
        <w:t>Introduction</w:t>
      </w:r>
      <w:r w:rsidR="006C7A94">
        <w:rPr>
          <w:noProof/>
        </w:rPr>
        <w:tab/>
      </w:r>
      <w:r w:rsidR="006C7A94">
        <w:rPr>
          <w:noProof/>
        </w:rPr>
        <w:fldChar w:fldCharType="begin"/>
      </w:r>
      <w:r w:rsidR="006C7A94">
        <w:rPr>
          <w:noProof/>
        </w:rPr>
        <w:instrText xml:space="preserve"> PAGEREF _Toc120369147 \h </w:instrText>
      </w:r>
      <w:r w:rsidR="006C7A94">
        <w:rPr>
          <w:noProof/>
        </w:rPr>
      </w:r>
      <w:r w:rsidR="006C7A94">
        <w:rPr>
          <w:noProof/>
        </w:rPr>
        <w:fldChar w:fldCharType="separate"/>
      </w:r>
      <w:r w:rsidR="006C7A94">
        <w:rPr>
          <w:noProof/>
        </w:rPr>
        <w:t>3</w:t>
      </w:r>
      <w:r w:rsidR="006C7A94">
        <w:rPr>
          <w:noProof/>
        </w:rPr>
        <w:fldChar w:fldCharType="end"/>
      </w:r>
    </w:p>
    <w:p w14:paraId="5836F199" w14:textId="6D0C3B2C" w:rsidR="006C7A94" w:rsidRDefault="006C7A94">
      <w:pPr>
        <w:pStyle w:val="TOC1"/>
        <w:rPr>
          <w:rFonts w:asciiTheme="minorHAnsi" w:eastAsiaTheme="minorEastAsia" w:hAnsiTheme="minorHAnsi" w:cstheme="minorBidi"/>
          <w:noProof/>
          <w:szCs w:val="24"/>
        </w:rPr>
      </w:pPr>
      <w:r>
        <w:rPr>
          <w:noProof/>
        </w:rPr>
        <w:t>Background: Federal courts and partisan gerrymandering</w:t>
      </w:r>
      <w:r>
        <w:rPr>
          <w:noProof/>
        </w:rPr>
        <w:tab/>
      </w:r>
      <w:r>
        <w:rPr>
          <w:noProof/>
        </w:rPr>
        <w:fldChar w:fldCharType="begin"/>
      </w:r>
      <w:r>
        <w:rPr>
          <w:noProof/>
        </w:rPr>
        <w:instrText xml:space="preserve"> PAGEREF _Toc120369148 \h </w:instrText>
      </w:r>
      <w:r>
        <w:rPr>
          <w:noProof/>
        </w:rPr>
      </w:r>
      <w:r>
        <w:rPr>
          <w:noProof/>
        </w:rPr>
        <w:fldChar w:fldCharType="separate"/>
      </w:r>
      <w:r>
        <w:rPr>
          <w:noProof/>
        </w:rPr>
        <w:t>5</w:t>
      </w:r>
      <w:r>
        <w:rPr>
          <w:noProof/>
        </w:rPr>
        <w:fldChar w:fldCharType="end"/>
      </w:r>
    </w:p>
    <w:p w14:paraId="4EDF4F66" w14:textId="6BC88DD1" w:rsidR="006C7A94" w:rsidRDefault="006C7A94">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_Toc120369149 \h </w:instrText>
      </w:r>
      <w:r>
        <w:fldChar w:fldCharType="separate"/>
      </w:r>
      <w:r>
        <w:t>9</w:t>
      </w:r>
      <w:r>
        <w:fldChar w:fldCharType="end"/>
      </w:r>
    </w:p>
    <w:p w14:paraId="67F5ED92" w14:textId="78C1AF5C" w:rsidR="006C7A94" w:rsidRDefault="006C7A94">
      <w:pPr>
        <w:pStyle w:val="TOC1"/>
        <w:rPr>
          <w:rFonts w:asciiTheme="minorHAnsi" w:eastAsiaTheme="minorEastAsia" w:hAnsiTheme="minorHAnsi" w:cstheme="minorBidi"/>
          <w:noProof/>
          <w:szCs w:val="24"/>
        </w:rPr>
      </w:pPr>
      <w:r>
        <w:rPr>
          <w:noProof/>
        </w:rPr>
        <w:t>The effects of redistricting and apportionment on congressional districts</w:t>
      </w:r>
      <w:r>
        <w:rPr>
          <w:noProof/>
        </w:rPr>
        <w:tab/>
      </w:r>
      <w:r>
        <w:rPr>
          <w:noProof/>
        </w:rPr>
        <w:fldChar w:fldCharType="begin"/>
      </w:r>
      <w:r>
        <w:rPr>
          <w:noProof/>
        </w:rPr>
        <w:instrText xml:space="preserve"> PAGEREF _Toc120369150 \h </w:instrText>
      </w:r>
      <w:r>
        <w:rPr>
          <w:noProof/>
        </w:rPr>
      </w:r>
      <w:r>
        <w:rPr>
          <w:noProof/>
        </w:rPr>
        <w:fldChar w:fldCharType="separate"/>
      </w:r>
      <w:r>
        <w:rPr>
          <w:noProof/>
        </w:rPr>
        <w:t>18</w:t>
      </w:r>
      <w:r>
        <w:rPr>
          <w:noProof/>
        </w:rPr>
        <w:fldChar w:fldCharType="end"/>
      </w:r>
    </w:p>
    <w:p w14:paraId="60A7DAFF" w14:textId="6C4EDB4E" w:rsidR="006C7A94" w:rsidRDefault="006C7A94">
      <w:pPr>
        <w:pStyle w:val="TOC1"/>
        <w:rPr>
          <w:rFonts w:asciiTheme="minorHAnsi" w:eastAsiaTheme="minorEastAsia" w:hAnsiTheme="minorHAnsi" w:cstheme="minorBidi"/>
          <w:noProof/>
          <w:szCs w:val="24"/>
        </w:rPr>
      </w:pPr>
      <w:r>
        <w:rPr>
          <w:noProof/>
        </w:rPr>
        <w:t>The role of state courts in the 2020 redistricting round</w:t>
      </w:r>
      <w:r>
        <w:rPr>
          <w:noProof/>
        </w:rPr>
        <w:tab/>
      </w:r>
      <w:r>
        <w:rPr>
          <w:noProof/>
        </w:rPr>
        <w:fldChar w:fldCharType="begin"/>
      </w:r>
      <w:r>
        <w:rPr>
          <w:noProof/>
        </w:rPr>
        <w:instrText xml:space="preserve"> PAGEREF _Toc120369151 \h </w:instrText>
      </w:r>
      <w:r>
        <w:rPr>
          <w:noProof/>
        </w:rPr>
      </w:r>
      <w:r>
        <w:rPr>
          <w:noProof/>
        </w:rPr>
        <w:fldChar w:fldCharType="separate"/>
      </w:r>
      <w:r>
        <w:rPr>
          <w:noProof/>
        </w:rPr>
        <w:t>24</w:t>
      </w:r>
      <w:r>
        <w:rPr>
          <w:noProof/>
        </w:rPr>
        <w:fldChar w:fldCharType="end"/>
      </w:r>
    </w:p>
    <w:p w14:paraId="22894420" w14:textId="51E73DC0" w:rsidR="006C7A94" w:rsidRDefault="006C7A94">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Cases concerning indirect language prohibiting partisan gerrymandering</w:t>
      </w:r>
      <w:r>
        <w:rPr>
          <w:noProof/>
        </w:rPr>
        <w:tab/>
      </w:r>
      <w:r>
        <w:rPr>
          <w:noProof/>
        </w:rPr>
        <w:fldChar w:fldCharType="begin"/>
      </w:r>
      <w:r>
        <w:rPr>
          <w:noProof/>
        </w:rPr>
        <w:instrText xml:space="preserve"> PAGEREF _Toc120369152 \h </w:instrText>
      </w:r>
      <w:r>
        <w:rPr>
          <w:noProof/>
        </w:rPr>
      </w:r>
      <w:r>
        <w:rPr>
          <w:noProof/>
        </w:rPr>
        <w:fldChar w:fldCharType="separate"/>
      </w:r>
      <w:r>
        <w:rPr>
          <w:noProof/>
        </w:rPr>
        <w:t>28</w:t>
      </w:r>
      <w:r>
        <w:rPr>
          <w:noProof/>
        </w:rPr>
        <w:fldChar w:fldCharType="end"/>
      </w:r>
    </w:p>
    <w:p w14:paraId="07075127" w14:textId="43F6ABAE" w:rsidR="006C7A94" w:rsidRDefault="006C7A94">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concerning direct language prohibiting partisan gerrymandering</w:t>
      </w:r>
      <w:r>
        <w:rPr>
          <w:noProof/>
        </w:rPr>
        <w:tab/>
      </w:r>
      <w:r>
        <w:rPr>
          <w:noProof/>
        </w:rPr>
        <w:fldChar w:fldCharType="begin"/>
      </w:r>
      <w:r>
        <w:rPr>
          <w:noProof/>
        </w:rPr>
        <w:instrText xml:space="preserve"> PAGEREF _Toc120369153 \h </w:instrText>
      </w:r>
      <w:r>
        <w:rPr>
          <w:noProof/>
        </w:rPr>
      </w:r>
      <w:r>
        <w:rPr>
          <w:noProof/>
        </w:rPr>
        <w:fldChar w:fldCharType="separate"/>
      </w:r>
      <w:r>
        <w:rPr>
          <w:noProof/>
        </w:rPr>
        <w:t>30</w:t>
      </w:r>
      <w:r>
        <w:rPr>
          <w:noProof/>
        </w:rPr>
        <w:fldChar w:fldCharType="end"/>
      </w:r>
    </w:p>
    <w:p w14:paraId="3EC0EA42" w14:textId="62B20149" w:rsidR="006C7A94" w:rsidRDefault="006C7A94">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concerning partisan gerrymandering where there no language prohibiting partisan gerrymandering</w:t>
      </w:r>
      <w:r>
        <w:rPr>
          <w:noProof/>
        </w:rPr>
        <w:tab/>
      </w:r>
      <w:r>
        <w:rPr>
          <w:noProof/>
        </w:rPr>
        <w:fldChar w:fldCharType="begin"/>
      </w:r>
      <w:r>
        <w:rPr>
          <w:noProof/>
        </w:rPr>
        <w:instrText xml:space="preserve"> PAGEREF _Toc120369154 \h </w:instrText>
      </w:r>
      <w:r>
        <w:rPr>
          <w:noProof/>
        </w:rPr>
      </w:r>
      <w:r>
        <w:rPr>
          <w:noProof/>
        </w:rPr>
        <w:fldChar w:fldCharType="separate"/>
      </w:r>
      <w:r>
        <w:rPr>
          <w:noProof/>
        </w:rPr>
        <w:t>33</w:t>
      </w:r>
      <w:r>
        <w:rPr>
          <w:noProof/>
        </w:rPr>
        <w:fldChar w:fldCharType="end"/>
      </w:r>
    </w:p>
    <w:p w14:paraId="09E7BC73" w14:textId="7E143D17" w:rsidR="006C7A94" w:rsidRDefault="006C7A94">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w:t>
      </w:r>
      <w:r>
        <w:rPr>
          <w:noProof/>
        </w:rPr>
        <w:tab/>
      </w:r>
      <w:r>
        <w:rPr>
          <w:noProof/>
        </w:rPr>
        <w:fldChar w:fldCharType="begin"/>
      </w:r>
      <w:r>
        <w:rPr>
          <w:noProof/>
        </w:rPr>
        <w:instrText xml:space="preserve"> PAGEREF _Toc120369155 \h </w:instrText>
      </w:r>
      <w:r>
        <w:rPr>
          <w:noProof/>
        </w:rPr>
      </w:r>
      <w:r>
        <w:rPr>
          <w:noProof/>
        </w:rPr>
        <w:fldChar w:fldCharType="separate"/>
      </w:r>
      <w:r>
        <w:rPr>
          <w:noProof/>
        </w:rPr>
        <w:t>35</w:t>
      </w:r>
      <w:r>
        <w:rPr>
          <w:noProof/>
        </w:rPr>
        <w:fldChar w:fldCharType="end"/>
      </w:r>
    </w:p>
    <w:p w14:paraId="1A352C6B" w14:textId="368216B0" w:rsidR="006C7A94" w:rsidRDefault="006C7A94">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legislature or commission failed</w:t>
      </w:r>
      <w:r>
        <w:rPr>
          <w:noProof/>
        </w:rPr>
        <w:tab/>
      </w:r>
      <w:r>
        <w:rPr>
          <w:noProof/>
        </w:rPr>
        <w:fldChar w:fldCharType="begin"/>
      </w:r>
      <w:r>
        <w:rPr>
          <w:noProof/>
        </w:rPr>
        <w:instrText xml:space="preserve"> PAGEREF _Toc120369156 \h </w:instrText>
      </w:r>
      <w:r>
        <w:rPr>
          <w:noProof/>
        </w:rPr>
      </w:r>
      <w:r>
        <w:rPr>
          <w:noProof/>
        </w:rPr>
        <w:fldChar w:fldCharType="separate"/>
      </w:r>
      <w:r>
        <w:rPr>
          <w:noProof/>
        </w:rPr>
        <w:t>38</w:t>
      </w:r>
      <w:r>
        <w:rPr>
          <w:noProof/>
        </w:rPr>
        <w:fldChar w:fldCharType="end"/>
      </w:r>
    </w:p>
    <w:p w14:paraId="04F5D7E5" w14:textId="2E88D117" w:rsidR="006C7A94" w:rsidRDefault="006C7A94">
      <w:pPr>
        <w:pStyle w:val="TOC1"/>
        <w:rPr>
          <w:rFonts w:asciiTheme="minorHAnsi" w:eastAsiaTheme="minorEastAsia" w:hAnsiTheme="minorHAnsi" w:cstheme="minorBidi"/>
          <w:noProof/>
          <w:szCs w:val="24"/>
        </w:rPr>
      </w:pPr>
      <w:r>
        <w:rPr>
          <w:noProof/>
        </w:rPr>
        <w:t>Evaluating the consequences of court action</w:t>
      </w:r>
      <w:r>
        <w:rPr>
          <w:noProof/>
        </w:rPr>
        <w:tab/>
      </w:r>
      <w:r>
        <w:rPr>
          <w:noProof/>
        </w:rPr>
        <w:fldChar w:fldCharType="begin"/>
      </w:r>
      <w:r>
        <w:rPr>
          <w:noProof/>
        </w:rPr>
        <w:instrText xml:space="preserve"> PAGEREF _Toc120369157 \h </w:instrText>
      </w:r>
      <w:r>
        <w:rPr>
          <w:noProof/>
        </w:rPr>
      </w:r>
      <w:r>
        <w:rPr>
          <w:noProof/>
        </w:rPr>
        <w:fldChar w:fldCharType="separate"/>
      </w:r>
      <w:r>
        <w:rPr>
          <w:noProof/>
        </w:rPr>
        <w:t>40</w:t>
      </w:r>
      <w:r>
        <w:rPr>
          <w:noProof/>
        </w:rPr>
        <w:fldChar w:fldCharType="end"/>
      </w:r>
    </w:p>
    <w:p w14:paraId="6668298E" w14:textId="76C007EB" w:rsidR="006C7A94" w:rsidRDefault="006C7A94">
      <w:pPr>
        <w:pStyle w:val="TOC1"/>
        <w:rPr>
          <w:rFonts w:asciiTheme="minorHAnsi" w:eastAsiaTheme="minorEastAsia" w:hAnsiTheme="minorHAnsi" w:cstheme="minorBidi"/>
          <w:noProof/>
          <w:szCs w:val="24"/>
        </w:rPr>
      </w:pPr>
      <w:r>
        <w:rPr>
          <w:noProof/>
        </w:rPr>
        <w:t>Discussion</w:t>
      </w:r>
      <w:r>
        <w:rPr>
          <w:noProof/>
        </w:rPr>
        <w:tab/>
      </w:r>
      <w:r>
        <w:rPr>
          <w:noProof/>
        </w:rPr>
        <w:fldChar w:fldCharType="begin"/>
      </w:r>
      <w:r>
        <w:rPr>
          <w:noProof/>
        </w:rPr>
        <w:instrText xml:space="preserve"> PAGEREF _Toc120369158 \h </w:instrText>
      </w:r>
      <w:r>
        <w:rPr>
          <w:noProof/>
        </w:rPr>
      </w:r>
      <w:r>
        <w:rPr>
          <w:noProof/>
        </w:rPr>
        <w:fldChar w:fldCharType="separate"/>
      </w:r>
      <w:r>
        <w:rPr>
          <w:noProof/>
        </w:rPr>
        <w:t>41</w:t>
      </w:r>
      <w:r>
        <w:rPr>
          <w:noProof/>
        </w:rPr>
        <w:fldChar w:fldCharType="end"/>
      </w:r>
    </w:p>
    <w:p w14:paraId="450F23B9" w14:textId="5FB47816" w:rsidR="006C7A94" w:rsidRDefault="006C7A94">
      <w:pPr>
        <w:pStyle w:val="TOC1"/>
        <w:rPr>
          <w:rFonts w:asciiTheme="minorHAnsi" w:eastAsiaTheme="minorEastAsia" w:hAnsiTheme="minorHAnsi" w:cstheme="minorBidi"/>
          <w:noProof/>
          <w:szCs w:val="24"/>
        </w:rPr>
      </w:pPr>
      <w:r>
        <w:rPr>
          <w:noProof/>
        </w:rPr>
        <w:t>Looking to the Future</w:t>
      </w:r>
      <w:r>
        <w:rPr>
          <w:noProof/>
        </w:rPr>
        <w:tab/>
      </w:r>
      <w:r>
        <w:rPr>
          <w:noProof/>
        </w:rPr>
        <w:fldChar w:fldCharType="begin"/>
      </w:r>
      <w:r>
        <w:rPr>
          <w:noProof/>
        </w:rPr>
        <w:instrText xml:space="preserve"> PAGEREF _Toc120369159 \h </w:instrText>
      </w:r>
      <w:r>
        <w:rPr>
          <w:noProof/>
        </w:rPr>
      </w:r>
      <w:r>
        <w:rPr>
          <w:noProof/>
        </w:rPr>
        <w:fldChar w:fldCharType="separate"/>
      </w:r>
      <w:r>
        <w:rPr>
          <w:noProof/>
        </w:rPr>
        <w:t>42</w:t>
      </w:r>
      <w:r>
        <w:rPr>
          <w:noProof/>
        </w:rPr>
        <w:fldChar w:fldCharType="end"/>
      </w:r>
    </w:p>
    <w:p w14:paraId="70DA42B3" w14:textId="2495D7C6" w:rsidR="006C7A94" w:rsidRDefault="006C7A94">
      <w:pPr>
        <w:pStyle w:val="TOC2"/>
        <w:rPr>
          <w:rFonts w:asciiTheme="minorHAnsi" w:eastAsiaTheme="minorEastAsia" w:hAnsiTheme="minorHAnsi" w:cstheme="minorBidi"/>
          <w:szCs w:val="24"/>
        </w:rPr>
      </w:pPr>
      <w:r>
        <w:t>Further institutional remedies to limit partisan gerrymandering are going to be hard to implement and/or of limited utility</w:t>
      </w:r>
      <w:r>
        <w:tab/>
      </w:r>
      <w:r>
        <w:fldChar w:fldCharType="begin"/>
      </w:r>
      <w:r>
        <w:instrText xml:space="preserve"> PAGEREF _Toc120369160 \h </w:instrText>
      </w:r>
      <w:r>
        <w:fldChar w:fldCharType="separate"/>
      </w:r>
      <w:r>
        <w:t>42</w:t>
      </w:r>
      <w:r>
        <w:fldChar w:fldCharType="end"/>
      </w:r>
    </w:p>
    <w:p w14:paraId="003DCCB6" w14:textId="4C2847C5" w:rsidR="006C7A94" w:rsidRDefault="006C7A94">
      <w:pPr>
        <w:pStyle w:val="TOC2"/>
        <w:rPr>
          <w:rFonts w:asciiTheme="minorHAnsi" w:eastAsiaTheme="minorEastAsia" w:hAnsiTheme="minorHAnsi" w:cstheme="minorBidi"/>
          <w:szCs w:val="24"/>
        </w:rPr>
      </w:pPr>
      <w:r>
        <w:t>Mid-decadal redistricting</w:t>
      </w:r>
      <w:r>
        <w:tab/>
      </w:r>
      <w:r>
        <w:fldChar w:fldCharType="begin"/>
      </w:r>
      <w:r>
        <w:instrText xml:space="preserve"> PAGEREF _Toc120369161 \h </w:instrText>
      </w:r>
      <w:r>
        <w:fldChar w:fldCharType="separate"/>
      </w:r>
      <w:r>
        <w:t>44</w:t>
      </w:r>
      <w:r>
        <w:fldChar w:fldCharType="end"/>
      </w:r>
    </w:p>
    <w:p w14:paraId="5DE30302" w14:textId="1495EFA9" w:rsidR="006C7A94" w:rsidRDefault="006C7A94">
      <w:pPr>
        <w:pStyle w:val="TOC2"/>
        <w:rPr>
          <w:rFonts w:asciiTheme="minorHAnsi" w:eastAsiaTheme="minorEastAsia" w:hAnsiTheme="minorHAnsi" w:cstheme="minorBidi"/>
          <w:szCs w:val="24"/>
        </w:rPr>
      </w:pPr>
      <w:r w:rsidRPr="00CF1306">
        <w:rPr>
          <w:iCs/>
        </w:rPr>
        <w:t>Congressional power to seat members</w:t>
      </w:r>
      <w:r>
        <w:tab/>
      </w:r>
      <w:r>
        <w:fldChar w:fldCharType="begin"/>
      </w:r>
      <w:r>
        <w:instrText xml:space="preserve"> PAGEREF _Toc120369162 \h </w:instrText>
      </w:r>
      <w:r>
        <w:fldChar w:fldCharType="separate"/>
      </w:r>
      <w:r>
        <w:t>45</w:t>
      </w:r>
      <w:r>
        <w:fldChar w:fldCharType="end"/>
      </w:r>
    </w:p>
    <w:p w14:paraId="68F759F6" w14:textId="3227AE8A" w:rsidR="006C7A94" w:rsidRDefault="006C7A94">
      <w:pPr>
        <w:pStyle w:val="TOC2"/>
        <w:rPr>
          <w:rFonts w:asciiTheme="minorHAnsi" w:eastAsiaTheme="minorEastAsia" w:hAnsiTheme="minorHAnsi" w:cstheme="minorBidi"/>
          <w:szCs w:val="24"/>
        </w:rPr>
      </w:pPr>
      <w:r>
        <w:t>Independent state legislature theory</w:t>
      </w:r>
      <w:r>
        <w:tab/>
      </w:r>
      <w:r>
        <w:fldChar w:fldCharType="begin"/>
      </w:r>
      <w:r>
        <w:instrText xml:space="preserve"> PAGEREF _Toc120369163 \h </w:instrText>
      </w:r>
      <w:r>
        <w:fldChar w:fldCharType="separate"/>
      </w:r>
      <w:r>
        <w:t>45</w:t>
      </w:r>
      <w:r>
        <w:fldChar w:fldCharType="end"/>
      </w:r>
    </w:p>
    <w:p w14:paraId="744332B7" w14:textId="31125E37" w:rsidR="006C7A94" w:rsidRDefault="006C7A94">
      <w:pPr>
        <w:pStyle w:val="TOC1"/>
        <w:rPr>
          <w:rFonts w:asciiTheme="minorHAnsi" w:eastAsiaTheme="minorEastAsia" w:hAnsiTheme="minorHAnsi" w:cstheme="minorBidi"/>
          <w:noProof/>
          <w:szCs w:val="24"/>
        </w:rPr>
      </w:pPr>
      <w:r>
        <w:rPr>
          <w:noProof/>
        </w:rPr>
        <w:t>Recommendations</w:t>
      </w:r>
      <w:r>
        <w:rPr>
          <w:noProof/>
        </w:rPr>
        <w:tab/>
      </w:r>
      <w:r>
        <w:rPr>
          <w:noProof/>
        </w:rPr>
        <w:fldChar w:fldCharType="begin"/>
      </w:r>
      <w:r>
        <w:rPr>
          <w:noProof/>
        </w:rPr>
        <w:instrText xml:space="preserve"> PAGEREF _Toc120369164 \h </w:instrText>
      </w:r>
      <w:r>
        <w:rPr>
          <w:noProof/>
        </w:rPr>
      </w:r>
      <w:r>
        <w:rPr>
          <w:noProof/>
        </w:rPr>
        <w:fldChar w:fldCharType="separate"/>
      </w:r>
      <w:r>
        <w:rPr>
          <w:noProof/>
        </w:rPr>
        <w:t>46</w:t>
      </w:r>
      <w:r>
        <w:rPr>
          <w:noProof/>
        </w:rPr>
        <w:fldChar w:fldCharType="end"/>
      </w:r>
    </w:p>
    <w:p w14:paraId="50FD9C74" w14:textId="0FF120D0" w:rsidR="006C7A94" w:rsidRDefault="006C7A94">
      <w:pPr>
        <w:pStyle w:val="TOC1"/>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_Toc120369165 \h </w:instrText>
      </w:r>
      <w:r>
        <w:rPr>
          <w:noProof/>
        </w:rPr>
      </w:r>
      <w:r>
        <w:rPr>
          <w:noProof/>
        </w:rPr>
        <w:fldChar w:fldCharType="separate"/>
      </w:r>
      <w:r>
        <w:rPr>
          <w:noProof/>
        </w:rPr>
        <w:t>48</w:t>
      </w:r>
      <w:r>
        <w:rPr>
          <w:noProof/>
        </w:rPr>
        <w:fldChar w:fldCharType="end"/>
      </w:r>
    </w:p>
    <w:p w14:paraId="2C67DF4A" w14:textId="4566E900" w:rsidR="006C7A94" w:rsidRDefault="006C7A94">
      <w:pPr>
        <w:pStyle w:val="TOC1"/>
        <w:rPr>
          <w:rFonts w:asciiTheme="minorHAnsi" w:eastAsiaTheme="minorEastAsia" w:hAnsiTheme="minorHAnsi" w:cstheme="minorBidi"/>
          <w:noProof/>
          <w:szCs w:val="24"/>
        </w:rPr>
      </w:pPr>
      <w:r>
        <w:rPr>
          <w:noProof/>
        </w:rPr>
        <w:t>References</w:t>
      </w:r>
      <w:r>
        <w:rPr>
          <w:noProof/>
        </w:rPr>
        <w:tab/>
      </w:r>
      <w:r>
        <w:rPr>
          <w:noProof/>
        </w:rPr>
        <w:fldChar w:fldCharType="begin"/>
      </w:r>
      <w:r>
        <w:rPr>
          <w:noProof/>
        </w:rPr>
        <w:instrText xml:space="preserve"> PAGEREF _Toc120369166 \h </w:instrText>
      </w:r>
      <w:r>
        <w:rPr>
          <w:noProof/>
        </w:rPr>
      </w:r>
      <w:r>
        <w:rPr>
          <w:noProof/>
        </w:rPr>
        <w:fldChar w:fldCharType="separate"/>
      </w:r>
      <w:r>
        <w:rPr>
          <w:noProof/>
        </w:rPr>
        <w:t>49</w:t>
      </w:r>
      <w:r>
        <w:rPr>
          <w:noProof/>
        </w:rPr>
        <w:fldChar w:fldCharType="end"/>
      </w:r>
    </w:p>
    <w:p w14:paraId="7F44A0F3" w14:textId="27EDE8DC" w:rsidR="00A77C2A" w:rsidRPr="0080356A" w:rsidRDefault="00A77C2A" w:rsidP="00E67E67">
      <w:pPr>
        <w:rPr>
          <w:szCs w:val="24"/>
        </w:rPr>
      </w:pPr>
      <w:r w:rsidRPr="0080356A">
        <w:rPr>
          <w:szCs w:val="24"/>
        </w:rPr>
        <w:fldChar w:fldCharType="end"/>
      </w:r>
    </w:p>
    <w:p w14:paraId="0E0EF46D" w14:textId="29F9201E" w:rsidR="00D41D67" w:rsidRPr="0080356A" w:rsidRDefault="00D41D67">
      <w:pPr>
        <w:widowControl/>
        <w:spacing w:before="0"/>
        <w:ind w:firstLine="0"/>
        <w:jc w:val="left"/>
        <w:rPr>
          <w:smallCaps/>
          <w:kern w:val="28"/>
        </w:rPr>
      </w:pPr>
    </w:p>
    <w:p w14:paraId="55CBB69D" w14:textId="4AD13444" w:rsidR="00783955" w:rsidRPr="005B423A" w:rsidRDefault="00690FAA" w:rsidP="005B423A">
      <w:pPr>
        <w:pStyle w:val="Heading1"/>
      </w:pPr>
      <w:bookmarkStart w:id="0" w:name="_Toc120369147"/>
      <w:r w:rsidRPr="005B423A">
        <w:t>I</w:t>
      </w:r>
      <w:r w:rsidR="006C7A94">
        <w:t>ntroduction</w:t>
      </w:r>
      <w:bookmarkEnd w:id="0"/>
    </w:p>
    <w:p w14:paraId="1DDF25C7" w14:textId="5A980838" w:rsidR="00AC37AF" w:rsidRDefault="0072108D" w:rsidP="00876ED8">
      <w:r>
        <w:t xml:space="preserve">Now that partisan gerrymandering has been </w:t>
      </w:r>
      <w:r w:rsidR="00BF2F92">
        <w:t xml:space="preserve">ruled </w:t>
      </w:r>
      <w:r w:rsidR="00624FC5">
        <w:t>n</w:t>
      </w:r>
      <w:r w:rsidR="00624FC5" w:rsidRPr="00624FC5">
        <w:t>on-</w:t>
      </w:r>
      <w:r w:rsidR="00624FC5">
        <w:t>j</w:t>
      </w:r>
      <w:r w:rsidR="00624FC5" w:rsidRPr="00624FC5">
        <w:t xml:space="preserve">usticiable </w:t>
      </w:r>
      <w:r w:rsidR="00BF2F92">
        <w:t xml:space="preserve">in federal courts, state courts are the exclusive outlet for policing overly political districting schemes. </w:t>
      </w:r>
      <w:r w:rsidR="004A51AB">
        <w:t>We</w:t>
      </w:r>
      <w:r w:rsidR="0048702E" w:rsidRPr="0080356A">
        <w:t xml:space="preserve"> focus this essay on the role of state courts as checks on partisan gerrymandering in the U.S. House of Representatives</w:t>
      </w:r>
      <w:r w:rsidR="004A51AB">
        <w:t>.</w:t>
      </w:r>
      <w:r w:rsidR="00876ED8" w:rsidRPr="0080356A">
        <w:t xml:space="preserve"> </w:t>
      </w:r>
      <w:r w:rsidR="004A51AB">
        <w:t>M</w:t>
      </w:r>
      <w:r w:rsidR="0048702E" w:rsidRPr="0080356A">
        <w:t>uch of what we say will also be relevant to state legislative redistricting. To understand the role of state courts we must understand the institutional context that governs redistricting in each state.</w:t>
      </w:r>
      <w:r w:rsidR="00876ED8" w:rsidRPr="0080356A">
        <w:t xml:space="preserve"> </w:t>
      </w:r>
      <w:r w:rsidR="00AC37AF" w:rsidRPr="0072108D">
        <w:t>In this introductory section we provide an overview, with more detail in later sections of this essay.</w:t>
      </w:r>
    </w:p>
    <w:p w14:paraId="77B74C58" w14:textId="3E7490C3" w:rsidR="005E2A95" w:rsidRPr="005E2A95" w:rsidRDefault="00C32A7B" w:rsidP="00876ED8">
      <w:pPr>
        <w:rPr>
          <w:b/>
          <w:bCs/>
        </w:rPr>
      </w:pPr>
      <w:r>
        <w:t xml:space="preserve">State legislatures are generally the body that redraws Congressional districts after decennial </w:t>
      </w:r>
      <w:r w:rsidR="00A168CB">
        <w:t>censuses.</w:t>
      </w:r>
      <w:r w:rsidR="0095539C">
        <w:t xml:space="preserve"> The decennial</w:t>
      </w:r>
      <w:r w:rsidR="00513B8F">
        <w:t xml:space="preserve"> </w:t>
      </w:r>
      <w:r w:rsidR="0095539C">
        <w:t>census</w:t>
      </w:r>
      <w:r w:rsidR="006554C1">
        <w:t xml:space="preserve"> </w:t>
      </w:r>
      <w:r w:rsidR="006554C1">
        <w:rPr>
          <w:i/>
          <w:iCs/>
        </w:rPr>
        <w:t xml:space="preserve">inter </w:t>
      </w:r>
      <w:r w:rsidR="00DD0F26">
        <w:rPr>
          <w:i/>
          <w:iCs/>
        </w:rPr>
        <w:t>alia</w:t>
      </w:r>
      <w:r w:rsidR="00DD0F26">
        <w:t xml:space="preserve"> enumerates</w:t>
      </w:r>
      <w:r w:rsidR="00513B8F">
        <w:t xml:space="preserve"> the population of the country and for each state</w:t>
      </w:r>
      <w:r w:rsidR="006554C1">
        <w:t xml:space="preserve"> and determines the </w:t>
      </w:r>
      <w:r w:rsidR="00910566">
        <w:t>total representatives (out of 435) that each state will be allocated</w:t>
      </w:r>
      <w:r w:rsidR="007E272E">
        <w:t>.</w:t>
      </w:r>
      <w:r w:rsidR="000B5476">
        <w:t xml:space="preserve"> </w:t>
      </w:r>
      <w:r w:rsidR="007C5862">
        <w:t xml:space="preserve">Following the 2020 census, </w:t>
      </w:r>
      <w:r w:rsidR="00B0065B">
        <w:t xml:space="preserve">in </w:t>
      </w:r>
      <w:r w:rsidR="005D714A">
        <w:t>33</w:t>
      </w:r>
      <w:r w:rsidR="00ED5AF3">
        <w:t xml:space="preserve"> of the 44</w:t>
      </w:r>
      <w:r w:rsidR="005D714A">
        <w:t xml:space="preserve"> states</w:t>
      </w:r>
      <w:r w:rsidR="00A168CB">
        <w:t xml:space="preserve"> </w:t>
      </w:r>
      <w:r w:rsidR="00ED5AF3">
        <w:t xml:space="preserve">that required </w:t>
      </w:r>
      <w:r w:rsidR="00FC0297">
        <w:t xml:space="preserve">drawing of </w:t>
      </w:r>
      <w:r w:rsidR="00B83400">
        <w:t>c</w:t>
      </w:r>
      <w:r w:rsidR="00FC0297">
        <w:t xml:space="preserve">ongressional districts, the </w:t>
      </w:r>
      <w:r w:rsidR="00B83400">
        <w:t>l</w:t>
      </w:r>
      <w:r w:rsidR="00FC0297">
        <w:t>egislature had the primary responsibility for producing new maps.</w:t>
      </w:r>
      <w:r w:rsidR="00ED25A6">
        <w:rPr>
          <w:rStyle w:val="FootnoteReference"/>
        </w:rPr>
        <w:footnoteReference w:id="5"/>
      </w:r>
      <w:r w:rsidR="00FC0297">
        <w:t xml:space="preserve"> </w:t>
      </w:r>
      <w:r w:rsidR="005E2A95">
        <w:t>Political gerrymanders are most likely to occur when all aspects of the line-drawing process are controlled by a single political party.</w:t>
      </w:r>
      <w:r w:rsidR="005E2A95" w:rsidRPr="00A27072">
        <w:t xml:space="preserve"> Of these 33 states, </w:t>
      </w:r>
      <w:r w:rsidR="00E73FF8" w:rsidRPr="00A27072">
        <w:t xml:space="preserve">as of 2021, </w:t>
      </w:r>
      <w:r w:rsidR="00085C79" w:rsidRPr="00A27072">
        <w:t>2</w:t>
      </w:r>
      <w:r w:rsidR="005F1007" w:rsidRPr="00A27072">
        <w:t>4</w:t>
      </w:r>
      <w:r w:rsidR="005E2A95" w:rsidRPr="00A27072">
        <w:t xml:space="preserve"> had Republican control of both branches of the legislature and the governorship (often called </w:t>
      </w:r>
      <w:r w:rsidR="005E2A95" w:rsidRPr="00A27072">
        <w:rPr>
          <w:i/>
          <w:iCs/>
        </w:rPr>
        <w:t>trifecta control</w:t>
      </w:r>
      <w:r w:rsidR="005E2A95" w:rsidRPr="00A27072">
        <w:t>);</w:t>
      </w:r>
      <w:r w:rsidR="00EF5467" w:rsidRPr="00A27072">
        <w:t xml:space="preserve"> 15</w:t>
      </w:r>
      <w:r w:rsidR="005E2A95" w:rsidRPr="00A27072">
        <w:t xml:space="preserve"> had Democratic control of both branches of the legislature and the governorship, and </w:t>
      </w:r>
      <w:r w:rsidR="00A27072" w:rsidRPr="00A27072">
        <w:t>11</w:t>
      </w:r>
      <w:r w:rsidR="005E2A95" w:rsidRPr="00A27072">
        <w:t xml:space="preserve"> had divided control.</w:t>
      </w:r>
      <w:r w:rsidR="00470466">
        <w:rPr>
          <w:rStyle w:val="FootnoteReference"/>
        </w:rPr>
        <w:footnoteReference w:id="6"/>
      </w:r>
    </w:p>
    <w:p w14:paraId="03DDEA19" w14:textId="3F0D691A" w:rsidR="00077DCC" w:rsidRPr="005C4162" w:rsidRDefault="002D64FB" w:rsidP="00876ED8">
      <w:r>
        <w:t xml:space="preserve">Most states have provisions </w:t>
      </w:r>
      <w:r w:rsidR="0071366F">
        <w:t>in their constitutions that guide the line</w:t>
      </w:r>
      <w:r w:rsidR="00F0255B">
        <w:t>-</w:t>
      </w:r>
      <w:r w:rsidR="0071366F">
        <w:t>drawing process</w:t>
      </w:r>
      <w:r w:rsidR="00F0255B">
        <w:t xml:space="preserve">. These provisions might </w:t>
      </w:r>
      <w:r w:rsidR="000867CC">
        <w:t>reduce</w:t>
      </w:r>
      <w:r w:rsidR="00F0255B">
        <w:t xml:space="preserve"> the risk that the process is used to advantage the party in control of the </w:t>
      </w:r>
      <w:r w:rsidR="00D67084">
        <w:t>process. T</w:t>
      </w:r>
      <w:r w:rsidR="005E2A95" w:rsidRPr="00D67084">
        <w:t>he</w:t>
      </w:r>
      <w:r w:rsidR="00775286">
        <w:t>se rules</w:t>
      </w:r>
      <w:r w:rsidR="005E2A95" w:rsidRPr="00D67084">
        <w:t xml:space="preserve"> also effect districting practices even in states where redistricting is out of the hands of the legislature</w:t>
      </w:r>
      <w:r w:rsidR="001A2244">
        <w:t xml:space="preserve"> or under divided control.</w:t>
      </w:r>
      <w:r w:rsidR="00F0255B">
        <w:t xml:space="preserve"> These </w:t>
      </w:r>
      <w:r w:rsidR="000867CC">
        <w:t>“traditional redistricting criteria”</w:t>
      </w:r>
      <w:r w:rsidR="0071366F">
        <w:t xml:space="preserve"> includ</w:t>
      </w:r>
      <w:r w:rsidR="00775286">
        <w:t>e</w:t>
      </w:r>
      <w:r w:rsidR="0071366F">
        <w:t xml:space="preserve"> provisions that limit </w:t>
      </w:r>
      <w:r w:rsidR="007D4CE9">
        <w:t>districts to contiguous territory</w:t>
      </w:r>
      <w:r w:rsidR="00B470C3">
        <w:t xml:space="preserve"> (34 states)</w:t>
      </w:r>
      <w:r w:rsidR="00496A0B">
        <w:t xml:space="preserve">, </w:t>
      </w:r>
      <w:r w:rsidR="008E19DE">
        <w:t>restrictions on political subdivision splits</w:t>
      </w:r>
      <w:r w:rsidR="006D4351">
        <w:t xml:space="preserve"> (31 states)</w:t>
      </w:r>
      <w:r w:rsidR="008E19DE">
        <w:t>, and requirements for compact districts</w:t>
      </w:r>
      <w:r w:rsidR="002106FE">
        <w:t xml:space="preserve"> (31 states)</w:t>
      </w:r>
      <w:r w:rsidR="008E19DE">
        <w:t>.</w:t>
      </w:r>
      <w:r w:rsidR="008E19DE">
        <w:rPr>
          <w:rStyle w:val="FootnoteReference"/>
        </w:rPr>
        <w:footnoteReference w:id="7"/>
      </w:r>
      <w:r w:rsidR="008E19DE">
        <w:t xml:space="preserve"> </w:t>
      </w:r>
      <w:r w:rsidR="00077DCC" w:rsidRPr="009D42CA">
        <w:t>However, even when</w:t>
      </w:r>
      <w:r w:rsidR="000B5476">
        <w:t xml:space="preserve"> </w:t>
      </w:r>
      <w:r w:rsidR="00077DCC" w:rsidRPr="009D42CA">
        <w:t>enforced, t</w:t>
      </w:r>
      <w:r w:rsidR="00FF236A" w:rsidRPr="009D42CA">
        <w:t xml:space="preserve">hese traditional criteria might not prevent </w:t>
      </w:r>
      <w:r w:rsidR="00077DCC" w:rsidRPr="009D42CA">
        <w:t>differences</w:t>
      </w:r>
      <w:r w:rsidR="006934BB" w:rsidRPr="009D42CA">
        <w:t xml:space="preserve"> </w:t>
      </w:r>
      <w:r w:rsidR="00077DCC" w:rsidRPr="009D42CA">
        <w:t xml:space="preserve">in each party’s ability to translate votes into seats </w:t>
      </w:r>
      <w:r w:rsidR="006934BB" w:rsidRPr="009D42CA">
        <w:t xml:space="preserve">that </w:t>
      </w:r>
      <w:r w:rsidR="006934BB">
        <w:t>result solely from the geographic distribution of voters</w:t>
      </w:r>
      <w:r w:rsidR="00462815">
        <w:t xml:space="preserve"> </w:t>
      </w:r>
      <w:r w:rsidR="00462815">
        <w:fldChar w:fldCharType="begin"/>
      </w:r>
      <w:r w:rsidR="00462815">
        <w:instrText xml:space="preserve"> ADDIN ZOTERO_ITEM CSL_CITATION {"citationID":"PwlEt0tO","properties":{"formattedCitation":"(Rodden 2010)","plainCitation":"(Rodden 2010)","noteIndex":0},"citationItems":[{"id":5355,"uris":["http://zotero.org/users/10395840/items/FN2R8W36"],"itemData":{"id":5355,"type":"article-journal","abstract":"In order to address classic questions about democratic representation in countries with winner-take-all electoral districts, it is necessary to understand the distribution of political preferences across districts. Recent formal theory literature has contributed new insights into how parties choose platforms in countries with a continuum of heterogeneous districts. Meanwhile, increases in survey sample sizes and advances in empirical techniques have made it possible to characterize the distribution of preferences within and across electoral districts. This review addresses an emerging literature that builds on these new tools to explore the ways in which the geography of political preferences can help explain the parties that compete, the platforms and policies they choose, and even the rules under which they compete. Building on insights from economic and political geography, it pays special attention to electoral and policy biases that can emerge when there is an asymmetric distribution of preferences across districts.","container-title":"Annual Review of Political Science","DOI":"10.1146/annurev.polisci.12.031607.092945","ISSN":"1094-2939, 1545-1577","issue":"1","journalAbbreviation":"Annu. Rev. Polit. Sci.","language":"en","page":"321-340","source":"DOI.org (Crossref)","title":"The Geographic Distribution of Political Preferences","volume":"13","author":[{"family":"Rodden","given":"Jonathan"}],"issued":{"date-parts":[["2010",5,1]]}}}],"schema":"https://github.com/citation-style-language/schema/raw/master/csl-citation.json"} </w:instrText>
      </w:r>
      <w:r w:rsidR="00462815">
        <w:fldChar w:fldCharType="separate"/>
      </w:r>
      <w:r w:rsidR="00460BD5">
        <w:rPr>
          <w:noProof/>
        </w:rPr>
        <w:t>(Rodden 2010)</w:t>
      </w:r>
      <w:r w:rsidR="00462815">
        <w:fldChar w:fldCharType="end"/>
      </w:r>
      <w:r w:rsidR="006934BB">
        <w:t xml:space="preserve">, </w:t>
      </w:r>
      <w:r w:rsidR="00077DCC" w:rsidRPr="005C4162">
        <w:t xml:space="preserve">nor can they prevent </w:t>
      </w:r>
      <w:r w:rsidR="006934BB" w:rsidRPr="005C4162">
        <w:t xml:space="preserve">what we have </w:t>
      </w:r>
      <w:r w:rsidR="00077DCC" w:rsidRPr="005C4162">
        <w:t>labeled as</w:t>
      </w:r>
      <w:r w:rsidR="006934BB" w:rsidRPr="005C4162">
        <w:t xml:space="preserve"> </w:t>
      </w:r>
      <w:r w:rsidR="006934BB">
        <w:rPr>
          <w:i/>
          <w:iCs/>
        </w:rPr>
        <w:t xml:space="preserve">stealth </w:t>
      </w:r>
      <w:r w:rsidR="006934BB" w:rsidRPr="00D11F19">
        <w:rPr>
          <w:i/>
          <w:iCs/>
        </w:rPr>
        <w:t>gerrymanders</w:t>
      </w:r>
      <w:r w:rsidR="0007359C">
        <w:t xml:space="preserve"> </w:t>
      </w:r>
      <w:r w:rsidR="0007359C">
        <w:fldChar w:fldCharType="begin"/>
      </w:r>
      <w:r w:rsidR="00462815">
        <w:instrText xml:space="preserve"> ADDIN ZOTERO_ITEM CSL_CITATION {"citationID":"UMI3MFmC","properties":{"formattedCitation":"(Cervas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rsidR="0007359C">
        <w:fldChar w:fldCharType="separate"/>
      </w:r>
      <w:r w:rsidR="00460BD5">
        <w:rPr>
          <w:noProof/>
        </w:rPr>
        <w:t>(Cervas and Grofman 2020)</w:t>
      </w:r>
      <w:r w:rsidR="0007359C">
        <w:fldChar w:fldCharType="end"/>
      </w:r>
      <w:r w:rsidR="00077DCC">
        <w:t xml:space="preserve">, </w:t>
      </w:r>
      <w:r w:rsidR="00077DCC" w:rsidRPr="005C4162">
        <w:t>i.e., maps that are gerrymandered even though they satisfy traditional districting criteria.</w:t>
      </w:r>
    </w:p>
    <w:p w14:paraId="7825A266" w14:textId="77777777" w:rsidR="00E6494B" w:rsidRDefault="001F2B31" w:rsidP="00E4565D">
      <w:pPr>
        <w:rPr>
          <w:rStyle w:val="CommentReference"/>
          <w:sz w:val="24"/>
          <w:szCs w:val="24"/>
        </w:rPr>
      </w:pPr>
      <w:r w:rsidRPr="002D20B5">
        <w:t>Several states</w:t>
      </w:r>
      <w:r w:rsidR="001F335B" w:rsidRPr="002D20B5">
        <w:rPr>
          <w:b/>
          <w:bCs/>
        </w:rPr>
        <w:t xml:space="preserve"> </w:t>
      </w:r>
      <w:r w:rsidR="002D20B5" w:rsidRPr="005C4162">
        <w:t>changed</w:t>
      </w:r>
      <w:r w:rsidR="0048702E" w:rsidRPr="002D20B5">
        <w:t xml:space="preserve"> their constitutional provisions affecting</w:t>
      </w:r>
      <w:r w:rsidR="00876ED8" w:rsidRPr="002D20B5">
        <w:t xml:space="preserve"> </w:t>
      </w:r>
      <w:r w:rsidR="0048702E" w:rsidRPr="002D20B5">
        <w:t>redistricting</w:t>
      </w:r>
      <w:r w:rsidRPr="002D20B5">
        <w:t xml:space="preserve"> </w:t>
      </w:r>
      <w:r w:rsidR="004E56EC" w:rsidRPr="002D20B5">
        <w:t>after the 2010 cycle</w:t>
      </w:r>
      <w:r w:rsidR="00077DCC" w:rsidRPr="00E6494B">
        <w:t xml:space="preserve">, </w:t>
      </w:r>
      <w:r w:rsidR="002D20B5" w:rsidRPr="00E6494B">
        <w:t>with good government and other groups</w:t>
      </w:r>
      <w:r w:rsidR="0007359C" w:rsidRPr="00E6494B">
        <w:t xml:space="preserve"> recognizing</w:t>
      </w:r>
      <w:r w:rsidR="00077DCC" w:rsidRPr="00E6494B">
        <w:t xml:space="preserve"> </w:t>
      </w:r>
      <w:r w:rsidR="0007359C" w:rsidRPr="00E6494B">
        <w:t xml:space="preserve">that </w:t>
      </w:r>
      <w:r w:rsidR="00E73FF8" w:rsidRPr="00E6494B">
        <w:t xml:space="preserve">simply </w:t>
      </w:r>
      <w:r w:rsidR="00077DCC" w:rsidRPr="00E6494B">
        <w:t xml:space="preserve">requiring that </w:t>
      </w:r>
      <w:r w:rsidR="00E73FF8" w:rsidRPr="00E6494B">
        <w:t>legislative</w:t>
      </w:r>
      <w:r w:rsidR="002D20B5" w:rsidRPr="00E6494B">
        <w:t>ly drawn</w:t>
      </w:r>
      <w:r w:rsidR="00E73FF8" w:rsidRPr="00E6494B">
        <w:t xml:space="preserve"> </w:t>
      </w:r>
      <w:r w:rsidR="00077DCC" w:rsidRPr="00E6494B">
        <w:t xml:space="preserve">maps satisfy </w:t>
      </w:r>
      <w:r w:rsidR="0007359C" w:rsidRPr="00E6494B">
        <w:t xml:space="preserve">traditional criteria </w:t>
      </w:r>
      <w:r w:rsidR="00077DCC" w:rsidRPr="00E6494B">
        <w:t xml:space="preserve">might </w:t>
      </w:r>
      <w:r w:rsidR="0007359C" w:rsidRPr="00E6494B">
        <w:t xml:space="preserve">not </w:t>
      </w:r>
      <w:r w:rsidR="00077DCC" w:rsidRPr="00E6494B">
        <w:t>be</w:t>
      </w:r>
      <w:r w:rsidR="00077DCC" w:rsidRPr="002D20B5">
        <w:t xml:space="preserve"> </w:t>
      </w:r>
      <w:r w:rsidR="0007359C" w:rsidRPr="002D20B5">
        <w:t>effective enough at limiting vote dilution</w:t>
      </w:r>
      <w:r w:rsidR="0048702E" w:rsidRPr="002D20B5">
        <w:t xml:space="preserve">. </w:t>
      </w:r>
      <w:r w:rsidR="003E2D90" w:rsidRPr="002D20B5">
        <w:t>The</w:t>
      </w:r>
      <w:r w:rsidR="00077DCC" w:rsidRPr="002D20B5">
        <w:t xml:space="preserve"> </w:t>
      </w:r>
      <w:r w:rsidR="00077DCC" w:rsidRPr="00E6494B">
        <w:t>key</w:t>
      </w:r>
      <w:r w:rsidR="0048702E" w:rsidRPr="00E6494B">
        <w:t xml:space="preserve"> change</w:t>
      </w:r>
      <w:r w:rsidR="00077DCC" w:rsidRPr="00E6494B">
        <w:t xml:space="preserve"> </w:t>
      </w:r>
      <w:r w:rsidR="0048702E" w:rsidRPr="00E6494B">
        <w:t>involved</w:t>
      </w:r>
      <w:r w:rsidR="0048702E" w:rsidRPr="002D20B5">
        <w:t xml:space="preserve"> taking redistricting out of the hands of the legislature and replacing </w:t>
      </w:r>
      <w:r w:rsidR="003E2D90" w:rsidRPr="002D20B5">
        <w:t xml:space="preserve">the legislature </w:t>
      </w:r>
      <w:r w:rsidR="0048702E" w:rsidRPr="002D20B5">
        <w:t>with some form of commission</w:t>
      </w:r>
      <w:r w:rsidR="003E2D90" w:rsidRPr="002D20B5">
        <w:t>.</w:t>
      </w:r>
      <w:r w:rsidR="00077DCC" w:rsidRPr="002D20B5">
        <w:rPr>
          <w:rStyle w:val="FootnoteReference"/>
          <w:szCs w:val="24"/>
        </w:rPr>
        <w:footnoteReference w:id="8"/>
      </w:r>
    </w:p>
    <w:p w14:paraId="690D05FA" w14:textId="288E58FB" w:rsidR="00107122" w:rsidRPr="008912BD" w:rsidRDefault="0048702E" w:rsidP="00E4565D">
      <w:r w:rsidRPr="002D20B5">
        <w:t>At the same time as changes were made in who was responsible for mapmaking, changes also were</w:t>
      </w:r>
      <w:r w:rsidR="00077DCC" w:rsidRPr="002D20B5">
        <w:t xml:space="preserve"> usually</w:t>
      </w:r>
      <w:r w:rsidRPr="002D20B5">
        <w:t xml:space="preserve"> made in the criteria</w:t>
      </w:r>
      <w:r w:rsidR="003F3780" w:rsidRPr="002D20B5">
        <w:t xml:space="preserve"> </w:t>
      </w:r>
      <w:r w:rsidRPr="002D20B5">
        <w:t>to be used for mapmaking</w:t>
      </w:r>
      <w:r w:rsidR="00E73FF8" w:rsidRPr="002D20B5">
        <w:t xml:space="preserve">. </w:t>
      </w:r>
      <w:r w:rsidR="00E73FF8" w:rsidRPr="00494B03">
        <w:t>Perhaps most importantly,</w:t>
      </w:r>
      <w:r w:rsidRPr="00494B03">
        <w:t xml:space="preserve"> </w:t>
      </w:r>
      <w:r w:rsidR="00E73FF8" w:rsidRPr="00494B03">
        <w:t xml:space="preserve">language was added to the state constitution </w:t>
      </w:r>
      <w:r w:rsidR="0015619D">
        <w:t xml:space="preserve">in a few states </w:t>
      </w:r>
      <w:r w:rsidR="001F2B31" w:rsidRPr="00494B03">
        <w:t>prohibiting</w:t>
      </w:r>
      <w:r w:rsidR="001F2B31" w:rsidRPr="002D20B5">
        <w:t xml:space="preserve"> </w:t>
      </w:r>
      <w:r w:rsidRPr="002D20B5">
        <w:t xml:space="preserve">plans that unduly favored or disfavored a political party or a particular </w:t>
      </w:r>
      <w:r w:rsidRPr="0015619D">
        <w:t>candidate.</w:t>
      </w:r>
      <w:r w:rsidR="00AC37AF" w:rsidRPr="0015619D">
        <w:rPr>
          <w:rStyle w:val="FootnoteReference"/>
          <w:szCs w:val="24"/>
        </w:rPr>
        <w:footnoteReference w:id="9"/>
      </w:r>
      <w:r w:rsidR="008912BD">
        <w:t xml:space="preserve"> </w:t>
      </w:r>
      <w:r w:rsidR="00A51709" w:rsidRPr="008912BD">
        <w:t>E</w:t>
      </w:r>
      <w:r w:rsidR="003E2D90" w:rsidRPr="008912BD">
        <w:t xml:space="preserve">ven when there was no explicit anti-gerrymandering provision in the state constitution, some </w:t>
      </w:r>
      <w:r w:rsidR="001F2B31" w:rsidRPr="008912BD">
        <w:t>state courts began to interpret older provisions of their state constitutions</w:t>
      </w:r>
      <w:r w:rsidR="003E2D90" w:rsidRPr="008912BD">
        <w:t xml:space="preserve"> as implicitly prohibiting egregious gerrymandering</w:t>
      </w:r>
      <w:r w:rsidR="00A51709" w:rsidRPr="008912BD">
        <w:t xml:space="preserve"> --</w:t>
      </w:r>
      <w:r w:rsidR="00876ED8" w:rsidRPr="008912BD">
        <w:t xml:space="preserve"> </w:t>
      </w:r>
      <w:r w:rsidR="00A51709" w:rsidRPr="008912BD">
        <w:t>language that says elections shall be “free and equal”,</w:t>
      </w:r>
      <w:r w:rsidR="00A51709">
        <w:t xml:space="preserve"> </w:t>
      </w:r>
      <w:r w:rsidR="00A51709" w:rsidRPr="008912BD">
        <w:t>“free and open”, or simply “free”, and implicit, or language regarding the “right to vote”</w:t>
      </w:r>
      <w:r w:rsidR="00E4565D">
        <w:t>.</w:t>
      </w:r>
      <w:r w:rsidR="00A51709" w:rsidRPr="008912BD">
        <w:rPr>
          <w:rStyle w:val="FootnoteReference"/>
          <w:szCs w:val="24"/>
        </w:rPr>
        <w:footnoteReference w:id="10"/>
      </w:r>
      <w:r w:rsidR="000B5476">
        <w:rPr>
          <w:rStyle w:val="FootnoteReference"/>
          <w:szCs w:val="24"/>
        </w:rPr>
        <w:t xml:space="preserve"> </w:t>
      </w:r>
      <w:r w:rsidR="003E2D90" w:rsidRPr="008912BD">
        <w:t>Here we review both the institutional context and the actions of state courts in dealing with challenges to enacted plans bases on claims of partisan gerrymandering or in drawing plans of their own in cases where the legislature or commission failed to draw a plan in a timely fashion.</w:t>
      </w:r>
      <w:r w:rsidR="00E73FF8" w:rsidRPr="00B073BF">
        <w:rPr>
          <w:vertAlign w:val="superscript"/>
        </w:rPr>
        <w:footnoteReference w:id="11"/>
      </w:r>
      <w:r w:rsidR="003E2D90" w:rsidRPr="00B073BF">
        <w:rPr>
          <w:vertAlign w:val="superscript"/>
        </w:rPr>
        <w:t xml:space="preserve"> </w:t>
      </w:r>
      <w:r w:rsidR="00107122" w:rsidRPr="008912BD">
        <w:t xml:space="preserve">While we are most concerned with what happened in the 2020 redistricting round, we also </w:t>
      </w:r>
      <w:r w:rsidR="00036774" w:rsidRPr="008912BD">
        <w:t xml:space="preserve">briefly </w:t>
      </w:r>
      <w:r w:rsidR="00107122" w:rsidRPr="008912BD">
        <w:t>examine the role of state courts in the 2010 redistricting round, since previous precedents in other states affected how state courts saw the options for controlling partisan gerrymandering in their own state in the current decade</w:t>
      </w:r>
      <w:r w:rsidR="00036774" w:rsidRPr="008912BD">
        <w:t xml:space="preserve"> </w:t>
      </w:r>
      <w:sdt>
        <w:sdtPr>
          <w:tag w:val="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
          <w:id w:val="-1437592264"/>
          <w:placeholder>
            <w:docPart w:val="B907F655E2FA4DB6BB7A500C247773E7"/>
          </w:placeholder>
        </w:sdtPr>
        <w:sdtEndPr/>
        <w:sdtContent>
          <w:r w:rsidR="00A51709" w:rsidRPr="008912BD">
            <w:t>(</w:t>
          </w:r>
          <w:r w:rsidR="00036774" w:rsidRPr="008912BD">
            <w:t xml:space="preserve">Cf. </w:t>
          </w:r>
          <w:proofErr w:type="spellStart"/>
          <w:r w:rsidR="00036774" w:rsidRPr="008912BD">
            <w:t>Grofman</w:t>
          </w:r>
          <w:proofErr w:type="spellEnd"/>
          <w:r w:rsidR="00036774" w:rsidRPr="008912BD">
            <w:t xml:space="preserve"> and </w:t>
          </w:r>
          <w:proofErr w:type="spellStart"/>
          <w:r w:rsidR="00036774" w:rsidRPr="008912BD">
            <w:t>Cervas</w:t>
          </w:r>
          <w:proofErr w:type="spellEnd"/>
          <w:r w:rsidR="00036774" w:rsidRPr="008912BD">
            <w:t xml:space="preserve"> 2018) .</w:t>
          </w:r>
        </w:sdtContent>
      </w:sdt>
    </w:p>
    <w:p w14:paraId="5ED0BC05" w14:textId="244F257D" w:rsidR="006C7A94" w:rsidRDefault="006C7A94" w:rsidP="006C7A94">
      <w:pPr>
        <w:pStyle w:val="Heading1"/>
      </w:pPr>
      <w:bookmarkStart w:id="1" w:name="_Toc120369148"/>
      <w:r w:rsidRPr="006C7A94">
        <w:t xml:space="preserve">Background: Federal </w:t>
      </w:r>
      <w:r>
        <w:t>c</w:t>
      </w:r>
      <w:r w:rsidRPr="006C7A94">
        <w:t xml:space="preserve">ourts </w:t>
      </w:r>
      <w:r>
        <w:t>a</w:t>
      </w:r>
      <w:r w:rsidRPr="006C7A94">
        <w:t xml:space="preserve">nd </w:t>
      </w:r>
      <w:r>
        <w:t>p</w:t>
      </w:r>
      <w:r w:rsidRPr="006C7A94">
        <w:t xml:space="preserve">artisan </w:t>
      </w:r>
      <w:r>
        <w:t>g</w:t>
      </w:r>
      <w:r w:rsidRPr="006C7A94">
        <w:t>errymandering</w:t>
      </w:r>
      <w:bookmarkEnd w:id="1"/>
    </w:p>
    <w:p w14:paraId="5A078398" w14:textId="7B96AF51" w:rsidR="00E97C9F" w:rsidRPr="0080356A" w:rsidRDefault="001F2B31" w:rsidP="00E97C9F">
      <w:pPr>
        <w:rPr>
          <w:szCs w:val="24"/>
        </w:rPr>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E963F2">
        <w:rPr>
          <w:i/>
          <w:iCs/>
        </w:rPr>
        <w:t xml:space="preserve"> </w:t>
      </w:r>
      <w:r w:rsidR="00E963F2" w:rsidRPr="0080356A">
        <w:t xml:space="preserve">412 U.S. 735 </w:t>
      </w:r>
      <w:r w:rsidR="00E963F2">
        <w:t>(</w:t>
      </w:r>
      <w:r w:rsidR="00E963F2" w:rsidRPr="0080356A">
        <w:t>1973)</w:t>
      </w:r>
      <w:r w:rsidR="00D41D67" w:rsidRPr="0080356A">
        <w:t xml:space="preserve">, </w:t>
      </w:r>
      <w:r w:rsidRPr="0080356A">
        <w:t>in which political data was used to try and balance districts roughly proportional to the statewide political strength of parties</w:t>
      </w:r>
      <w:r w:rsidR="00FB6C25">
        <w:t>.</w:t>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r w:rsidR="00887CE5" w:rsidRPr="0080356A">
        <w:rPr>
          <w:i/>
          <w:iCs/>
        </w:rPr>
        <w:t>Gaffney</w:t>
      </w:r>
      <w:r w:rsidR="00887CE5" w:rsidRPr="0080356A">
        <w:t xml:space="preserve"> allowed for partisanship to be used in what appeared to be a benevolent fashion, but the </w:t>
      </w:r>
      <w:r w:rsidR="008F4561" w:rsidRPr="0080356A">
        <w:t xml:space="preserve">continuing </w:t>
      </w:r>
      <w:r w:rsidR="00887CE5" w:rsidRPr="0080356A">
        <w:t>concern</w:t>
      </w:r>
      <w:r w:rsidR="00E97C9F" w:rsidRPr="0080356A">
        <w:t xml:space="preserve"> </w:t>
      </w:r>
      <w:r w:rsidR="008F4561" w:rsidRPr="0080356A">
        <w:t>of</w:t>
      </w:r>
      <w:r w:rsidR="00876ED8" w:rsidRPr="0080356A">
        <w:t xml:space="preserve"> </w:t>
      </w:r>
      <w:r w:rsidR="008F4561" w:rsidRPr="0080356A">
        <w:t xml:space="preserve">good government groups and political parties </w:t>
      </w:r>
      <w:r w:rsidR="00887CE5" w:rsidRPr="0080356A">
        <w:t xml:space="preserve">was about the malevolent uses of partisanship in districting to create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E97C9F" w:rsidRPr="0080356A">
        <w:rPr>
          <w:szCs w:val="24"/>
          <w:lang w:val="fr-FR"/>
        </w:rPr>
        <w:t xml:space="preserve">, 721 F. 2d 1170 (D. </w:t>
      </w:r>
      <w:proofErr w:type="spellStart"/>
      <w:r w:rsidR="00E97C9F" w:rsidRPr="0080356A">
        <w:rPr>
          <w:szCs w:val="24"/>
          <w:lang w:val="fr-FR"/>
        </w:rPr>
        <w:t>Calif</w:t>
      </w:r>
      <w:proofErr w:type="spellEnd"/>
      <w:r w:rsidR="00E97C9F" w:rsidRPr="0080356A">
        <w:rPr>
          <w:szCs w:val="24"/>
          <w:lang w:val="fr-FR"/>
        </w:rPr>
        <w:t xml:space="preserve">. </w:t>
      </w:r>
      <w:r w:rsidR="00E97C9F" w:rsidRPr="0080356A">
        <w:rPr>
          <w:szCs w:val="24"/>
        </w:rPr>
        <w:t>1983</w:t>
      </w:r>
      <w:r w:rsidR="000D5B09" w:rsidRPr="0080356A">
        <w:rPr>
          <w:szCs w:val="24"/>
        </w:rPr>
        <w:t>,</w:t>
      </w:r>
      <w:r w:rsidR="000D5B09" w:rsidRPr="0080356A">
        <w:rPr>
          <w:i/>
          <w:szCs w:val="24"/>
        </w:rPr>
        <w:t xml:space="preserve"> cert</w:t>
      </w:r>
      <w:r w:rsidR="000D5B09" w:rsidRPr="0080356A">
        <w:rPr>
          <w:szCs w:val="24"/>
        </w:rPr>
        <w:t>. denied.</w:t>
      </w:r>
      <w:r w:rsidR="00E97C9F" w:rsidRPr="0080356A">
        <w:rPr>
          <w:szCs w:val="24"/>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p>
    <w:p w14:paraId="34DD6ACB" w14:textId="1B734F6C" w:rsidR="00E05459" w:rsidRPr="0080356A" w:rsidRDefault="00887CE5" w:rsidP="00C15383">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Bandemer, </w:t>
      </w:r>
      <w:r w:rsidR="001F2B31" w:rsidRPr="0080356A">
        <w:t>478 U.S. 109 (1986)</w:t>
      </w:r>
      <w:r w:rsidR="00470854">
        <w:t xml:space="preserve">. </w:t>
      </w:r>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rPr>
          <w:i/>
          <w:iCs/>
        </w:rPr>
        <w:t>Davis v. Bandemer</w:t>
      </w:r>
      <w:r w:rsidR="0080356A" w:rsidRPr="0080356A">
        <w:t>, 478 U.S. 109, 139 (1986) (“In those cases, the racial minorities asserting the successful equal protection claims had essentially been shut out of the political process”)</w:t>
      </w:r>
      <w:r w:rsidR="00E97C9F" w:rsidRPr="0080356A">
        <w:t xml:space="preserve">. </w:t>
      </w:r>
    </w:p>
    <w:p w14:paraId="440444FE" w14:textId="77777777" w:rsidR="002713C2" w:rsidRDefault="00E97C9F" w:rsidP="00C15383">
      <w:r w:rsidRPr="0080356A">
        <w:t>That high bar did not prevent new challenges to alleged partisan gerrymanders being brought in federal courts</w:t>
      </w:r>
      <w:r w:rsidR="008F4561" w:rsidRPr="0080356A">
        <w:t xml:space="preserve"> (see e.g., </w:t>
      </w:r>
      <w:r w:rsidR="008F4561" w:rsidRPr="0080356A">
        <w:rPr>
          <w:i/>
          <w:iCs/>
          <w:szCs w:val="24"/>
        </w:rPr>
        <w:t>Republican Party v. Martin</w:t>
      </w:r>
      <w:r w:rsidR="008F4561" w:rsidRPr="0080356A">
        <w:rPr>
          <w:szCs w:val="24"/>
        </w:rPr>
        <w:t xml:space="preserve"> 980 F2d 943 (4</w:t>
      </w:r>
      <w:r w:rsidR="008F4561" w:rsidRPr="0080356A">
        <w:rPr>
          <w:szCs w:val="24"/>
          <w:vertAlign w:val="superscript"/>
        </w:rPr>
        <w:t>th</w:t>
      </w:r>
      <w:r w:rsidR="008F4561" w:rsidRPr="0080356A">
        <w:rPr>
          <w:szCs w:val="24"/>
        </w:rPr>
        <w:t xml:space="preserve"> Cir. 1992))</w:t>
      </w:r>
      <w:r w:rsidR="00A24153" w:rsidRPr="0080356A">
        <w:t xml:space="preserve"> but again lower courts </w:t>
      </w:r>
      <w:r w:rsidR="00D41D67" w:rsidRPr="0080356A">
        <w:t xml:space="preserve">ultimately </w:t>
      </w:r>
      <w:r w:rsidR="00A24153" w:rsidRPr="0080356A">
        <w:t>rejected partisan gerrymandering claims.</w:t>
      </w:r>
      <w:r w:rsidR="00876ED8" w:rsidRPr="0080356A">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E05459" w:rsidRPr="0080356A">
        <w:t xml:space="preserve"> 541 U.S. 267 (2004) 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876ED8" w:rsidRPr="0080356A">
        <w:t xml:space="preserve"> </w:t>
      </w:r>
      <w:r w:rsidR="001F2B31" w:rsidRPr="0080356A">
        <w:t>Justice Scalia, writing for a plurality</w:t>
      </w:r>
      <w:r w:rsidR="00E05459" w:rsidRPr="0080356A">
        <w:rPr>
          <w:i/>
          <w:iCs/>
        </w:rPr>
        <w:t xml:space="preserve"> Id.</w:t>
      </w:r>
      <w:r w:rsidR="00E05459" w:rsidRPr="0080356A">
        <w:t>, at 306-307</w:t>
      </w:r>
      <w:r w:rsidR="001F2B31" w:rsidRPr="0080356A">
        <w:t>, would have held that there was no justiciable claim because there was no “judicially discernible and manageable standard” by which the Court could decide when a plan went from being constitutional to unconstitutional</w:t>
      </w:r>
      <w:r w:rsidR="00E05459" w:rsidRPr="0080356A">
        <w:t>.</w:t>
      </w:r>
      <w:r w:rsidR="00876ED8" w:rsidRPr="0080356A">
        <w:t xml:space="preserve"> </w:t>
      </w:r>
      <w:r w:rsidR="00E05459" w:rsidRPr="0080356A">
        <w:t>His view</w:t>
      </w:r>
      <w:r w:rsidR="001F2B31" w:rsidRPr="0080356A">
        <w:t xml:space="preserve"> would have overturn</w:t>
      </w:r>
      <w:r w:rsidR="00E05459" w:rsidRPr="0080356A">
        <w:t>ed</w:t>
      </w:r>
      <w:r w:rsidR="001F2B31" w:rsidRPr="0080356A">
        <w:t xml:space="preserve"> </w:t>
      </w:r>
      <w:r w:rsidR="001F2B31" w:rsidRPr="0080356A">
        <w:rPr>
          <w:i/>
          <w:iCs/>
        </w:rPr>
        <w:t>Bandemer</w:t>
      </w:r>
      <w:r w:rsidR="001F2B31" w:rsidRPr="0080356A">
        <w:t xml:space="preserve">. Three justices </w:t>
      </w:r>
      <w:r w:rsidR="00E05459" w:rsidRPr="0080356A">
        <w:t xml:space="preserve">in </w:t>
      </w:r>
      <w:proofErr w:type="spellStart"/>
      <w:r w:rsidR="00E05459" w:rsidRPr="0080356A">
        <w:rPr>
          <w:i/>
          <w:iCs/>
        </w:rPr>
        <w:t>Vieth</w:t>
      </w:r>
      <w:proofErr w:type="spellEnd"/>
      <w:r w:rsidR="00E05459" w:rsidRPr="0080356A">
        <w:t xml:space="preserve"> </w:t>
      </w:r>
      <w:r w:rsidR="001F2B31" w:rsidRPr="0080356A">
        <w:t xml:space="preserve">(Breyer, Souter, and Stevens) wrote separate dissents, each proposing their own standard for adjudicating partisan gerrymandering claims. </w:t>
      </w:r>
      <w:r w:rsidR="00036774" w:rsidRPr="0080356A">
        <w:t xml:space="preserve">Justice Kennedy concurred with the plurality that the appellants’ complaint be dismissed because the “proposed standards each have their own deficiencies” </w:t>
      </w:r>
      <w:r w:rsidR="00036774" w:rsidRPr="0080356A">
        <w:rPr>
          <w:i/>
          <w:iCs/>
        </w:rPr>
        <w:t>Id.</w:t>
      </w:r>
      <w:r w:rsidR="00036774" w:rsidRPr="0080356A">
        <w:t>, at 267, 269,</w:t>
      </w:r>
      <w:r w:rsidR="00036774" w:rsidRPr="0080356A">
        <w:rPr>
          <w:i/>
          <w:iCs/>
        </w:rPr>
        <w:t xml:space="preserve"> </w:t>
      </w:r>
      <w:r w:rsidR="00036774" w:rsidRPr="0080356A">
        <w:t>but left open the possibility that a manageable standard might be established.</w:t>
      </w:r>
      <w:r w:rsidR="00036774">
        <w:rPr>
          <w:rStyle w:val="FootnoteReference"/>
        </w:rPr>
        <w:footnoteReference w:id="12"/>
      </w:r>
      <w:r w:rsidR="00036774" w:rsidRPr="0080356A">
        <w:t xml:space="preserve"> </w:t>
      </w:r>
      <w:r w:rsidR="00F05DD4">
        <w:t>That Court concluded that “</w:t>
      </w:r>
      <w:r w:rsidR="002713C2">
        <w:t>’</w:t>
      </w:r>
      <w:r w:rsidR="00F05DD4" w:rsidRPr="00F05DD4">
        <w:t>Fairness</w:t>
      </w:r>
      <w:r w:rsidR="00F05DD4">
        <w:t>’</w:t>
      </w:r>
      <w:r w:rsidR="00F05DD4" w:rsidRPr="00F05DD4">
        <w:t xml:space="preserve"> is not a judicially manageable standard.</w:t>
      </w:r>
      <w:r w:rsidR="00F05DD4">
        <w:t xml:space="preserve">” </w:t>
      </w:r>
      <w:proofErr w:type="spellStart"/>
      <w:r w:rsidR="00E7702F">
        <w:rPr>
          <w:i/>
          <w:iCs/>
        </w:rPr>
        <w:t>Vieth</w:t>
      </w:r>
      <w:proofErr w:type="spellEnd"/>
      <w:r w:rsidR="00E7702F">
        <w:t xml:space="preserve"> </w:t>
      </w:r>
      <w:r w:rsidR="00E7702F" w:rsidRPr="00E7702F">
        <w:t>541 U. S. ____ (2004)</w:t>
      </w:r>
      <w:r w:rsidR="00E7702F">
        <w:t xml:space="preserve"> at 3.</w:t>
      </w:r>
      <w:r w:rsidR="003C4623">
        <w:rPr>
          <w:rStyle w:val="FootnoteReference"/>
        </w:rPr>
        <w:footnoteReference w:id="13"/>
      </w:r>
      <w:r w:rsidR="00E7702F">
        <w:t xml:space="preserve"> </w:t>
      </w:r>
    </w:p>
    <w:p w14:paraId="49FAAE1A" w14:textId="77777777" w:rsidR="00EB0534" w:rsidRDefault="00E05459" w:rsidP="002713C2">
      <w:r w:rsidRPr="0080356A">
        <w:t>A few years later,</w:t>
      </w:r>
      <w:r w:rsidR="001F2B31" w:rsidRPr="0080356A">
        <w:t xml:space="preserve"> </w:t>
      </w:r>
      <w:r w:rsidR="00245F35" w:rsidRPr="0080356A">
        <w:t xml:space="preserve">in </w:t>
      </w:r>
      <w:r w:rsidR="00245F35" w:rsidRPr="0080356A">
        <w:rPr>
          <w:i/>
          <w:iCs/>
        </w:rPr>
        <w:t xml:space="preserve">LULAC v. Perry </w:t>
      </w:r>
      <w:r w:rsidR="00245F35" w:rsidRPr="0080356A">
        <w:t xml:space="preserve">548 U.S. 399 (2006),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 xml:space="preserve">. </w:t>
      </w:r>
      <w:r w:rsidR="00915587" w:rsidRPr="00800482">
        <w:t>In that case, a</w:t>
      </w:r>
      <w:r w:rsidR="00245F35" w:rsidRPr="00800482">
        <w:t>lthough some Justices expressed the view that a manag</w:t>
      </w:r>
      <w:r w:rsidR="00245F35" w:rsidRPr="0080356A">
        <w:t>eable standard combining partisan symmetry approaches with other measures might yet be contrived</w:t>
      </w:r>
      <w:r w:rsidR="002713C2">
        <w:t>.</w:t>
      </w:r>
      <w:r w:rsidR="00AA71EB">
        <w:rPr>
          <w:rStyle w:val="FootnoteReference"/>
        </w:rPr>
        <w:footnoteReference w:id="14"/>
      </w:r>
      <w:r w:rsidRPr="0080356A">
        <w:t xml:space="preserve"> </w:t>
      </w:r>
      <w:r w:rsidR="00214714" w:rsidRPr="0080356A">
        <w:t>However, rather than giving up hope</w:t>
      </w:r>
      <w:r w:rsidR="00036774">
        <w:t>,</w:t>
      </w:r>
      <w:r w:rsidR="00214714" w:rsidRPr="0080356A">
        <w:t xml:space="preserve"> post-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876ED8" w:rsidRPr="0080356A">
        <w:t xml:space="preserve"> </w:t>
      </w:r>
    </w:p>
    <w:p w14:paraId="2380D4B4" w14:textId="573FE9D6" w:rsidR="00036774" w:rsidRPr="002713C2" w:rsidRDefault="00A24153" w:rsidP="002713C2">
      <w:pPr>
        <w:rPr>
          <w:b/>
          <w:bCs/>
          <w:sz w:val="28"/>
          <w:szCs w:val="28"/>
        </w:rPr>
      </w:pPr>
      <w:r w:rsidRPr="0080356A">
        <w:t>After 30+ years of unsuccessful challenges at the trial court level,</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C220C6" w:rsidRPr="0080356A">
        <w:t xml:space="preserve"> </w:t>
      </w:r>
      <w:r w:rsidR="00C220C6" w:rsidRPr="0080356A">
        <w:rPr>
          <w:i/>
          <w:iCs/>
        </w:rPr>
        <w:t>Gill v. Whitford</w:t>
      </w:r>
      <w:r w:rsidR="00C220C6" w:rsidRPr="0080356A">
        <w:t>, 138 S. Ct. 1916</w:t>
      </w:r>
      <w:r w:rsidR="00CB4C09" w:rsidRPr="0080356A">
        <w:t xml:space="preserve"> </w:t>
      </w:r>
      <w:r w:rsidR="00C220C6" w:rsidRPr="0080356A">
        <w:t>(2018)</w:t>
      </w:r>
      <w:r w:rsidR="00600CB5" w:rsidRPr="0080356A">
        <w:t>,</w:t>
      </w:r>
      <w:r w:rsidRPr="0080356A">
        <w:t xml:space="preserve"> one in</w:t>
      </w:r>
      <w:r w:rsidR="00600CB5" w:rsidRPr="0080356A">
        <w:t xml:space="preserve"> North Caroli</w:t>
      </w:r>
      <w:r w:rsidR="00CB4C09" w:rsidRPr="0080356A">
        <w:t xml:space="preserve">na </w:t>
      </w:r>
      <w:r w:rsidR="00CB4C09" w:rsidRPr="0080356A">
        <w:rPr>
          <w:i/>
          <w:iCs/>
        </w:rPr>
        <w:t>Rucho</w:t>
      </w:r>
      <w:r w:rsidR="006125AC" w:rsidRPr="006125AC">
        <w:rPr>
          <w:i/>
          <w:iCs/>
        </w:rPr>
        <w:t xml:space="preserve"> </w:t>
      </w:r>
      <w:r w:rsidR="006125AC" w:rsidRPr="0080356A">
        <w:rPr>
          <w:i/>
          <w:iCs/>
        </w:rPr>
        <w:t>v. Common Cause</w:t>
      </w:r>
      <w:r w:rsidR="006125AC" w:rsidRPr="0080356A">
        <w:t>, 139 S. Ct. 2484, 2506 (2019)</w:t>
      </w:r>
      <w:r w:rsidR="00600CB5" w:rsidRPr="0080356A">
        <w:t xml:space="preserve"> and one in Marylan</w:t>
      </w:r>
      <w:r w:rsidR="009C5BB6" w:rsidRPr="0080356A">
        <w:t xml:space="preserve">d </w:t>
      </w:r>
      <w:r w:rsidR="009C5BB6" w:rsidRPr="0080356A">
        <w:rPr>
          <w:i/>
          <w:iCs/>
        </w:rPr>
        <w:t>Lamone v. Benisek</w:t>
      </w:r>
      <w:r w:rsidR="009C5BB6" w:rsidRPr="0080356A">
        <w:t xml:space="preserve">, 139 S. Ct. 783 (2019)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 xml:space="preserve">. </w:t>
      </w:r>
    </w:p>
    <w:p w14:paraId="6BC37A60" w14:textId="4A5BF411" w:rsidR="001F2B31" w:rsidRPr="0080356A" w:rsidRDefault="001F2B31" w:rsidP="00214714">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B14853">
        <w:t>,</w:t>
      </w:r>
      <w:r w:rsidR="00876ED8" w:rsidRPr="0080356A">
        <w:t xml:space="preserve"> </w:t>
      </w:r>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findings of unconstitutional partisan gerrymandering were reversed</w:t>
      </w:r>
      <w:r w:rsidR="008E3B2E" w:rsidRPr="0080356A">
        <w:t xml:space="preserve">. </w:t>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 xml:space="preserve">First Amendment, the Equal Protection Clause of the Fourteenth Amendment, the Elections Clause, [or] Article I, § 2, of the Constitution” </w:t>
      </w:r>
      <w:r w:rsidR="00214714" w:rsidRPr="0080356A">
        <w:t>(</w:t>
      </w:r>
      <w:r w:rsidRPr="00B95F8D">
        <w:rPr>
          <w:i/>
          <w:iCs/>
        </w:rPr>
        <w:t>Id</w:t>
      </w:r>
      <w:r w:rsidRPr="0080356A">
        <w:t>. at 2491</w:t>
      </w:r>
      <w:r w:rsidR="00214714" w:rsidRPr="0080356A">
        <w:t>)</w:t>
      </w:r>
      <w:r w:rsidRPr="0080356A">
        <w:t>.</w:t>
      </w:r>
      <w:r w:rsidR="00915587" w:rsidRPr="00915587">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 </w:t>
      </w:r>
      <w:r w:rsidR="00915587" w:rsidRPr="00150D37">
        <w:rPr>
          <w:i/>
          <w:iCs/>
        </w:rPr>
        <w:t>Id</w:t>
      </w:r>
      <w:r w:rsidR="00915587" w:rsidRPr="003175B8">
        <w:t>.</w:t>
      </w:r>
      <w:r w:rsidR="00915587" w:rsidRPr="0080356A">
        <w:t xml:space="preserve"> at 2494 (quotations omitted; emphasis added).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 </w:t>
      </w:r>
      <w:r w:rsidR="00915587" w:rsidRPr="0080356A">
        <w:rPr>
          <w:i/>
          <w:iCs/>
        </w:rPr>
        <w:t>Id</w:t>
      </w:r>
      <w:r w:rsidR="00915587" w:rsidRPr="0080356A">
        <w:t xml:space="preserve"> at 2507).</w:t>
      </w:r>
    </w:p>
    <w:p w14:paraId="5F60430D" w14:textId="07554F1F" w:rsidR="00600CB5" w:rsidRPr="0080356A" w:rsidRDefault="008E3B2E" w:rsidP="008E3B2E">
      <w:pPr>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 </w:t>
      </w:r>
      <w:r w:rsidR="001F2B31" w:rsidRPr="0080356A">
        <w:rPr>
          <w:i/>
          <w:iCs/>
        </w:rPr>
        <w:t>Id</w:t>
      </w:r>
      <w:r w:rsidR="001F2B31" w:rsidRPr="0080356A">
        <w:t xml:space="preserve">. at 2506, and </w:t>
      </w:r>
      <w:r w:rsidR="001F2B31" w:rsidRPr="004B7233">
        <w:t xml:space="preserve">the </w:t>
      </w:r>
      <w:r w:rsidR="00915587" w:rsidRPr="004B7233">
        <w:t>C</w:t>
      </w:r>
      <w:r w:rsidR="001F2B31" w:rsidRPr="004B7233">
        <w:t>ourt “does</w:t>
      </w:r>
      <w:r w:rsidR="001F2B31" w:rsidRPr="0080356A">
        <w:t xml:space="preserve"> not condone excessive partisan gerrymandering” </w:t>
      </w:r>
      <w:r w:rsidR="001F2B31" w:rsidRPr="0080356A">
        <w:rPr>
          <w:i/>
          <w:iCs/>
        </w:rPr>
        <w:t>Id</w:t>
      </w:r>
      <w:r w:rsidR="001F2B31" w:rsidRPr="0080356A">
        <w:t>. at 2507</w:t>
      </w:r>
      <w:r w:rsidRPr="0080356A">
        <w:t>, and yet</w:t>
      </w:r>
      <w:r w:rsidR="001F2B31" w:rsidRPr="0080356A">
        <w:t xml:space="preserve"> </w:t>
      </w:r>
      <w:r w:rsidRPr="0080356A">
        <w:t>i</w:t>
      </w:r>
      <w:r w:rsidR="001F2B31" w:rsidRPr="0080356A">
        <w:t>t simultaneously shirked responsibility</w:t>
      </w:r>
      <w:r w:rsidRPr="0080356A">
        <w:t>.</w:t>
      </w:r>
      <w:r w:rsidR="00876ED8" w:rsidRPr="0080356A">
        <w:t xml:space="preserve"> </w:t>
      </w:r>
    </w:p>
    <w:p w14:paraId="75F0793C" w14:textId="77777777" w:rsidR="00915587" w:rsidRDefault="001F2B31" w:rsidP="00915587">
      <w:pPr>
        <w:ind w:firstLine="0"/>
      </w:pPr>
      <w:r w:rsidRPr="0080356A">
        <w:t>The majority</w:t>
      </w:r>
      <w:r w:rsidR="00821F43" w:rsidRPr="0080356A">
        <w:t xml:space="preserve"> </w:t>
      </w:r>
      <w:r w:rsidR="00821F43" w:rsidRPr="00252CF8">
        <w:t xml:space="preserve">opinion in </w:t>
      </w:r>
      <w:proofErr w:type="spellStart"/>
      <w:r w:rsidR="00915587" w:rsidRPr="00252CF8">
        <w:rPr>
          <w:i/>
          <w:iCs/>
        </w:rPr>
        <w:t>Rucho</w:t>
      </w:r>
      <w:proofErr w:type="spellEnd"/>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Pr="0080356A">
        <w:t xml:space="preserve">: “how much representation [does a] particular political parties deserve —based on the votes of their supporters” </w:t>
      </w:r>
      <w:r w:rsidRPr="0080356A">
        <w:rPr>
          <w:i/>
          <w:iCs/>
        </w:rPr>
        <w:t>Id</w:t>
      </w:r>
      <w:r w:rsidRPr="0080356A">
        <w:t xml:space="preserve">. at 3499. </w:t>
      </w:r>
      <w:r w:rsidR="00312BD6" w:rsidRPr="0080356A">
        <w:t>But t</w:t>
      </w:r>
      <w:r w:rsidRPr="0080356A">
        <w:t xml:space="preserve">he Court </w:t>
      </w:r>
      <w:r w:rsidR="00783955" w:rsidRPr="0080356A">
        <w:t xml:space="preserve">then </w:t>
      </w:r>
      <w:r w:rsidRPr="0080356A">
        <w:t>claim</w:t>
      </w:r>
      <w:r w:rsidR="00783955" w:rsidRPr="0080356A">
        <w:t>s</w:t>
      </w:r>
      <w:r w:rsidRPr="0080356A">
        <w:t xml:space="preserve"> that “[p]artisan gerrymandering claims invariably sound in a desire for proportional representation” </w:t>
      </w:r>
      <w:r w:rsidRPr="0080356A">
        <w:rPr>
          <w:i/>
          <w:iCs/>
        </w:rPr>
        <w:t>Id.</w:t>
      </w:r>
      <w:r w:rsidRPr="0080356A">
        <w:t xml:space="preserve"> at 2499.</w:t>
      </w:r>
      <w:r w:rsidR="00876ED8" w:rsidRPr="0080356A">
        <w:t xml:space="preserve"> </w:t>
      </w:r>
      <w:r w:rsidR="00312BD6" w:rsidRPr="0080356A">
        <w:t>However,</w:t>
      </w:r>
      <w:r w:rsidR="0028461A" w:rsidRPr="0080356A">
        <w:t xml:space="preserve"> </w:t>
      </w:r>
      <w:r w:rsidR="00783955" w:rsidRPr="0080356A">
        <w:t>that</w:t>
      </w:r>
      <w:r w:rsidR="0028461A" w:rsidRPr="0080356A">
        <w:t xml:space="preserve"> </w:t>
      </w:r>
      <w:r w:rsidR="00783955" w:rsidRPr="0080356A">
        <w:t xml:space="preserve">assertion </w:t>
      </w:r>
      <w:r w:rsidR="0028461A" w:rsidRPr="0080356A">
        <w:t xml:space="preserve">is </w:t>
      </w:r>
      <w:r w:rsidR="00783955" w:rsidRPr="0080356A">
        <w:t xml:space="preserve">flatly </w:t>
      </w:r>
      <w:r w:rsidR="0028461A" w:rsidRPr="0080356A">
        <w:t xml:space="preserve">wrong. </w:t>
      </w:r>
    </w:p>
    <w:p w14:paraId="04DFB77C" w14:textId="5777840A" w:rsidR="002C00FA" w:rsidRPr="0080356A" w:rsidRDefault="001F2B31" w:rsidP="00915587">
      <w:r w:rsidRPr="0080356A">
        <w:t xml:space="preserve">Social science is unequivocal in </w:t>
      </w:r>
      <w:r w:rsidR="00783955" w:rsidRPr="0080356A">
        <w:t>NOT</w:t>
      </w:r>
      <w:r w:rsidRPr="0080356A">
        <w:t xml:space="preserve"> expecting proportionality in single-member, winner-take-all districting schemes</w:t>
      </w:r>
      <w:r w:rsidR="00EF7374">
        <w:t xml:space="preserve"> </w:t>
      </w:r>
      <w:sdt>
        <w:sdtPr>
          <w:rPr>
            <w:color w:val="000000"/>
          </w:rPr>
          <w:tag w:val="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
          <w:id w:val="1039709673"/>
          <w:placeholder>
            <w:docPart w:val="DefaultPlaceholder_-1854013440"/>
          </w:placeholder>
        </w:sdtPr>
        <w:sdtEndPr/>
        <w:sdtContent>
          <w:r w:rsidR="00217C5F" w:rsidRPr="00217C5F">
            <w:rPr>
              <w:color w:val="000000"/>
            </w:rPr>
            <w:t>(</w:t>
          </w:r>
          <w:proofErr w:type="spellStart"/>
          <w:r w:rsidR="00217C5F" w:rsidRPr="00217C5F">
            <w:rPr>
              <w:color w:val="000000"/>
            </w:rPr>
            <w:t>Grofman</w:t>
          </w:r>
          <w:proofErr w:type="spellEnd"/>
          <w:r w:rsidR="00217C5F" w:rsidRPr="00217C5F">
            <w:rPr>
              <w:color w:val="000000"/>
            </w:rPr>
            <w:t xml:space="preserve"> 1982; </w:t>
          </w:r>
          <w:proofErr w:type="spellStart"/>
          <w:r w:rsidR="00217C5F" w:rsidRPr="00217C5F">
            <w:rPr>
              <w:color w:val="000000"/>
            </w:rPr>
            <w:t>Gudgin</w:t>
          </w:r>
          <w:proofErr w:type="spellEnd"/>
          <w:r w:rsidR="00217C5F" w:rsidRPr="00217C5F">
            <w:rPr>
              <w:color w:val="000000"/>
            </w:rPr>
            <w:t xml:space="preserve"> and Taylor 2012; Taagepera and Shugart 1989)</w:t>
          </w:r>
        </w:sdtContent>
      </w:sdt>
      <w:r w:rsidRPr="0080356A">
        <w:t xml:space="preserve">. </w:t>
      </w:r>
      <w:r w:rsidR="0028461A" w:rsidRPr="0080356A">
        <w:t xml:space="preserve">For example, </w:t>
      </w:r>
      <w:r w:rsidRPr="0080356A">
        <w:t>metric</w:t>
      </w:r>
      <w:r w:rsidR="0028461A" w:rsidRPr="0080356A">
        <w:t>s</w:t>
      </w:r>
      <w:r w:rsidRPr="0080356A">
        <w:t xml:space="preserve"> </w:t>
      </w:r>
      <w:r w:rsidR="0028461A" w:rsidRPr="0080356A">
        <w:t>such as</w:t>
      </w:r>
      <w:r w:rsidR="00876ED8" w:rsidRPr="0080356A">
        <w:t xml:space="preserve"> </w:t>
      </w:r>
      <w:r w:rsidRPr="0080356A">
        <w:t xml:space="preserve">the </w:t>
      </w:r>
      <w:r w:rsidRPr="0080356A">
        <w:rPr>
          <w:i/>
          <w:iCs/>
        </w:rPr>
        <w:t>partisan bias</w:t>
      </w:r>
      <w:r w:rsidRPr="0080356A">
        <w:t xml:space="preserve"> measure</w:t>
      </w:r>
      <w:r w:rsidR="00876ED8" w:rsidRPr="0080356A">
        <w:t xml:space="preserve"> </w:t>
      </w:r>
      <w:r w:rsidRPr="0080356A">
        <w:t>require</w:t>
      </w:r>
      <w:r w:rsidR="00876ED8" w:rsidRPr="0080356A">
        <w:t xml:space="preserve"> </w:t>
      </w:r>
      <w:r w:rsidRPr="0080356A">
        <w:t xml:space="preserve">only that parties are treated symmetrically </w:t>
      </w:r>
      <w:sdt>
        <w:sdtPr>
          <w:rPr>
            <w:color w:val="000000"/>
          </w:rPr>
          <w:tag w:val="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1273781757"/>
          <w:placeholder>
            <w:docPart w:val="A6CE7684C837484CBD5F61651F9398A7"/>
          </w:placeholder>
        </w:sdtPr>
        <w:sdtEndPr/>
        <w:sdtContent>
          <w:r w:rsidR="00217C5F" w:rsidRPr="00217C5F">
            <w:rPr>
              <w:color w:val="000000"/>
            </w:rPr>
            <w:t>(Katz, King, and Rosenblatt 2020)</w:t>
          </w:r>
        </w:sdtContent>
      </w:sdt>
      <w:r w:rsidRPr="0080356A">
        <w:t xml:space="preserve">. Another test, the use of outlier analysis using an ensemble of plans generated by Markov chains </w:t>
      </w:r>
      <w:r w:rsidR="0028461A" w:rsidRPr="0080356A">
        <w:t xml:space="preserve">draws on the geography of the state to determine what is suspiciously outside the realm of what can be expected from a plan drawn according to good government criteria. </w:t>
      </w:r>
      <w:sdt>
        <w:sdtPr>
          <w:rPr>
            <w:color w:val="000000"/>
          </w:rPr>
          <w:tag w:val="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
          <w:id w:val="-1614734624"/>
          <w:placeholder>
            <w:docPart w:val="A6CE7684C837484CBD5F61651F9398A7"/>
          </w:placeholder>
        </w:sdtPr>
        <w:sdtEndPr/>
        <w:sdtContent>
          <w:r w:rsidR="00217C5F" w:rsidRPr="00217C5F">
            <w:rPr>
              <w:color w:val="000000"/>
            </w:rPr>
            <w:t>(Becker et al. 2021; Duchin 2018)</w:t>
          </w:r>
        </w:sdtContent>
      </w:sdt>
      <w:r w:rsidRPr="0080356A">
        <w:t>.</w:t>
      </w:r>
      <w:r w:rsidR="00915587">
        <w:t xml:space="preserve"> </w:t>
      </w:r>
      <w:r w:rsidR="00CA3B06" w:rsidRPr="0080356A">
        <w:t xml:space="preserve">Moreover, the Supreme Court majority </w:t>
      </w:r>
      <w:r w:rsidR="00196B3A" w:rsidRPr="0080356A">
        <w:t>was</w:t>
      </w:r>
      <w:r w:rsidR="00CA3B06" w:rsidRPr="0080356A">
        <w:t xml:space="preserve"> far to</w:t>
      </w:r>
      <w:r w:rsidR="00497B09" w:rsidRPr="0080356A">
        <w:t>o</w:t>
      </w:r>
      <w:r w:rsidR="00CA3B06" w:rsidRPr="0080356A">
        <w:t xml:space="preserve"> facile in asserting </w:t>
      </w:r>
      <w:r w:rsidR="00196B3A" w:rsidRPr="0080356A">
        <w:t xml:space="preserve">in </w:t>
      </w:r>
      <w:r w:rsidR="00196B3A" w:rsidRPr="0080356A">
        <w:rPr>
          <w:i/>
          <w:iCs/>
        </w:rPr>
        <w:t>Rucho</w:t>
      </w:r>
      <w:r w:rsidR="00196B3A" w:rsidRPr="0080356A">
        <w:t xml:space="preserve"> </w:t>
      </w:r>
      <w:r w:rsidR="00CA3B06" w:rsidRPr="0080356A">
        <w:t>that no manageable standard for ascertaining the presence of partisan gerrymandering is possible.</w:t>
      </w:r>
      <w:r w:rsidR="00312BD6" w:rsidRPr="0080356A">
        <w:t xml:space="preserve"> </w:t>
      </w:r>
      <w:r w:rsidRPr="0080356A">
        <w:t>In</w:t>
      </w:r>
      <w:r w:rsidR="00CA3B06" w:rsidRPr="0080356A">
        <w:t xml:space="preserve"> fact</w:t>
      </w:r>
      <w:r w:rsidRPr="0080356A">
        <w:t xml:space="preserve">, </w:t>
      </w:r>
      <w:r w:rsidR="00ED4FA2" w:rsidRPr="0080356A">
        <w:t>in the 2010</w:t>
      </w:r>
      <w:r w:rsidRPr="0080356A">
        <w:t xml:space="preserve"> round of decennial redistricting, </w:t>
      </w:r>
      <w:r w:rsidR="00A24153" w:rsidRPr="0080356A">
        <w:t xml:space="preserve">a few </w:t>
      </w:r>
      <w:r w:rsidRPr="0080356A">
        <w:t xml:space="preserve">state courts had </w:t>
      </w:r>
      <w:r w:rsidR="00196B3A" w:rsidRPr="0080356A">
        <w:t xml:space="preserve">already </w:t>
      </w:r>
      <w:r w:rsidRPr="0080356A">
        <w:t>overturn</w:t>
      </w:r>
      <w:r w:rsidR="00A24153" w:rsidRPr="0080356A">
        <w:t>ed</w:t>
      </w:r>
      <w:r w:rsidR="007D676A" w:rsidRPr="0080356A">
        <w:t xml:space="preserve"> (in whole or in part) </w:t>
      </w:r>
      <w:r w:rsidRPr="0080356A">
        <w:t xml:space="preserve">legislatively enacted plans that </w:t>
      </w:r>
      <w:r w:rsidR="007D676A" w:rsidRPr="0080356A">
        <w:t>were found to</w:t>
      </w:r>
      <w:r w:rsidRPr="0080356A">
        <w:t xml:space="preserve"> dilute the voting strength of minority parties</w:t>
      </w:r>
      <w:r w:rsidR="00A24153" w:rsidRPr="0080356A">
        <w:t>.</w:t>
      </w:r>
      <w:r w:rsidR="007D676A" w:rsidRPr="0080356A">
        <w:t xml:space="preserve"> </w:t>
      </w:r>
      <w:r w:rsidR="00A24153" w:rsidRPr="0080356A">
        <w:t>See</w:t>
      </w:r>
      <w:r w:rsidRPr="0080356A">
        <w:t xml:space="preserve"> </w:t>
      </w:r>
      <w:r w:rsidRPr="0080356A">
        <w:rPr>
          <w:i/>
          <w:iCs/>
        </w:rPr>
        <w:t>League of Women Voters of Pa. v. Commonwealth</w:t>
      </w:r>
      <w:r w:rsidRPr="0080356A">
        <w:t xml:space="preserve">, 178 A.3d 737 (Pa. 2018); </w:t>
      </w:r>
      <w:r w:rsidR="00B80E49" w:rsidRPr="0080356A">
        <w:t xml:space="preserve">and </w:t>
      </w:r>
      <w:r w:rsidRPr="0080356A">
        <w:rPr>
          <w:i/>
          <w:iCs/>
        </w:rPr>
        <w:t>League of Women Voters of Fla. v. Detzner</w:t>
      </w:r>
      <w:r w:rsidRPr="0080356A">
        <w:t xml:space="preserve">, 179 So. 3d 258 (Fla. 2015). </w:t>
      </w:r>
      <w:r w:rsidR="00B80E49" w:rsidRPr="0080356A">
        <w:rPr>
          <w:i/>
          <w:iCs/>
        </w:rPr>
        <w:t>Harper v. Lewis</w:t>
      </w:r>
      <w:r w:rsidR="00B80E49" w:rsidRPr="0080356A">
        <w:t>, NO. 5:19-CV-452-FL (NC, E.D. Oct. 22, 2019).</w:t>
      </w:r>
    </w:p>
    <w:p w14:paraId="352F6952" w14:textId="7F7D0282" w:rsidR="001F2B31" w:rsidRPr="0080356A" w:rsidRDefault="00783838" w:rsidP="00312BD6">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 </w:t>
      </w:r>
      <w:sdt>
        <w:sdtPr>
          <w:rPr>
            <w:color w:val="000000"/>
          </w:rPr>
          <w:tag w:val="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
          <w:id w:val="913430370"/>
          <w:placeholder>
            <w:docPart w:val="0E43E9398AB14BFDB10AE4904B7CED42"/>
          </w:placeholder>
        </w:sdtPr>
        <w:sdtEndPr/>
        <w:sdtContent>
          <w:r w:rsidR="00217C5F" w:rsidRPr="00217C5F">
            <w:rPr>
              <w:color w:val="000000"/>
            </w:rPr>
            <w:t>(Cervas and Grofman 2020; Grofman and Cervas 2018; Wang, Ober Jr., and Williams 2019)</w:t>
          </w:r>
        </w:sdtContent>
      </w:sdt>
      <w:r w:rsidRPr="0080356A">
        <w:t>.</w:t>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Pr>
          <w:rStyle w:val="FootnoteReference"/>
        </w:rPr>
        <w:footnoteReference w:id="15"/>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3B4375E1" w:rsidR="00076504" w:rsidRPr="0080356A" w:rsidRDefault="00CE6272" w:rsidP="003E4989">
      <w:r w:rsidRPr="0080356A">
        <w:t>In Florida there was ex</w:t>
      </w:r>
      <w:r w:rsidR="002C00FA" w:rsidRPr="0080356A">
        <w:t>p</w:t>
      </w:r>
      <w:r w:rsidRPr="0080356A">
        <w:t xml:space="preserve">licit state constitutional language about the permissible role of partisanship in redistricting. </w:t>
      </w:r>
      <w:r w:rsidR="00076504" w:rsidRPr="0080356A">
        <w:t xml:space="preserve">In </w:t>
      </w:r>
      <w:r w:rsidRPr="0080356A">
        <w:t xml:space="preserve">Pennsylvania </w:t>
      </w:r>
      <w:r w:rsidR="003E4989" w:rsidRPr="003E4989">
        <w:t xml:space="preserve">the Pennsylvania Supreme Court expressly recognized that partisan gerrymandering is a justiciable violation of the Free and Equal Elections Clause, Pa. Const. art I, § 5. </w:t>
      </w:r>
      <w:r w:rsidR="003E4989" w:rsidRPr="003E4989">
        <w:rPr>
          <w:i/>
          <w:iCs/>
        </w:rPr>
        <w:t>League of Women Voters v. Commonwealth</w:t>
      </w:r>
      <w:r w:rsidR="003E4989" w:rsidRPr="003E4989">
        <w:t>, 178 A.3d 737, 816 (Pa. 2018)</w:t>
      </w:r>
      <w:r w:rsidR="002C00FA" w:rsidRPr="0080356A">
        <w:t xml:space="preserve">. </w:t>
      </w:r>
      <w:r w:rsidRPr="0080356A">
        <w:t xml:space="preserve">Similarly, in </w:t>
      </w:r>
      <w:r w:rsidR="00076504" w:rsidRPr="0080356A">
        <w:t>North Carolina, the state court relied on the “Free Elections Clause” found in the Declaration of Rights in the state’s constitution. NC</w:t>
      </w:r>
      <w:r w:rsidR="0027492A">
        <w:t>.</w:t>
      </w:r>
      <w:r w:rsidR="00076504" w:rsidRPr="0080356A">
        <w:t xml:space="preserve"> Con</w:t>
      </w:r>
      <w:r w:rsidR="0027492A">
        <w:t>s</w:t>
      </w:r>
      <w:r w:rsidR="00076504" w:rsidRPr="0080356A">
        <w:t xml:space="preserve">t. </w:t>
      </w:r>
      <w:r w:rsidR="0027492A">
        <w:t>a</w:t>
      </w:r>
      <w:r w:rsidR="00076504" w:rsidRPr="0080356A">
        <w:t>rt. I</w:t>
      </w:r>
      <w:r w:rsidR="0027492A">
        <w:t xml:space="preserve"> </w:t>
      </w:r>
      <w:r w:rsidR="0027492A" w:rsidRPr="003E4989">
        <w:t>§</w:t>
      </w:r>
      <w:r w:rsidR="00076504" w:rsidRPr="0080356A">
        <w:t xml:space="preserve"> 10. </w:t>
      </w:r>
    </w:p>
    <w:p w14:paraId="47B5D2CA" w14:textId="36BB59D7" w:rsidR="00ED4FA2" w:rsidRPr="0080356A" w:rsidRDefault="002C5684" w:rsidP="00196E6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 xml:space="preserve">redraw the map. In Florida, the legislature was permitted to offer a new plan after an initial plan had been rejected.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Pr>
          <w:rStyle w:val="FootnoteReference"/>
        </w:rPr>
        <w:footnoteReference w:id="16"/>
      </w:r>
      <w:r w:rsidR="00DC0C53">
        <w:t xml:space="preserve"> </w:t>
      </w:r>
      <w:r w:rsidRPr="0080356A">
        <w:t>The North Carolina court issued a preliminary injunction on November 20, 201</w:t>
      </w:r>
      <w:r w:rsidR="002B2318">
        <w:t>9</w:t>
      </w:r>
      <w:r w:rsidR="001D2B4E">
        <w:t>,</w:t>
      </w:r>
      <w:r w:rsidR="002B2318">
        <w:rPr>
          <w:rStyle w:val="FootnoteReference"/>
        </w:rPr>
        <w:footnoteReference w:id="17"/>
      </w:r>
      <w:r w:rsidRPr="0080356A">
        <w:t xml:space="preserve"> but it remanded to the legislature the first right to remedy the violation,</w:t>
      </w:r>
      <w:r w:rsidRPr="0080356A">
        <w:rPr>
          <w:rStyle w:val="FootnoteReference"/>
        </w:rPr>
        <w:footnoteReference w:id="18"/>
      </w:r>
      <w:r w:rsidR="00876ED8" w:rsidRPr="0080356A">
        <w:t xml:space="preserve"> </w:t>
      </w:r>
      <w:r w:rsidRPr="0080356A">
        <w:t>and accepted the revised legislative map for use in 2020.</w:t>
      </w:r>
      <w:r w:rsidRPr="0080356A">
        <w:rPr>
          <w:rStyle w:val="FootnoteReference"/>
        </w:rPr>
        <w:footnoteReference w:id="19"/>
      </w:r>
    </w:p>
    <w:p w14:paraId="345105B6" w14:textId="566469E3" w:rsidR="002660E0" w:rsidRDefault="002660E0" w:rsidP="002660E0">
      <w:pPr>
        <w:pStyle w:val="Heading2"/>
      </w:pPr>
      <w:bookmarkStart w:id="2" w:name="_Toc120369149"/>
      <w:r w:rsidRPr="002660E0">
        <w:t xml:space="preserve">The 2020 Redistricting Round: Institutions </w:t>
      </w:r>
      <w:r>
        <w:t>a</w:t>
      </w:r>
      <w:r w:rsidRPr="002660E0">
        <w:t>nd Context</w:t>
      </w:r>
      <w:bookmarkEnd w:id="2"/>
    </w:p>
    <w:p w14:paraId="3C0E4870" w14:textId="1F525343" w:rsidR="009157F3" w:rsidRPr="0080356A" w:rsidRDefault="00F306C2" w:rsidP="009157F3">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491F391C" w:rsidR="00CC2108" w:rsidRPr="00691FDD" w:rsidRDefault="009157F3" w:rsidP="00691FDD">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B336F9" w:rsidRPr="0080356A">
        <w:t xml:space="preserve">the </w:t>
      </w:r>
      <w:r w:rsidR="00DF15C4" w:rsidRPr="0080356A">
        <w:t>context within</w:t>
      </w:r>
      <w:r w:rsidR="0041484F" w:rsidRPr="0080356A">
        <w:t xml:space="preserve"> </w:t>
      </w:r>
      <w:r w:rsidR="00DF15C4" w:rsidRPr="0080356A">
        <w:t>which redistricting occurred</w:t>
      </w:r>
      <w:r w:rsidR="00962A0A" w:rsidRPr="0080356A">
        <w:t>,</w:t>
      </w:r>
      <w:r w:rsidR="00DF15C4" w:rsidRPr="0080356A">
        <w:t xml:space="preserve"> and the </w:t>
      </w:r>
      <w:r w:rsidR="00B336F9" w:rsidRPr="0080356A">
        <w:t xml:space="preserve">institutions and practices of </w:t>
      </w:r>
      <w:r w:rsidRPr="0080356A">
        <w:t>redistricting in the 2020 round</w:t>
      </w:r>
      <w:r w:rsidR="00962A0A" w:rsidRPr="0080356A">
        <w:t>,</w:t>
      </w:r>
      <w:r w:rsidRPr="0080356A">
        <w:t xml:space="preserve"> differed from earlier redistricting</w:t>
      </w:r>
      <w:r w:rsidR="00962A0A" w:rsidRPr="0080356A">
        <w:t xml:space="preserve"> period</w:t>
      </w:r>
      <w:r w:rsidRPr="0080356A">
        <w:t>s</w:t>
      </w:r>
      <w:r w:rsidR="00DF15C4" w:rsidRPr="0080356A">
        <w:t>.</w:t>
      </w:r>
      <w:r w:rsidR="00915587">
        <w:t xml:space="preserve"> </w:t>
      </w:r>
      <w:r w:rsidR="00915587" w:rsidRPr="00691FDD">
        <w:t xml:space="preserve">Here we elaborate on several points made earlier and </w:t>
      </w:r>
      <w:r w:rsidR="00C528F7" w:rsidRPr="00691FDD">
        <w:t xml:space="preserve">considerably </w:t>
      </w:r>
      <w:r w:rsidR="00915587" w:rsidRPr="00691FDD">
        <w:t>a</w:t>
      </w:r>
      <w:r w:rsidR="00AC37AF" w:rsidRPr="00691FDD">
        <w:t>dd to that discussion.</w:t>
      </w:r>
    </w:p>
    <w:p w14:paraId="44028818" w14:textId="3FF5D258" w:rsidR="00304360" w:rsidRPr="0080356A" w:rsidRDefault="00962A0A" w:rsidP="00D54325">
      <w:pPr>
        <w:pStyle w:val="ListParagraph"/>
        <w:numPr>
          <w:ilvl w:val="0"/>
          <w:numId w:val="12"/>
        </w:numPr>
      </w:pPr>
      <w:r w:rsidRPr="0080356A">
        <w:t xml:space="preserve">There are </w:t>
      </w:r>
      <w:r w:rsidR="00196E68" w:rsidRPr="0080356A">
        <w:t>several</w:t>
      </w:r>
      <w:r w:rsidRPr="0080356A">
        <w:t xml:space="preserve"> changes to redistricting language in state constitutions recently added (via initiative) after it seemed</w:t>
      </w:r>
      <w:r w:rsidR="00016514">
        <w:t xml:space="preserve"> </w:t>
      </w:r>
      <w:r w:rsidR="00044CD8">
        <w:t>-</w:t>
      </w:r>
      <w:r w:rsidR="003D1301">
        <w:t>-</w:t>
      </w:r>
      <w:r w:rsidR="007A20F8" w:rsidRPr="0080356A">
        <w:t>based on</w:t>
      </w:r>
      <w:r w:rsidRPr="0080356A">
        <w:t xml:space="preserve"> the responses to challenges to partisan gerrymandering brought in the early part of the 2010 round of redistricting and in earlier decades</w:t>
      </w:r>
      <w:r w:rsidR="00044CD8">
        <w:t>--</w:t>
      </w:r>
      <w:r w:rsidR="00016514">
        <w:t xml:space="preserve"> </w:t>
      </w:r>
      <w:r w:rsidRPr="0080356A">
        <w:t>that federal courts would not entertain claims against partisan gerrymandering. The</w:t>
      </w:r>
      <w:r w:rsidR="00CA24D8" w:rsidRPr="0080356A">
        <w:t xml:space="preserve"> most important of such</w:t>
      </w:r>
      <w:r w:rsidRPr="0080356A">
        <w:t xml:space="preserve"> changes involved</w:t>
      </w:r>
      <w:r w:rsidR="00876ED8" w:rsidRPr="0080356A">
        <w:t xml:space="preserve"> </w:t>
      </w:r>
      <w:r w:rsidRPr="0080356A">
        <w:t xml:space="preserve">taking redistricting out of the hands of legislatures and putting it into the hands of </w:t>
      </w:r>
      <w:r w:rsidR="00552363">
        <w:t xml:space="preserve">a </w:t>
      </w:r>
      <w:r w:rsidR="00552363" w:rsidRPr="0080356A">
        <w:t>commission</w:t>
      </w:r>
      <w:r w:rsidRPr="0080356A">
        <w:t xml:space="preserve">. The pressure to take redistricting out of the hands of legislatures intensified after </w:t>
      </w:r>
      <w:proofErr w:type="spellStart"/>
      <w:r w:rsidRPr="006C6679">
        <w:rPr>
          <w:i/>
          <w:iCs/>
        </w:rPr>
        <w:t>Rucho</w:t>
      </w:r>
      <w:proofErr w:type="spellEnd"/>
      <w:r w:rsidRPr="0080356A">
        <w:t>.</w:t>
      </w:r>
      <w:r w:rsidR="0041484F" w:rsidRPr="0080356A">
        <w:t xml:space="preserve"> </w:t>
      </w:r>
      <w:r w:rsidRPr="0080356A">
        <w:t>There are now</w:t>
      </w:r>
      <w:r w:rsidR="00876ED8" w:rsidRPr="0080356A">
        <w:t xml:space="preserve"> </w:t>
      </w:r>
      <w:r w:rsidR="00DE2450">
        <w:t>eleven</w:t>
      </w:r>
      <w:r w:rsidRPr="0080356A">
        <w:t xml:space="preserve"> states</w:t>
      </w:r>
      <w:r w:rsidR="003C5595">
        <w:rPr>
          <w:rStyle w:val="FootnoteReference"/>
        </w:rPr>
        <w:footnoteReference w:id="20"/>
      </w:r>
      <w:r w:rsidRPr="0080356A">
        <w:t xml:space="preserve"> in which primary responsibility to draw Congressional districts is in the hands of commissions.</w:t>
      </w:r>
      <w:r w:rsidR="00120D0B">
        <w:rPr>
          <w:rStyle w:val="FootnoteReference"/>
        </w:rPr>
        <w:footnoteReference w:id="21"/>
      </w:r>
      <w:r w:rsidRPr="0080356A">
        <w:t xml:space="preserve"> </w:t>
      </w:r>
      <w:r w:rsidR="00DE2450">
        <w:t xml:space="preserve">Colorado, Michigan, and Virginia </w:t>
      </w:r>
      <w:r w:rsidR="00B82E6E">
        <w:t>establish</w:t>
      </w:r>
      <w:r w:rsidR="00087C5B">
        <w:t>ed</w:t>
      </w:r>
      <w:r w:rsidR="00B82E6E">
        <w:t xml:space="preserve"> these commissions</w:t>
      </w:r>
      <w:r w:rsidRPr="0080356A">
        <w:t xml:space="preserve"> </w:t>
      </w:r>
      <w:r w:rsidR="00087C5B">
        <w:t>during</w:t>
      </w:r>
      <w:r w:rsidRPr="0080356A">
        <w:t xml:space="preserve"> the past decade.</w:t>
      </w:r>
      <w:r w:rsidR="00B61A96">
        <w:rPr>
          <w:rStyle w:val="FootnoteReference"/>
        </w:rPr>
        <w:footnoteReference w:id="22"/>
      </w:r>
      <w:r w:rsidRPr="0080356A">
        <w:t xml:space="preserve"> </w:t>
      </w:r>
    </w:p>
    <w:p w14:paraId="441D0A17" w14:textId="24544A00" w:rsidR="00990EA4" w:rsidRPr="0080356A" w:rsidRDefault="008139AF" w:rsidP="00D54325">
      <w:pPr>
        <w:pStyle w:val="ListParagraph"/>
        <w:numPr>
          <w:ilvl w:val="0"/>
          <w:numId w:val="12"/>
        </w:numPr>
      </w:pPr>
      <w:r>
        <w:t xml:space="preserve">Reforms involving the addition of commissions </w:t>
      </w:r>
      <w:r w:rsidR="00CC2108" w:rsidRPr="0080356A">
        <w:t xml:space="preserve">usually </w:t>
      </w:r>
      <w:r>
        <w:t xml:space="preserve">included </w:t>
      </w:r>
      <w:r w:rsidR="00CC2108" w:rsidRPr="0080356A">
        <w:t>changes in the specific criteria that were</w:t>
      </w:r>
      <w:r w:rsidR="00876ED8" w:rsidRPr="0080356A">
        <w:t xml:space="preserve"> </w:t>
      </w:r>
      <w:r w:rsidR="00CC2108" w:rsidRPr="0080356A">
        <w:t>to be used in mapmaking</w:t>
      </w:r>
      <w:r w:rsidR="00990EA4" w:rsidRPr="0080356A">
        <w:t xml:space="preserve"> identified in the state constitution</w:t>
      </w:r>
      <w:r w:rsidR="00CC2108" w:rsidRPr="0080356A">
        <w:t xml:space="preserve">. </w:t>
      </w:r>
      <w:r w:rsidR="00552363" w:rsidRPr="0080356A">
        <w:t>As</w:t>
      </w:r>
      <w:r w:rsidR="00CA3B06" w:rsidRPr="0080356A">
        <w:t xml:space="preserve"> of the beginning of</w:t>
      </w:r>
      <w:r w:rsidR="00876ED8" w:rsidRPr="0080356A">
        <w:t xml:space="preserve"> </w:t>
      </w:r>
      <w:r w:rsidR="001F2B31" w:rsidRPr="0080356A">
        <w:t>the 2020 round of redistricting, 14 states had</w:t>
      </w:r>
      <w:r w:rsidR="00876ED8" w:rsidRPr="0080356A">
        <w:t xml:space="preserve"> </w:t>
      </w:r>
      <w:r w:rsidR="001F2B31" w:rsidRPr="0080356A">
        <w:t xml:space="preserve">in their </w:t>
      </w:r>
      <w:r w:rsidR="00CA3B06" w:rsidRPr="0080356A">
        <w:t>constitution</w:t>
      </w:r>
      <w:r w:rsidR="001F2B31" w:rsidRPr="0080356A">
        <w:t xml:space="preserve"> some prohibition on political gerrymanderin</w:t>
      </w:r>
      <w:r w:rsidR="003C5595">
        <w:t>g</w:t>
      </w:r>
      <w:r w:rsidR="00261B60">
        <w:t>.</w:t>
      </w:r>
      <w:r w:rsidR="003C5595">
        <w:rPr>
          <w:rStyle w:val="FootnoteReference"/>
        </w:rPr>
        <w:footnoteReference w:id="23"/>
      </w:r>
      <w:r w:rsidR="00876ED8" w:rsidRPr="0080356A">
        <w:t xml:space="preserve"> </w:t>
      </w:r>
      <w:r w:rsidR="0028644D">
        <w:t>The effectiveness of those</w:t>
      </w:r>
      <w:r w:rsidR="00CE4728">
        <w:t xml:space="preserve"> statutes or provisions</w:t>
      </w:r>
      <w:r w:rsidR="00CC2108" w:rsidRPr="0080356A">
        <w:t xml:space="preserve"> in place for the 2010 redistricting round </w:t>
      </w:r>
      <w:r w:rsidR="00CE4728">
        <w:t>were not tested in court</w:t>
      </w:r>
      <w:r w:rsidR="00CC2108" w:rsidRPr="0080356A">
        <w:t xml:space="preserve"> (with Florida the notable exception)</w:t>
      </w:r>
      <w:r w:rsidR="00990EA4" w:rsidRPr="0080356A">
        <w:t>.</w:t>
      </w:r>
      <w:r w:rsidR="00261B60">
        <w:rPr>
          <w:rStyle w:val="FootnoteReference"/>
        </w:rPr>
        <w:footnoteReference w:id="24"/>
      </w:r>
      <w:r w:rsidR="000B12F1">
        <w:t xml:space="preserve"> </w:t>
      </w:r>
    </w:p>
    <w:p w14:paraId="28FD3BD2" w14:textId="67151454" w:rsidR="00CA24D8" w:rsidRPr="0080356A" w:rsidRDefault="006E34B9" w:rsidP="00D54325">
      <w:pPr>
        <w:pStyle w:val="ListParagraph"/>
        <w:numPr>
          <w:ilvl w:val="0"/>
          <w:numId w:val="12"/>
        </w:numPr>
      </w:pPr>
      <w:r w:rsidRPr="0080356A">
        <w:t>The 2010 round provided inspiration for state courts in the 2020 round by showing how provisions affecting gerrymandering could be operationalized and enforced, but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26 states have constitutional language, such as that requiring </w:t>
      </w:r>
      <w:r w:rsidR="00990EA4" w:rsidRPr="0080356A">
        <w:t xml:space="preserve">elections to be </w:t>
      </w:r>
      <w:r w:rsidRPr="0080356A">
        <w:t xml:space="preserve">“Free”, “Free and Open”, or “Free and Equal” </w:t>
      </w:r>
      <w:sdt>
        <w:sdtPr>
          <w:rPr>
            <w:color w:val="000000"/>
          </w:rPr>
          <w:tag w:val="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
          <w:id w:val="-1372537798"/>
          <w:placeholder>
            <w:docPart w:val="3B7C5E31B2534667A72FFA7F9FBC4F4A"/>
          </w:placeholder>
        </w:sdtPr>
        <w:sdtEndPr/>
        <w:sdtContent>
          <w:r w:rsidR="00217C5F" w:rsidRPr="006C6679">
            <w:rPr>
              <w:color w:val="000000"/>
            </w:rPr>
            <w:t>(Douglas 2014; Wang, Ober Jr., and Williams 2019)</w:t>
          </w:r>
        </w:sdtContent>
      </w:sdt>
      <w:r w:rsidRPr="0080356A">
        <w:t>.</w:t>
      </w:r>
      <w:r w:rsidR="00AB3EEF">
        <w:rPr>
          <w:rStyle w:val="FootnoteReference"/>
        </w:rPr>
        <w:footnoteReference w:id="25"/>
      </w:r>
      <w:r w:rsidRPr="0080356A">
        <w:t xml:space="preserve"> The Pennsylvania Court in </w:t>
      </w:r>
      <w:r w:rsidRPr="006C6679">
        <w:rPr>
          <w:i/>
        </w:rPr>
        <w:t>League of Women Voters</w:t>
      </w:r>
      <w:r w:rsidRPr="0080356A">
        <w:t xml:space="preserve"> was the first state court to creatively reinterpret such language as being violated if there were egregious partisan gerrymandering.</w:t>
      </w:r>
      <w:r w:rsidR="00876ED8" w:rsidRPr="0080356A">
        <w:t xml:space="preserve"> </w:t>
      </w:r>
      <w:r w:rsidR="00CC2108" w:rsidRPr="0080356A">
        <w:t xml:space="preserve">But </w:t>
      </w:r>
      <w:r w:rsidR="00F9519B">
        <w:t xml:space="preserve">in most </w:t>
      </w:r>
      <w:r w:rsidR="00CC2108" w:rsidRPr="0080356A">
        <w:t xml:space="preserve">state courts </w:t>
      </w:r>
      <w:r w:rsidR="00F9519B">
        <w:t>that had this language</w:t>
      </w:r>
      <w:r w:rsidR="00CC2108" w:rsidRPr="0080356A">
        <w:t xml:space="preserve"> that could be </w:t>
      </w:r>
      <w:r w:rsidR="00D6097B">
        <w:t>interpreted</w:t>
      </w:r>
      <w:r w:rsidR="00CC2108" w:rsidRPr="0080356A">
        <w:t xml:space="preserve"> </w:t>
      </w:r>
      <w:r w:rsidR="00FC3CC2" w:rsidRPr="0080356A">
        <w:t xml:space="preserve">as </w:t>
      </w:r>
      <w:r w:rsidR="00CC2108" w:rsidRPr="0080356A">
        <w:t xml:space="preserve">anti-gerrymandering, they did not do so (a point we elaborate on in the next section). </w:t>
      </w:r>
    </w:p>
    <w:p w14:paraId="2E4E8FD6" w14:textId="6D4E9EAC" w:rsidR="00CE6272" w:rsidRPr="006C6679" w:rsidRDefault="00CE6272" w:rsidP="00D54325">
      <w:pPr>
        <w:pStyle w:val="ListParagraph"/>
        <w:numPr>
          <w:ilvl w:val="0"/>
          <w:numId w:val="12"/>
        </w:numPr>
        <w:rPr>
          <w:i/>
          <w:iCs/>
        </w:rPr>
      </w:pPr>
      <w:r w:rsidRPr="0080356A">
        <w:t xml:space="preserve">The </w:t>
      </w:r>
      <w:r w:rsidR="00F5413E">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w:t>
      </w:r>
      <w:r w:rsidR="0041484F" w:rsidRPr="0080356A">
        <w:t xml:space="preserve"> </w:t>
      </w:r>
      <w:r w:rsidRPr="0080356A">
        <w:t xml:space="preserve">While </w:t>
      </w:r>
      <w:r w:rsidR="00AA3AA3">
        <w:t>the Court</w:t>
      </w:r>
      <w:r w:rsidRPr="0080356A">
        <w:t xml:space="preserve"> asserted</w:t>
      </w:r>
      <w:r w:rsidR="00876ED8" w:rsidRPr="0080356A">
        <w:t xml:space="preserve"> </w:t>
      </w:r>
      <w:r w:rsidRPr="0080356A">
        <w:t xml:space="preserve">that the federal judiciary was </w:t>
      </w:r>
      <w:r w:rsidRPr="006C6679">
        <w:rPr>
          <w:u w:val="single"/>
        </w:rPr>
        <w:t>not</w:t>
      </w:r>
      <w:r w:rsidRPr="0080356A">
        <w:t xml:space="preserve"> the venue to adjudicate the harms caused by partisan gerrymandering, it also claimed that it was not tossing</w:t>
      </w:r>
      <w:r w:rsidR="00876ED8" w:rsidRPr="0080356A">
        <w:t xml:space="preserve"> </w:t>
      </w:r>
      <w:r w:rsidRPr="0080356A">
        <w:t xml:space="preserve">“complaints about districting to echo into a void” </w:t>
      </w:r>
      <w:r w:rsidRPr="006C6679">
        <w:rPr>
          <w:i/>
          <w:iCs/>
        </w:rPr>
        <w:t>Id</w:t>
      </w:r>
      <w:r w:rsidRPr="0080356A">
        <w:t xml:space="preserve">. at 2507. According to the </w:t>
      </w:r>
      <w:r w:rsidR="00FC6CB1">
        <w:t>c</w:t>
      </w:r>
      <w:r w:rsidRPr="0080356A">
        <w:t xml:space="preserve">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 </w:t>
      </w:r>
      <w:r w:rsidRPr="006C6679">
        <w:rPr>
          <w:i/>
          <w:iCs/>
        </w:rPr>
        <w:t>Id</w:t>
      </w:r>
      <w:r w:rsidRPr="0080356A">
        <w:t>. The Court also note</w:t>
      </w:r>
      <w:r w:rsidR="00C276F1">
        <w:t>d</w:t>
      </w:r>
      <w:r w:rsidRPr="0080356A">
        <w:t xml:space="preserve"> that Congress can use the Election Clause to reform the redistricting process. </w:t>
      </w:r>
      <w:r w:rsidRPr="006C6679">
        <w:rPr>
          <w:i/>
          <w:iCs/>
        </w:rPr>
        <w:t>Id.</w:t>
      </w:r>
      <w:r w:rsidR="00876ED8" w:rsidRPr="006C6679">
        <w:rPr>
          <w:i/>
          <w:iCs/>
        </w:rPr>
        <w:t xml:space="preserve"> </w:t>
      </w:r>
      <w:r w:rsidRPr="0080356A">
        <w:t>What</w:t>
      </w:r>
      <w:r w:rsidR="00876ED8" w:rsidRPr="0080356A">
        <w:t xml:space="preserve"> </w:t>
      </w:r>
      <w:r w:rsidRPr="0080356A">
        <w:t>is</w:t>
      </w:r>
      <w:r w:rsidR="00876ED8" w:rsidRPr="0080356A">
        <w:t xml:space="preserve"> </w:t>
      </w:r>
      <w:r w:rsidRPr="0080356A">
        <w:t>of</w:t>
      </w:r>
      <w:r w:rsidR="00876ED8"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"Provisions in state statutes and state constitutions can provide standards and guidance </w:t>
      </w:r>
      <w:r w:rsidRPr="006C6679">
        <w:rPr>
          <w:u w:val="single"/>
        </w:rPr>
        <w:t>for state courts to apply</w:t>
      </w:r>
      <w:r w:rsidRPr="0080356A">
        <w:t xml:space="preserve">." </w:t>
      </w:r>
      <w:r w:rsidRPr="006C6679">
        <w:rPr>
          <w:i/>
          <w:iCs/>
        </w:rPr>
        <w:t>Id</w:t>
      </w:r>
      <w:r w:rsidRPr="0080356A">
        <w:t>. at 2507 (emphasis added).</w:t>
      </w:r>
      <w:r w:rsidR="00C276F1">
        <w:rPr>
          <w:rStyle w:val="FootnoteReference"/>
        </w:rPr>
        <w:footnoteReference w:id="26"/>
      </w:r>
      <w:r w:rsidRPr="0080356A">
        <w:t xml:space="preserve"> </w:t>
      </w:r>
      <w:r w:rsidRPr="006C6679">
        <w:rPr>
          <w:szCs w:val="24"/>
        </w:rPr>
        <w:t>Thus, the Supreme Court clearly distinguished what it now saw as the distinct roles of federal and state courts in policing partisan gerrymandering.</w:t>
      </w:r>
      <w:r w:rsidR="00876ED8" w:rsidRPr="006C6679">
        <w:rPr>
          <w:sz w:val="20"/>
        </w:rPr>
        <w:t xml:space="preserve"> </w:t>
      </w:r>
    </w:p>
    <w:p w14:paraId="1B989159" w14:textId="77777777" w:rsidR="00732751" w:rsidRDefault="000638A7" w:rsidP="00732751">
      <w:pPr>
        <w:pStyle w:val="ListParagraph"/>
        <w:numPr>
          <w:ilvl w:val="0"/>
          <w:numId w:val="12"/>
        </w:numPr>
      </w:pPr>
      <w:bookmarkStart w:id="3" w:name="_Ref119068705"/>
      <w:r w:rsidRPr="0080356A">
        <w:t xml:space="preserve">The place where we most expect to see egregious partisan gerrymandering are states where one party has complete control of the redistricting process. </w:t>
      </w:r>
      <w:r w:rsidR="006F06B5">
        <w:t>This is often called “trifecta</w:t>
      </w:r>
      <w:r w:rsidR="0000528B">
        <w:t>”</w:t>
      </w:r>
      <w:r w:rsidR="00AC37AF">
        <w:t xml:space="preserve"> control</w:t>
      </w:r>
      <w:r w:rsidR="0000528B">
        <w:t xml:space="preserve">. </w:t>
      </w:r>
      <w:r w:rsidR="00D31AF1">
        <w:t>Any instance of this is such that o</w:t>
      </w:r>
      <w:r w:rsidR="006F06B5">
        <w:t xml:space="preserve">ne political party </w:t>
      </w:r>
      <w:r w:rsidR="0000528B">
        <w:t>is unconstrained by any veto-gate.</w:t>
      </w:r>
      <w:r w:rsidR="00966634">
        <w:t xml:space="preserve"> </w:t>
      </w:r>
      <w:r w:rsidR="000F3779">
        <w:t xml:space="preserve">When we describe state government control, we will use the term </w:t>
      </w:r>
      <w:r w:rsidR="000F3779" w:rsidRPr="000F3779">
        <w:t>trifecta</w:t>
      </w:r>
      <w:r w:rsidR="000F3779">
        <w:t xml:space="preserve">. </w:t>
      </w:r>
      <w:r w:rsidR="00966634" w:rsidRPr="000F3779">
        <w:t>W</w:t>
      </w:r>
      <w:r w:rsidR="000F3779">
        <w:t>h</w:t>
      </w:r>
      <w:r w:rsidR="00966634" w:rsidRPr="000F3779">
        <w:t>e</w:t>
      </w:r>
      <w:r w:rsidR="000F3779">
        <w:t>n we talk about control over redistricting,</w:t>
      </w:r>
      <w:r w:rsidR="00966634">
        <w:t xml:space="preserve"> will use the term preferred by the National Conference of State Legislatures: </w:t>
      </w:r>
      <w:r w:rsidR="00966634">
        <w:rPr>
          <w:i/>
          <w:iCs/>
        </w:rPr>
        <w:t>party control</w:t>
      </w:r>
      <w:r w:rsidR="00966634">
        <w:t>.</w:t>
      </w:r>
      <w:bookmarkEnd w:id="3"/>
      <w:r w:rsidR="00EA0DF4">
        <w:rPr>
          <w:rStyle w:val="FootnoteReference"/>
        </w:rPr>
        <w:footnoteReference w:id="27"/>
      </w:r>
    </w:p>
    <w:p w14:paraId="7AFA79BF" w14:textId="148F2430" w:rsidR="00732751" w:rsidRDefault="00073DDA" w:rsidP="00732751">
      <w:pPr>
        <w:pStyle w:val="ListParagraph"/>
        <w:ind w:left="540" w:firstLine="0"/>
      </w:pPr>
      <w:r>
        <w:t>In</w:t>
      </w:r>
      <w:r w:rsidRPr="0080356A">
        <w:t xml:space="preserve"> the post-</w:t>
      </w:r>
      <w:r w:rsidRPr="00732751">
        <w:rPr>
          <w:i/>
          <w:iCs/>
        </w:rPr>
        <w:t xml:space="preserve">Baker v. Carr, </w:t>
      </w:r>
      <w:r w:rsidRPr="00B05E04">
        <w:t>369 U.S. 186 (1962)</w:t>
      </w:r>
      <w:r>
        <w:t xml:space="preserve"> </w:t>
      </w:r>
      <w:r w:rsidRPr="0080356A">
        <w:t>decades</w:t>
      </w:r>
      <w:r>
        <w:t xml:space="preserve">, state governments were largely </w:t>
      </w:r>
      <w:r w:rsidR="009D469D">
        <w:t xml:space="preserve">under </w:t>
      </w:r>
      <w:r w:rsidR="00B17DDE">
        <w:t>divided</w:t>
      </w:r>
      <w:r w:rsidR="009D469D">
        <w:t xml:space="preserve"> control</w:t>
      </w:r>
      <w:r w:rsidR="00F6401D">
        <w:t xml:space="preserve"> </w:t>
      </w:r>
      <w:r w:rsidR="00F6401D">
        <w:fldChar w:fldCharType="begin"/>
      </w:r>
      <w:r w:rsidR="00A66C2D">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rsidR="00F6401D">
        <w:fldChar w:fldCharType="separate"/>
      </w:r>
      <w:r w:rsidR="00460BD5">
        <w:rPr>
          <w:noProof/>
        </w:rPr>
        <w:t>(Fiorina 1994)</w:t>
      </w:r>
      <w:r w:rsidR="00F6401D">
        <w:fldChar w:fldCharType="end"/>
      </w:r>
      <w:r w:rsidR="008869FE">
        <w:t>. Even when the government was not divided, t</w:t>
      </w:r>
      <w:r>
        <w:t>here was much more crossover voting</w:t>
      </w:r>
      <w:r w:rsidR="00994A79">
        <w:t xml:space="preserve"> such that voters would split their ballots between parties</w:t>
      </w:r>
      <w:r w:rsidR="001701B5">
        <w:t xml:space="preserve"> </w:t>
      </w:r>
      <w:r w:rsidR="001701B5">
        <w:fldChar w:fldCharType="begin"/>
      </w:r>
      <w:r w:rsidR="00B5737E">
        <w: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rsidR="001701B5">
        <w:fldChar w:fldCharType="separate"/>
      </w:r>
      <w:r w:rsidR="00B5737E">
        <w:rPr>
          <w:noProof/>
        </w:rPr>
        <w:t>(Jacobson 2015b)</w:t>
      </w:r>
      <w:r w:rsidR="001701B5">
        <w:fldChar w:fldCharType="end"/>
      </w:r>
      <w:r w:rsidR="00746BE3">
        <w:t xml:space="preserve">. </w:t>
      </w:r>
      <w:r w:rsidR="001410BA">
        <w:t>Trifecta government</w:t>
      </w:r>
      <w:r w:rsidR="0095686A" w:rsidRPr="0080356A">
        <w:t xml:space="preserve"> </w:t>
      </w:r>
      <w:r w:rsidR="00666C8C">
        <w:t xml:space="preserve">has increased especially as states have realigned after the </w:t>
      </w:r>
      <w:r w:rsidR="00A133C2">
        <w:t>Solid South has transitioned from Democratic control to Republican control</w:t>
      </w:r>
      <w:r w:rsidR="007A2285">
        <w:t xml:space="preserve"> </w:t>
      </w:r>
      <w:commentRangeStart w:id="4"/>
      <w:r w:rsidR="007A2285">
        <w:fldChar w:fldCharType="begin"/>
      </w:r>
      <w:r w:rsidR="00793393">
        <w: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7A2285">
        <w:fldChar w:fldCharType="separate"/>
      </w:r>
      <w:r w:rsidR="00460BD5">
        <w:rPr>
          <w:noProof/>
        </w:rPr>
        <w:t>(Aldrich and Griffin 2018; Issacharoff and Pildes 2022)</w:t>
      </w:r>
      <w:r w:rsidR="007A2285">
        <w:fldChar w:fldCharType="end"/>
      </w:r>
      <w:r w:rsidR="0095686A" w:rsidRPr="0080356A">
        <w:t>.</w:t>
      </w:r>
      <w:r w:rsidR="0095686A">
        <w:t xml:space="preserve"> </w:t>
      </w:r>
      <w:commentRangeEnd w:id="4"/>
      <w:r w:rsidR="006F0DB5">
        <w:rPr>
          <w:rStyle w:val="CommentReference"/>
        </w:rPr>
        <w:commentReference w:id="4"/>
      </w:r>
    </w:p>
    <w:p w14:paraId="5D2EF2E4" w14:textId="229AE5FB" w:rsidR="00D26733" w:rsidRDefault="00CA24D8" w:rsidP="00732751">
      <w:pPr>
        <w:pStyle w:val="ListParagraph"/>
        <w:ind w:left="540" w:firstLine="0"/>
      </w:pPr>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r w:rsidR="00746BE3">
        <w:t>.</w:t>
      </w:r>
      <w:r w:rsidR="00A77F96">
        <w:rPr>
          <w:rStyle w:val="FootnoteReference"/>
        </w:rPr>
        <w:footnoteReference w:id="28"/>
      </w:r>
      <w:r w:rsidR="0095686A">
        <w:t xml:space="preserve"> </w:t>
      </w:r>
      <w:r w:rsidR="00980263">
        <w:t>However, this advantage in places where Republicans controlled the process declined in the 2020 round.</w:t>
      </w:r>
      <w:r w:rsidR="00BD164A">
        <w:rPr>
          <w:rStyle w:val="FootnoteReference"/>
        </w:rPr>
        <w:footnoteReference w:id="29"/>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 xml:space="preserve">, the specific states </w:t>
      </w:r>
      <w:r w:rsidR="00F65AED">
        <w:t>where</w:t>
      </w:r>
      <w:r w:rsidR="00EB55E6">
        <w:t xml:space="preserve"> this control </w:t>
      </w:r>
      <w:r w:rsidR="00F65AED">
        <w:t>was an the number of districts in those states meant that 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Pr>
          <w:rStyle w:val="FootnoteReference"/>
        </w:rPr>
        <w:footnoteReference w:id="30"/>
      </w:r>
      <w:r w:rsidR="00C374CC">
        <w:t xml:space="preserve"> See</w:t>
      </w:r>
      <w:r w:rsidR="00D00659">
        <w:t xml:space="preserve"> </w:t>
      </w:r>
      <w:r w:rsidR="00E94B3D">
        <w:rPr>
          <w:b/>
          <w:bCs/>
          <w:color w:val="FF0000"/>
        </w:rPr>
        <w:t xml:space="preserve"> </w:t>
      </w:r>
      <w:r w:rsidR="00C374CC">
        <w:t>for the complete breakdown of party control.</w:t>
      </w:r>
    </w:p>
    <w:p w14:paraId="0E477869" w14:textId="66E3127C" w:rsidR="00B770E6" w:rsidRDefault="009507A0" w:rsidP="00B770E6">
      <w:pPr>
        <w:pStyle w:val="ListParagraph"/>
        <w:numPr>
          <w:ilvl w:val="0"/>
          <w:numId w:val="12"/>
        </w:numPr>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t xml:space="preserve"> </w:t>
      </w:r>
      <w:r>
        <w:fldChar w:fldCharType="begin"/>
      </w:r>
      <w:r>
        <w: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460BD5">
        <w:rPr>
          <w:noProof/>
        </w:rPr>
        <w:t>(Fiorina and Abrams 2008; McCarty, Poole, and Rosenthal 2016; Pildes 2011)</w:t>
      </w:r>
      <w:r>
        <w:fldChar w:fldCharType="end"/>
      </w:r>
      <w:r w:rsidRPr="0080356A">
        <w:t>. On the other hand, politics is more competitive (for the presidency, control of the Senate, and control of the U.S. House of Representatives) than at any time in the previous 130 years</w:t>
      </w:r>
      <w:r>
        <w:t xml:space="preserve"> </w:t>
      </w:r>
      <w:r>
        <w:fldChar w:fldCharType="begin"/>
      </w:r>
      <w:r>
        <w:instrText xml:space="preserve"> ADDIN ZOTERO_ITEM CSL_CITATION {"citationID":"S6Q6GWcG","properties":{"formattedCitation":"(Lee 2015, 2016)","plainCitation":"(Lee 2015, 2016)","noteIndex":0},"citationItems":[{"id":669,"uris":["http://zotero.org/users/10395840/items/DJNHGDTB"],"itemData":{"id":669,"type":"article-journal","abstract":"The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460BD5">
        <w:rPr>
          <w:noProof/>
        </w:rPr>
        <w:t>(Lee 2015, 2016)</w:t>
      </w:r>
      <w:r>
        <w:fldChar w:fldCharType="end"/>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77777777" w:rsidR="001937CC" w:rsidRDefault="00D26733" w:rsidP="001937CC">
      <w:pPr>
        <w:pStyle w:val="ListParagraph"/>
        <w:numPr>
          <w:ilvl w:val="0"/>
          <w:numId w:val="12"/>
        </w:numPr>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vis a vis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 the state court might, by a divided vote, nonetheless end up rejecting that map as unconstitutional.</w:t>
      </w:r>
      <w:r w:rsidR="001A2244">
        <w:rPr>
          <w:rStyle w:val="FootnoteReference"/>
        </w:rPr>
        <w:footnoteReference w:id="31"/>
      </w:r>
    </w:p>
    <w:p w14:paraId="2A04AD81" w14:textId="09A4E25A" w:rsidR="00DB7211" w:rsidRPr="001937CC" w:rsidRDefault="001C6936" w:rsidP="001937CC">
      <w:pPr>
        <w:pStyle w:val="ListParagraph"/>
        <w:numPr>
          <w:ilvl w:val="0"/>
          <w:numId w:val="12"/>
        </w:numPr>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Pr>
          <w:rStyle w:val="FootnoteReference"/>
        </w:rPr>
        <w:footnoteReference w:id="32"/>
      </w:r>
      <w:r>
        <w:t xml:space="preserve"> 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Pr>
          <w:rStyle w:val="FootnoteReference"/>
        </w:rPr>
        <w:footnoteReference w:id="33"/>
      </w:r>
      <w:r w:rsidRPr="0080356A">
        <w:t xml:space="preserve"> This delay had consequences for how the redistricting process played out</w:t>
      </w:r>
      <w:r w:rsidR="00C24A48">
        <w:t xml:space="preserve">. For instance, the delay meant that the time between enactment of a plan and primary elections were shortened. Pertinent to our current discussion, the delay of data meant that </w:t>
      </w:r>
      <w:r w:rsidR="00AA5C13">
        <w:t xml:space="preserve">there was a shorter time between enactment and an election, and that resulted in </w:t>
      </w:r>
      <w:r w:rsidR="009258A7">
        <w:t xml:space="preserve">less time for a plan to be litigated as being violative of state or federal law. </w:t>
      </w:r>
      <w:r w:rsidR="00B80478">
        <w:t>This point is</w:t>
      </w:r>
      <w:r w:rsidR="009258A7">
        <w:t xml:space="preserve"> elaborate</w:t>
      </w:r>
      <w:r w:rsidR="00B80478">
        <w:t>d</w:t>
      </w:r>
      <w:r w:rsidR="009258A7">
        <w:t xml:space="preserve"> on in</w:t>
      </w:r>
      <w:r w:rsidR="00E72A24">
        <w:t xml:space="preserve"> point</w:t>
      </w:r>
      <w:r w:rsidR="009258A7">
        <w:t xml:space="preserve"> </w:t>
      </w:r>
      <w:r w:rsidR="00E72A24">
        <w:fldChar w:fldCharType="begin"/>
      </w:r>
      <w:r w:rsidR="00E72A24">
        <w:instrText xml:space="preserve"> REF _Ref119670104 \r \h </w:instrText>
      </w:r>
      <w:r w:rsidR="00E72A24">
        <w:fldChar w:fldCharType="separate"/>
      </w:r>
      <w:r w:rsidR="009913A4">
        <w:t>10</w:t>
      </w:r>
      <w:r w:rsidR="00E72A24">
        <w:fldChar w:fldCharType="end"/>
      </w:r>
      <w:r w:rsidR="00E72A24">
        <w:t>.</w:t>
      </w:r>
    </w:p>
    <w:p w14:paraId="4E860DB4" w14:textId="630AF593" w:rsidR="00DB7211" w:rsidRPr="00DB7211" w:rsidRDefault="000C0DDD" w:rsidP="00DB7211">
      <w:pPr>
        <w:pStyle w:val="ListParagraph"/>
        <w:numPr>
          <w:ilvl w:val="0"/>
          <w:numId w:val="13"/>
        </w:numPr>
      </w:pPr>
      <w:r w:rsidRPr="00DB7211">
        <w:rPr>
          <w:szCs w:val="24"/>
        </w:rPr>
        <w:t xml:space="preserve">It might not seem that a provision about racial/ethnic representation would be that relevant to issues of partisan gerrymandering, but </w:t>
      </w:r>
      <w:r w:rsidR="006A1D5E">
        <w:rPr>
          <w:szCs w:val="24"/>
        </w:rPr>
        <w:t xml:space="preserve">in reality the two are highly correlated </w:t>
      </w:r>
      <w:r w:rsidR="006A1D5E">
        <w:rPr>
          <w:szCs w:val="24"/>
        </w:rPr>
        <w:fldChar w:fldCharType="begin"/>
      </w:r>
      <w:r w:rsidR="00E40AF9">
        <w:rPr>
          <w:szCs w:val="24"/>
        </w:rPr>
        <w:instrText xml:space="preserve"> ADDIN ZOTERO_ITEM CSL_CITATION {"citationID":"PxNluwKB","properties":{"formattedCitation":"(Hasen 2018)","plainCitation":"(Hasen 2018)","noteIndex":0},"citationItems":[{"id":5334,"uris":["http://zotero.org/users/10395840/items/4NWAYSD4"],"itemData":{"id":5334,"type":"article-journal","container-title":"William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006A1D5E">
        <w:rPr>
          <w:szCs w:val="24"/>
        </w:rPr>
        <w:fldChar w:fldCharType="separate"/>
      </w:r>
      <w:r w:rsidR="00E40AF9">
        <w:rPr>
          <w:noProof/>
          <w:szCs w:val="24"/>
        </w:rPr>
        <w:t>(Hasen 2018)</w:t>
      </w:r>
      <w:r w:rsidR="006A1D5E">
        <w:rPr>
          <w:szCs w:val="24"/>
        </w:rPr>
        <w:fldChar w:fldCharType="end"/>
      </w:r>
      <w:r w:rsidRPr="00DB7211">
        <w:rPr>
          <w:szCs w:val="24"/>
        </w:rPr>
        <w:t>. In states with substantial minority populations, the consequences of maps for racial representation and the consequences of those same maps for partisan representation are usually inextricably intertwined. Minority populations are still heavily Democratic, while non-Hispanic Whites tend to vote Republican, with the proportion of non-Hispanic Whites voting Republican in some southern states now at or over 75%.</w:t>
      </w:r>
      <w:r>
        <w:rPr>
          <w:rStyle w:val="FootnoteReference"/>
          <w:szCs w:val="24"/>
        </w:rPr>
        <w:footnoteReference w:id="34"/>
      </w:r>
      <w:r w:rsidRPr="00DB7211">
        <w:rPr>
          <w:szCs w:val="24"/>
        </w:rPr>
        <w:t xml:space="preserve"> By “cracking” (dispersal gerrymandering) or “packing” (concentration gerrymandering) minority voters, Republicans can obtain </w:t>
      </w:r>
      <w:r w:rsidRPr="00DB7211">
        <w:rPr>
          <w:szCs w:val="24"/>
          <w:u w:val="single"/>
        </w:rPr>
        <w:t>partisan</w:t>
      </w:r>
      <w:r w:rsidRPr="00DB7211">
        <w:rPr>
          <w:szCs w:val="24"/>
        </w:rPr>
        <w:t xml:space="preserve"> advantage. Thus, when Section 5 preclearance was eliminated, it is now much easier for Republicans in states under complete Republican control to disregard the requirements of satisfying Section 2 of the Voting Rights and choose to manipulate minority population concentrations in the maps that are passed in a way that benefits them in partisan terms.</w:t>
      </w:r>
    </w:p>
    <w:p w14:paraId="511ECA6F" w14:textId="6B5C68C6" w:rsidR="00DB7211" w:rsidRPr="00DB7211" w:rsidRDefault="009507A0" w:rsidP="00DB7211">
      <w:pPr>
        <w:pStyle w:val="ListParagraph"/>
        <w:numPr>
          <w:ilvl w:val="0"/>
          <w:numId w:val="13"/>
        </w:numPr>
      </w:pPr>
      <w:r w:rsidRPr="00DB7211">
        <w:rPr>
          <w:szCs w:val="24"/>
        </w:rPr>
        <w:t>The Supreme Court</w:t>
      </w:r>
      <w:r w:rsidR="00DB7211">
        <w:rPr>
          <w:szCs w:val="24"/>
        </w:rPr>
        <w:t>’</w:t>
      </w:r>
      <w:r w:rsidRPr="00DB7211">
        <w:rPr>
          <w:szCs w:val="24"/>
        </w:rPr>
        <w:t xml:space="preserve">s gutting of Section 5 of the Voting Rights Act in </w:t>
      </w:r>
      <w:r w:rsidRPr="00DB7211">
        <w:rPr>
          <w:i/>
          <w:iCs/>
          <w:szCs w:val="24"/>
        </w:rPr>
        <w:t>Shelby County. v. Holder</w:t>
      </w:r>
      <w:r w:rsidRPr="00DB7211">
        <w:rPr>
          <w:szCs w:val="24"/>
        </w:rPr>
        <w:t>, 570 U.S. 529 (20</w:t>
      </w:r>
      <w:r w:rsidR="00FC08EF">
        <w:rPr>
          <w:szCs w:val="24"/>
        </w:rPr>
        <w:t xml:space="preserve">13) </w:t>
      </w:r>
      <w:r w:rsidR="00336B09" w:rsidRPr="00DB7211">
        <w:rPr>
          <w:szCs w:val="24"/>
        </w:rPr>
        <w:t xml:space="preserve">represents a </w:t>
      </w:r>
      <w:r w:rsidR="00BB10C4" w:rsidRPr="00DB7211">
        <w:rPr>
          <w:szCs w:val="24"/>
        </w:rPr>
        <w:t>radical</w:t>
      </w:r>
      <w:r w:rsidR="00336B09" w:rsidRPr="00DB7211">
        <w:rPr>
          <w:szCs w:val="24"/>
        </w:rPr>
        <w:t xml:space="preserve"> turn from the previous </w:t>
      </w:r>
      <w:r w:rsidR="00BB10C4" w:rsidRPr="00DB7211">
        <w:rPr>
          <w:szCs w:val="24"/>
        </w:rPr>
        <w:t>five decades of redistricting</w:t>
      </w:r>
      <w:r w:rsidRPr="00DB7211">
        <w:rPr>
          <w:szCs w:val="24"/>
        </w:rPr>
        <w:t xml:space="preserve"> </w:t>
      </w:r>
      <w:r w:rsidR="000A13C7" w:rsidRPr="00DB7211">
        <w:rPr>
          <w:szCs w:val="24"/>
        </w:rPr>
        <w:fldChar w:fldCharType="begin"/>
      </w:r>
      <w:r w:rsidR="000A13C7" w:rsidRPr="00DB7211">
        <w:rPr>
          <w:szCs w:val="24"/>
        </w:rPr>
        <w: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000A13C7" w:rsidRPr="00DB7211">
        <w:rPr>
          <w:szCs w:val="24"/>
        </w:rPr>
        <w:fldChar w:fldCharType="separate"/>
      </w:r>
      <w:r w:rsidR="000A13C7">
        <w:rPr>
          <w:noProof/>
          <w:szCs w:val="24"/>
        </w:rPr>
        <w:t>(Engstrom 2014; Hasen 2013)</w:t>
      </w:r>
      <w:r w:rsidR="000A13C7" w:rsidRPr="00DB7211">
        <w:rPr>
          <w:szCs w:val="24"/>
        </w:rPr>
        <w:fldChar w:fldCharType="end"/>
      </w:r>
      <w:r w:rsidR="001478E3" w:rsidRPr="00DB7211">
        <w:rPr>
          <w:szCs w:val="24"/>
        </w:rPr>
        <w:t>.</w:t>
      </w:r>
      <w:r w:rsidR="000B5476">
        <w:rPr>
          <w:rStyle w:val="FootnoteReference"/>
          <w:szCs w:val="24"/>
        </w:rPr>
        <w:t xml:space="preserve"> </w:t>
      </w:r>
      <w:r w:rsidR="001478E3" w:rsidRPr="00DB7211">
        <w:rPr>
          <w:szCs w:val="24"/>
        </w:rPr>
        <w:t>Section 5 of the Voting Right Act</w:t>
      </w:r>
      <w:r w:rsidR="0019726D" w:rsidRPr="00BB3A8A">
        <w:rPr>
          <w:rStyle w:val="FootnoteReference"/>
          <w:szCs w:val="24"/>
        </w:rPr>
        <w:footnoteReference w:id="35"/>
      </w:r>
      <w:r w:rsidR="001478E3" w:rsidRPr="00DB7211">
        <w:rPr>
          <w:szCs w:val="24"/>
        </w:rPr>
        <w:t xml:space="preserve"> required preclearance by the Voting Rights Section of the Civil Rights Division of the U</w:t>
      </w:r>
      <w:r w:rsidR="00046154" w:rsidRPr="00DB7211">
        <w:rPr>
          <w:szCs w:val="24"/>
        </w:rPr>
        <w:t>.</w:t>
      </w:r>
      <w:r w:rsidR="001478E3" w:rsidRPr="00DB7211">
        <w:rPr>
          <w:szCs w:val="24"/>
        </w:rPr>
        <w:t>S</w:t>
      </w:r>
      <w:r w:rsidR="00046154" w:rsidRPr="00DB7211">
        <w:rPr>
          <w:szCs w:val="24"/>
        </w:rPr>
        <w:t>.</w:t>
      </w:r>
      <w:r w:rsidR="001478E3" w:rsidRPr="00DB7211">
        <w:rPr>
          <w:szCs w:val="24"/>
        </w:rPr>
        <w:t xml:space="preserve"> Department of Justice</w:t>
      </w:r>
      <w:r w:rsidR="001228C1" w:rsidRPr="00DB7211">
        <w:rPr>
          <w:szCs w:val="24"/>
        </w:rPr>
        <w:t xml:space="preserve"> or the District Court for the District of Columbia</w:t>
      </w:r>
      <w:r w:rsidR="001478E3" w:rsidRPr="00DB7211">
        <w:rPr>
          <w:szCs w:val="24"/>
        </w:rPr>
        <w:t xml:space="preserve"> of any election law changes, including redistricting</w:t>
      </w:r>
      <w:r w:rsidR="00C772ED" w:rsidRPr="00DB7211">
        <w:rPr>
          <w:szCs w:val="24"/>
        </w:rPr>
        <w:t>.</w:t>
      </w:r>
      <w:r w:rsidR="00876ED8" w:rsidRPr="00DB7211">
        <w:rPr>
          <w:szCs w:val="24"/>
        </w:rPr>
        <w:t xml:space="preserve"> </w:t>
      </w:r>
      <w:r w:rsidR="00114F0B" w:rsidRPr="00DB7211">
        <w:rPr>
          <w:szCs w:val="24"/>
        </w:rPr>
        <w:t>T</w:t>
      </w:r>
      <w:r w:rsidR="00FF5421" w:rsidRPr="00DB7211">
        <w:rPr>
          <w:szCs w:val="24"/>
        </w:rPr>
        <w:t>he trigger clause for Section 5 was held to rely on outdated data (voter turnout by race) to identify which states (or portions of states) would come under preclearance scrutiny</w:t>
      </w:r>
      <w:r w:rsidR="00E9457F" w:rsidRPr="00DB7211">
        <w:rPr>
          <w:szCs w:val="24"/>
        </w:rPr>
        <w:t xml:space="preserve"> </w:t>
      </w:r>
      <w:r w:rsidR="001F3A65" w:rsidRPr="00DB7211">
        <w:rPr>
          <w:szCs w:val="24"/>
        </w:rPr>
        <w:fldChar w:fldCharType="begin"/>
      </w:r>
      <w:r w:rsidR="00E9457F" w:rsidRPr="00DB7211">
        <w:rPr>
          <w:szCs w:val="24"/>
        </w:rPr>
        <w: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1F3A65" w:rsidRPr="00DB7211">
        <w:rPr>
          <w:szCs w:val="24"/>
        </w:rPr>
        <w:fldChar w:fldCharType="separate"/>
      </w:r>
      <w:r w:rsidR="00460BD5">
        <w:rPr>
          <w:noProof/>
          <w:szCs w:val="24"/>
        </w:rPr>
        <w:t>(Blacksher and Guinier 2014)</w:t>
      </w:r>
      <w:r w:rsidR="001F3A65" w:rsidRPr="00DB7211">
        <w:rPr>
          <w:szCs w:val="24"/>
        </w:rPr>
        <w:fldChar w:fldCharType="end"/>
      </w:r>
      <w:r w:rsidR="00FF5421" w:rsidRPr="00DB7211">
        <w:rPr>
          <w:szCs w:val="24"/>
        </w:rPr>
        <w:t>.</w:t>
      </w:r>
      <w:r w:rsidR="00114F0B" w:rsidRPr="00BB3A8A">
        <w:rPr>
          <w:rStyle w:val="FootnoteReference"/>
          <w:szCs w:val="24"/>
        </w:rPr>
        <w:footnoteReference w:id="36"/>
      </w:r>
      <w:r w:rsidR="0041484F" w:rsidRPr="00DB7211">
        <w:rPr>
          <w:szCs w:val="24"/>
        </w:rPr>
        <w:t xml:space="preserve"> </w:t>
      </w:r>
      <w:r w:rsidR="00B336F9" w:rsidRPr="00DB7211">
        <w:rPr>
          <w:szCs w:val="24"/>
        </w:rPr>
        <w:t xml:space="preserve">At the time of </w:t>
      </w:r>
      <w:r w:rsidR="0046355E" w:rsidRPr="00DB7211">
        <w:rPr>
          <w:szCs w:val="24"/>
        </w:rPr>
        <w:t>the 2010 redistricting cycle</w:t>
      </w:r>
      <w:r w:rsidR="00B336F9" w:rsidRPr="00DB7211">
        <w:rPr>
          <w:szCs w:val="24"/>
        </w:rPr>
        <w:t xml:space="preserve">, Section 5 applied to sixteen states in whole or in part </w:t>
      </w:r>
      <w:r w:rsidR="00F83983">
        <w:rPr>
          <w:szCs w:val="24"/>
        </w:rPr>
        <w:t>--</w:t>
      </w:r>
      <w:r w:rsidR="00B336F9" w:rsidRPr="00DB7211">
        <w:rPr>
          <w:szCs w:val="24"/>
        </w:rPr>
        <w:t xml:space="preserve"> most of the southern states and some other states with substantial minority populations</w:t>
      </w:r>
      <w:r w:rsidR="00C74984" w:rsidRPr="00DB7211">
        <w:rPr>
          <w:szCs w:val="24"/>
        </w:rPr>
        <w:t xml:space="preserve"> </w:t>
      </w:r>
      <w:r w:rsidR="00C74984" w:rsidRPr="00DB7211">
        <w:rPr>
          <w:szCs w:val="24"/>
        </w:rPr>
        <w:fldChar w:fldCharType="begin"/>
      </w:r>
      <w:r w:rsidR="002F1BFA" w:rsidRPr="00DB7211">
        <w:rPr>
          <w:szCs w:val="24"/>
        </w:rPr>
        <w: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r w:rsidR="00C74984" w:rsidRPr="00DB7211">
        <w:rPr>
          <w:szCs w:val="24"/>
        </w:rPr>
        <w:fldChar w:fldCharType="separate"/>
      </w:r>
      <w:r w:rsidR="00460BD5">
        <w:rPr>
          <w:noProof/>
          <w:szCs w:val="24"/>
        </w:rPr>
        <w:t>(NCSL 2009, 80; Table 6)</w:t>
      </w:r>
      <w:r w:rsidR="00C74984" w:rsidRPr="00DB7211">
        <w:rPr>
          <w:szCs w:val="24"/>
        </w:rPr>
        <w:fldChar w:fldCharType="end"/>
      </w:r>
      <w:r w:rsidR="00B336F9" w:rsidRPr="00DB7211">
        <w:rPr>
          <w:szCs w:val="24"/>
        </w:rPr>
        <w:t>.</w:t>
      </w:r>
      <w:r w:rsidR="007C1858" w:rsidRPr="00BB3A8A">
        <w:rPr>
          <w:rStyle w:val="FootnoteReference"/>
          <w:szCs w:val="24"/>
        </w:rPr>
        <w:footnoteReference w:id="37"/>
      </w:r>
      <w:r w:rsidR="00B336F9" w:rsidRPr="00DB7211">
        <w:rPr>
          <w:szCs w:val="24"/>
        </w:rPr>
        <w:t xml:space="preserve"> </w:t>
      </w:r>
      <w:r w:rsidR="00FC3CC2" w:rsidRPr="00DB7211">
        <w:rPr>
          <w:szCs w:val="24"/>
        </w:rPr>
        <w:t xml:space="preserve">Now it applies to none. </w:t>
      </w:r>
      <w:r w:rsidR="000C0828" w:rsidRPr="00DB7211">
        <w:rPr>
          <w:szCs w:val="24"/>
        </w:rPr>
        <w:t>Because of the partisan divisions and polarization in Congress, Section 4 (the trigger clause) has not been restored, and the present composition of the U.S. Supreme Court suggests that even if a better designed trigger clause were to be passed by Congress it might not survive Supreme Court review.</w:t>
      </w:r>
      <w:r w:rsidR="00C528F7" w:rsidRPr="00DB7211">
        <w:rPr>
          <w:szCs w:val="24"/>
        </w:rPr>
        <w:t xml:space="preserve"> </w:t>
      </w:r>
      <w:r w:rsidR="000C0828" w:rsidRPr="0080356A">
        <w:t>Without preclearance, states previously covered under Section 5 need not submit their plans for approval by the federal government as non-retrogressive. Taking advantage of this new freedom, some previously covered states neglected to draw districts that would have been required by Section 5 and failed to draw districts that would be seen as required by Section 2 under existing case law.</w:t>
      </w:r>
      <w:r w:rsidR="000B5476">
        <w:t xml:space="preserve"> </w:t>
      </w:r>
      <w:r w:rsidR="008D2210" w:rsidRPr="00DB7211">
        <w:rPr>
          <w:szCs w:val="24"/>
        </w:rPr>
        <w:t xml:space="preserve">Even when </w:t>
      </w:r>
      <w:r w:rsidR="000C0828" w:rsidRPr="00DB7211">
        <w:rPr>
          <w:szCs w:val="24"/>
        </w:rPr>
        <w:t xml:space="preserve">subsequently </w:t>
      </w:r>
      <w:r w:rsidR="00F83983" w:rsidRPr="00DB7211">
        <w:rPr>
          <w:szCs w:val="24"/>
        </w:rPr>
        <w:t>found as</w:t>
      </w:r>
      <w:r w:rsidR="008D2210" w:rsidRPr="00DB7211">
        <w:rPr>
          <w:szCs w:val="24"/>
        </w:rPr>
        <w:t xml:space="preserve"> </w:t>
      </w:r>
      <w:r w:rsidR="000C0828" w:rsidRPr="00DB7211">
        <w:rPr>
          <w:szCs w:val="24"/>
        </w:rPr>
        <w:t xml:space="preserve">in </w:t>
      </w:r>
      <w:r w:rsidR="008D2210" w:rsidRPr="00DB7211">
        <w:rPr>
          <w:szCs w:val="24"/>
        </w:rPr>
        <w:t>violation</w:t>
      </w:r>
      <w:r w:rsidR="000C0828" w:rsidRPr="00DB7211">
        <w:rPr>
          <w:szCs w:val="24"/>
        </w:rPr>
        <w:t xml:space="preserve"> of Section 2</w:t>
      </w:r>
      <w:r w:rsidR="008D2210" w:rsidRPr="00DB7211">
        <w:rPr>
          <w:szCs w:val="24"/>
        </w:rPr>
        <w:t>, a</w:t>
      </w:r>
      <w:r w:rsidR="000C1C98" w:rsidRPr="00DB7211">
        <w:rPr>
          <w:szCs w:val="24"/>
        </w:rPr>
        <w:t xml:space="preserve"> remedy might not occur until after</w:t>
      </w:r>
      <w:r w:rsidR="008D2210" w:rsidRPr="00DB7211">
        <w:rPr>
          <w:szCs w:val="24"/>
        </w:rPr>
        <w:t xml:space="preserve"> one or several elections are held under discriminatory maps.</w:t>
      </w:r>
    </w:p>
    <w:p w14:paraId="34669C66" w14:textId="498D70D6" w:rsidR="00DB7211" w:rsidRPr="00DB7211" w:rsidRDefault="001A4A12" w:rsidP="00DB7211">
      <w:pPr>
        <w:pStyle w:val="ListParagraph"/>
        <w:numPr>
          <w:ilvl w:val="0"/>
          <w:numId w:val="13"/>
        </w:numPr>
      </w:pPr>
      <w:r w:rsidRPr="00DB7211">
        <w:rPr>
          <w:szCs w:val="24"/>
        </w:rPr>
        <w:t xml:space="preserve">Challenges to the </w:t>
      </w:r>
      <w:r w:rsidR="000D484C" w:rsidRPr="00DB7211">
        <w:rPr>
          <w:szCs w:val="24"/>
        </w:rPr>
        <w:t xml:space="preserve">application of the </w:t>
      </w:r>
      <w:r w:rsidR="000D484C" w:rsidRPr="00DB7211">
        <w:rPr>
          <w:i/>
          <w:iCs/>
          <w:szCs w:val="24"/>
        </w:rPr>
        <w:t>Gingles</w:t>
      </w:r>
      <w:r w:rsidR="000D484C" w:rsidRPr="00DB7211">
        <w:rPr>
          <w:szCs w:val="24"/>
        </w:rPr>
        <w:t xml:space="preserve"> prongs for identifying a violation of Section 2 have been </w:t>
      </w:r>
      <w:r w:rsidR="000C0828" w:rsidRPr="009A2739">
        <w:rPr>
          <w:szCs w:val="24"/>
        </w:rPr>
        <w:t>brought</w:t>
      </w:r>
      <w:r w:rsidR="00EB4472" w:rsidRPr="00DB7211">
        <w:rPr>
          <w:szCs w:val="24"/>
        </w:rPr>
        <w:t>.</w:t>
      </w:r>
      <w:r w:rsidR="00EB4472">
        <w:rPr>
          <w:rStyle w:val="FootnoteReference"/>
          <w:szCs w:val="24"/>
        </w:rPr>
        <w:footnoteReference w:id="38"/>
      </w:r>
      <w:r w:rsidR="000D484C" w:rsidRPr="00DB7211">
        <w:rPr>
          <w:szCs w:val="24"/>
        </w:rPr>
        <w:t xml:space="preserve"> </w:t>
      </w:r>
      <w:r w:rsidR="00C528F7" w:rsidRPr="00DB7211">
        <w:rPr>
          <w:szCs w:val="24"/>
        </w:rPr>
        <w:t xml:space="preserve">The claim is that Section 2 requires </w:t>
      </w:r>
      <w:r w:rsidR="004B7748" w:rsidRPr="00DB7211">
        <w:rPr>
          <w:szCs w:val="24"/>
        </w:rPr>
        <w:t xml:space="preserve">plaintiffs to show that a </w:t>
      </w:r>
      <w:r w:rsidR="004B7748" w:rsidRPr="00DB7211">
        <w:rPr>
          <w:i/>
          <w:iCs/>
          <w:szCs w:val="24"/>
        </w:rPr>
        <w:t>race-blind</w:t>
      </w:r>
      <w:r w:rsidR="004B7748" w:rsidRPr="00DB7211">
        <w:rPr>
          <w:szCs w:val="24"/>
        </w:rPr>
        <w:t xml:space="preserve"> map could have been drawn</w:t>
      </w:r>
      <w:r w:rsidR="000C0828" w:rsidRPr="00DB7211">
        <w:rPr>
          <w:szCs w:val="24"/>
        </w:rPr>
        <w:t xml:space="preserve"> </w:t>
      </w:r>
      <w:r w:rsidR="000C0828" w:rsidRPr="009A2739">
        <w:rPr>
          <w:szCs w:val="24"/>
        </w:rPr>
        <w:t xml:space="preserve">(or perhaps even was </w:t>
      </w:r>
      <w:r w:rsidR="000C0828" w:rsidRPr="009A2739">
        <w:rPr>
          <w:i/>
          <w:iCs/>
          <w:szCs w:val="24"/>
        </w:rPr>
        <w:t>likely</w:t>
      </w:r>
      <w:r w:rsidR="000C0828" w:rsidRPr="009A2739">
        <w:rPr>
          <w:szCs w:val="24"/>
        </w:rPr>
        <w:t xml:space="preserve"> to be drawn)</w:t>
      </w:r>
      <w:r w:rsidR="004B7748" w:rsidRPr="00DB7211">
        <w:rPr>
          <w:szCs w:val="24"/>
        </w:rPr>
        <w:t xml:space="preserve"> </w:t>
      </w:r>
      <w:r w:rsidR="00A201BF">
        <w:rPr>
          <w:szCs w:val="24"/>
        </w:rPr>
        <w:t>to</w:t>
      </w:r>
      <w:r w:rsidR="004B7748" w:rsidRPr="009A2739">
        <w:rPr>
          <w:szCs w:val="24"/>
        </w:rPr>
        <w:t xml:space="preserve"> </w:t>
      </w:r>
      <w:r w:rsidR="00EC4D62" w:rsidRPr="009A2739">
        <w:rPr>
          <w:szCs w:val="24"/>
        </w:rPr>
        <w:t>satisf</w:t>
      </w:r>
      <w:r w:rsidR="00A201BF">
        <w:rPr>
          <w:szCs w:val="24"/>
        </w:rPr>
        <w:t>y</w:t>
      </w:r>
      <w:r w:rsidR="004B7748" w:rsidRPr="009A2739">
        <w:rPr>
          <w:szCs w:val="24"/>
        </w:rPr>
        <w:t xml:space="preserve"> the first prong</w:t>
      </w:r>
      <w:r w:rsidR="00C528F7" w:rsidRPr="009A2739">
        <w:rPr>
          <w:szCs w:val="24"/>
        </w:rPr>
        <w:t xml:space="preserve"> of the three-pronged </w:t>
      </w:r>
      <w:r w:rsidR="00C528F7" w:rsidRPr="009A2739">
        <w:rPr>
          <w:i/>
          <w:iCs/>
          <w:szCs w:val="24"/>
        </w:rPr>
        <w:t>Gingles</w:t>
      </w:r>
      <w:r w:rsidR="00C528F7" w:rsidRPr="009A2739">
        <w:rPr>
          <w:szCs w:val="24"/>
        </w:rPr>
        <w:t xml:space="preserve"> test for a Section 2 violation</w:t>
      </w:r>
      <w:r w:rsidR="00B44C2E">
        <w:rPr>
          <w:szCs w:val="24"/>
        </w:rPr>
        <w:t>. The first prong</w:t>
      </w:r>
      <w:r w:rsidR="000C0828" w:rsidRPr="00DB7211">
        <w:rPr>
          <w:szCs w:val="24"/>
        </w:rPr>
        <w:t xml:space="preserve"> requires </w:t>
      </w:r>
      <w:r w:rsidR="004B7748" w:rsidRPr="00DB7211">
        <w:rPr>
          <w:szCs w:val="24"/>
        </w:rPr>
        <w:t xml:space="preserve">a district that </w:t>
      </w:r>
      <w:r w:rsidR="00BB3A8A" w:rsidRPr="00DB7211">
        <w:rPr>
          <w:szCs w:val="24"/>
        </w:rPr>
        <w:t>is</w:t>
      </w:r>
      <w:r w:rsidR="00BB2B0B" w:rsidRPr="00DB7211">
        <w:rPr>
          <w:szCs w:val="24"/>
        </w:rPr>
        <w:t xml:space="preserve"> reasonably compact</w:t>
      </w:r>
      <w:r w:rsidR="00BB3A8A" w:rsidRPr="00DB7211">
        <w:rPr>
          <w:szCs w:val="24"/>
        </w:rPr>
        <w:t xml:space="preserve"> containing </w:t>
      </w:r>
      <w:r w:rsidR="00BB2B0B" w:rsidRPr="00DB7211">
        <w:rPr>
          <w:szCs w:val="24"/>
        </w:rPr>
        <w:t>a</w:t>
      </w:r>
      <w:r w:rsidR="00EC4D62" w:rsidRPr="00DB7211">
        <w:rPr>
          <w:szCs w:val="24"/>
        </w:rPr>
        <w:t xml:space="preserve"> majority of the protected minority</w:t>
      </w:r>
      <w:r w:rsidR="00BB2B0B" w:rsidRPr="00DB7211">
        <w:rPr>
          <w:szCs w:val="24"/>
        </w:rPr>
        <w:t xml:space="preserve"> </w:t>
      </w:r>
      <w:r w:rsidR="000C0828" w:rsidRPr="00DB7211">
        <w:rPr>
          <w:szCs w:val="24"/>
        </w:rPr>
        <w:t xml:space="preserve">to </w:t>
      </w:r>
      <w:r w:rsidR="00BB2B0B" w:rsidRPr="00DB7211">
        <w:rPr>
          <w:szCs w:val="24"/>
        </w:rPr>
        <w:t>be drawn</w:t>
      </w:r>
      <w:r w:rsidR="000C0828" w:rsidRPr="00DB7211">
        <w:rPr>
          <w:szCs w:val="24"/>
        </w:rPr>
        <w:t>.</w:t>
      </w:r>
      <w:r w:rsidR="00BB3A8A">
        <w:rPr>
          <w:rStyle w:val="FootnoteReference"/>
          <w:szCs w:val="24"/>
        </w:rPr>
        <w:footnoteReference w:id="39"/>
      </w:r>
    </w:p>
    <w:p w14:paraId="7653EE09" w14:textId="2C5541F5" w:rsidR="00DB7211" w:rsidRDefault="009D0E2E" w:rsidP="00DB7211">
      <w:pPr>
        <w:pStyle w:val="ListParagraph"/>
        <w:numPr>
          <w:ilvl w:val="0"/>
          <w:numId w:val="13"/>
        </w:numPr>
      </w:pPr>
      <w:bookmarkStart w:id="5" w:name="_Ref119670104"/>
      <w:r w:rsidRPr="0080356A">
        <w:t>In 202</w:t>
      </w:r>
      <w:r w:rsidR="009A1103" w:rsidRPr="0080356A">
        <w:t>2,</w:t>
      </w:r>
      <w:r w:rsidRPr="0080356A">
        <w:t xml:space="preserve"> to a </w:t>
      </w:r>
      <w:r w:rsidR="009A1103" w:rsidRPr="0080356A">
        <w:t>greater</w:t>
      </w:r>
      <w:r w:rsidRPr="0080356A">
        <w:t xml:space="preserve"> extent</w:t>
      </w:r>
      <w:r w:rsidR="009A1103" w:rsidRPr="0080356A">
        <w:t xml:space="preserve"> than in previous decades,</w:t>
      </w:r>
      <w:r w:rsidRPr="0080356A">
        <w:t xml:space="preserve"> there will be congressional</w:t>
      </w:r>
      <w:r w:rsidR="00876ED8" w:rsidRPr="0080356A">
        <w:t xml:space="preserve"> </w:t>
      </w:r>
      <w:r w:rsidRPr="0080356A">
        <w:t>plans used for elections that trial courts have found to be unconstitutional</w:t>
      </w:r>
      <w:r w:rsidR="009A1103" w:rsidRPr="0080356A">
        <w:t>.</w:t>
      </w:r>
      <w:r w:rsidRPr="0080356A">
        <w:t xml:space="preserve"> </w:t>
      </w:r>
      <w:r w:rsidR="009A1103" w:rsidRPr="0080356A">
        <w:t>D</w:t>
      </w:r>
      <w:r w:rsidR="00AC67B1" w:rsidRPr="0080356A">
        <w:t>elay</w:t>
      </w:r>
      <w:r w:rsidR="009A1103" w:rsidRPr="0080356A">
        <w:t xml:space="preserve"> in delivering census data</w:t>
      </w:r>
      <w:r w:rsidR="00AC67B1" w:rsidRPr="0080356A">
        <w:t xml:space="preserve">, in conjunction with the end of Section 5 preclearance, </w:t>
      </w:r>
      <w:r w:rsidR="00966299" w:rsidRPr="0080356A">
        <w:t xml:space="preserve">and </w:t>
      </w:r>
      <w:r w:rsidR="00EC73A2">
        <w:t>contemporaneously w</w:t>
      </w:r>
      <w:r w:rsidR="00AC67B1" w:rsidRPr="0080356A">
        <w:t>ith a new and unfortunate use of the</w:t>
      </w:r>
      <w:r w:rsidR="00876ED8" w:rsidRPr="0080356A">
        <w:t xml:space="preserve"> </w:t>
      </w:r>
      <w:r w:rsidR="00AC67B1" w:rsidRPr="00DB7211">
        <w:rPr>
          <w:i/>
          <w:iCs/>
        </w:rPr>
        <w:t xml:space="preserve">Purcell </w:t>
      </w:r>
      <w:r w:rsidR="004F6A0B" w:rsidRPr="00DB7211">
        <w:rPr>
          <w:i/>
          <w:iCs/>
        </w:rPr>
        <w:t>Principle</w:t>
      </w:r>
      <w:r w:rsidR="00E020DF" w:rsidRPr="00E020DF">
        <w:t>,</w:t>
      </w:r>
      <w:r w:rsidR="009F7BEF" w:rsidRPr="00E020DF">
        <w:rPr>
          <w:rStyle w:val="FootnoteReference"/>
        </w:rPr>
        <w:footnoteReference w:id="40"/>
      </w:r>
      <w:r w:rsidR="00AC67B1" w:rsidRPr="00DB7211">
        <w:rPr>
          <w:i/>
          <w:iCs/>
        </w:rPr>
        <w:t xml:space="preserve"> </w:t>
      </w:r>
      <w:r w:rsidR="00AC67B1" w:rsidRPr="0080356A">
        <w:t xml:space="preserve">made it possible for some </w:t>
      </w:r>
      <w:r w:rsidR="00B5093B" w:rsidRPr="0080356A">
        <w:t xml:space="preserve">maps </w:t>
      </w:r>
      <w:r w:rsidRPr="0080356A">
        <w:t xml:space="preserve">found by trial courts to be unconstitutional </w:t>
      </w:r>
      <w:r w:rsidR="00B5093B" w:rsidRPr="0080356A">
        <w:t xml:space="preserve">to </w:t>
      </w:r>
      <w:r w:rsidRPr="0080356A">
        <w:t xml:space="preserve">still </w:t>
      </w:r>
      <w:r w:rsidR="00B5093B" w:rsidRPr="0080356A">
        <w:t>be</w:t>
      </w:r>
      <w:r w:rsidR="00876ED8" w:rsidRPr="0080356A">
        <w:t xml:space="preserve"> </w:t>
      </w:r>
      <w:r w:rsidRPr="0080356A">
        <w:t xml:space="preserve">permitted for </w:t>
      </w:r>
      <w:r w:rsidR="00B5093B" w:rsidRPr="0080356A">
        <w:t>use</w:t>
      </w:r>
      <w:r w:rsidRPr="0080356A">
        <w:t xml:space="preserve"> </w:t>
      </w:r>
      <w:r w:rsidR="00B5093B" w:rsidRPr="0080356A">
        <w:t xml:space="preserve">for </w:t>
      </w:r>
      <w:r w:rsidRPr="0080356A">
        <w:t xml:space="preserve">just </w:t>
      </w:r>
      <w:r w:rsidR="00B5093B" w:rsidRPr="0080356A">
        <w:t>the 2022 election.</w:t>
      </w:r>
      <w:r w:rsidR="003154F8">
        <w:t xml:space="preserve"> </w:t>
      </w:r>
      <w:r w:rsidR="003154F8" w:rsidRPr="00DB7211">
        <w:rPr>
          <w:i/>
          <w:iCs/>
        </w:rPr>
        <w:t>Purcell</w:t>
      </w:r>
      <w:r w:rsidR="003154F8" w:rsidRPr="0080356A">
        <w:t xml:space="preserve"> demands “that courts should not issue orders which change election rules in the period just before the election”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568693705"/>
          <w:placeholder>
            <w:docPart w:val="7D818615B491AB40AFF0542EC77D4168"/>
          </w:placeholder>
        </w:sdtPr>
        <w:sdtEndPr/>
        <w:sdtContent>
          <w:r w:rsidR="003154F8" w:rsidRPr="00DB7211">
            <w:rPr>
              <w:color w:val="000000"/>
            </w:rPr>
            <w:t>(Hasen 2016)</w:t>
          </w:r>
        </w:sdtContent>
      </w:sdt>
      <w:r w:rsidR="003154F8" w:rsidRPr="0080356A">
        <w:t>.</w:t>
      </w:r>
      <w:r w:rsidR="000C0828">
        <w:t xml:space="preserve"> </w:t>
      </w:r>
      <w:r w:rsidR="000C0828" w:rsidRPr="0080356A">
        <w:t xml:space="preserve">Moreover, they delayed the creation of plans </w:t>
      </w:r>
      <w:r w:rsidR="000C0828">
        <w:t>in ways that prohibited</w:t>
      </w:r>
      <w:r w:rsidR="000C0828" w:rsidRPr="0080356A">
        <w:t xml:space="preserve"> courts</w:t>
      </w:r>
      <w:r w:rsidR="000C0828">
        <w:t xml:space="preserve"> from holding trial on the merits. Even if a trial were to happen, and</w:t>
      </w:r>
      <w:r w:rsidR="000C0828" w:rsidRPr="0080356A">
        <w:t xml:space="preserve"> that</w:t>
      </w:r>
      <w:r w:rsidR="000C0828">
        <w:t xml:space="preserve"> court</w:t>
      </w:r>
      <w:r w:rsidR="000C0828" w:rsidRPr="0080356A">
        <w:t xml:space="preserve"> found a legislative plan unconstitutional</w:t>
      </w:r>
      <w:r w:rsidR="000C0828">
        <w:t>, it</w:t>
      </w:r>
      <w:r w:rsidR="000C0828" w:rsidRPr="0080356A">
        <w:t xml:space="preserve"> would lack sufficient time to draw a constitutional remedial plan if the court deemed it necessary to give the legislature “another bite at the apple.” </w:t>
      </w:r>
      <w:r w:rsidR="000C0828">
        <w:t xml:space="preserve">Or, on appeal, a higher court would stay the decision on either </w:t>
      </w:r>
      <w:r w:rsidR="000C0828" w:rsidRPr="00DB7211">
        <w:rPr>
          <w:i/>
          <w:iCs/>
        </w:rPr>
        <w:t>Purcell</w:t>
      </w:r>
      <w:r w:rsidR="000C0828">
        <w:t xml:space="preserve"> grounds or because of a dispute in the interpretation of existing law. I</w:t>
      </w:r>
      <w:r w:rsidR="000C0828" w:rsidRPr="0080356A">
        <w:t>n Alabama and Louisiana</w:t>
      </w:r>
      <w:r w:rsidR="000C0828">
        <w:t>,</w:t>
      </w:r>
      <w:r w:rsidR="000C0828" w:rsidRPr="0080356A">
        <w:t xml:space="preserve"> federal trial courts found legislative plans to be </w:t>
      </w:r>
      <w:r w:rsidR="000C0828" w:rsidRPr="000164FB">
        <w:t>unconstitutional</w:t>
      </w:r>
      <w:r w:rsidR="00C528F7" w:rsidRPr="000164FB">
        <w:t xml:space="preserve"> on Section 2 grounds</w:t>
      </w:r>
      <w:r w:rsidR="00592B33">
        <w:t xml:space="preserve"> </w:t>
      </w:r>
      <w:r w:rsidR="000C0828" w:rsidRPr="0080356A">
        <w:t>and ordered both states to draw new plans that comply with the Voting Rights Act, but the U</w:t>
      </w:r>
      <w:r w:rsidR="000C0828">
        <w:t>.</w:t>
      </w:r>
      <w:r w:rsidR="000C0828" w:rsidRPr="0080356A">
        <w:t>S</w:t>
      </w:r>
      <w:r w:rsidR="000C0828">
        <w:t>.</w:t>
      </w:r>
      <w:r w:rsidR="000C0828" w:rsidRPr="0080356A">
        <w:t xml:space="preserve"> Supreme Court has stayed those rulings based on the </w:t>
      </w:r>
      <w:r w:rsidR="000C0828" w:rsidRPr="00DB7211">
        <w:rPr>
          <w:i/>
          <w:iCs/>
        </w:rPr>
        <w:t>Purcell</w:t>
      </w:r>
      <w:r w:rsidR="000C0828" w:rsidRPr="0080356A">
        <w:t xml:space="preserve"> principle.</w:t>
      </w:r>
      <w:bookmarkEnd w:id="5"/>
      <w:r w:rsidR="00592B33">
        <w:rPr>
          <w:rStyle w:val="FootnoteReference"/>
        </w:rPr>
        <w:footnoteReference w:id="41"/>
      </w:r>
    </w:p>
    <w:p w14:paraId="259614D9" w14:textId="77777777" w:rsidR="00EA7A1E" w:rsidRDefault="00EA44DD" w:rsidP="003D4869">
      <w:pPr>
        <w:pStyle w:val="ListParagraph"/>
        <w:numPr>
          <w:ilvl w:val="0"/>
          <w:numId w:val="13"/>
        </w:numPr>
      </w:pPr>
      <w:r w:rsidRPr="00EA44DD">
        <w:t xml:space="preserve">Beginning in the 2010 redistricting round and continuing </w:t>
      </w:r>
      <w:r w:rsidR="00F365B1">
        <w:t>throughout the decade</w:t>
      </w:r>
      <w:r w:rsidRPr="00EA44DD">
        <w:t xml:space="preserve"> we saw dramatic changes in which </w:t>
      </w:r>
      <w:r w:rsidRPr="00DB7211">
        <w:rPr>
          <w:u w:val="single"/>
        </w:rPr>
        <w:t>type</w:t>
      </w:r>
      <w:r w:rsidRPr="00EA44DD">
        <w:t xml:space="preserve"> of litigant was motivated to challenges redistricting plans under the </w:t>
      </w:r>
      <w:r w:rsidRPr="00DB7211">
        <w:rPr>
          <w:i/>
          <w:iCs/>
        </w:rPr>
        <w:t>Shaw</w:t>
      </w:r>
      <w:r w:rsidR="004C469A" w:rsidRPr="00DB7211">
        <w:rPr>
          <w:i/>
          <w:iCs/>
        </w:rPr>
        <w:t xml:space="preserve"> </w:t>
      </w:r>
      <w:r w:rsidR="004C469A">
        <w:t>(</w:t>
      </w:r>
      <w:r w:rsidR="004C469A" w:rsidRPr="00DB7211">
        <w:rPr>
          <w:i/>
          <w:iCs/>
        </w:rPr>
        <w:t>Shaw</w:t>
      </w:r>
      <w:r w:rsidRPr="00DB7211">
        <w:rPr>
          <w:i/>
          <w:iCs/>
        </w:rPr>
        <w:t xml:space="preserve"> v. Reno</w:t>
      </w:r>
      <w:r w:rsidR="00F04121">
        <w:t>,</w:t>
      </w:r>
      <w:r w:rsidR="00F04121" w:rsidRPr="00F04121">
        <w:t xml:space="preserve"> 509 U.S. 630,</w:t>
      </w:r>
      <w:r w:rsidR="004C469A">
        <w:t xml:space="preserve"> </w:t>
      </w:r>
      <w:r w:rsidR="00F04121" w:rsidRPr="00F04121">
        <w:t>1993)</w:t>
      </w:r>
      <w:r w:rsidR="00F04121" w:rsidRPr="00DB7211">
        <w:rPr>
          <w:i/>
          <w:iCs/>
        </w:rPr>
        <w:t xml:space="preserve"> </w:t>
      </w:r>
      <w:r w:rsidRPr="00EA44DD">
        <w:t xml:space="preserve">standard that race could not be used as the preponderant motive in how (all or some) of the district lines were drawn in a plan. When the </w:t>
      </w:r>
      <w:r w:rsidRPr="00DB7211">
        <w:rPr>
          <w:i/>
          <w:iCs/>
        </w:rPr>
        <w:t>Shaw</w:t>
      </w:r>
      <w:r w:rsidRPr="00EA44DD">
        <w:t xml:space="preserve"> doctrine first came into play it was </w:t>
      </w:r>
      <w:r w:rsidR="00B6771D">
        <w:t>W</w:t>
      </w:r>
      <w:r w:rsidRPr="00EA44DD">
        <w:t>hites, conservatives</w:t>
      </w:r>
      <w:r w:rsidR="003D2FAE">
        <w:t>,</w:t>
      </w:r>
      <w:r w:rsidRPr="00EA44DD">
        <w:t xml:space="preserve"> and Republicans who brought </w:t>
      </w:r>
      <w:r w:rsidRPr="00DB7211">
        <w:rPr>
          <w:i/>
          <w:iCs/>
        </w:rPr>
        <w:t>Shaw</w:t>
      </w:r>
      <w:r w:rsidRPr="00EA44DD">
        <w:t xml:space="preserve"> suits</w:t>
      </w:r>
      <w:r w:rsidR="003D2FAE">
        <w:t xml:space="preserve">; </w:t>
      </w:r>
      <w:r w:rsidRPr="00EA44DD">
        <w:t xml:space="preserve">minorities, </w:t>
      </w:r>
      <w:r w:rsidR="002A2F46" w:rsidRPr="00EA44DD">
        <w:t>liberals, and</w:t>
      </w:r>
      <w:r w:rsidRPr="00EA44DD">
        <w:t xml:space="preserve"> Democrats opposed them</w:t>
      </w:r>
      <w:r w:rsidR="00DC6339">
        <w:t xml:space="preserve">. </w:t>
      </w:r>
      <w:r w:rsidRPr="00EA44DD">
        <w:t xml:space="preserve">There were two kinds of motivation at play for using a </w:t>
      </w:r>
      <w:r w:rsidRPr="00DB7211">
        <w:rPr>
          <w:i/>
          <w:iCs/>
        </w:rPr>
        <w:t>Shaw</w:t>
      </w:r>
      <w:r w:rsidRPr="00EA44DD">
        <w:t xml:space="preserve">-based strategy to challenge a map. On the one hand there was a principled belief that the only legitimate kind of redistricting was race-neutral (if not race-blind). On the other </w:t>
      </w:r>
      <w:r w:rsidR="002A2F46" w:rsidRPr="00EA44DD">
        <w:t>hand,</w:t>
      </w:r>
      <w:r w:rsidRPr="00EA44DD">
        <w:t xml:space="preserve"> there was the strategic consideration that if a racial gerrymander was undone then the partisan gerrymander that it helped to effectuate would be mitigated even if not eliminated. When</w:t>
      </w:r>
      <w:r w:rsidR="006C54DF">
        <w:t xml:space="preserve"> the</w:t>
      </w:r>
      <w:r w:rsidRPr="00EA44DD">
        <w:t xml:space="preserve"> </w:t>
      </w:r>
      <w:r w:rsidRPr="00DB7211">
        <w:rPr>
          <w:i/>
          <w:iCs/>
        </w:rPr>
        <w:t>Shaw</w:t>
      </w:r>
      <w:r w:rsidRPr="00EA44DD">
        <w:t xml:space="preserve"> </w:t>
      </w:r>
      <w:r w:rsidR="006C54DF">
        <w:t xml:space="preserve">decision </w:t>
      </w:r>
      <w:r w:rsidRPr="00EA44DD">
        <w:t>came down</w:t>
      </w:r>
      <w:r w:rsidR="006C54DF">
        <w:t>,</w:t>
      </w:r>
      <w:r w:rsidRPr="00EA44DD">
        <w:t xml:space="preserve"> control of most southern legislatures was still in the hands of the Democrats, and so the partisan gerrymander that litigators sought to unravel was one favoring Democrats.</w:t>
      </w:r>
      <w:r w:rsidR="00DC6339">
        <w:t xml:space="preserve"> </w:t>
      </w:r>
      <w:r w:rsidRPr="00EA44DD">
        <w:t>But as time wore on, southern states came under Republican control</w:t>
      </w:r>
      <w:r w:rsidR="00F273A3">
        <w:t xml:space="preserve"> </w:t>
      </w:r>
      <w:r w:rsidR="004D583B">
        <w:fldChar w:fldCharType="begin"/>
      </w:r>
      <w:r w:rsidR="00916E59">
        <w: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rsidR="004D583B">
        <w:fldChar w:fldCharType="separate"/>
      </w:r>
      <w:r w:rsidR="00916E59">
        <w:rPr>
          <w:noProof/>
        </w:rPr>
        <w:t>(Kousser 2010; Mood III and McKee 2022)</w:t>
      </w:r>
      <w:r w:rsidR="004D583B">
        <w:fldChar w:fldCharType="end"/>
      </w:r>
      <w:r w:rsidRPr="00EA44DD">
        <w:t xml:space="preserve"> and so the incentives to bring a </w:t>
      </w:r>
      <w:r w:rsidRPr="00DB7211">
        <w:rPr>
          <w:i/>
          <w:iCs/>
        </w:rPr>
        <w:t>Shaw</w:t>
      </w:r>
      <w:r w:rsidRPr="00EA44DD">
        <w:t xml:space="preserve">-type </w:t>
      </w:r>
      <w:r w:rsidR="002A2F46" w:rsidRPr="00EA44DD">
        <w:t>lawsuit flipped</w:t>
      </w:r>
      <w:r w:rsidRPr="00EA44DD">
        <w:t>. Now it Democrat</w:t>
      </w:r>
      <w:r w:rsidR="00721D43">
        <w:t>ic and minority interest groups</w:t>
      </w:r>
      <w:r w:rsidRPr="00EA44DD">
        <w:t xml:space="preserve"> who are most likely to file a </w:t>
      </w:r>
      <w:r w:rsidRPr="00DB7211">
        <w:rPr>
          <w:i/>
          <w:iCs/>
        </w:rPr>
        <w:t>Shaw</w:t>
      </w:r>
      <w:r w:rsidRPr="00EA44DD">
        <w:t>-type lawsuit</w:t>
      </w:r>
      <w:r w:rsidR="00C528F7">
        <w:t xml:space="preserve"> as </w:t>
      </w:r>
      <w:r w:rsidR="00C528F7" w:rsidRPr="00EA44DD">
        <w:t>Republicans redistrict in a way that packs minority voters into a handful of districts</w:t>
      </w:r>
      <w:r w:rsidR="00C528F7">
        <w:t xml:space="preserve"> (which has the effect of a packing partisan gerrymandering benefiting Republicans)</w:t>
      </w:r>
      <w:r w:rsidR="00C528F7" w:rsidRPr="00EA44DD">
        <w:t xml:space="preserve"> in proportions well beyond what is needed to provide the minority community a realistic opportunity to elect candidates of its choice</w:t>
      </w:r>
      <w:r w:rsidR="00C528F7">
        <w:t xml:space="preserve"> </w:t>
      </w:r>
      <w:r w:rsidR="00C528F7">
        <w:fldChar w:fldCharType="begin"/>
      </w:r>
      <w:r w:rsidR="00C528F7">
        <w: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C528F7">
        <w:fldChar w:fldCharType="separate"/>
      </w:r>
      <w:r w:rsidR="00460BD5">
        <w:rPr>
          <w:noProof/>
        </w:rPr>
        <w:t>(Lublin, Handley, Brunell, and Grofman 2020)</w:t>
      </w:r>
      <w:r w:rsidR="00C528F7">
        <w:fldChar w:fldCharType="end"/>
      </w:r>
      <w:r w:rsidR="00C528F7">
        <w:t>.</w:t>
      </w:r>
      <w:r w:rsidR="00C528F7">
        <w:rPr>
          <w:rStyle w:val="FootnoteReference"/>
        </w:rPr>
        <w:footnoteReference w:id="42"/>
      </w:r>
      <w:r w:rsidR="00C528F7" w:rsidRPr="00EA44DD">
        <w:t xml:space="preserve"> </w:t>
      </w:r>
    </w:p>
    <w:p w14:paraId="26BBF2DA" w14:textId="1E7FBD83" w:rsidR="003D4869" w:rsidRDefault="00705A95" w:rsidP="00EA7A1E">
      <w:pPr>
        <w:pStyle w:val="ListParagraph"/>
        <w:ind w:left="540" w:firstLine="0"/>
      </w:pPr>
      <w:r w:rsidRPr="00EA44DD">
        <w:t xml:space="preserve">Thus, just as the end of Section 5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DB7211">
        <w:rPr>
          <w:i/>
          <w:iCs/>
        </w:rPr>
        <w:t>Shaw</w:t>
      </w:r>
      <w:r w:rsidRPr="00EA44DD">
        <w:t>-type suits.</w:t>
      </w:r>
    </w:p>
    <w:p w14:paraId="1937433E" w14:textId="4FF5E0C0" w:rsidR="00DB7211" w:rsidRDefault="00EA44DD" w:rsidP="003D4869">
      <w:pPr>
        <w:pStyle w:val="ListParagraph"/>
        <w:numPr>
          <w:ilvl w:val="0"/>
          <w:numId w:val="13"/>
        </w:numPr>
      </w:pPr>
      <w:r w:rsidRPr="00EA44DD">
        <w:t xml:space="preserve">Several new metrics for assessing partisan gerrymandering were introduced in the past decade, including the </w:t>
      </w:r>
      <w:r w:rsidRPr="003D4869">
        <w:rPr>
          <w:i/>
          <w:iCs/>
        </w:rPr>
        <w:t>efficiency gap</w:t>
      </w:r>
      <w:r w:rsidRPr="00EA44DD">
        <w:t xml:space="preserve"> and the </w:t>
      </w:r>
      <w:r w:rsidRPr="003D4869">
        <w:rPr>
          <w:i/>
          <w:iCs/>
        </w:rPr>
        <w:t>declination</w:t>
      </w:r>
      <w:r w:rsidRPr="00EA44DD">
        <w:t xml:space="preserve">. </w:t>
      </w:r>
      <w:r w:rsidR="00800BE6">
        <w:t>T</w:t>
      </w:r>
      <w:r w:rsidRPr="00EA44DD">
        <w:t>he degree of concordance among alternatives m</w:t>
      </w:r>
      <w:r w:rsidR="002A2F46">
        <w:t>e</w:t>
      </w:r>
      <w:r w:rsidRPr="00EA44DD">
        <w:t xml:space="preserve">trics, such as the two mentioned above </w:t>
      </w:r>
      <w:r w:rsidR="002A2F46" w:rsidRPr="00EA44DD">
        <w:t>with long</w:t>
      </w:r>
      <w:r w:rsidRPr="00EA44DD">
        <w:t xml:space="preserve"> established metrics such as </w:t>
      </w:r>
      <w:r w:rsidRPr="003D4869">
        <w:rPr>
          <w:u w:val="single"/>
        </w:rPr>
        <w:t xml:space="preserve">partisan bias </w:t>
      </w:r>
      <w:r w:rsidRPr="00EA44DD">
        <w:t xml:space="preserve">(in vote share or in seat share) and the </w:t>
      </w:r>
      <w:r w:rsidRPr="003D4869">
        <w:rPr>
          <w:i/>
          <w:iCs/>
        </w:rPr>
        <w:t>mean minus median gap</w:t>
      </w:r>
      <w:r w:rsidRPr="00EA44DD">
        <w:t xml:space="preserve"> were investigated to look at the question of </w:t>
      </w:r>
      <w:r w:rsidR="006854FC" w:rsidRPr="00EA44DD">
        <w:t>whether</w:t>
      </w:r>
      <w:r w:rsidRPr="00EA44DD">
        <w:t xml:space="preserve"> (at least for states that were reasonably competitive) it was plausible to expect a high concordance of the various measures.</w:t>
      </w:r>
      <w:r w:rsidR="00B74D9F">
        <w:t xml:space="preserve"> The measures are all quite </w:t>
      </w:r>
      <w:r w:rsidR="00AD593F">
        <w:t>collaborative</w:t>
      </w:r>
      <w:r w:rsidR="00B74D9F">
        <w:t xml:space="preserve"> in states that are </w:t>
      </w:r>
      <w:r w:rsidR="00931D36">
        <w:t>competitive.</w:t>
      </w:r>
      <w:r w:rsidR="00903B0E">
        <w:rPr>
          <w:rStyle w:val="FootnoteReference"/>
        </w:rPr>
        <w:footnoteReference w:id="43"/>
      </w:r>
    </w:p>
    <w:p w14:paraId="588B3673" w14:textId="72970789" w:rsidR="00DB7211" w:rsidRDefault="00BE2D83" w:rsidP="00DB7211">
      <w:pPr>
        <w:pStyle w:val="ListParagraph"/>
        <w:numPr>
          <w:ilvl w:val="0"/>
          <w:numId w:val="13"/>
        </w:numPr>
      </w:pPr>
      <w:r>
        <w:t>T</w:t>
      </w:r>
      <w:r w:rsidR="00503617" w:rsidRPr="00503617">
        <w:t>ools</w:t>
      </w:r>
      <w:r w:rsidR="00180686">
        <w:t xml:space="preserve"> --</w:t>
      </w:r>
      <w:r w:rsidR="00503617" w:rsidRPr="00503617">
        <w:t xml:space="preserve"> such as Dave’s Redistricting App and </w:t>
      </w:r>
      <w:proofErr w:type="spellStart"/>
      <w:r w:rsidR="00503617" w:rsidRPr="00503617">
        <w:t>PlanScore</w:t>
      </w:r>
      <w:proofErr w:type="spellEnd"/>
      <w:r w:rsidR="00180686">
        <w:t xml:space="preserve"> --</w:t>
      </w:r>
      <w:r w:rsidR="00503617" w:rsidRPr="00503617">
        <w:t xml:space="preserve"> enabled both line </w:t>
      </w:r>
      <w:r w:rsidR="002A2F46" w:rsidRPr="00503617">
        <w:t>drawers and</w:t>
      </w:r>
      <w:r w:rsidR="00503617" w:rsidRPr="00503617">
        <w:t xml:space="preserve"> reformers to quickly assess the degree to which a plan deviated from neutrality </w:t>
      </w:r>
      <w:r w:rsidR="00FB774F">
        <w:t>with respect</w:t>
      </w:r>
      <w:r w:rsidR="00503617" w:rsidRPr="00503617">
        <w:t xml:space="preserve"> to a large set of metrics.</w:t>
      </w:r>
      <w:r w:rsidR="0098579C">
        <w:t xml:space="preserve"> Moreover, these tools allowed the public to participate in new ways</w:t>
      </w:r>
      <w:r w:rsidR="002D660F">
        <w:t xml:space="preserve"> to the process they had previously been excluded from. For instance, members of the public could create plans</w:t>
      </w:r>
      <w:r w:rsidR="00BE15B1">
        <w:t xml:space="preserve"> and submit them to a commission or legislature and put pressure on these line-drawers to consider alternatives.</w:t>
      </w:r>
      <w:r w:rsidR="002E1F5D">
        <w:t xml:space="preserve"> No longer was the process only open to professionals and to legislators and their staff.</w:t>
      </w:r>
    </w:p>
    <w:p w14:paraId="7F571347" w14:textId="3A6F9FC0" w:rsidR="00503617" w:rsidRPr="00FE78CA" w:rsidRDefault="00BE2D83" w:rsidP="00DB7211">
      <w:pPr>
        <w:pStyle w:val="ListParagraph"/>
        <w:numPr>
          <w:ilvl w:val="0"/>
          <w:numId w:val="13"/>
        </w:numPr>
      </w:pPr>
      <w:r w:rsidRPr="00503617">
        <w:t>Computer simulations played a more important role in the 2020 round than in previous rounds.</w:t>
      </w:r>
      <w:r w:rsidR="00180686">
        <w:t xml:space="preserve"> S</w:t>
      </w:r>
      <w:r w:rsidR="00503617" w:rsidRPr="00503617">
        <w:t xml:space="preserve">ophisticated computer simulation </w:t>
      </w:r>
      <w:r w:rsidR="002A2F46" w:rsidRPr="00503617">
        <w:t>tools based</w:t>
      </w:r>
      <w:r w:rsidR="00503617" w:rsidRPr="00503617">
        <w:t xml:space="preserve"> on a state’s geography were used to create ensembles (</w:t>
      </w:r>
      <w:r w:rsidR="004658CF">
        <w:t xml:space="preserve">a </w:t>
      </w:r>
      <w:r w:rsidR="00503617" w:rsidRPr="00503617">
        <w:t xml:space="preserve">set of feasible plans satisfying pre-designated criteria) that could inform mapmakers (and courts) about the range of feasible outcomes under the specified assumptions and to identify outliers or plans that </w:t>
      </w:r>
      <w:r w:rsidR="00DC6339" w:rsidRPr="00503617">
        <w:t>came closest</w:t>
      </w:r>
      <w:r w:rsidR="00503617" w:rsidRPr="00503617">
        <w:t xml:space="preserve"> to perfect neutrality vis-a-vis any given metric</w:t>
      </w:r>
      <w:r w:rsidR="005F1644">
        <w:t xml:space="preserve"> </w:t>
      </w:r>
      <w:r w:rsidR="005F1644">
        <w:fldChar w:fldCharType="begin"/>
      </w:r>
      <w:r w:rsidR="00831C8C">
        <w:instrText xml:space="preserve"> ADDIN ZOTERO_ITEM CSL_CITATION {"citationID":"oHOEzkyM","properties":{"formattedCitation":"(Becker, Duchin, Gold, and Hirsch 2021; Duchin and Spencer 2021; Duchin and Walch 2022)","plainCitation":"(Becker, Duchin, Gold, and Hirsch 2021;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005F1644">
        <w:fldChar w:fldCharType="separate"/>
      </w:r>
      <w:r w:rsidR="00831C8C">
        <w:rPr>
          <w:noProof/>
        </w:rPr>
        <w:t>(Becker, Duchin, Gold, and Hirsch 2021; Duchin and Spencer 2021; Duchin and Walch 2022)</w:t>
      </w:r>
      <w:r w:rsidR="005F1644">
        <w:fldChar w:fldCharType="end"/>
      </w:r>
      <w:r w:rsidR="00503617" w:rsidRPr="00503617">
        <w:t>.</w:t>
      </w:r>
    </w:p>
    <w:p w14:paraId="3ED912F2" w14:textId="52D68A9D" w:rsidR="00E34CF8" w:rsidRDefault="00E34CF8" w:rsidP="008C6EBB">
      <w:pPr>
        <w:pStyle w:val="Heading1"/>
      </w:pPr>
      <w:bookmarkStart w:id="6" w:name="_Toc120369150"/>
      <w:r>
        <w:t xml:space="preserve">The effects of redistricting and apportionment on </w:t>
      </w:r>
      <w:r w:rsidR="008C6EBB">
        <w:t>congressional districts</w:t>
      </w:r>
      <w:bookmarkEnd w:id="6"/>
    </w:p>
    <w:p w14:paraId="70642F10" w14:textId="6134BA39" w:rsidR="00C45087" w:rsidRDefault="00C82A9B" w:rsidP="00A165DC">
      <w:r>
        <w:t>Above we describe some of the important aspects of redistricting circa 2020</w:t>
      </w:r>
      <w:r w:rsidR="002E7B6E">
        <w:t xml:space="preserve"> </w:t>
      </w:r>
      <w:r w:rsidR="007B2F8A">
        <w:t>and highlighted potential impact on</w:t>
      </w:r>
      <w:r w:rsidR="000B5476">
        <w:t xml:space="preserve"> </w:t>
      </w:r>
      <w:r w:rsidR="007B2F8A">
        <w:t>the likelihood of</w:t>
      </w:r>
      <w:r w:rsidR="000B5476">
        <w:t xml:space="preserve"> </w:t>
      </w:r>
      <w:r w:rsidR="002E7B6E">
        <w:t>partisan gerrymandering.</w:t>
      </w:r>
      <w:r w:rsidR="00B1338E">
        <w:t xml:space="preserve"> Given the stak</w:t>
      </w:r>
      <w:r w:rsidR="003A42DE">
        <w:t>e</w:t>
      </w:r>
      <w:r w:rsidR="00B1338E">
        <w:t xml:space="preserve">s </w:t>
      </w:r>
      <w:r w:rsidR="004D23D6">
        <w:t xml:space="preserve">in the current era of tenuous majorities </w:t>
      </w:r>
      <w:r w:rsidR="0073130D">
        <w:fldChar w:fldCharType="begin"/>
      </w:r>
      <w:r w:rsidR="002779DB">
        <w: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0073130D">
        <w:fldChar w:fldCharType="separate"/>
      </w:r>
      <w:r w:rsidR="00460BD5">
        <w:rPr>
          <w:noProof/>
        </w:rPr>
        <w:t>(Fiorina 2017)</w:t>
      </w:r>
      <w:r w:rsidR="0073130D">
        <w:fldChar w:fldCharType="end"/>
      </w:r>
      <w:r w:rsidR="00D044C0">
        <w:t>, whe</w:t>
      </w:r>
      <w:r w:rsidR="00A1426F">
        <w:t>re</w:t>
      </w:r>
      <w:r w:rsidR="00D044C0">
        <w:t xml:space="preserve"> the condition</w:t>
      </w:r>
      <w:r w:rsidR="00F0095E">
        <w:t>s</w:t>
      </w:r>
      <w:r w:rsidR="00D044C0">
        <w:t xml:space="preserve"> hold</w:t>
      </w:r>
      <w:r w:rsidR="00A1426F">
        <w:t xml:space="preserve"> for a state to enact a partisan gerrymander</w:t>
      </w:r>
      <w:r w:rsidR="00D044C0">
        <w:t>, we expect partisans to act in their self-interest; t</w:t>
      </w:r>
      <w:r w:rsidR="007B5389">
        <w:t>hat is, t</w:t>
      </w:r>
      <w:r w:rsidR="00D044C0">
        <w:t>o maximize the number of seats for their party in a state and increase the likelihood of holding a majority in Congress.</w:t>
      </w:r>
      <w:r w:rsidR="004377D0">
        <w:t xml:space="preserve"> </w:t>
      </w:r>
      <w:r w:rsidR="00EB2093">
        <w:t>Thus,</w:t>
      </w:r>
      <w:r w:rsidR="007B2F8A">
        <w:t xml:space="preserve"> it is important to see</w:t>
      </w:r>
      <w:r w:rsidR="000B5476">
        <w:t xml:space="preserve"> </w:t>
      </w:r>
      <w:r w:rsidR="007B2F8A">
        <w:t>the nature of party control</w:t>
      </w:r>
      <w:r w:rsidR="000B5476">
        <w:t xml:space="preserve"> </w:t>
      </w:r>
      <w:r w:rsidR="007B2F8A">
        <w:t>in</w:t>
      </w:r>
      <w:r w:rsidR="000B5476">
        <w:t xml:space="preserve"> </w:t>
      </w:r>
      <w:r w:rsidR="00A90813">
        <w:t>state</w:t>
      </w:r>
      <w:r w:rsidR="007B2F8A">
        <w:t>s</w:t>
      </w:r>
      <w:r w:rsidR="000B5476">
        <w:t xml:space="preserve"> </w:t>
      </w:r>
      <w:r w:rsidR="00A90813">
        <w:t>apportioned more</w:t>
      </w:r>
      <w:r w:rsidR="00704938">
        <w:t xml:space="preserve"> </w:t>
      </w:r>
      <w:r w:rsidR="009B43B7">
        <w:t xml:space="preserve">than one </w:t>
      </w:r>
      <w:r w:rsidR="00A90813">
        <w:t>district</w:t>
      </w:r>
      <w:r w:rsidR="007B2F8A">
        <w:t>.</w:t>
      </w:r>
    </w:p>
    <w:p w14:paraId="6E2DA6A4" w14:textId="77777777" w:rsidR="00FE630D" w:rsidRDefault="00FE630D" w:rsidP="00A165DC"/>
    <w:p w14:paraId="7BDC6205" w14:textId="7252E45B" w:rsidR="00FE630D" w:rsidRDefault="00FE630D" w:rsidP="00550B2D">
      <w:pPr>
        <w:pStyle w:val="Caption"/>
        <w:ind w:firstLine="0"/>
      </w:pPr>
      <w:bookmarkStart w:id="7" w:name="_Ref119491889"/>
      <w:r>
        <w:t xml:space="preserve">Table </w:t>
      </w:r>
      <w:r>
        <w:fldChar w:fldCharType="begin"/>
      </w:r>
      <w:r>
        <w:instrText xml:space="preserve"> SEQ Table \* ARABIC </w:instrText>
      </w:r>
      <w:r>
        <w:fldChar w:fldCharType="separate"/>
      </w:r>
      <w:r w:rsidR="009913A4">
        <w:rPr>
          <w:noProof/>
        </w:rPr>
        <w:t>1</w:t>
      </w:r>
      <w:r>
        <w:rPr>
          <w:noProof/>
        </w:rPr>
        <w:fldChar w:fldCharType="end"/>
      </w:r>
      <w:bookmarkEnd w:id="7"/>
      <w:r>
        <w:t xml:space="preserve"> </w:t>
      </w:r>
      <w:r w:rsidRPr="002A68C2">
        <w:rPr>
          <w:i w:val="0"/>
          <w:iCs w:val="0"/>
        </w:rPr>
        <w:t>Who Controls Redistricting and Which States Prohibit Gerrymandering?</w:t>
      </w:r>
    </w:p>
    <w:tbl>
      <w:tblPr>
        <w:tblW w:w="5000" w:type="pct"/>
        <w:jc w:val="center"/>
        <w:tblLook w:val="04A0" w:firstRow="1" w:lastRow="0" w:firstColumn="1" w:lastColumn="0" w:noHBand="0" w:noVBand="1"/>
      </w:tblPr>
      <w:tblGrid>
        <w:gridCol w:w="1296"/>
        <w:gridCol w:w="1011"/>
        <w:gridCol w:w="1011"/>
        <w:gridCol w:w="1011"/>
        <w:gridCol w:w="1011"/>
        <w:gridCol w:w="1011"/>
        <w:gridCol w:w="1011"/>
      </w:tblGrid>
      <w:tr w:rsidR="00FE630D" w:rsidRPr="00FE630D" w14:paraId="29B17EB1" w14:textId="77777777" w:rsidTr="00A53D93">
        <w:trPr>
          <w:jc w:val="center"/>
        </w:trPr>
        <w:tc>
          <w:tcPr>
            <w:tcW w:w="1690" w:type="dxa"/>
            <w:tcBorders>
              <w:top w:val="single" w:sz="8" w:space="0" w:color="auto"/>
              <w:left w:val="nil"/>
              <w:bottom w:val="single" w:sz="4" w:space="0" w:color="auto"/>
              <w:right w:val="nil"/>
            </w:tcBorders>
            <w:shd w:val="clear" w:color="auto" w:fill="auto"/>
            <w:noWrap/>
            <w:vAlign w:val="center"/>
            <w:hideMark/>
          </w:tcPr>
          <w:p w14:paraId="2B2B46C5"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State</w:t>
            </w:r>
          </w:p>
        </w:tc>
        <w:tc>
          <w:tcPr>
            <w:tcW w:w="1300" w:type="dxa"/>
            <w:tcBorders>
              <w:top w:val="single" w:sz="8" w:space="0" w:color="auto"/>
              <w:left w:val="nil"/>
              <w:bottom w:val="single" w:sz="4" w:space="0" w:color="auto"/>
              <w:right w:val="nil"/>
            </w:tcBorders>
            <w:shd w:val="clear" w:color="auto" w:fill="auto"/>
            <w:noWrap/>
            <w:vAlign w:val="center"/>
            <w:hideMark/>
          </w:tcPr>
          <w:p w14:paraId="3646C16B" w14:textId="67EEC07C" w:rsidR="00FE630D" w:rsidRPr="00FE630D" w:rsidRDefault="00FE630D" w:rsidP="009D5B68">
            <w:pPr>
              <w:widowControl/>
              <w:spacing w:before="0"/>
              <w:ind w:firstLine="0"/>
              <w:jc w:val="center"/>
              <w:rPr>
                <w:color w:val="FF0000"/>
                <w:sz w:val="16"/>
                <w:szCs w:val="16"/>
              </w:rPr>
            </w:pPr>
            <w:r w:rsidRPr="00FE630D">
              <w:rPr>
                <w:color w:val="FF0000"/>
                <w:sz w:val="16"/>
                <w:szCs w:val="16"/>
              </w:rPr>
              <w:t>Population</w:t>
            </w:r>
          </w:p>
        </w:tc>
        <w:tc>
          <w:tcPr>
            <w:tcW w:w="1300" w:type="dxa"/>
            <w:tcBorders>
              <w:top w:val="single" w:sz="8" w:space="0" w:color="auto"/>
              <w:left w:val="nil"/>
              <w:bottom w:val="single" w:sz="4" w:space="0" w:color="auto"/>
              <w:right w:val="nil"/>
            </w:tcBorders>
            <w:shd w:val="clear" w:color="auto" w:fill="auto"/>
            <w:noWrap/>
            <w:vAlign w:val="center"/>
            <w:hideMark/>
          </w:tcPr>
          <w:p w14:paraId="5376F525"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Seats</w:t>
            </w:r>
          </w:p>
        </w:tc>
        <w:tc>
          <w:tcPr>
            <w:tcW w:w="1300" w:type="dxa"/>
            <w:tcBorders>
              <w:top w:val="single" w:sz="8" w:space="0" w:color="auto"/>
              <w:left w:val="nil"/>
              <w:bottom w:val="single" w:sz="4" w:space="0" w:color="auto"/>
              <w:right w:val="nil"/>
            </w:tcBorders>
            <w:shd w:val="clear" w:color="auto" w:fill="auto"/>
            <w:noWrap/>
            <w:vAlign w:val="center"/>
            <w:hideMark/>
          </w:tcPr>
          <w:p w14:paraId="15A76D07"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Who Draws the Lines?</w:t>
            </w:r>
          </w:p>
        </w:tc>
        <w:tc>
          <w:tcPr>
            <w:tcW w:w="1300" w:type="dxa"/>
            <w:tcBorders>
              <w:top w:val="single" w:sz="8" w:space="0" w:color="auto"/>
              <w:left w:val="nil"/>
              <w:bottom w:val="single" w:sz="4" w:space="0" w:color="auto"/>
              <w:right w:val="nil"/>
            </w:tcBorders>
            <w:shd w:val="clear" w:color="auto" w:fill="auto"/>
            <w:noWrap/>
            <w:vAlign w:val="center"/>
            <w:hideMark/>
          </w:tcPr>
          <w:p w14:paraId="530E5E30"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Party Control</w:t>
            </w:r>
          </w:p>
        </w:tc>
        <w:tc>
          <w:tcPr>
            <w:tcW w:w="1300" w:type="dxa"/>
            <w:tcBorders>
              <w:top w:val="single" w:sz="8" w:space="0" w:color="auto"/>
              <w:left w:val="nil"/>
              <w:bottom w:val="single" w:sz="4" w:space="0" w:color="auto"/>
              <w:right w:val="nil"/>
            </w:tcBorders>
            <w:shd w:val="clear" w:color="auto" w:fill="auto"/>
            <w:noWrap/>
            <w:vAlign w:val="center"/>
            <w:hideMark/>
          </w:tcPr>
          <w:p w14:paraId="69403D90"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Free and Equal/Open</w:t>
            </w:r>
          </w:p>
        </w:tc>
        <w:tc>
          <w:tcPr>
            <w:tcW w:w="1300" w:type="dxa"/>
            <w:tcBorders>
              <w:top w:val="single" w:sz="8" w:space="0" w:color="auto"/>
              <w:left w:val="nil"/>
              <w:bottom w:val="single" w:sz="4" w:space="0" w:color="auto"/>
              <w:right w:val="nil"/>
            </w:tcBorders>
            <w:shd w:val="clear" w:color="auto" w:fill="auto"/>
            <w:noWrap/>
            <w:vAlign w:val="center"/>
            <w:hideMark/>
          </w:tcPr>
          <w:p w14:paraId="6086AD41"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Direct Language</w:t>
            </w:r>
          </w:p>
        </w:tc>
      </w:tr>
      <w:tr w:rsidR="00FE630D" w:rsidRPr="00FE630D" w14:paraId="16CAEAF8"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9560B3E"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Alabama</w:t>
            </w:r>
          </w:p>
        </w:tc>
        <w:tc>
          <w:tcPr>
            <w:tcW w:w="1300" w:type="dxa"/>
            <w:tcBorders>
              <w:top w:val="single" w:sz="4" w:space="0" w:color="auto"/>
              <w:left w:val="nil"/>
              <w:bottom w:val="single" w:sz="4" w:space="0" w:color="auto"/>
              <w:right w:val="nil"/>
            </w:tcBorders>
            <w:shd w:val="clear" w:color="auto" w:fill="auto"/>
            <w:noWrap/>
            <w:vAlign w:val="center"/>
            <w:hideMark/>
          </w:tcPr>
          <w:p w14:paraId="14FA132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5,024,279</w:t>
            </w:r>
          </w:p>
        </w:tc>
        <w:tc>
          <w:tcPr>
            <w:tcW w:w="1300" w:type="dxa"/>
            <w:tcBorders>
              <w:top w:val="single" w:sz="4" w:space="0" w:color="auto"/>
              <w:left w:val="nil"/>
              <w:bottom w:val="single" w:sz="4" w:space="0" w:color="auto"/>
              <w:right w:val="nil"/>
            </w:tcBorders>
            <w:shd w:val="clear" w:color="000000" w:fill="D9D9D9"/>
            <w:noWrap/>
            <w:vAlign w:val="center"/>
            <w:hideMark/>
          </w:tcPr>
          <w:p w14:paraId="58BE946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w:t>
            </w:r>
          </w:p>
        </w:tc>
        <w:tc>
          <w:tcPr>
            <w:tcW w:w="1300" w:type="dxa"/>
            <w:tcBorders>
              <w:top w:val="single" w:sz="4" w:space="0" w:color="auto"/>
              <w:left w:val="nil"/>
              <w:bottom w:val="single" w:sz="4" w:space="0" w:color="auto"/>
              <w:right w:val="nil"/>
            </w:tcBorders>
            <w:shd w:val="clear" w:color="auto" w:fill="auto"/>
            <w:noWrap/>
            <w:vAlign w:val="center"/>
            <w:hideMark/>
          </w:tcPr>
          <w:p w14:paraId="224FA18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63F3E89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1F2FE0EC"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AD48A5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11E7DAC1" w14:textId="77777777" w:rsidTr="00A53D93">
        <w:trPr>
          <w:jc w:val="center"/>
        </w:trPr>
        <w:tc>
          <w:tcPr>
            <w:tcW w:w="1690" w:type="dxa"/>
            <w:tcBorders>
              <w:top w:val="single" w:sz="4" w:space="0" w:color="auto"/>
              <w:left w:val="nil"/>
              <w:bottom w:val="nil"/>
              <w:right w:val="nil"/>
            </w:tcBorders>
            <w:shd w:val="clear" w:color="auto" w:fill="auto"/>
            <w:noWrap/>
            <w:vAlign w:val="center"/>
            <w:hideMark/>
          </w:tcPr>
          <w:p w14:paraId="01A4DFA6"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Alaska</w:t>
            </w:r>
          </w:p>
        </w:tc>
        <w:tc>
          <w:tcPr>
            <w:tcW w:w="1300" w:type="dxa"/>
            <w:tcBorders>
              <w:top w:val="single" w:sz="4" w:space="0" w:color="auto"/>
              <w:left w:val="nil"/>
              <w:bottom w:val="nil"/>
              <w:right w:val="nil"/>
            </w:tcBorders>
            <w:shd w:val="clear" w:color="auto" w:fill="auto"/>
            <w:noWrap/>
            <w:vAlign w:val="center"/>
            <w:hideMark/>
          </w:tcPr>
          <w:p w14:paraId="2D24959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733,391</w:t>
            </w:r>
          </w:p>
        </w:tc>
        <w:tc>
          <w:tcPr>
            <w:tcW w:w="1300" w:type="dxa"/>
            <w:tcBorders>
              <w:top w:val="single" w:sz="4" w:space="0" w:color="auto"/>
              <w:left w:val="nil"/>
              <w:bottom w:val="nil"/>
              <w:right w:val="nil"/>
            </w:tcBorders>
            <w:shd w:val="clear" w:color="000000" w:fill="D9D9D9"/>
            <w:noWrap/>
            <w:vAlign w:val="center"/>
            <w:hideMark/>
          </w:tcPr>
          <w:p w14:paraId="6F8B4A6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nil"/>
              <w:right w:val="nil"/>
            </w:tcBorders>
            <w:shd w:val="clear" w:color="auto" w:fill="auto"/>
            <w:noWrap/>
            <w:vAlign w:val="center"/>
            <w:hideMark/>
          </w:tcPr>
          <w:p w14:paraId="4DB20528" w14:textId="60808459"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nil"/>
              <w:right w:val="nil"/>
            </w:tcBorders>
            <w:shd w:val="clear" w:color="000000" w:fill="D9D9D9"/>
            <w:noWrap/>
            <w:vAlign w:val="center"/>
            <w:hideMark/>
          </w:tcPr>
          <w:p w14:paraId="417CA686" w14:textId="77777777" w:rsidR="00FE630D" w:rsidRPr="00FE630D" w:rsidRDefault="00FE630D" w:rsidP="00FE630D">
            <w:pPr>
              <w:widowControl/>
              <w:spacing w:before="0"/>
              <w:ind w:firstLine="0"/>
              <w:jc w:val="center"/>
              <w:rPr>
                <w:color w:val="000000"/>
                <w:sz w:val="16"/>
                <w:szCs w:val="16"/>
              </w:rPr>
            </w:pPr>
            <w:proofErr w:type="spellStart"/>
            <w:r w:rsidRPr="00FE630D">
              <w:rPr>
                <w:color w:val="000000"/>
                <w:sz w:val="16"/>
                <w:szCs w:val="16"/>
              </w:rPr>
              <w:t>na</w:t>
            </w:r>
            <w:proofErr w:type="spellEnd"/>
          </w:p>
        </w:tc>
        <w:tc>
          <w:tcPr>
            <w:tcW w:w="1300" w:type="dxa"/>
            <w:tcBorders>
              <w:top w:val="single" w:sz="4" w:space="0" w:color="auto"/>
              <w:left w:val="nil"/>
              <w:bottom w:val="nil"/>
              <w:right w:val="nil"/>
            </w:tcBorders>
            <w:shd w:val="clear" w:color="auto" w:fill="auto"/>
            <w:noWrap/>
            <w:vAlign w:val="center"/>
            <w:hideMark/>
          </w:tcPr>
          <w:p w14:paraId="660D3819"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242DF39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FEC42EB" w14:textId="77777777" w:rsidTr="0017605F">
        <w:trPr>
          <w:jc w:val="center"/>
        </w:trPr>
        <w:tc>
          <w:tcPr>
            <w:tcW w:w="1690" w:type="dxa"/>
            <w:tcBorders>
              <w:top w:val="nil"/>
              <w:left w:val="nil"/>
              <w:bottom w:val="single" w:sz="4" w:space="0" w:color="auto"/>
              <w:right w:val="nil"/>
            </w:tcBorders>
            <w:shd w:val="clear" w:color="auto" w:fill="auto"/>
            <w:noWrap/>
            <w:vAlign w:val="center"/>
            <w:hideMark/>
          </w:tcPr>
          <w:p w14:paraId="06BFD63D"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Arizona</w:t>
            </w:r>
          </w:p>
        </w:tc>
        <w:tc>
          <w:tcPr>
            <w:tcW w:w="1300" w:type="dxa"/>
            <w:tcBorders>
              <w:top w:val="nil"/>
              <w:left w:val="nil"/>
              <w:bottom w:val="single" w:sz="4" w:space="0" w:color="auto"/>
              <w:right w:val="nil"/>
            </w:tcBorders>
            <w:shd w:val="clear" w:color="auto" w:fill="auto"/>
            <w:noWrap/>
            <w:vAlign w:val="center"/>
            <w:hideMark/>
          </w:tcPr>
          <w:p w14:paraId="088A978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7,151,502</w:t>
            </w:r>
          </w:p>
        </w:tc>
        <w:tc>
          <w:tcPr>
            <w:tcW w:w="1300" w:type="dxa"/>
            <w:tcBorders>
              <w:top w:val="nil"/>
              <w:left w:val="nil"/>
              <w:bottom w:val="single" w:sz="4" w:space="0" w:color="auto"/>
              <w:right w:val="nil"/>
            </w:tcBorders>
            <w:shd w:val="clear" w:color="000000" w:fill="D9D9D9"/>
            <w:noWrap/>
            <w:vAlign w:val="center"/>
            <w:hideMark/>
          </w:tcPr>
          <w:p w14:paraId="47E33CA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nil"/>
              <w:left w:val="nil"/>
              <w:bottom w:val="single" w:sz="4" w:space="0" w:color="auto"/>
              <w:right w:val="nil"/>
            </w:tcBorders>
            <w:shd w:val="clear" w:color="auto" w:fill="auto"/>
            <w:noWrap/>
            <w:vAlign w:val="center"/>
            <w:hideMark/>
          </w:tcPr>
          <w:p w14:paraId="739AB81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119654D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nil"/>
              <w:left w:val="nil"/>
              <w:bottom w:val="single" w:sz="4" w:space="0" w:color="auto"/>
              <w:right w:val="nil"/>
            </w:tcBorders>
            <w:shd w:val="clear" w:color="auto" w:fill="auto"/>
            <w:noWrap/>
            <w:vAlign w:val="center"/>
            <w:hideMark/>
          </w:tcPr>
          <w:p w14:paraId="4F42161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3555997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7E8B0998"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5CFF40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Arkansas</w:t>
            </w:r>
          </w:p>
        </w:tc>
        <w:tc>
          <w:tcPr>
            <w:tcW w:w="1300" w:type="dxa"/>
            <w:tcBorders>
              <w:top w:val="single" w:sz="4" w:space="0" w:color="auto"/>
              <w:left w:val="nil"/>
              <w:bottom w:val="single" w:sz="4" w:space="0" w:color="auto"/>
              <w:right w:val="nil"/>
            </w:tcBorders>
            <w:shd w:val="clear" w:color="auto" w:fill="auto"/>
            <w:noWrap/>
            <w:vAlign w:val="center"/>
            <w:hideMark/>
          </w:tcPr>
          <w:p w14:paraId="65D2B04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3,011,524</w:t>
            </w:r>
          </w:p>
        </w:tc>
        <w:tc>
          <w:tcPr>
            <w:tcW w:w="1300" w:type="dxa"/>
            <w:tcBorders>
              <w:top w:val="single" w:sz="4" w:space="0" w:color="auto"/>
              <w:left w:val="nil"/>
              <w:bottom w:val="single" w:sz="4" w:space="0" w:color="auto"/>
              <w:right w:val="nil"/>
            </w:tcBorders>
            <w:shd w:val="clear" w:color="000000" w:fill="D9D9D9"/>
            <w:noWrap/>
            <w:vAlign w:val="center"/>
            <w:hideMark/>
          </w:tcPr>
          <w:p w14:paraId="5EC0680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1664D50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54C3AC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8773BE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14210C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23B7727" w14:textId="77777777" w:rsidTr="0017605F">
        <w:trPr>
          <w:jc w:val="center"/>
        </w:trPr>
        <w:tc>
          <w:tcPr>
            <w:tcW w:w="1690" w:type="dxa"/>
            <w:tcBorders>
              <w:top w:val="single" w:sz="4" w:space="0" w:color="auto"/>
              <w:left w:val="nil"/>
              <w:bottom w:val="nil"/>
              <w:right w:val="nil"/>
            </w:tcBorders>
            <w:shd w:val="clear" w:color="auto" w:fill="auto"/>
            <w:noWrap/>
            <w:vAlign w:val="center"/>
            <w:hideMark/>
          </w:tcPr>
          <w:p w14:paraId="36FC01DB"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California</w:t>
            </w:r>
          </w:p>
        </w:tc>
        <w:tc>
          <w:tcPr>
            <w:tcW w:w="1300" w:type="dxa"/>
            <w:tcBorders>
              <w:top w:val="single" w:sz="4" w:space="0" w:color="auto"/>
              <w:left w:val="nil"/>
              <w:bottom w:val="nil"/>
              <w:right w:val="nil"/>
            </w:tcBorders>
            <w:shd w:val="clear" w:color="auto" w:fill="auto"/>
            <w:noWrap/>
            <w:vAlign w:val="center"/>
            <w:hideMark/>
          </w:tcPr>
          <w:p w14:paraId="7CE00F4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39,538,223</w:t>
            </w:r>
          </w:p>
        </w:tc>
        <w:tc>
          <w:tcPr>
            <w:tcW w:w="1300" w:type="dxa"/>
            <w:tcBorders>
              <w:top w:val="single" w:sz="4" w:space="0" w:color="auto"/>
              <w:left w:val="nil"/>
              <w:bottom w:val="nil"/>
              <w:right w:val="nil"/>
            </w:tcBorders>
            <w:shd w:val="clear" w:color="000000" w:fill="D9D9D9"/>
            <w:noWrap/>
            <w:vAlign w:val="center"/>
            <w:hideMark/>
          </w:tcPr>
          <w:p w14:paraId="3AB776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52</w:t>
            </w:r>
          </w:p>
        </w:tc>
        <w:tc>
          <w:tcPr>
            <w:tcW w:w="1300" w:type="dxa"/>
            <w:tcBorders>
              <w:top w:val="single" w:sz="4" w:space="0" w:color="auto"/>
              <w:left w:val="nil"/>
              <w:bottom w:val="nil"/>
              <w:right w:val="nil"/>
            </w:tcBorders>
            <w:shd w:val="clear" w:color="auto" w:fill="auto"/>
            <w:noWrap/>
            <w:vAlign w:val="center"/>
            <w:hideMark/>
          </w:tcPr>
          <w:p w14:paraId="2B56810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nil"/>
              <w:right w:val="nil"/>
            </w:tcBorders>
            <w:shd w:val="clear" w:color="000000" w:fill="D9D9D9"/>
            <w:noWrap/>
            <w:vAlign w:val="center"/>
            <w:hideMark/>
          </w:tcPr>
          <w:p w14:paraId="30A1A7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nil"/>
              <w:right w:val="nil"/>
            </w:tcBorders>
            <w:shd w:val="clear" w:color="auto" w:fill="auto"/>
            <w:noWrap/>
            <w:vAlign w:val="center"/>
            <w:hideMark/>
          </w:tcPr>
          <w:p w14:paraId="44B66DB3"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259B4F3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13C81981" w14:textId="77777777" w:rsidTr="00FE630D">
        <w:trPr>
          <w:jc w:val="center"/>
        </w:trPr>
        <w:tc>
          <w:tcPr>
            <w:tcW w:w="1690" w:type="dxa"/>
            <w:tcBorders>
              <w:top w:val="nil"/>
              <w:left w:val="nil"/>
              <w:bottom w:val="nil"/>
              <w:right w:val="nil"/>
            </w:tcBorders>
            <w:shd w:val="clear" w:color="auto" w:fill="auto"/>
            <w:noWrap/>
            <w:vAlign w:val="center"/>
            <w:hideMark/>
          </w:tcPr>
          <w:p w14:paraId="4E570283"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Colorado</w:t>
            </w:r>
          </w:p>
        </w:tc>
        <w:tc>
          <w:tcPr>
            <w:tcW w:w="1300" w:type="dxa"/>
            <w:tcBorders>
              <w:top w:val="nil"/>
              <w:left w:val="nil"/>
              <w:bottom w:val="nil"/>
              <w:right w:val="nil"/>
            </w:tcBorders>
            <w:shd w:val="clear" w:color="auto" w:fill="auto"/>
            <w:noWrap/>
            <w:vAlign w:val="center"/>
            <w:hideMark/>
          </w:tcPr>
          <w:p w14:paraId="7B08324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5,773,714</w:t>
            </w:r>
          </w:p>
        </w:tc>
        <w:tc>
          <w:tcPr>
            <w:tcW w:w="1300" w:type="dxa"/>
            <w:tcBorders>
              <w:top w:val="nil"/>
              <w:left w:val="nil"/>
              <w:bottom w:val="nil"/>
              <w:right w:val="nil"/>
            </w:tcBorders>
            <w:shd w:val="clear" w:color="000000" w:fill="D9D9D9"/>
            <w:noWrap/>
            <w:vAlign w:val="center"/>
            <w:hideMark/>
          </w:tcPr>
          <w:p w14:paraId="047DD41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nil"/>
              <w:left w:val="nil"/>
              <w:bottom w:val="nil"/>
              <w:right w:val="nil"/>
            </w:tcBorders>
            <w:shd w:val="clear" w:color="auto" w:fill="auto"/>
            <w:noWrap/>
            <w:vAlign w:val="center"/>
            <w:hideMark/>
          </w:tcPr>
          <w:p w14:paraId="6A3D56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nil"/>
              <w:right w:val="nil"/>
            </w:tcBorders>
            <w:shd w:val="clear" w:color="000000" w:fill="D9D9D9"/>
            <w:noWrap/>
            <w:vAlign w:val="center"/>
            <w:hideMark/>
          </w:tcPr>
          <w:p w14:paraId="4E390E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nil"/>
              <w:right w:val="nil"/>
            </w:tcBorders>
            <w:shd w:val="clear" w:color="auto" w:fill="auto"/>
            <w:noWrap/>
            <w:vAlign w:val="center"/>
            <w:hideMark/>
          </w:tcPr>
          <w:p w14:paraId="7DE3DA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nil"/>
              <w:right w:val="nil"/>
            </w:tcBorders>
            <w:shd w:val="clear" w:color="000000" w:fill="D9D9D9"/>
            <w:noWrap/>
            <w:vAlign w:val="center"/>
            <w:hideMark/>
          </w:tcPr>
          <w:p w14:paraId="292F39C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2152A6FE" w14:textId="77777777" w:rsidTr="00FE630D">
        <w:trPr>
          <w:jc w:val="center"/>
        </w:trPr>
        <w:tc>
          <w:tcPr>
            <w:tcW w:w="1690" w:type="dxa"/>
            <w:tcBorders>
              <w:top w:val="nil"/>
              <w:left w:val="nil"/>
              <w:bottom w:val="nil"/>
              <w:right w:val="nil"/>
            </w:tcBorders>
            <w:shd w:val="clear" w:color="auto" w:fill="auto"/>
            <w:noWrap/>
            <w:vAlign w:val="center"/>
            <w:hideMark/>
          </w:tcPr>
          <w:p w14:paraId="7E8722A8"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Connecticut</w:t>
            </w:r>
          </w:p>
        </w:tc>
        <w:tc>
          <w:tcPr>
            <w:tcW w:w="1300" w:type="dxa"/>
            <w:tcBorders>
              <w:top w:val="nil"/>
              <w:left w:val="nil"/>
              <w:bottom w:val="nil"/>
              <w:right w:val="nil"/>
            </w:tcBorders>
            <w:shd w:val="clear" w:color="auto" w:fill="auto"/>
            <w:noWrap/>
            <w:vAlign w:val="center"/>
            <w:hideMark/>
          </w:tcPr>
          <w:p w14:paraId="21497B1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3,605,944</w:t>
            </w:r>
          </w:p>
        </w:tc>
        <w:tc>
          <w:tcPr>
            <w:tcW w:w="1300" w:type="dxa"/>
            <w:tcBorders>
              <w:top w:val="nil"/>
              <w:left w:val="nil"/>
              <w:bottom w:val="nil"/>
              <w:right w:val="nil"/>
            </w:tcBorders>
            <w:shd w:val="clear" w:color="000000" w:fill="D9D9D9"/>
            <w:noWrap/>
            <w:vAlign w:val="center"/>
            <w:hideMark/>
          </w:tcPr>
          <w:p w14:paraId="1B042F7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w:t>
            </w:r>
          </w:p>
        </w:tc>
        <w:tc>
          <w:tcPr>
            <w:tcW w:w="1300" w:type="dxa"/>
            <w:tcBorders>
              <w:top w:val="nil"/>
              <w:left w:val="nil"/>
              <w:bottom w:val="nil"/>
              <w:right w:val="nil"/>
            </w:tcBorders>
            <w:shd w:val="clear" w:color="auto" w:fill="auto"/>
            <w:noWrap/>
            <w:vAlign w:val="center"/>
            <w:hideMark/>
          </w:tcPr>
          <w:p w14:paraId="0A9EE49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L(C)</w:t>
            </w:r>
          </w:p>
        </w:tc>
        <w:tc>
          <w:tcPr>
            <w:tcW w:w="1300" w:type="dxa"/>
            <w:tcBorders>
              <w:top w:val="nil"/>
              <w:left w:val="nil"/>
              <w:bottom w:val="nil"/>
              <w:right w:val="nil"/>
            </w:tcBorders>
            <w:shd w:val="clear" w:color="000000" w:fill="D9D9D9"/>
            <w:noWrap/>
            <w:vAlign w:val="center"/>
            <w:hideMark/>
          </w:tcPr>
          <w:p w14:paraId="0CB368D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nil"/>
              <w:left w:val="nil"/>
              <w:bottom w:val="nil"/>
              <w:right w:val="nil"/>
            </w:tcBorders>
            <w:shd w:val="clear" w:color="auto" w:fill="auto"/>
            <w:noWrap/>
            <w:vAlign w:val="center"/>
            <w:hideMark/>
          </w:tcPr>
          <w:p w14:paraId="59C8E11B"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nil"/>
              <w:right w:val="nil"/>
            </w:tcBorders>
            <w:shd w:val="clear" w:color="000000" w:fill="D9D9D9"/>
            <w:noWrap/>
            <w:vAlign w:val="center"/>
            <w:hideMark/>
          </w:tcPr>
          <w:p w14:paraId="0A70B8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7AD4583" w14:textId="77777777" w:rsidTr="006C322F">
        <w:trPr>
          <w:jc w:val="center"/>
        </w:trPr>
        <w:tc>
          <w:tcPr>
            <w:tcW w:w="1690" w:type="dxa"/>
            <w:tcBorders>
              <w:top w:val="nil"/>
              <w:left w:val="nil"/>
              <w:bottom w:val="single" w:sz="4" w:space="0" w:color="auto"/>
              <w:right w:val="nil"/>
            </w:tcBorders>
            <w:shd w:val="clear" w:color="auto" w:fill="auto"/>
            <w:noWrap/>
            <w:vAlign w:val="center"/>
            <w:hideMark/>
          </w:tcPr>
          <w:p w14:paraId="7ADD1BF0"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Delaware</w:t>
            </w:r>
          </w:p>
        </w:tc>
        <w:tc>
          <w:tcPr>
            <w:tcW w:w="1300" w:type="dxa"/>
            <w:tcBorders>
              <w:top w:val="nil"/>
              <w:left w:val="nil"/>
              <w:bottom w:val="single" w:sz="4" w:space="0" w:color="auto"/>
              <w:right w:val="nil"/>
            </w:tcBorders>
            <w:shd w:val="clear" w:color="auto" w:fill="auto"/>
            <w:noWrap/>
            <w:vAlign w:val="center"/>
            <w:hideMark/>
          </w:tcPr>
          <w:p w14:paraId="0F85B2D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989,948</w:t>
            </w:r>
          </w:p>
        </w:tc>
        <w:tc>
          <w:tcPr>
            <w:tcW w:w="1300" w:type="dxa"/>
            <w:tcBorders>
              <w:top w:val="nil"/>
              <w:left w:val="nil"/>
              <w:bottom w:val="single" w:sz="4" w:space="0" w:color="auto"/>
              <w:right w:val="nil"/>
            </w:tcBorders>
            <w:shd w:val="clear" w:color="000000" w:fill="D9D9D9"/>
            <w:noWrap/>
            <w:vAlign w:val="center"/>
            <w:hideMark/>
          </w:tcPr>
          <w:p w14:paraId="172A7DE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nil"/>
              <w:left w:val="nil"/>
              <w:bottom w:val="single" w:sz="4" w:space="0" w:color="auto"/>
              <w:right w:val="nil"/>
            </w:tcBorders>
            <w:shd w:val="clear" w:color="auto" w:fill="auto"/>
            <w:noWrap/>
            <w:vAlign w:val="center"/>
            <w:hideMark/>
          </w:tcPr>
          <w:p w14:paraId="542CEFAB" w14:textId="7C87D5D2"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nil"/>
              <w:left w:val="nil"/>
              <w:bottom w:val="single" w:sz="4" w:space="0" w:color="auto"/>
              <w:right w:val="nil"/>
            </w:tcBorders>
            <w:shd w:val="clear" w:color="000000" w:fill="D9D9D9"/>
            <w:noWrap/>
            <w:vAlign w:val="center"/>
            <w:hideMark/>
          </w:tcPr>
          <w:p w14:paraId="5AF34A69" w14:textId="77777777" w:rsidR="00FE630D" w:rsidRPr="00FE630D" w:rsidRDefault="00FE630D" w:rsidP="00FE630D">
            <w:pPr>
              <w:widowControl/>
              <w:spacing w:before="0"/>
              <w:ind w:firstLine="0"/>
              <w:jc w:val="center"/>
              <w:rPr>
                <w:color w:val="000000"/>
                <w:sz w:val="16"/>
                <w:szCs w:val="16"/>
              </w:rPr>
            </w:pPr>
            <w:proofErr w:type="spellStart"/>
            <w:r w:rsidRPr="00FE630D">
              <w:rPr>
                <w:color w:val="000000"/>
                <w:sz w:val="16"/>
                <w:szCs w:val="16"/>
              </w:rPr>
              <w:t>na</w:t>
            </w:r>
            <w:proofErr w:type="spellEnd"/>
          </w:p>
        </w:tc>
        <w:tc>
          <w:tcPr>
            <w:tcW w:w="1300" w:type="dxa"/>
            <w:tcBorders>
              <w:top w:val="nil"/>
              <w:left w:val="nil"/>
              <w:bottom w:val="single" w:sz="4" w:space="0" w:color="auto"/>
              <w:right w:val="nil"/>
            </w:tcBorders>
            <w:shd w:val="clear" w:color="auto" w:fill="auto"/>
            <w:noWrap/>
            <w:vAlign w:val="center"/>
            <w:hideMark/>
          </w:tcPr>
          <w:p w14:paraId="427A8F7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72DD87B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649E1F7" w14:textId="77777777" w:rsidTr="006C322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D50832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Florida</w:t>
            </w:r>
          </w:p>
        </w:tc>
        <w:tc>
          <w:tcPr>
            <w:tcW w:w="1300" w:type="dxa"/>
            <w:tcBorders>
              <w:top w:val="single" w:sz="4" w:space="0" w:color="auto"/>
              <w:left w:val="nil"/>
              <w:bottom w:val="single" w:sz="4" w:space="0" w:color="auto"/>
              <w:right w:val="nil"/>
            </w:tcBorders>
            <w:shd w:val="clear" w:color="auto" w:fill="auto"/>
            <w:noWrap/>
            <w:vAlign w:val="center"/>
            <w:hideMark/>
          </w:tcPr>
          <w:p w14:paraId="64C3B9A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21,538,187</w:t>
            </w:r>
          </w:p>
        </w:tc>
        <w:tc>
          <w:tcPr>
            <w:tcW w:w="1300" w:type="dxa"/>
            <w:tcBorders>
              <w:top w:val="single" w:sz="4" w:space="0" w:color="auto"/>
              <w:left w:val="nil"/>
              <w:bottom w:val="single" w:sz="4" w:space="0" w:color="auto"/>
              <w:right w:val="nil"/>
            </w:tcBorders>
            <w:shd w:val="clear" w:color="000000" w:fill="D9D9D9"/>
            <w:noWrap/>
            <w:vAlign w:val="center"/>
            <w:hideMark/>
          </w:tcPr>
          <w:p w14:paraId="43B6BAC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28</w:t>
            </w:r>
          </w:p>
        </w:tc>
        <w:tc>
          <w:tcPr>
            <w:tcW w:w="1300" w:type="dxa"/>
            <w:tcBorders>
              <w:top w:val="single" w:sz="4" w:space="0" w:color="auto"/>
              <w:left w:val="nil"/>
              <w:bottom w:val="single" w:sz="4" w:space="0" w:color="auto"/>
              <w:right w:val="nil"/>
            </w:tcBorders>
            <w:shd w:val="clear" w:color="auto" w:fill="auto"/>
            <w:noWrap/>
            <w:vAlign w:val="center"/>
            <w:hideMark/>
          </w:tcPr>
          <w:p w14:paraId="542910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66EE4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274A5672"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9E30B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2E2A809F" w14:textId="77777777" w:rsidTr="006C322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B6E96AD"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Georgia</w:t>
            </w:r>
          </w:p>
        </w:tc>
        <w:tc>
          <w:tcPr>
            <w:tcW w:w="1300" w:type="dxa"/>
            <w:tcBorders>
              <w:top w:val="single" w:sz="4" w:space="0" w:color="auto"/>
              <w:left w:val="nil"/>
              <w:bottom w:val="single" w:sz="4" w:space="0" w:color="auto"/>
              <w:right w:val="nil"/>
            </w:tcBorders>
            <w:shd w:val="clear" w:color="auto" w:fill="auto"/>
            <w:noWrap/>
            <w:vAlign w:val="center"/>
            <w:hideMark/>
          </w:tcPr>
          <w:p w14:paraId="7C972B6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10,711,908</w:t>
            </w:r>
          </w:p>
        </w:tc>
        <w:tc>
          <w:tcPr>
            <w:tcW w:w="1300" w:type="dxa"/>
            <w:tcBorders>
              <w:top w:val="single" w:sz="4" w:space="0" w:color="auto"/>
              <w:left w:val="nil"/>
              <w:bottom w:val="single" w:sz="4" w:space="0" w:color="auto"/>
              <w:right w:val="nil"/>
            </w:tcBorders>
            <w:shd w:val="clear" w:color="000000" w:fill="D9D9D9"/>
            <w:noWrap/>
            <w:vAlign w:val="center"/>
            <w:hideMark/>
          </w:tcPr>
          <w:p w14:paraId="4E6A313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w:t>
            </w:r>
          </w:p>
        </w:tc>
        <w:tc>
          <w:tcPr>
            <w:tcW w:w="1300" w:type="dxa"/>
            <w:tcBorders>
              <w:top w:val="single" w:sz="4" w:space="0" w:color="auto"/>
              <w:left w:val="nil"/>
              <w:bottom w:val="single" w:sz="4" w:space="0" w:color="auto"/>
              <w:right w:val="nil"/>
            </w:tcBorders>
            <w:shd w:val="clear" w:color="auto" w:fill="auto"/>
            <w:noWrap/>
            <w:vAlign w:val="center"/>
            <w:hideMark/>
          </w:tcPr>
          <w:p w14:paraId="5AEE05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8685E9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570118EC"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02608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A376115" w14:textId="77777777" w:rsidTr="006C322F">
        <w:trPr>
          <w:jc w:val="center"/>
        </w:trPr>
        <w:tc>
          <w:tcPr>
            <w:tcW w:w="1690" w:type="dxa"/>
            <w:tcBorders>
              <w:top w:val="single" w:sz="4" w:space="0" w:color="auto"/>
              <w:left w:val="nil"/>
              <w:bottom w:val="nil"/>
              <w:right w:val="nil"/>
            </w:tcBorders>
            <w:shd w:val="clear" w:color="auto" w:fill="auto"/>
            <w:noWrap/>
            <w:vAlign w:val="center"/>
            <w:hideMark/>
          </w:tcPr>
          <w:p w14:paraId="2F95298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Hawaii</w:t>
            </w:r>
          </w:p>
        </w:tc>
        <w:tc>
          <w:tcPr>
            <w:tcW w:w="1300" w:type="dxa"/>
            <w:tcBorders>
              <w:top w:val="single" w:sz="4" w:space="0" w:color="auto"/>
              <w:left w:val="nil"/>
              <w:bottom w:val="nil"/>
              <w:right w:val="nil"/>
            </w:tcBorders>
            <w:shd w:val="clear" w:color="auto" w:fill="auto"/>
            <w:noWrap/>
            <w:vAlign w:val="center"/>
            <w:hideMark/>
          </w:tcPr>
          <w:p w14:paraId="086805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1,455,271</w:t>
            </w:r>
          </w:p>
        </w:tc>
        <w:tc>
          <w:tcPr>
            <w:tcW w:w="1300" w:type="dxa"/>
            <w:tcBorders>
              <w:top w:val="single" w:sz="4" w:space="0" w:color="auto"/>
              <w:left w:val="nil"/>
              <w:bottom w:val="nil"/>
              <w:right w:val="nil"/>
            </w:tcBorders>
            <w:shd w:val="clear" w:color="000000" w:fill="D9D9D9"/>
            <w:noWrap/>
            <w:vAlign w:val="center"/>
            <w:hideMark/>
          </w:tcPr>
          <w:p w14:paraId="19ABB6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nil"/>
              <w:right w:val="nil"/>
            </w:tcBorders>
            <w:shd w:val="clear" w:color="auto" w:fill="auto"/>
            <w:noWrap/>
            <w:vAlign w:val="center"/>
            <w:hideMark/>
          </w:tcPr>
          <w:p w14:paraId="6B8C84A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single" w:sz="4" w:space="0" w:color="auto"/>
              <w:left w:val="nil"/>
              <w:bottom w:val="nil"/>
              <w:right w:val="nil"/>
            </w:tcBorders>
            <w:shd w:val="clear" w:color="000000" w:fill="D9D9D9"/>
            <w:noWrap/>
            <w:vAlign w:val="center"/>
            <w:hideMark/>
          </w:tcPr>
          <w:p w14:paraId="08CA11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nil"/>
              <w:right w:val="nil"/>
            </w:tcBorders>
            <w:shd w:val="clear" w:color="auto" w:fill="auto"/>
            <w:noWrap/>
            <w:vAlign w:val="center"/>
            <w:hideMark/>
          </w:tcPr>
          <w:p w14:paraId="4B0E27B4"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7915F3D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B4F2653" w14:textId="77777777" w:rsidTr="008A6E99">
        <w:trPr>
          <w:jc w:val="center"/>
        </w:trPr>
        <w:tc>
          <w:tcPr>
            <w:tcW w:w="1690" w:type="dxa"/>
            <w:tcBorders>
              <w:top w:val="nil"/>
              <w:left w:val="nil"/>
              <w:bottom w:val="single" w:sz="4" w:space="0" w:color="auto"/>
              <w:right w:val="nil"/>
            </w:tcBorders>
            <w:shd w:val="clear" w:color="auto" w:fill="auto"/>
            <w:noWrap/>
            <w:vAlign w:val="center"/>
            <w:hideMark/>
          </w:tcPr>
          <w:p w14:paraId="19943979"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Idaho</w:t>
            </w:r>
          </w:p>
        </w:tc>
        <w:tc>
          <w:tcPr>
            <w:tcW w:w="1300" w:type="dxa"/>
            <w:tcBorders>
              <w:top w:val="nil"/>
              <w:left w:val="nil"/>
              <w:bottom w:val="single" w:sz="4" w:space="0" w:color="auto"/>
              <w:right w:val="nil"/>
            </w:tcBorders>
            <w:shd w:val="clear" w:color="auto" w:fill="auto"/>
            <w:noWrap/>
            <w:vAlign w:val="center"/>
            <w:hideMark/>
          </w:tcPr>
          <w:p w14:paraId="666D9E7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1,839,106</w:t>
            </w:r>
          </w:p>
        </w:tc>
        <w:tc>
          <w:tcPr>
            <w:tcW w:w="1300" w:type="dxa"/>
            <w:tcBorders>
              <w:top w:val="nil"/>
              <w:left w:val="nil"/>
              <w:bottom w:val="single" w:sz="4" w:space="0" w:color="auto"/>
              <w:right w:val="nil"/>
            </w:tcBorders>
            <w:shd w:val="clear" w:color="000000" w:fill="D9D9D9"/>
            <w:noWrap/>
            <w:vAlign w:val="center"/>
            <w:hideMark/>
          </w:tcPr>
          <w:p w14:paraId="166413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nil"/>
              <w:left w:val="nil"/>
              <w:bottom w:val="single" w:sz="4" w:space="0" w:color="auto"/>
              <w:right w:val="nil"/>
            </w:tcBorders>
            <w:shd w:val="clear" w:color="auto" w:fill="auto"/>
            <w:noWrap/>
            <w:vAlign w:val="center"/>
            <w:hideMark/>
          </w:tcPr>
          <w:p w14:paraId="184BA1D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288C4DE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nil"/>
              <w:left w:val="nil"/>
              <w:bottom w:val="single" w:sz="4" w:space="0" w:color="auto"/>
              <w:right w:val="nil"/>
            </w:tcBorders>
            <w:shd w:val="clear" w:color="auto" w:fill="auto"/>
            <w:noWrap/>
            <w:vAlign w:val="center"/>
            <w:hideMark/>
          </w:tcPr>
          <w:p w14:paraId="29959BD8"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single" w:sz="4" w:space="0" w:color="auto"/>
              <w:right w:val="nil"/>
            </w:tcBorders>
            <w:shd w:val="clear" w:color="000000" w:fill="D9D9D9"/>
            <w:noWrap/>
            <w:vAlign w:val="center"/>
            <w:hideMark/>
          </w:tcPr>
          <w:p w14:paraId="6B8869C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D933AF6"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67E23FB"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Illinois</w:t>
            </w:r>
          </w:p>
        </w:tc>
        <w:tc>
          <w:tcPr>
            <w:tcW w:w="1300" w:type="dxa"/>
            <w:tcBorders>
              <w:top w:val="single" w:sz="4" w:space="0" w:color="auto"/>
              <w:left w:val="nil"/>
              <w:bottom w:val="single" w:sz="4" w:space="0" w:color="auto"/>
              <w:right w:val="nil"/>
            </w:tcBorders>
            <w:shd w:val="clear" w:color="auto" w:fill="auto"/>
            <w:noWrap/>
            <w:vAlign w:val="center"/>
            <w:hideMark/>
          </w:tcPr>
          <w:p w14:paraId="4037285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12,812,508</w:t>
            </w:r>
          </w:p>
        </w:tc>
        <w:tc>
          <w:tcPr>
            <w:tcW w:w="1300" w:type="dxa"/>
            <w:tcBorders>
              <w:top w:val="single" w:sz="4" w:space="0" w:color="auto"/>
              <w:left w:val="nil"/>
              <w:bottom w:val="single" w:sz="4" w:space="0" w:color="auto"/>
              <w:right w:val="nil"/>
            </w:tcBorders>
            <w:shd w:val="clear" w:color="000000" w:fill="D9D9D9"/>
            <w:noWrap/>
            <w:vAlign w:val="center"/>
            <w:hideMark/>
          </w:tcPr>
          <w:p w14:paraId="1F12F7A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w:t>
            </w:r>
          </w:p>
        </w:tc>
        <w:tc>
          <w:tcPr>
            <w:tcW w:w="1300" w:type="dxa"/>
            <w:tcBorders>
              <w:top w:val="single" w:sz="4" w:space="0" w:color="auto"/>
              <w:left w:val="nil"/>
              <w:bottom w:val="single" w:sz="4" w:space="0" w:color="auto"/>
              <w:right w:val="nil"/>
            </w:tcBorders>
            <w:shd w:val="clear" w:color="auto" w:fill="auto"/>
            <w:noWrap/>
            <w:vAlign w:val="center"/>
            <w:hideMark/>
          </w:tcPr>
          <w:p w14:paraId="35B4AD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6F80024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1CE55B8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5F61B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010FB47"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449E1A2"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Indiana</w:t>
            </w:r>
          </w:p>
        </w:tc>
        <w:tc>
          <w:tcPr>
            <w:tcW w:w="1300" w:type="dxa"/>
            <w:tcBorders>
              <w:top w:val="single" w:sz="4" w:space="0" w:color="auto"/>
              <w:left w:val="nil"/>
              <w:bottom w:val="single" w:sz="4" w:space="0" w:color="auto"/>
              <w:right w:val="nil"/>
            </w:tcBorders>
            <w:shd w:val="clear" w:color="auto" w:fill="auto"/>
            <w:noWrap/>
            <w:vAlign w:val="center"/>
            <w:hideMark/>
          </w:tcPr>
          <w:p w14:paraId="6161DDD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6,785,528</w:t>
            </w:r>
          </w:p>
        </w:tc>
        <w:tc>
          <w:tcPr>
            <w:tcW w:w="1300" w:type="dxa"/>
            <w:tcBorders>
              <w:top w:val="single" w:sz="4" w:space="0" w:color="auto"/>
              <w:left w:val="nil"/>
              <w:bottom w:val="single" w:sz="4" w:space="0" w:color="auto"/>
              <w:right w:val="nil"/>
            </w:tcBorders>
            <w:shd w:val="clear" w:color="000000" w:fill="D9D9D9"/>
            <w:noWrap/>
            <w:vAlign w:val="center"/>
            <w:hideMark/>
          </w:tcPr>
          <w:p w14:paraId="028860B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44F31DA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DC4787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354E48F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7512B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BE8385F"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68484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Iowa</w:t>
            </w:r>
          </w:p>
        </w:tc>
        <w:tc>
          <w:tcPr>
            <w:tcW w:w="1300" w:type="dxa"/>
            <w:tcBorders>
              <w:top w:val="single" w:sz="4" w:space="0" w:color="auto"/>
              <w:left w:val="nil"/>
              <w:bottom w:val="single" w:sz="4" w:space="0" w:color="auto"/>
              <w:right w:val="nil"/>
            </w:tcBorders>
            <w:shd w:val="clear" w:color="auto" w:fill="auto"/>
            <w:noWrap/>
            <w:vAlign w:val="center"/>
            <w:hideMark/>
          </w:tcPr>
          <w:p w14:paraId="64C99A9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3,190,369</w:t>
            </w:r>
          </w:p>
        </w:tc>
        <w:tc>
          <w:tcPr>
            <w:tcW w:w="1300" w:type="dxa"/>
            <w:tcBorders>
              <w:top w:val="single" w:sz="4" w:space="0" w:color="auto"/>
              <w:left w:val="nil"/>
              <w:bottom w:val="single" w:sz="4" w:space="0" w:color="auto"/>
              <w:right w:val="nil"/>
            </w:tcBorders>
            <w:shd w:val="clear" w:color="000000" w:fill="D9D9D9"/>
            <w:noWrap/>
            <w:vAlign w:val="center"/>
            <w:hideMark/>
          </w:tcPr>
          <w:p w14:paraId="253D81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3975C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0D272F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49117B1"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D46B05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1C2D0F3"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6C77FE2"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Kansas</w:t>
            </w:r>
          </w:p>
        </w:tc>
        <w:tc>
          <w:tcPr>
            <w:tcW w:w="1300" w:type="dxa"/>
            <w:tcBorders>
              <w:top w:val="single" w:sz="4" w:space="0" w:color="auto"/>
              <w:left w:val="nil"/>
              <w:bottom w:val="single" w:sz="4" w:space="0" w:color="auto"/>
              <w:right w:val="nil"/>
            </w:tcBorders>
            <w:shd w:val="clear" w:color="auto" w:fill="auto"/>
            <w:noWrap/>
            <w:vAlign w:val="center"/>
            <w:hideMark/>
          </w:tcPr>
          <w:p w14:paraId="6E81E6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2,937,880</w:t>
            </w:r>
          </w:p>
        </w:tc>
        <w:tc>
          <w:tcPr>
            <w:tcW w:w="1300" w:type="dxa"/>
            <w:tcBorders>
              <w:top w:val="single" w:sz="4" w:space="0" w:color="auto"/>
              <w:left w:val="nil"/>
              <w:bottom w:val="single" w:sz="4" w:space="0" w:color="auto"/>
              <w:right w:val="nil"/>
            </w:tcBorders>
            <w:shd w:val="clear" w:color="000000" w:fill="D9D9D9"/>
            <w:noWrap/>
            <w:vAlign w:val="center"/>
            <w:hideMark/>
          </w:tcPr>
          <w:p w14:paraId="08684D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247E6CB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11CC8B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84D35CD"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515D6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9823D41"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9D6D4B8"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Kentucky</w:t>
            </w:r>
          </w:p>
        </w:tc>
        <w:tc>
          <w:tcPr>
            <w:tcW w:w="1300" w:type="dxa"/>
            <w:tcBorders>
              <w:top w:val="single" w:sz="4" w:space="0" w:color="auto"/>
              <w:left w:val="nil"/>
              <w:bottom w:val="single" w:sz="4" w:space="0" w:color="auto"/>
              <w:right w:val="nil"/>
            </w:tcBorders>
            <w:shd w:val="clear" w:color="auto" w:fill="auto"/>
            <w:noWrap/>
            <w:vAlign w:val="center"/>
            <w:hideMark/>
          </w:tcPr>
          <w:p w14:paraId="11AB538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4,505,836</w:t>
            </w:r>
          </w:p>
        </w:tc>
        <w:tc>
          <w:tcPr>
            <w:tcW w:w="1300" w:type="dxa"/>
            <w:tcBorders>
              <w:top w:val="single" w:sz="4" w:space="0" w:color="auto"/>
              <w:left w:val="nil"/>
              <w:bottom w:val="single" w:sz="4" w:space="0" w:color="auto"/>
              <w:right w:val="nil"/>
            </w:tcBorders>
            <w:shd w:val="clear" w:color="000000" w:fill="D9D9D9"/>
            <w:noWrap/>
            <w:vAlign w:val="center"/>
            <w:hideMark/>
          </w:tcPr>
          <w:p w14:paraId="74B08D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343351C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FD6482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A9A740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262206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A4A6A4C"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474A9AE"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Louisiana</w:t>
            </w:r>
          </w:p>
        </w:tc>
        <w:tc>
          <w:tcPr>
            <w:tcW w:w="1300" w:type="dxa"/>
            <w:tcBorders>
              <w:top w:val="single" w:sz="4" w:space="0" w:color="auto"/>
              <w:left w:val="nil"/>
              <w:bottom w:val="single" w:sz="4" w:space="0" w:color="auto"/>
              <w:right w:val="nil"/>
            </w:tcBorders>
            <w:shd w:val="clear" w:color="auto" w:fill="auto"/>
            <w:noWrap/>
            <w:vAlign w:val="center"/>
            <w:hideMark/>
          </w:tcPr>
          <w:p w14:paraId="0A9E1B2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4,657,757</w:t>
            </w:r>
          </w:p>
        </w:tc>
        <w:tc>
          <w:tcPr>
            <w:tcW w:w="1300" w:type="dxa"/>
            <w:tcBorders>
              <w:top w:val="single" w:sz="4" w:space="0" w:color="auto"/>
              <w:left w:val="nil"/>
              <w:bottom w:val="single" w:sz="4" w:space="0" w:color="auto"/>
              <w:right w:val="nil"/>
            </w:tcBorders>
            <w:shd w:val="clear" w:color="000000" w:fill="D9D9D9"/>
            <w:noWrap/>
            <w:vAlign w:val="center"/>
            <w:hideMark/>
          </w:tcPr>
          <w:p w14:paraId="6E838D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47CC603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069459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42FDCD7"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B37E49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FEF0B27" w14:textId="77777777" w:rsidTr="002A49FD">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43DCCAD6"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Maine</w:t>
            </w:r>
          </w:p>
        </w:tc>
        <w:tc>
          <w:tcPr>
            <w:tcW w:w="1300" w:type="dxa"/>
            <w:tcBorders>
              <w:top w:val="single" w:sz="4" w:space="0" w:color="auto"/>
              <w:left w:val="nil"/>
              <w:bottom w:val="single" w:sz="4" w:space="0" w:color="auto"/>
              <w:right w:val="nil"/>
            </w:tcBorders>
            <w:shd w:val="clear" w:color="auto" w:fill="auto"/>
            <w:noWrap/>
            <w:vAlign w:val="center"/>
            <w:hideMark/>
          </w:tcPr>
          <w:p w14:paraId="085E5CC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1,362,359</w:t>
            </w:r>
          </w:p>
        </w:tc>
        <w:tc>
          <w:tcPr>
            <w:tcW w:w="1300" w:type="dxa"/>
            <w:tcBorders>
              <w:top w:val="single" w:sz="4" w:space="0" w:color="auto"/>
              <w:left w:val="nil"/>
              <w:bottom w:val="single" w:sz="4" w:space="0" w:color="auto"/>
              <w:right w:val="nil"/>
            </w:tcBorders>
            <w:shd w:val="clear" w:color="000000" w:fill="D9D9D9"/>
            <w:noWrap/>
            <w:vAlign w:val="center"/>
            <w:hideMark/>
          </w:tcPr>
          <w:p w14:paraId="271AA4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44276FA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7F3C0A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single" w:sz="4" w:space="0" w:color="auto"/>
              <w:right w:val="nil"/>
            </w:tcBorders>
            <w:shd w:val="clear" w:color="auto" w:fill="auto"/>
            <w:noWrap/>
            <w:vAlign w:val="center"/>
            <w:hideMark/>
          </w:tcPr>
          <w:p w14:paraId="1D33604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570041F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87FA6C3" w14:textId="77777777" w:rsidTr="001F1907">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08BA5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Maryland</w:t>
            </w:r>
          </w:p>
        </w:tc>
        <w:tc>
          <w:tcPr>
            <w:tcW w:w="1300" w:type="dxa"/>
            <w:tcBorders>
              <w:top w:val="single" w:sz="4" w:space="0" w:color="auto"/>
              <w:left w:val="nil"/>
              <w:bottom w:val="single" w:sz="4" w:space="0" w:color="auto"/>
              <w:right w:val="nil"/>
            </w:tcBorders>
            <w:shd w:val="clear" w:color="auto" w:fill="auto"/>
            <w:noWrap/>
            <w:vAlign w:val="center"/>
            <w:hideMark/>
          </w:tcPr>
          <w:p w14:paraId="1846801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6,177,224</w:t>
            </w:r>
          </w:p>
        </w:tc>
        <w:tc>
          <w:tcPr>
            <w:tcW w:w="1300" w:type="dxa"/>
            <w:tcBorders>
              <w:top w:val="single" w:sz="4" w:space="0" w:color="auto"/>
              <w:left w:val="nil"/>
              <w:bottom w:val="single" w:sz="4" w:space="0" w:color="auto"/>
              <w:right w:val="nil"/>
            </w:tcBorders>
            <w:shd w:val="clear" w:color="000000" w:fill="D9D9D9"/>
            <w:noWrap/>
            <w:vAlign w:val="center"/>
            <w:hideMark/>
          </w:tcPr>
          <w:p w14:paraId="63ACD2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bottom w:val="single" w:sz="4" w:space="0" w:color="auto"/>
              <w:right w:val="nil"/>
            </w:tcBorders>
            <w:shd w:val="clear" w:color="auto" w:fill="auto"/>
            <w:noWrap/>
            <w:vAlign w:val="center"/>
            <w:hideMark/>
          </w:tcPr>
          <w:p w14:paraId="7825203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351044B" w14:textId="62873F98"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r w:rsidR="001F1907">
              <w:rPr>
                <w:color w:val="000000"/>
                <w:sz w:val="16"/>
                <w:szCs w:val="16"/>
              </w:rPr>
              <w:t>*</w:t>
            </w:r>
          </w:p>
        </w:tc>
        <w:tc>
          <w:tcPr>
            <w:tcW w:w="1300" w:type="dxa"/>
            <w:tcBorders>
              <w:top w:val="single" w:sz="4" w:space="0" w:color="auto"/>
              <w:left w:val="nil"/>
              <w:bottom w:val="single" w:sz="4" w:space="0" w:color="auto"/>
              <w:right w:val="nil"/>
            </w:tcBorders>
            <w:shd w:val="clear" w:color="auto" w:fill="auto"/>
            <w:noWrap/>
            <w:vAlign w:val="center"/>
            <w:hideMark/>
          </w:tcPr>
          <w:p w14:paraId="161E7AE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A5DB89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8ED1F89" w14:textId="77777777" w:rsidTr="001F1907">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42D773C"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Massachusetts</w:t>
            </w:r>
          </w:p>
        </w:tc>
        <w:tc>
          <w:tcPr>
            <w:tcW w:w="1300" w:type="dxa"/>
            <w:tcBorders>
              <w:top w:val="single" w:sz="4" w:space="0" w:color="auto"/>
              <w:left w:val="nil"/>
              <w:bottom w:val="single" w:sz="4" w:space="0" w:color="auto"/>
              <w:right w:val="nil"/>
            </w:tcBorders>
            <w:shd w:val="clear" w:color="auto" w:fill="auto"/>
            <w:noWrap/>
            <w:vAlign w:val="center"/>
            <w:hideMark/>
          </w:tcPr>
          <w:p w14:paraId="5F43FDF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7,029,917</w:t>
            </w:r>
          </w:p>
        </w:tc>
        <w:tc>
          <w:tcPr>
            <w:tcW w:w="1300" w:type="dxa"/>
            <w:tcBorders>
              <w:top w:val="single" w:sz="4" w:space="0" w:color="auto"/>
              <w:left w:val="nil"/>
              <w:bottom w:val="single" w:sz="4" w:space="0" w:color="auto"/>
              <w:right w:val="nil"/>
            </w:tcBorders>
            <w:shd w:val="clear" w:color="000000" w:fill="D9D9D9"/>
            <w:noWrap/>
            <w:vAlign w:val="center"/>
            <w:hideMark/>
          </w:tcPr>
          <w:p w14:paraId="4E726C9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16BC5C0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32378D2" w14:textId="32302A98" w:rsidR="00FE630D" w:rsidRPr="00FE630D" w:rsidRDefault="001E41C4" w:rsidP="00FE630D">
            <w:pPr>
              <w:widowControl/>
              <w:spacing w:before="0"/>
              <w:ind w:firstLine="0"/>
              <w:jc w:val="center"/>
              <w:rPr>
                <w:color w:val="000000"/>
                <w:sz w:val="16"/>
                <w:szCs w:val="16"/>
              </w:rPr>
            </w:pPr>
            <w:r>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12DEE8E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C9AC7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9B11546" w14:textId="77777777" w:rsidTr="001F1907">
        <w:trPr>
          <w:jc w:val="center"/>
        </w:trPr>
        <w:tc>
          <w:tcPr>
            <w:tcW w:w="1690" w:type="dxa"/>
            <w:tcBorders>
              <w:top w:val="single" w:sz="4" w:space="0" w:color="auto"/>
              <w:left w:val="nil"/>
              <w:bottom w:val="nil"/>
              <w:right w:val="nil"/>
            </w:tcBorders>
            <w:shd w:val="clear" w:color="auto" w:fill="auto"/>
            <w:noWrap/>
            <w:vAlign w:val="center"/>
            <w:hideMark/>
          </w:tcPr>
          <w:p w14:paraId="2BDF9301"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Michigan</w:t>
            </w:r>
          </w:p>
        </w:tc>
        <w:tc>
          <w:tcPr>
            <w:tcW w:w="1300" w:type="dxa"/>
            <w:tcBorders>
              <w:top w:val="single" w:sz="4" w:space="0" w:color="auto"/>
              <w:left w:val="nil"/>
              <w:bottom w:val="nil"/>
              <w:right w:val="nil"/>
            </w:tcBorders>
            <w:shd w:val="clear" w:color="auto" w:fill="auto"/>
            <w:noWrap/>
            <w:vAlign w:val="center"/>
            <w:hideMark/>
          </w:tcPr>
          <w:p w14:paraId="3B1744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10,077,331</w:t>
            </w:r>
          </w:p>
        </w:tc>
        <w:tc>
          <w:tcPr>
            <w:tcW w:w="1300" w:type="dxa"/>
            <w:tcBorders>
              <w:top w:val="single" w:sz="4" w:space="0" w:color="auto"/>
              <w:left w:val="nil"/>
              <w:bottom w:val="nil"/>
              <w:right w:val="nil"/>
            </w:tcBorders>
            <w:shd w:val="clear" w:color="000000" w:fill="D9D9D9"/>
            <w:noWrap/>
            <w:vAlign w:val="center"/>
            <w:hideMark/>
          </w:tcPr>
          <w:p w14:paraId="06B4C30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w:t>
            </w:r>
          </w:p>
        </w:tc>
        <w:tc>
          <w:tcPr>
            <w:tcW w:w="1300" w:type="dxa"/>
            <w:tcBorders>
              <w:top w:val="single" w:sz="4" w:space="0" w:color="auto"/>
              <w:left w:val="nil"/>
              <w:bottom w:val="nil"/>
              <w:right w:val="nil"/>
            </w:tcBorders>
            <w:shd w:val="clear" w:color="auto" w:fill="auto"/>
            <w:noWrap/>
            <w:vAlign w:val="center"/>
            <w:hideMark/>
          </w:tcPr>
          <w:p w14:paraId="5FABB2F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nil"/>
              <w:right w:val="nil"/>
            </w:tcBorders>
            <w:shd w:val="clear" w:color="000000" w:fill="D9D9D9"/>
            <w:noWrap/>
            <w:vAlign w:val="center"/>
            <w:hideMark/>
          </w:tcPr>
          <w:p w14:paraId="58FEC25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nil"/>
              <w:right w:val="nil"/>
            </w:tcBorders>
            <w:shd w:val="clear" w:color="auto" w:fill="auto"/>
            <w:noWrap/>
            <w:vAlign w:val="center"/>
            <w:hideMark/>
          </w:tcPr>
          <w:p w14:paraId="40727E6A"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036877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7C961233" w14:textId="77777777" w:rsidTr="0017605F">
        <w:trPr>
          <w:jc w:val="center"/>
        </w:trPr>
        <w:tc>
          <w:tcPr>
            <w:tcW w:w="1690" w:type="dxa"/>
            <w:tcBorders>
              <w:top w:val="nil"/>
              <w:left w:val="nil"/>
              <w:bottom w:val="single" w:sz="4" w:space="0" w:color="auto"/>
              <w:right w:val="nil"/>
            </w:tcBorders>
            <w:shd w:val="clear" w:color="auto" w:fill="auto"/>
            <w:noWrap/>
            <w:vAlign w:val="center"/>
            <w:hideMark/>
          </w:tcPr>
          <w:p w14:paraId="7989F80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Minnesota</w:t>
            </w:r>
          </w:p>
        </w:tc>
        <w:tc>
          <w:tcPr>
            <w:tcW w:w="1300" w:type="dxa"/>
            <w:tcBorders>
              <w:top w:val="nil"/>
              <w:left w:val="nil"/>
              <w:bottom w:val="single" w:sz="4" w:space="0" w:color="auto"/>
              <w:right w:val="nil"/>
            </w:tcBorders>
            <w:shd w:val="clear" w:color="auto" w:fill="auto"/>
            <w:noWrap/>
            <w:vAlign w:val="center"/>
            <w:hideMark/>
          </w:tcPr>
          <w:p w14:paraId="3CFDA1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5,706,494</w:t>
            </w:r>
          </w:p>
        </w:tc>
        <w:tc>
          <w:tcPr>
            <w:tcW w:w="1300" w:type="dxa"/>
            <w:tcBorders>
              <w:top w:val="nil"/>
              <w:left w:val="nil"/>
              <w:bottom w:val="single" w:sz="4" w:space="0" w:color="auto"/>
              <w:right w:val="nil"/>
            </w:tcBorders>
            <w:shd w:val="clear" w:color="000000" w:fill="D9D9D9"/>
            <w:noWrap/>
            <w:vAlign w:val="center"/>
            <w:hideMark/>
          </w:tcPr>
          <w:p w14:paraId="691B2E7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nil"/>
              <w:left w:val="nil"/>
              <w:bottom w:val="single" w:sz="4" w:space="0" w:color="auto"/>
              <w:right w:val="nil"/>
            </w:tcBorders>
            <w:shd w:val="clear" w:color="auto" w:fill="auto"/>
            <w:noWrap/>
            <w:vAlign w:val="center"/>
            <w:hideMark/>
          </w:tcPr>
          <w:p w14:paraId="52D1EC3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nil"/>
              <w:left w:val="nil"/>
              <w:bottom w:val="single" w:sz="4" w:space="0" w:color="auto"/>
              <w:right w:val="nil"/>
            </w:tcBorders>
            <w:shd w:val="clear" w:color="000000" w:fill="D9D9D9"/>
            <w:noWrap/>
            <w:vAlign w:val="center"/>
            <w:hideMark/>
          </w:tcPr>
          <w:p w14:paraId="5A5FA5D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nil"/>
              <w:left w:val="nil"/>
              <w:bottom w:val="single" w:sz="4" w:space="0" w:color="auto"/>
              <w:right w:val="nil"/>
            </w:tcBorders>
            <w:shd w:val="clear" w:color="auto" w:fill="auto"/>
            <w:noWrap/>
            <w:vAlign w:val="center"/>
            <w:hideMark/>
          </w:tcPr>
          <w:p w14:paraId="2269005E"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single" w:sz="4" w:space="0" w:color="auto"/>
              <w:right w:val="nil"/>
            </w:tcBorders>
            <w:shd w:val="clear" w:color="000000" w:fill="D9D9D9"/>
            <w:noWrap/>
            <w:vAlign w:val="center"/>
            <w:hideMark/>
          </w:tcPr>
          <w:p w14:paraId="313FEDE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27E1E0D"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24452E9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Mississippi</w:t>
            </w:r>
          </w:p>
        </w:tc>
        <w:tc>
          <w:tcPr>
            <w:tcW w:w="1300" w:type="dxa"/>
            <w:tcBorders>
              <w:top w:val="single" w:sz="4" w:space="0" w:color="auto"/>
              <w:left w:val="nil"/>
              <w:bottom w:val="single" w:sz="4" w:space="0" w:color="auto"/>
              <w:right w:val="nil"/>
            </w:tcBorders>
            <w:shd w:val="clear" w:color="auto" w:fill="auto"/>
            <w:noWrap/>
            <w:vAlign w:val="center"/>
            <w:hideMark/>
          </w:tcPr>
          <w:p w14:paraId="0D18CDF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2,961,279</w:t>
            </w:r>
          </w:p>
        </w:tc>
        <w:tc>
          <w:tcPr>
            <w:tcW w:w="1300" w:type="dxa"/>
            <w:tcBorders>
              <w:top w:val="single" w:sz="4" w:space="0" w:color="auto"/>
              <w:left w:val="nil"/>
              <w:bottom w:val="single" w:sz="4" w:space="0" w:color="auto"/>
              <w:right w:val="nil"/>
            </w:tcBorders>
            <w:shd w:val="clear" w:color="000000" w:fill="D9D9D9"/>
            <w:noWrap/>
            <w:vAlign w:val="center"/>
            <w:hideMark/>
          </w:tcPr>
          <w:p w14:paraId="0BA158C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7D806B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58753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73A7DDAE"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9F04B1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29FB666"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B53D15C"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Missouri</w:t>
            </w:r>
          </w:p>
        </w:tc>
        <w:tc>
          <w:tcPr>
            <w:tcW w:w="1300" w:type="dxa"/>
            <w:tcBorders>
              <w:top w:val="single" w:sz="4" w:space="0" w:color="auto"/>
              <w:left w:val="nil"/>
              <w:bottom w:val="single" w:sz="4" w:space="0" w:color="auto"/>
              <w:right w:val="nil"/>
            </w:tcBorders>
            <w:shd w:val="clear" w:color="auto" w:fill="auto"/>
            <w:noWrap/>
            <w:vAlign w:val="center"/>
            <w:hideMark/>
          </w:tcPr>
          <w:p w14:paraId="79937A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6,154,913</w:t>
            </w:r>
          </w:p>
        </w:tc>
        <w:tc>
          <w:tcPr>
            <w:tcW w:w="1300" w:type="dxa"/>
            <w:tcBorders>
              <w:top w:val="single" w:sz="4" w:space="0" w:color="auto"/>
              <w:left w:val="nil"/>
              <w:bottom w:val="single" w:sz="4" w:space="0" w:color="auto"/>
              <w:right w:val="nil"/>
            </w:tcBorders>
            <w:shd w:val="clear" w:color="000000" w:fill="D9D9D9"/>
            <w:noWrap/>
            <w:vAlign w:val="center"/>
            <w:hideMark/>
          </w:tcPr>
          <w:p w14:paraId="29DC11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bottom w:val="single" w:sz="4" w:space="0" w:color="auto"/>
              <w:right w:val="nil"/>
            </w:tcBorders>
            <w:shd w:val="clear" w:color="auto" w:fill="auto"/>
            <w:noWrap/>
            <w:vAlign w:val="center"/>
            <w:hideMark/>
          </w:tcPr>
          <w:p w14:paraId="7A84FB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ABACAE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B076F0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73AB78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592D9EE" w14:textId="77777777" w:rsidTr="00822044">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6425205F"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Montana</w:t>
            </w:r>
          </w:p>
        </w:tc>
        <w:tc>
          <w:tcPr>
            <w:tcW w:w="1300" w:type="dxa"/>
            <w:tcBorders>
              <w:top w:val="single" w:sz="4" w:space="0" w:color="auto"/>
              <w:left w:val="nil"/>
              <w:bottom w:val="single" w:sz="4" w:space="0" w:color="auto"/>
              <w:right w:val="nil"/>
            </w:tcBorders>
            <w:shd w:val="clear" w:color="auto" w:fill="auto"/>
            <w:noWrap/>
            <w:vAlign w:val="center"/>
            <w:hideMark/>
          </w:tcPr>
          <w:p w14:paraId="7F57DA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1,084,225</w:t>
            </w:r>
          </w:p>
        </w:tc>
        <w:tc>
          <w:tcPr>
            <w:tcW w:w="1300" w:type="dxa"/>
            <w:tcBorders>
              <w:top w:val="single" w:sz="4" w:space="0" w:color="auto"/>
              <w:left w:val="nil"/>
              <w:bottom w:val="single" w:sz="4" w:space="0" w:color="auto"/>
              <w:right w:val="nil"/>
            </w:tcBorders>
            <w:shd w:val="clear" w:color="000000" w:fill="D9D9D9"/>
            <w:noWrap/>
            <w:vAlign w:val="center"/>
            <w:hideMark/>
          </w:tcPr>
          <w:p w14:paraId="68790D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06F9702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single" w:sz="4" w:space="0" w:color="auto"/>
              <w:right w:val="nil"/>
            </w:tcBorders>
            <w:shd w:val="clear" w:color="000000" w:fill="D9D9D9"/>
            <w:noWrap/>
            <w:vAlign w:val="center"/>
            <w:hideMark/>
          </w:tcPr>
          <w:p w14:paraId="2A502E6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11031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4547FBC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578685B"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DBF7B18"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Nebraska</w:t>
            </w:r>
          </w:p>
        </w:tc>
        <w:tc>
          <w:tcPr>
            <w:tcW w:w="1300" w:type="dxa"/>
            <w:tcBorders>
              <w:top w:val="single" w:sz="4" w:space="0" w:color="auto"/>
              <w:left w:val="nil"/>
              <w:bottom w:val="single" w:sz="4" w:space="0" w:color="auto"/>
              <w:right w:val="nil"/>
            </w:tcBorders>
            <w:shd w:val="clear" w:color="auto" w:fill="auto"/>
            <w:noWrap/>
            <w:vAlign w:val="center"/>
            <w:hideMark/>
          </w:tcPr>
          <w:p w14:paraId="55E216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1,961,504</w:t>
            </w:r>
          </w:p>
        </w:tc>
        <w:tc>
          <w:tcPr>
            <w:tcW w:w="1300" w:type="dxa"/>
            <w:tcBorders>
              <w:top w:val="single" w:sz="4" w:space="0" w:color="auto"/>
              <w:left w:val="nil"/>
              <w:bottom w:val="single" w:sz="4" w:space="0" w:color="auto"/>
              <w:right w:val="nil"/>
            </w:tcBorders>
            <w:shd w:val="clear" w:color="000000" w:fill="D9D9D9"/>
            <w:noWrap/>
            <w:vAlign w:val="center"/>
            <w:hideMark/>
          </w:tcPr>
          <w:p w14:paraId="5D84CFC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w:t>
            </w:r>
          </w:p>
        </w:tc>
        <w:tc>
          <w:tcPr>
            <w:tcW w:w="1300" w:type="dxa"/>
            <w:tcBorders>
              <w:top w:val="single" w:sz="4" w:space="0" w:color="auto"/>
              <w:left w:val="nil"/>
              <w:bottom w:val="single" w:sz="4" w:space="0" w:color="auto"/>
              <w:right w:val="nil"/>
            </w:tcBorders>
            <w:shd w:val="clear" w:color="auto" w:fill="auto"/>
            <w:noWrap/>
            <w:vAlign w:val="center"/>
            <w:hideMark/>
          </w:tcPr>
          <w:p w14:paraId="4B2341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28E3D6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5D5BA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36D5C3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29FF1C8"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748168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Nevada</w:t>
            </w:r>
          </w:p>
        </w:tc>
        <w:tc>
          <w:tcPr>
            <w:tcW w:w="1300" w:type="dxa"/>
            <w:tcBorders>
              <w:top w:val="single" w:sz="4" w:space="0" w:color="auto"/>
              <w:left w:val="nil"/>
              <w:bottom w:val="single" w:sz="4" w:space="0" w:color="auto"/>
              <w:right w:val="nil"/>
            </w:tcBorders>
            <w:shd w:val="clear" w:color="auto" w:fill="auto"/>
            <w:noWrap/>
            <w:vAlign w:val="center"/>
            <w:hideMark/>
          </w:tcPr>
          <w:p w14:paraId="2394AD4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3,104,614</w:t>
            </w:r>
          </w:p>
        </w:tc>
        <w:tc>
          <w:tcPr>
            <w:tcW w:w="1300" w:type="dxa"/>
            <w:tcBorders>
              <w:top w:val="single" w:sz="4" w:space="0" w:color="auto"/>
              <w:left w:val="nil"/>
              <w:bottom w:val="single" w:sz="4" w:space="0" w:color="auto"/>
              <w:right w:val="nil"/>
            </w:tcBorders>
            <w:shd w:val="clear" w:color="000000" w:fill="D9D9D9"/>
            <w:noWrap/>
            <w:vAlign w:val="center"/>
            <w:hideMark/>
          </w:tcPr>
          <w:p w14:paraId="19C8693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3879367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D2AC0F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0C392F0E"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8CEDA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34EE9EF"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D0B445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Hampshire</w:t>
            </w:r>
          </w:p>
        </w:tc>
        <w:tc>
          <w:tcPr>
            <w:tcW w:w="1300" w:type="dxa"/>
            <w:tcBorders>
              <w:top w:val="single" w:sz="4" w:space="0" w:color="auto"/>
              <w:left w:val="nil"/>
              <w:bottom w:val="single" w:sz="4" w:space="0" w:color="auto"/>
              <w:right w:val="nil"/>
            </w:tcBorders>
            <w:shd w:val="clear" w:color="auto" w:fill="auto"/>
            <w:noWrap/>
            <w:vAlign w:val="center"/>
            <w:hideMark/>
          </w:tcPr>
          <w:p w14:paraId="444ACBA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1,377,529</w:t>
            </w:r>
          </w:p>
        </w:tc>
        <w:tc>
          <w:tcPr>
            <w:tcW w:w="1300" w:type="dxa"/>
            <w:tcBorders>
              <w:top w:val="single" w:sz="4" w:space="0" w:color="auto"/>
              <w:left w:val="nil"/>
              <w:bottom w:val="single" w:sz="4" w:space="0" w:color="auto"/>
              <w:right w:val="nil"/>
            </w:tcBorders>
            <w:shd w:val="clear" w:color="000000" w:fill="D9D9D9"/>
            <w:noWrap/>
            <w:vAlign w:val="center"/>
            <w:hideMark/>
          </w:tcPr>
          <w:p w14:paraId="0472A5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3D375FF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069CF3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64033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80C1A0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6B5C7EE" w14:textId="77777777" w:rsidTr="00822044">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357177E7"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New Jersey</w:t>
            </w:r>
          </w:p>
        </w:tc>
        <w:tc>
          <w:tcPr>
            <w:tcW w:w="1300" w:type="dxa"/>
            <w:tcBorders>
              <w:top w:val="single" w:sz="4" w:space="0" w:color="auto"/>
              <w:left w:val="nil"/>
              <w:bottom w:val="single" w:sz="4" w:space="0" w:color="auto"/>
              <w:right w:val="nil"/>
            </w:tcBorders>
            <w:shd w:val="clear" w:color="auto" w:fill="auto"/>
            <w:noWrap/>
            <w:vAlign w:val="center"/>
            <w:hideMark/>
          </w:tcPr>
          <w:p w14:paraId="5D1198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9,288,994</w:t>
            </w:r>
          </w:p>
        </w:tc>
        <w:tc>
          <w:tcPr>
            <w:tcW w:w="1300" w:type="dxa"/>
            <w:tcBorders>
              <w:top w:val="single" w:sz="4" w:space="0" w:color="auto"/>
              <w:left w:val="nil"/>
              <w:bottom w:val="single" w:sz="4" w:space="0" w:color="auto"/>
              <w:right w:val="nil"/>
            </w:tcBorders>
            <w:shd w:val="clear" w:color="000000" w:fill="D9D9D9"/>
            <w:noWrap/>
            <w:vAlign w:val="center"/>
            <w:hideMark/>
          </w:tcPr>
          <w:p w14:paraId="0726BAA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12</w:t>
            </w:r>
          </w:p>
        </w:tc>
        <w:tc>
          <w:tcPr>
            <w:tcW w:w="1300" w:type="dxa"/>
            <w:tcBorders>
              <w:top w:val="single" w:sz="4" w:space="0" w:color="auto"/>
              <w:left w:val="nil"/>
              <w:bottom w:val="single" w:sz="4" w:space="0" w:color="auto"/>
              <w:right w:val="nil"/>
            </w:tcBorders>
            <w:shd w:val="clear" w:color="auto" w:fill="auto"/>
            <w:noWrap/>
            <w:vAlign w:val="center"/>
            <w:hideMark/>
          </w:tcPr>
          <w:p w14:paraId="73D2D6C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single" w:sz="4" w:space="0" w:color="auto"/>
              <w:left w:val="nil"/>
              <w:bottom w:val="single" w:sz="4" w:space="0" w:color="auto"/>
              <w:right w:val="nil"/>
            </w:tcBorders>
            <w:shd w:val="clear" w:color="000000" w:fill="D9D9D9"/>
            <w:noWrap/>
            <w:vAlign w:val="center"/>
            <w:hideMark/>
          </w:tcPr>
          <w:p w14:paraId="7A8783A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3BD1E626"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7E7702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A3FE160" w14:textId="77777777" w:rsidTr="00B82175">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6C3C1C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Mexico</w:t>
            </w:r>
          </w:p>
        </w:tc>
        <w:tc>
          <w:tcPr>
            <w:tcW w:w="1300" w:type="dxa"/>
            <w:tcBorders>
              <w:top w:val="single" w:sz="4" w:space="0" w:color="auto"/>
              <w:left w:val="nil"/>
              <w:bottom w:val="single" w:sz="4" w:space="0" w:color="auto"/>
              <w:right w:val="nil"/>
            </w:tcBorders>
            <w:shd w:val="clear" w:color="auto" w:fill="auto"/>
            <w:noWrap/>
            <w:vAlign w:val="center"/>
            <w:hideMark/>
          </w:tcPr>
          <w:p w14:paraId="4EEF25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2,117,522</w:t>
            </w:r>
          </w:p>
        </w:tc>
        <w:tc>
          <w:tcPr>
            <w:tcW w:w="1300" w:type="dxa"/>
            <w:tcBorders>
              <w:top w:val="single" w:sz="4" w:space="0" w:color="auto"/>
              <w:left w:val="nil"/>
              <w:bottom w:val="single" w:sz="4" w:space="0" w:color="auto"/>
              <w:right w:val="nil"/>
            </w:tcBorders>
            <w:shd w:val="clear" w:color="000000" w:fill="D9D9D9"/>
            <w:noWrap/>
            <w:vAlign w:val="center"/>
            <w:hideMark/>
          </w:tcPr>
          <w:p w14:paraId="478EB52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w:t>
            </w:r>
          </w:p>
        </w:tc>
        <w:tc>
          <w:tcPr>
            <w:tcW w:w="1300" w:type="dxa"/>
            <w:tcBorders>
              <w:top w:val="single" w:sz="4" w:space="0" w:color="auto"/>
              <w:left w:val="nil"/>
              <w:bottom w:val="single" w:sz="4" w:space="0" w:color="auto"/>
              <w:right w:val="nil"/>
            </w:tcBorders>
            <w:shd w:val="clear" w:color="auto" w:fill="auto"/>
            <w:noWrap/>
            <w:vAlign w:val="center"/>
            <w:hideMark/>
          </w:tcPr>
          <w:p w14:paraId="48C8CB5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A2DEC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2EE7008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F0C69B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1AAC3B0A" w14:textId="77777777" w:rsidTr="00B82175">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FB608B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York</w:t>
            </w:r>
          </w:p>
        </w:tc>
        <w:tc>
          <w:tcPr>
            <w:tcW w:w="1300" w:type="dxa"/>
            <w:tcBorders>
              <w:top w:val="single" w:sz="4" w:space="0" w:color="auto"/>
              <w:left w:val="nil"/>
              <w:bottom w:val="single" w:sz="4" w:space="0" w:color="auto"/>
              <w:right w:val="nil"/>
            </w:tcBorders>
            <w:shd w:val="clear" w:color="auto" w:fill="auto"/>
            <w:noWrap/>
            <w:vAlign w:val="center"/>
            <w:hideMark/>
          </w:tcPr>
          <w:p w14:paraId="557899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20,201,249</w:t>
            </w:r>
          </w:p>
        </w:tc>
        <w:tc>
          <w:tcPr>
            <w:tcW w:w="1300" w:type="dxa"/>
            <w:tcBorders>
              <w:top w:val="single" w:sz="4" w:space="0" w:color="auto"/>
              <w:left w:val="nil"/>
              <w:bottom w:val="single" w:sz="4" w:space="0" w:color="auto"/>
              <w:right w:val="nil"/>
            </w:tcBorders>
            <w:shd w:val="clear" w:color="000000" w:fill="D9D9D9"/>
            <w:noWrap/>
            <w:vAlign w:val="center"/>
            <w:hideMark/>
          </w:tcPr>
          <w:p w14:paraId="0E9D72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26</w:t>
            </w:r>
          </w:p>
        </w:tc>
        <w:tc>
          <w:tcPr>
            <w:tcW w:w="1300" w:type="dxa"/>
            <w:tcBorders>
              <w:top w:val="single" w:sz="4" w:space="0" w:color="auto"/>
              <w:left w:val="nil"/>
              <w:bottom w:val="single" w:sz="4" w:space="0" w:color="auto"/>
              <w:right w:val="nil"/>
            </w:tcBorders>
            <w:shd w:val="clear" w:color="auto" w:fill="auto"/>
            <w:noWrap/>
            <w:vAlign w:val="center"/>
            <w:hideMark/>
          </w:tcPr>
          <w:p w14:paraId="4945BCBA" w14:textId="725DB6D9" w:rsidR="00FE630D" w:rsidRPr="00FE630D" w:rsidRDefault="00165914" w:rsidP="00FE630D">
            <w:pPr>
              <w:widowControl/>
              <w:spacing w:before="0"/>
              <w:ind w:firstLine="0"/>
              <w:jc w:val="center"/>
              <w:rPr>
                <w:color w:val="000000"/>
                <w:sz w:val="16"/>
                <w:szCs w:val="16"/>
              </w:rPr>
            </w:pPr>
            <w:r>
              <w:rPr>
                <w:color w:val="000000"/>
                <w:sz w:val="16"/>
                <w:szCs w:val="16"/>
              </w:rPr>
              <w:t>C</w:t>
            </w:r>
            <w:r w:rsidR="00FE630D" w:rsidRPr="00FE630D">
              <w:rPr>
                <w:color w:val="000000"/>
                <w:sz w:val="16"/>
                <w:szCs w:val="16"/>
              </w:rPr>
              <w:t>(</w:t>
            </w:r>
            <w:r w:rsidR="00902EEA">
              <w:rPr>
                <w:color w:val="000000"/>
                <w:sz w:val="16"/>
                <w:szCs w:val="16"/>
              </w:rPr>
              <w:t>L</w:t>
            </w:r>
            <w:r w:rsidR="00FE630D" w:rsidRPr="00FE630D">
              <w:rPr>
                <w:color w:val="000000"/>
                <w:sz w:val="16"/>
                <w:szCs w:val="16"/>
              </w:rPr>
              <w:t>)</w:t>
            </w:r>
          </w:p>
        </w:tc>
        <w:tc>
          <w:tcPr>
            <w:tcW w:w="1300" w:type="dxa"/>
            <w:tcBorders>
              <w:top w:val="single" w:sz="4" w:space="0" w:color="auto"/>
              <w:left w:val="nil"/>
              <w:bottom w:val="single" w:sz="4" w:space="0" w:color="auto"/>
              <w:right w:val="nil"/>
            </w:tcBorders>
            <w:shd w:val="clear" w:color="000000" w:fill="D9D9D9"/>
            <w:noWrap/>
            <w:vAlign w:val="center"/>
            <w:hideMark/>
          </w:tcPr>
          <w:p w14:paraId="13660FE7" w14:textId="2F2E65BB"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r w:rsidR="001E41C4">
              <w:rPr>
                <w:color w:val="000000"/>
                <w:sz w:val="16"/>
                <w:szCs w:val="16"/>
              </w:rPr>
              <w:t>*</w:t>
            </w:r>
          </w:p>
        </w:tc>
        <w:tc>
          <w:tcPr>
            <w:tcW w:w="1300" w:type="dxa"/>
            <w:tcBorders>
              <w:top w:val="single" w:sz="4" w:space="0" w:color="auto"/>
              <w:left w:val="nil"/>
              <w:bottom w:val="single" w:sz="4" w:space="0" w:color="auto"/>
              <w:right w:val="nil"/>
            </w:tcBorders>
            <w:shd w:val="clear" w:color="auto" w:fill="auto"/>
            <w:noWrap/>
            <w:vAlign w:val="center"/>
            <w:hideMark/>
          </w:tcPr>
          <w:p w14:paraId="4D7CCCB6"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47C63A0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4FBDB8D6" w14:textId="77777777" w:rsidTr="005F7CBA">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C61C01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North Carolina</w:t>
            </w:r>
          </w:p>
        </w:tc>
        <w:tc>
          <w:tcPr>
            <w:tcW w:w="1300" w:type="dxa"/>
            <w:tcBorders>
              <w:top w:val="single" w:sz="4" w:space="0" w:color="auto"/>
              <w:left w:val="nil"/>
              <w:bottom w:val="single" w:sz="4" w:space="0" w:color="auto"/>
              <w:right w:val="nil"/>
            </w:tcBorders>
            <w:shd w:val="clear" w:color="auto" w:fill="auto"/>
            <w:noWrap/>
            <w:vAlign w:val="center"/>
            <w:hideMark/>
          </w:tcPr>
          <w:p w14:paraId="2D12AA1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10,439,388</w:t>
            </w:r>
          </w:p>
        </w:tc>
        <w:tc>
          <w:tcPr>
            <w:tcW w:w="1300" w:type="dxa"/>
            <w:tcBorders>
              <w:top w:val="single" w:sz="4" w:space="0" w:color="auto"/>
              <w:left w:val="nil"/>
              <w:bottom w:val="single" w:sz="4" w:space="0" w:color="auto"/>
              <w:right w:val="nil"/>
            </w:tcBorders>
            <w:shd w:val="clear" w:color="000000" w:fill="D9D9D9"/>
            <w:noWrap/>
            <w:vAlign w:val="center"/>
            <w:hideMark/>
          </w:tcPr>
          <w:p w14:paraId="4014F5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w:t>
            </w:r>
          </w:p>
        </w:tc>
        <w:tc>
          <w:tcPr>
            <w:tcW w:w="1300" w:type="dxa"/>
            <w:tcBorders>
              <w:top w:val="single" w:sz="4" w:space="0" w:color="auto"/>
              <w:left w:val="nil"/>
              <w:bottom w:val="single" w:sz="4" w:space="0" w:color="auto"/>
              <w:right w:val="nil"/>
            </w:tcBorders>
            <w:shd w:val="clear" w:color="auto" w:fill="auto"/>
            <w:noWrap/>
            <w:vAlign w:val="center"/>
            <w:hideMark/>
          </w:tcPr>
          <w:p w14:paraId="7F0C974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1136F2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19C239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5E0DBAA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A0CDC4A" w14:textId="77777777" w:rsidTr="005F7CBA">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3C68C2D5"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North Dakota</w:t>
            </w:r>
          </w:p>
        </w:tc>
        <w:tc>
          <w:tcPr>
            <w:tcW w:w="1300" w:type="dxa"/>
            <w:tcBorders>
              <w:top w:val="single" w:sz="4" w:space="0" w:color="auto"/>
              <w:left w:val="nil"/>
              <w:bottom w:val="single" w:sz="4" w:space="0" w:color="auto"/>
              <w:right w:val="nil"/>
            </w:tcBorders>
            <w:shd w:val="clear" w:color="auto" w:fill="auto"/>
            <w:noWrap/>
            <w:vAlign w:val="center"/>
            <w:hideMark/>
          </w:tcPr>
          <w:p w14:paraId="1A073E1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779,094</w:t>
            </w:r>
          </w:p>
        </w:tc>
        <w:tc>
          <w:tcPr>
            <w:tcW w:w="1300" w:type="dxa"/>
            <w:tcBorders>
              <w:top w:val="single" w:sz="4" w:space="0" w:color="auto"/>
              <w:left w:val="nil"/>
              <w:bottom w:val="single" w:sz="4" w:space="0" w:color="auto"/>
              <w:right w:val="nil"/>
            </w:tcBorders>
            <w:shd w:val="clear" w:color="000000" w:fill="D9D9D9"/>
            <w:noWrap/>
            <w:vAlign w:val="center"/>
            <w:hideMark/>
          </w:tcPr>
          <w:p w14:paraId="22E5FAF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single" w:sz="4" w:space="0" w:color="auto"/>
              <w:right w:val="nil"/>
            </w:tcBorders>
            <w:shd w:val="clear" w:color="auto" w:fill="auto"/>
            <w:noWrap/>
            <w:vAlign w:val="center"/>
            <w:hideMark/>
          </w:tcPr>
          <w:p w14:paraId="6BD9537B" w14:textId="60C25D08"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single" w:sz="4" w:space="0" w:color="auto"/>
              <w:right w:val="nil"/>
            </w:tcBorders>
            <w:shd w:val="clear" w:color="000000" w:fill="D9D9D9"/>
            <w:noWrap/>
            <w:vAlign w:val="center"/>
            <w:hideMark/>
          </w:tcPr>
          <w:p w14:paraId="0B6484A8" w14:textId="77777777" w:rsidR="00FE630D" w:rsidRPr="00FE630D" w:rsidRDefault="00FE630D" w:rsidP="00FE630D">
            <w:pPr>
              <w:widowControl/>
              <w:spacing w:before="0"/>
              <w:ind w:firstLine="0"/>
              <w:jc w:val="center"/>
              <w:rPr>
                <w:color w:val="000000"/>
                <w:sz w:val="16"/>
                <w:szCs w:val="16"/>
              </w:rPr>
            </w:pPr>
            <w:proofErr w:type="spellStart"/>
            <w:r w:rsidRPr="00FE630D">
              <w:rPr>
                <w:color w:val="000000"/>
                <w:sz w:val="16"/>
                <w:szCs w:val="16"/>
              </w:rPr>
              <w:t>na</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2A41D4F5"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3A9390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8110023"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A6BD35B"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Ohio</w:t>
            </w:r>
          </w:p>
        </w:tc>
        <w:tc>
          <w:tcPr>
            <w:tcW w:w="1300" w:type="dxa"/>
            <w:tcBorders>
              <w:top w:val="single" w:sz="4" w:space="0" w:color="auto"/>
              <w:left w:val="nil"/>
              <w:bottom w:val="single" w:sz="4" w:space="0" w:color="auto"/>
              <w:right w:val="nil"/>
            </w:tcBorders>
            <w:shd w:val="clear" w:color="auto" w:fill="auto"/>
            <w:noWrap/>
            <w:vAlign w:val="center"/>
            <w:hideMark/>
          </w:tcPr>
          <w:p w14:paraId="4598270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11,799,448</w:t>
            </w:r>
          </w:p>
        </w:tc>
        <w:tc>
          <w:tcPr>
            <w:tcW w:w="1300" w:type="dxa"/>
            <w:tcBorders>
              <w:top w:val="single" w:sz="4" w:space="0" w:color="auto"/>
              <w:left w:val="nil"/>
              <w:bottom w:val="single" w:sz="4" w:space="0" w:color="auto"/>
              <w:right w:val="nil"/>
            </w:tcBorders>
            <w:shd w:val="clear" w:color="000000" w:fill="D9D9D9"/>
            <w:noWrap/>
            <w:vAlign w:val="center"/>
            <w:hideMark/>
          </w:tcPr>
          <w:p w14:paraId="791EBAC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15</w:t>
            </w:r>
          </w:p>
        </w:tc>
        <w:tc>
          <w:tcPr>
            <w:tcW w:w="1300" w:type="dxa"/>
            <w:tcBorders>
              <w:top w:val="single" w:sz="4" w:space="0" w:color="auto"/>
              <w:left w:val="nil"/>
              <w:bottom w:val="single" w:sz="4" w:space="0" w:color="auto"/>
              <w:right w:val="nil"/>
            </w:tcBorders>
            <w:shd w:val="clear" w:color="auto" w:fill="auto"/>
            <w:noWrap/>
            <w:vAlign w:val="center"/>
            <w:hideMark/>
          </w:tcPr>
          <w:p w14:paraId="2AF0E9D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748C7A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3E215CD7"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0F37D0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A62EE22"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F3F233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Oklahoma</w:t>
            </w:r>
          </w:p>
        </w:tc>
        <w:tc>
          <w:tcPr>
            <w:tcW w:w="1300" w:type="dxa"/>
            <w:tcBorders>
              <w:top w:val="single" w:sz="4" w:space="0" w:color="auto"/>
              <w:left w:val="nil"/>
              <w:bottom w:val="single" w:sz="4" w:space="0" w:color="auto"/>
              <w:right w:val="nil"/>
            </w:tcBorders>
            <w:shd w:val="clear" w:color="auto" w:fill="auto"/>
            <w:noWrap/>
            <w:vAlign w:val="center"/>
            <w:hideMark/>
          </w:tcPr>
          <w:p w14:paraId="3435FE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3,959,353</w:t>
            </w:r>
          </w:p>
        </w:tc>
        <w:tc>
          <w:tcPr>
            <w:tcW w:w="1300" w:type="dxa"/>
            <w:tcBorders>
              <w:top w:val="single" w:sz="4" w:space="0" w:color="auto"/>
              <w:left w:val="nil"/>
              <w:bottom w:val="single" w:sz="4" w:space="0" w:color="auto"/>
              <w:right w:val="nil"/>
            </w:tcBorders>
            <w:shd w:val="clear" w:color="000000" w:fill="D9D9D9"/>
            <w:noWrap/>
            <w:vAlign w:val="center"/>
            <w:hideMark/>
          </w:tcPr>
          <w:p w14:paraId="168066D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w:t>
            </w:r>
          </w:p>
        </w:tc>
        <w:tc>
          <w:tcPr>
            <w:tcW w:w="1300" w:type="dxa"/>
            <w:tcBorders>
              <w:top w:val="single" w:sz="4" w:space="0" w:color="auto"/>
              <w:left w:val="nil"/>
              <w:bottom w:val="single" w:sz="4" w:space="0" w:color="auto"/>
              <w:right w:val="nil"/>
            </w:tcBorders>
            <w:shd w:val="clear" w:color="auto" w:fill="auto"/>
            <w:noWrap/>
            <w:vAlign w:val="center"/>
            <w:hideMark/>
          </w:tcPr>
          <w:p w14:paraId="56F6232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AFF30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80B152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C38640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FB3A10D" w14:textId="77777777" w:rsidTr="00A843C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0567D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Oregon</w:t>
            </w:r>
          </w:p>
        </w:tc>
        <w:tc>
          <w:tcPr>
            <w:tcW w:w="1300" w:type="dxa"/>
            <w:tcBorders>
              <w:top w:val="single" w:sz="4" w:space="0" w:color="auto"/>
              <w:left w:val="nil"/>
              <w:bottom w:val="single" w:sz="4" w:space="0" w:color="auto"/>
              <w:right w:val="nil"/>
            </w:tcBorders>
            <w:shd w:val="clear" w:color="auto" w:fill="auto"/>
            <w:noWrap/>
            <w:vAlign w:val="center"/>
            <w:hideMark/>
          </w:tcPr>
          <w:p w14:paraId="41070D8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4,237,256</w:t>
            </w:r>
          </w:p>
        </w:tc>
        <w:tc>
          <w:tcPr>
            <w:tcW w:w="1300" w:type="dxa"/>
            <w:tcBorders>
              <w:top w:val="single" w:sz="4" w:space="0" w:color="auto"/>
              <w:left w:val="nil"/>
              <w:bottom w:val="single" w:sz="4" w:space="0" w:color="auto"/>
              <w:right w:val="nil"/>
            </w:tcBorders>
            <w:shd w:val="clear" w:color="000000" w:fill="D9D9D9"/>
            <w:noWrap/>
            <w:vAlign w:val="center"/>
            <w:hideMark/>
          </w:tcPr>
          <w:p w14:paraId="469E85F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4A85A4E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0414F6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33390E5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EE8AFF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3F0327D8" w14:textId="77777777" w:rsidTr="00C83E0A">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19362F0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Pennsylvania</w:t>
            </w:r>
          </w:p>
        </w:tc>
        <w:tc>
          <w:tcPr>
            <w:tcW w:w="1300" w:type="dxa"/>
            <w:tcBorders>
              <w:top w:val="single" w:sz="4" w:space="0" w:color="auto"/>
              <w:left w:val="nil"/>
              <w:bottom w:val="single" w:sz="4" w:space="0" w:color="auto"/>
              <w:right w:val="nil"/>
            </w:tcBorders>
            <w:shd w:val="clear" w:color="auto" w:fill="auto"/>
            <w:noWrap/>
            <w:vAlign w:val="center"/>
            <w:hideMark/>
          </w:tcPr>
          <w:p w14:paraId="4EB758C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13,002,700</w:t>
            </w:r>
          </w:p>
        </w:tc>
        <w:tc>
          <w:tcPr>
            <w:tcW w:w="1300" w:type="dxa"/>
            <w:tcBorders>
              <w:top w:val="single" w:sz="4" w:space="0" w:color="auto"/>
              <w:left w:val="nil"/>
              <w:bottom w:val="single" w:sz="4" w:space="0" w:color="auto"/>
              <w:right w:val="nil"/>
            </w:tcBorders>
            <w:shd w:val="clear" w:color="000000" w:fill="D9D9D9"/>
            <w:noWrap/>
            <w:vAlign w:val="center"/>
            <w:hideMark/>
          </w:tcPr>
          <w:p w14:paraId="6AD531A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w:t>
            </w:r>
          </w:p>
        </w:tc>
        <w:tc>
          <w:tcPr>
            <w:tcW w:w="1300" w:type="dxa"/>
            <w:tcBorders>
              <w:top w:val="single" w:sz="4" w:space="0" w:color="auto"/>
              <w:left w:val="nil"/>
              <w:bottom w:val="single" w:sz="4" w:space="0" w:color="auto"/>
              <w:right w:val="nil"/>
            </w:tcBorders>
            <w:shd w:val="clear" w:color="auto" w:fill="auto"/>
            <w:noWrap/>
            <w:vAlign w:val="center"/>
            <w:hideMark/>
          </w:tcPr>
          <w:p w14:paraId="0FDE43A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CD57CC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single" w:sz="4" w:space="0" w:color="auto"/>
              <w:right w:val="nil"/>
            </w:tcBorders>
            <w:shd w:val="clear" w:color="auto" w:fill="auto"/>
            <w:noWrap/>
            <w:vAlign w:val="center"/>
            <w:hideMark/>
          </w:tcPr>
          <w:p w14:paraId="05210A2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5F90546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3BBBC36"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71C724A"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Rhode Island</w:t>
            </w:r>
          </w:p>
        </w:tc>
        <w:tc>
          <w:tcPr>
            <w:tcW w:w="1300" w:type="dxa"/>
            <w:tcBorders>
              <w:top w:val="single" w:sz="4" w:space="0" w:color="auto"/>
              <w:left w:val="nil"/>
              <w:bottom w:val="single" w:sz="4" w:space="0" w:color="auto"/>
              <w:right w:val="nil"/>
            </w:tcBorders>
            <w:shd w:val="clear" w:color="auto" w:fill="auto"/>
            <w:noWrap/>
            <w:vAlign w:val="center"/>
            <w:hideMark/>
          </w:tcPr>
          <w:p w14:paraId="1959858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1,097,379</w:t>
            </w:r>
          </w:p>
        </w:tc>
        <w:tc>
          <w:tcPr>
            <w:tcW w:w="1300" w:type="dxa"/>
            <w:tcBorders>
              <w:top w:val="single" w:sz="4" w:space="0" w:color="auto"/>
              <w:left w:val="nil"/>
              <w:bottom w:val="single" w:sz="4" w:space="0" w:color="auto"/>
              <w:right w:val="nil"/>
            </w:tcBorders>
            <w:shd w:val="clear" w:color="000000" w:fill="D9D9D9"/>
            <w:noWrap/>
            <w:vAlign w:val="center"/>
            <w:hideMark/>
          </w:tcPr>
          <w:p w14:paraId="1A6393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79124C6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E0B40C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20C0CEEA"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FCE987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5DED263"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430392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South Carolina</w:t>
            </w:r>
          </w:p>
        </w:tc>
        <w:tc>
          <w:tcPr>
            <w:tcW w:w="1300" w:type="dxa"/>
            <w:tcBorders>
              <w:top w:val="single" w:sz="4" w:space="0" w:color="auto"/>
              <w:left w:val="nil"/>
              <w:bottom w:val="single" w:sz="4" w:space="0" w:color="auto"/>
              <w:right w:val="nil"/>
            </w:tcBorders>
            <w:shd w:val="clear" w:color="auto" w:fill="auto"/>
            <w:noWrap/>
            <w:vAlign w:val="center"/>
            <w:hideMark/>
          </w:tcPr>
          <w:p w14:paraId="290EAA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5,118,425</w:t>
            </w:r>
          </w:p>
        </w:tc>
        <w:tc>
          <w:tcPr>
            <w:tcW w:w="1300" w:type="dxa"/>
            <w:tcBorders>
              <w:top w:val="single" w:sz="4" w:space="0" w:color="auto"/>
              <w:left w:val="nil"/>
              <w:bottom w:val="single" w:sz="4" w:space="0" w:color="auto"/>
              <w:right w:val="nil"/>
            </w:tcBorders>
            <w:shd w:val="clear" w:color="000000" w:fill="D9D9D9"/>
            <w:noWrap/>
            <w:vAlign w:val="center"/>
            <w:hideMark/>
          </w:tcPr>
          <w:p w14:paraId="32B19AF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w:t>
            </w:r>
          </w:p>
        </w:tc>
        <w:tc>
          <w:tcPr>
            <w:tcW w:w="1300" w:type="dxa"/>
            <w:tcBorders>
              <w:top w:val="single" w:sz="4" w:space="0" w:color="auto"/>
              <w:left w:val="nil"/>
              <w:bottom w:val="single" w:sz="4" w:space="0" w:color="auto"/>
              <w:right w:val="nil"/>
            </w:tcBorders>
            <w:shd w:val="clear" w:color="auto" w:fill="auto"/>
            <w:noWrap/>
            <w:vAlign w:val="center"/>
            <w:hideMark/>
          </w:tcPr>
          <w:p w14:paraId="6292FB5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C09A2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6E7E0A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8A24F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BBDC19C" w14:textId="77777777" w:rsidTr="002A49FD">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4039F888"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South Dakota</w:t>
            </w:r>
          </w:p>
        </w:tc>
        <w:tc>
          <w:tcPr>
            <w:tcW w:w="1300" w:type="dxa"/>
            <w:tcBorders>
              <w:top w:val="single" w:sz="4" w:space="0" w:color="auto"/>
              <w:left w:val="nil"/>
              <w:bottom w:val="single" w:sz="4" w:space="0" w:color="auto"/>
              <w:right w:val="nil"/>
            </w:tcBorders>
            <w:shd w:val="clear" w:color="auto" w:fill="auto"/>
            <w:noWrap/>
            <w:vAlign w:val="center"/>
            <w:hideMark/>
          </w:tcPr>
          <w:p w14:paraId="0B0047B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886,667</w:t>
            </w:r>
          </w:p>
        </w:tc>
        <w:tc>
          <w:tcPr>
            <w:tcW w:w="1300" w:type="dxa"/>
            <w:tcBorders>
              <w:top w:val="single" w:sz="4" w:space="0" w:color="auto"/>
              <w:left w:val="nil"/>
              <w:bottom w:val="single" w:sz="4" w:space="0" w:color="auto"/>
              <w:right w:val="nil"/>
            </w:tcBorders>
            <w:shd w:val="clear" w:color="000000" w:fill="D9D9D9"/>
            <w:noWrap/>
            <w:vAlign w:val="center"/>
            <w:hideMark/>
          </w:tcPr>
          <w:p w14:paraId="24CBBD7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single" w:sz="4" w:space="0" w:color="auto"/>
              <w:right w:val="nil"/>
            </w:tcBorders>
            <w:shd w:val="clear" w:color="auto" w:fill="auto"/>
            <w:noWrap/>
            <w:vAlign w:val="center"/>
            <w:hideMark/>
          </w:tcPr>
          <w:p w14:paraId="3730B9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633CD49A" w14:textId="77777777" w:rsidR="00FE630D" w:rsidRPr="00FE630D" w:rsidRDefault="00FE630D" w:rsidP="00FE630D">
            <w:pPr>
              <w:widowControl/>
              <w:spacing w:before="0"/>
              <w:ind w:firstLine="0"/>
              <w:jc w:val="center"/>
              <w:rPr>
                <w:color w:val="000000"/>
                <w:sz w:val="16"/>
                <w:szCs w:val="16"/>
              </w:rPr>
            </w:pPr>
            <w:proofErr w:type="spellStart"/>
            <w:r w:rsidRPr="00FE630D">
              <w:rPr>
                <w:color w:val="000000"/>
                <w:sz w:val="16"/>
                <w:szCs w:val="16"/>
              </w:rPr>
              <w:t>na</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2FB50F4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50190A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8E4BE02"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9B96C6A"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Tennessee</w:t>
            </w:r>
          </w:p>
        </w:tc>
        <w:tc>
          <w:tcPr>
            <w:tcW w:w="1300" w:type="dxa"/>
            <w:tcBorders>
              <w:top w:val="single" w:sz="4" w:space="0" w:color="auto"/>
              <w:left w:val="nil"/>
              <w:bottom w:val="single" w:sz="4" w:space="0" w:color="auto"/>
              <w:right w:val="nil"/>
            </w:tcBorders>
            <w:shd w:val="clear" w:color="auto" w:fill="auto"/>
            <w:noWrap/>
            <w:vAlign w:val="center"/>
            <w:hideMark/>
          </w:tcPr>
          <w:p w14:paraId="09810A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6,910,840</w:t>
            </w:r>
          </w:p>
        </w:tc>
        <w:tc>
          <w:tcPr>
            <w:tcW w:w="1300" w:type="dxa"/>
            <w:tcBorders>
              <w:top w:val="single" w:sz="4" w:space="0" w:color="auto"/>
              <w:left w:val="nil"/>
              <w:bottom w:val="single" w:sz="4" w:space="0" w:color="auto"/>
              <w:right w:val="nil"/>
            </w:tcBorders>
            <w:shd w:val="clear" w:color="000000" w:fill="D9D9D9"/>
            <w:noWrap/>
            <w:vAlign w:val="center"/>
            <w:hideMark/>
          </w:tcPr>
          <w:p w14:paraId="367620F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6CDB858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C9DCE0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CF4C6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57FF4F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5CA0D36"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3A5A214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Texas</w:t>
            </w:r>
          </w:p>
        </w:tc>
        <w:tc>
          <w:tcPr>
            <w:tcW w:w="1300" w:type="dxa"/>
            <w:tcBorders>
              <w:top w:val="single" w:sz="4" w:space="0" w:color="auto"/>
              <w:left w:val="nil"/>
              <w:bottom w:val="single" w:sz="4" w:space="0" w:color="auto"/>
              <w:right w:val="nil"/>
            </w:tcBorders>
            <w:shd w:val="clear" w:color="auto" w:fill="auto"/>
            <w:noWrap/>
            <w:vAlign w:val="center"/>
            <w:hideMark/>
          </w:tcPr>
          <w:p w14:paraId="2EBA7BE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29,145,505</w:t>
            </w:r>
          </w:p>
        </w:tc>
        <w:tc>
          <w:tcPr>
            <w:tcW w:w="1300" w:type="dxa"/>
            <w:tcBorders>
              <w:top w:val="single" w:sz="4" w:space="0" w:color="auto"/>
              <w:left w:val="nil"/>
              <w:bottom w:val="single" w:sz="4" w:space="0" w:color="auto"/>
              <w:right w:val="nil"/>
            </w:tcBorders>
            <w:shd w:val="clear" w:color="000000" w:fill="D9D9D9"/>
            <w:noWrap/>
            <w:vAlign w:val="center"/>
            <w:hideMark/>
          </w:tcPr>
          <w:p w14:paraId="432F22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38</w:t>
            </w:r>
          </w:p>
        </w:tc>
        <w:tc>
          <w:tcPr>
            <w:tcW w:w="1300" w:type="dxa"/>
            <w:tcBorders>
              <w:top w:val="single" w:sz="4" w:space="0" w:color="auto"/>
              <w:left w:val="nil"/>
              <w:bottom w:val="single" w:sz="4" w:space="0" w:color="auto"/>
              <w:right w:val="nil"/>
            </w:tcBorders>
            <w:shd w:val="clear" w:color="auto" w:fill="auto"/>
            <w:noWrap/>
            <w:vAlign w:val="center"/>
            <w:hideMark/>
          </w:tcPr>
          <w:p w14:paraId="024113D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5A1FF5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2CE3C6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CEEF21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AA345B9"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2369AB9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Utah</w:t>
            </w:r>
          </w:p>
        </w:tc>
        <w:tc>
          <w:tcPr>
            <w:tcW w:w="1300" w:type="dxa"/>
            <w:tcBorders>
              <w:top w:val="single" w:sz="4" w:space="0" w:color="auto"/>
              <w:left w:val="nil"/>
              <w:bottom w:val="single" w:sz="4" w:space="0" w:color="auto"/>
              <w:right w:val="nil"/>
            </w:tcBorders>
            <w:shd w:val="clear" w:color="auto" w:fill="auto"/>
            <w:noWrap/>
            <w:vAlign w:val="center"/>
            <w:hideMark/>
          </w:tcPr>
          <w:p w14:paraId="27E83A3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3,271,616</w:t>
            </w:r>
          </w:p>
        </w:tc>
        <w:tc>
          <w:tcPr>
            <w:tcW w:w="1300" w:type="dxa"/>
            <w:tcBorders>
              <w:top w:val="single" w:sz="4" w:space="0" w:color="auto"/>
              <w:left w:val="nil"/>
              <w:bottom w:val="single" w:sz="4" w:space="0" w:color="auto"/>
              <w:right w:val="nil"/>
            </w:tcBorders>
            <w:shd w:val="clear" w:color="000000" w:fill="D9D9D9"/>
            <w:noWrap/>
            <w:vAlign w:val="center"/>
            <w:hideMark/>
          </w:tcPr>
          <w:p w14:paraId="130EF81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050AAE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1BA29C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DE09A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CA4000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1BDE6A14" w14:textId="77777777" w:rsidTr="0017605F">
        <w:trPr>
          <w:jc w:val="center"/>
        </w:trPr>
        <w:tc>
          <w:tcPr>
            <w:tcW w:w="1690" w:type="dxa"/>
            <w:tcBorders>
              <w:top w:val="single" w:sz="4" w:space="0" w:color="auto"/>
              <w:left w:val="nil"/>
              <w:bottom w:val="nil"/>
              <w:right w:val="nil"/>
            </w:tcBorders>
            <w:shd w:val="clear" w:color="auto" w:fill="auto"/>
            <w:noWrap/>
            <w:vAlign w:val="center"/>
            <w:hideMark/>
          </w:tcPr>
          <w:p w14:paraId="24B690D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Vermont</w:t>
            </w:r>
          </w:p>
        </w:tc>
        <w:tc>
          <w:tcPr>
            <w:tcW w:w="1300" w:type="dxa"/>
            <w:tcBorders>
              <w:top w:val="single" w:sz="4" w:space="0" w:color="auto"/>
              <w:left w:val="nil"/>
              <w:bottom w:val="nil"/>
              <w:right w:val="nil"/>
            </w:tcBorders>
            <w:shd w:val="clear" w:color="auto" w:fill="auto"/>
            <w:noWrap/>
            <w:vAlign w:val="center"/>
            <w:hideMark/>
          </w:tcPr>
          <w:p w14:paraId="0AE0532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643,077</w:t>
            </w:r>
          </w:p>
        </w:tc>
        <w:tc>
          <w:tcPr>
            <w:tcW w:w="1300" w:type="dxa"/>
            <w:tcBorders>
              <w:top w:val="single" w:sz="4" w:space="0" w:color="auto"/>
              <w:left w:val="nil"/>
              <w:bottom w:val="nil"/>
              <w:right w:val="nil"/>
            </w:tcBorders>
            <w:shd w:val="clear" w:color="000000" w:fill="D9D9D9"/>
            <w:noWrap/>
            <w:vAlign w:val="center"/>
            <w:hideMark/>
          </w:tcPr>
          <w:p w14:paraId="5AE252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nil"/>
              <w:right w:val="nil"/>
            </w:tcBorders>
            <w:shd w:val="clear" w:color="auto" w:fill="auto"/>
            <w:noWrap/>
            <w:vAlign w:val="center"/>
            <w:hideMark/>
          </w:tcPr>
          <w:p w14:paraId="377B9BED" w14:textId="6777EEFD"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nil"/>
              <w:right w:val="nil"/>
            </w:tcBorders>
            <w:shd w:val="clear" w:color="000000" w:fill="D9D9D9"/>
            <w:noWrap/>
            <w:vAlign w:val="center"/>
            <w:hideMark/>
          </w:tcPr>
          <w:p w14:paraId="1C19B209" w14:textId="77777777" w:rsidR="00FE630D" w:rsidRPr="00FE630D" w:rsidRDefault="00FE630D" w:rsidP="00FE630D">
            <w:pPr>
              <w:widowControl/>
              <w:spacing w:before="0"/>
              <w:ind w:firstLine="0"/>
              <w:jc w:val="center"/>
              <w:rPr>
                <w:color w:val="000000"/>
                <w:sz w:val="16"/>
                <w:szCs w:val="16"/>
              </w:rPr>
            </w:pPr>
            <w:proofErr w:type="spellStart"/>
            <w:r w:rsidRPr="00FE630D">
              <w:rPr>
                <w:color w:val="000000"/>
                <w:sz w:val="16"/>
                <w:szCs w:val="16"/>
              </w:rPr>
              <w:t>na</w:t>
            </w:r>
            <w:proofErr w:type="spellEnd"/>
          </w:p>
        </w:tc>
        <w:tc>
          <w:tcPr>
            <w:tcW w:w="1300" w:type="dxa"/>
            <w:tcBorders>
              <w:top w:val="single" w:sz="4" w:space="0" w:color="auto"/>
              <w:left w:val="nil"/>
              <w:bottom w:val="nil"/>
              <w:right w:val="nil"/>
            </w:tcBorders>
            <w:shd w:val="clear" w:color="auto" w:fill="auto"/>
            <w:noWrap/>
            <w:vAlign w:val="center"/>
            <w:hideMark/>
          </w:tcPr>
          <w:p w14:paraId="20CFBC1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nil"/>
              <w:right w:val="nil"/>
            </w:tcBorders>
            <w:shd w:val="clear" w:color="000000" w:fill="D9D9D9"/>
            <w:noWrap/>
            <w:vAlign w:val="center"/>
            <w:hideMark/>
          </w:tcPr>
          <w:p w14:paraId="5C6EA5E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C95F2DA" w14:textId="77777777" w:rsidTr="00FE630D">
        <w:trPr>
          <w:jc w:val="center"/>
        </w:trPr>
        <w:tc>
          <w:tcPr>
            <w:tcW w:w="1690" w:type="dxa"/>
            <w:tcBorders>
              <w:top w:val="nil"/>
              <w:left w:val="nil"/>
              <w:bottom w:val="nil"/>
              <w:right w:val="nil"/>
            </w:tcBorders>
            <w:shd w:val="clear" w:color="auto" w:fill="auto"/>
            <w:noWrap/>
            <w:vAlign w:val="center"/>
            <w:hideMark/>
          </w:tcPr>
          <w:p w14:paraId="3E9843B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Virginia</w:t>
            </w:r>
          </w:p>
        </w:tc>
        <w:tc>
          <w:tcPr>
            <w:tcW w:w="1300" w:type="dxa"/>
            <w:tcBorders>
              <w:top w:val="nil"/>
              <w:left w:val="nil"/>
              <w:bottom w:val="nil"/>
              <w:right w:val="nil"/>
            </w:tcBorders>
            <w:shd w:val="clear" w:color="auto" w:fill="auto"/>
            <w:noWrap/>
            <w:vAlign w:val="center"/>
            <w:hideMark/>
          </w:tcPr>
          <w:p w14:paraId="726B14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8,631,393</w:t>
            </w:r>
          </w:p>
        </w:tc>
        <w:tc>
          <w:tcPr>
            <w:tcW w:w="1300" w:type="dxa"/>
            <w:tcBorders>
              <w:top w:val="nil"/>
              <w:left w:val="nil"/>
              <w:bottom w:val="nil"/>
              <w:right w:val="nil"/>
            </w:tcBorders>
            <w:shd w:val="clear" w:color="000000" w:fill="D9D9D9"/>
            <w:noWrap/>
            <w:vAlign w:val="center"/>
            <w:hideMark/>
          </w:tcPr>
          <w:p w14:paraId="110AF6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11</w:t>
            </w:r>
          </w:p>
        </w:tc>
        <w:tc>
          <w:tcPr>
            <w:tcW w:w="1300" w:type="dxa"/>
            <w:tcBorders>
              <w:top w:val="nil"/>
              <w:left w:val="nil"/>
              <w:bottom w:val="nil"/>
              <w:right w:val="nil"/>
            </w:tcBorders>
            <w:shd w:val="clear" w:color="auto" w:fill="auto"/>
            <w:noWrap/>
            <w:vAlign w:val="center"/>
            <w:hideMark/>
          </w:tcPr>
          <w:p w14:paraId="6C935B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nil"/>
              <w:left w:val="nil"/>
              <w:bottom w:val="nil"/>
              <w:right w:val="nil"/>
            </w:tcBorders>
            <w:shd w:val="clear" w:color="000000" w:fill="D9D9D9"/>
            <w:noWrap/>
            <w:vAlign w:val="center"/>
            <w:hideMark/>
          </w:tcPr>
          <w:p w14:paraId="6C3AF17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nil"/>
              <w:right w:val="nil"/>
            </w:tcBorders>
            <w:shd w:val="clear" w:color="auto" w:fill="auto"/>
            <w:noWrap/>
            <w:vAlign w:val="center"/>
            <w:hideMark/>
          </w:tcPr>
          <w:p w14:paraId="2C4F00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nil"/>
              <w:right w:val="nil"/>
            </w:tcBorders>
            <w:shd w:val="clear" w:color="000000" w:fill="D9D9D9"/>
            <w:noWrap/>
            <w:vAlign w:val="center"/>
            <w:hideMark/>
          </w:tcPr>
          <w:p w14:paraId="6DC2FDF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180C2F8" w14:textId="77777777" w:rsidTr="00822044">
        <w:trPr>
          <w:jc w:val="center"/>
        </w:trPr>
        <w:tc>
          <w:tcPr>
            <w:tcW w:w="1690" w:type="dxa"/>
            <w:tcBorders>
              <w:top w:val="nil"/>
              <w:left w:val="nil"/>
              <w:bottom w:val="single" w:sz="4" w:space="0" w:color="auto"/>
              <w:right w:val="nil"/>
            </w:tcBorders>
            <w:shd w:val="clear" w:color="auto" w:fill="auto"/>
            <w:noWrap/>
            <w:vAlign w:val="center"/>
            <w:hideMark/>
          </w:tcPr>
          <w:p w14:paraId="4F92746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Washington</w:t>
            </w:r>
          </w:p>
        </w:tc>
        <w:tc>
          <w:tcPr>
            <w:tcW w:w="1300" w:type="dxa"/>
            <w:tcBorders>
              <w:top w:val="nil"/>
              <w:left w:val="nil"/>
              <w:bottom w:val="single" w:sz="4" w:space="0" w:color="auto"/>
              <w:right w:val="nil"/>
            </w:tcBorders>
            <w:shd w:val="clear" w:color="auto" w:fill="auto"/>
            <w:noWrap/>
            <w:vAlign w:val="center"/>
            <w:hideMark/>
          </w:tcPr>
          <w:p w14:paraId="408974B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7,705,281</w:t>
            </w:r>
          </w:p>
        </w:tc>
        <w:tc>
          <w:tcPr>
            <w:tcW w:w="1300" w:type="dxa"/>
            <w:tcBorders>
              <w:top w:val="nil"/>
              <w:left w:val="nil"/>
              <w:bottom w:val="single" w:sz="4" w:space="0" w:color="auto"/>
              <w:right w:val="nil"/>
            </w:tcBorders>
            <w:shd w:val="clear" w:color="000000" w:fill="D9D9D9"/>
            <w:noWrap/>
            <w:vAlign w:val="center"/>
            <w:hideMark/>
          </w:tcPr>
          <w:p w14:paraId="744F07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w:t>
            </w:r>
          </w:p>
        </w:tc>
        <w:tc>
          <w:tcPr>
            <w:tcW w:w="1300" w:type="dxa"/>
            <w:tcBorders>
              <w:top w:val="nil"/>
              <w:left w:val="nil"/>
              <w:bottom w:val="single" w:sz="4" w:space="0" w:color="auto"/>
              <w:right w:val="nil"/>
            </w:tcBorders>
            <w:shd w:val="clear" w:color="auto" w:fill="auto"/>
            <w:noWrap/>
            <w:vAlign w:val="center"/>
            <w:hideMark/>
          </w:tcPr>
          <w:p w14:paraId="16F0674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1FB676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single" w:sz="4" w:space="0" w:color="auto"/>
              <w:right w:val="nil"/>
            </w:tcBorders>
            <w:shd w:val="clear" w:color="auto" w:fill="auto"/>
            <w:noWrap/>
            <w:vAlign w:val="center"/>
            <w:hideMark/>
          </w:tcPr>
          <w:p w14:paraId="35FBE4D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1B86E80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24F6EAD"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3C456D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West Virginia</w:t>
            </w:r>
          </w:p>
        </w:tc>
        <w:tc>
          <w:tcPr>
            <w:tcW w:w="1300" w:type="dxa"/>
            <w:tcBorders>
              <w:top w:val="single" w:sz="4" w:space="0" w:color="auto"/>
              <w:left w:val="nil"/>
              <w:bottom w:val="single" w:sz="4" w:space="0" w:color="auto"/>
              <w:right w:val="nil"/>
            </w:tcBorders>
            <w:shd w:val="clear" w:color="auto" w:fill="auto"/>
            <w:noWrap/>
            <w:vAlign w:val="center"/>
            <w:hideMark/>
          </w:tcPr>
          <w:p w14:paraId="7E438F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1,793,716</w:t>
            </w:r>
          </w:p>
        </w:tc>
        <w:tc>
          <w:tcPr>
            <w:tcW w:w="1300" w:type="dxa"/>
            <w:tcBorders>
              <w:top w:val="single" w:sz="4" w:space="0" w:color="auto"/>
              <w:left w:val="nil"/>
              <w:bottom w:val="single" w:sz="4" w:space="0" w:color="auto"/>
              <w:right w:val="nil"/>
            </w:tcBorders>
            <w:shd w:val="clear" w:color="000000" w:fill="D9D9D9"/>
            <w:noWrap/>
            <w:vAlign w:val="center"/>
            <w:hideMark/>
          </w:tcPr>
          <w:p w14:paraId="00D1F5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11C7DF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D6011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1BF4178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E36405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2616556" w14:textId="77777777" w:rsidTr="00AB194E">
        <w:trPr>
          <w:jc w:val="center"/>
        </w:trPr>
        <w:tc>
          <w:tcPr>
            <w:tcW w:w="1690" w:type="dxa"/>
            <w:tcBorders>
              <w:top w:val="single" w:sz="4" w:space="0" w:color="auto"/>
              <w:left w:val="nil"/>
              <w:right w:val="nil"/>
            </w:tcBorders>
            <w:shd w:val="clear" w:color="auto" w:fill="auto"/>
            <w:noWrap/>
            <w:vAlign w:val="center"/>
            <w:hideMark/>
          </w:tcPr>
          <w:p w14:paraId="3C559C51"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Wisconsin</w:t>
            </w:r>
          </w:p>
        </w:tc>
        <w:tc>
          <w:tcPr>
            <w:tcW w:w="1300" w:type="dxa"/>
            <w:tcBorders>
              <w:top w:val="single" w:sz="4" w:space="0" w:color="auto"/>
              <w:left w:val="nil"/>
              <w:right w:val="nil"/>
            </w:tcBorders>
            <w:shd w:val="clear" w:color="auto" w:fill="auto"/>
            <w:noWrap/>
            <w:vAlign w:val="center"/>
            <w:hideMark/>
          </w:tcPr>
          <w:p w14:paraId="3B5AB57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5,893,718</w:t>
            </w:r>
          </w:p>
        </w:tc>
        <w:tc>
          <w:tcPr>
            <w:tcW w:w="1300" w:type="dxa"/>
            <w:tcBorders>
              <w:top w:val="single" w:sz="4" w:space="0" w:color="auto"/>
              <w:left w:val="nil"/>
              <w:right w:val="nil"/>
            </w:tcBorders>
            <w:shd w:val="clear" w:color="000000" w:fill="D9D9D9"/>
            <w:noWrap/>
            <w:vAlign w:val="center"/>
            <w:hideMark/>
          </w:tcPr>
          <w:p w14:paraId="21F1094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right w:val="nil"/>
            </w:tcBorders>
            <w:shd w:val="clear" w:color="auto" w:fill="auto"/>
            <w:noWrap/>
            <w:vAlign w:val="center"/>
            <w:hideMark/>
          </w:tcPr>
          <w:p w14:paraId="36FE8BB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right w:val="nil"/>
            </w:tcBorders>
            <w:shd w:val="clear" w:color="000000" w:fill="D9D9D9"/>
            <w:noWrap/>
            <w:vAlign w:val="center"/>
            <w:hideMark/>
          </w:tcPr>
          <w:p w14:paraId="5E43B769" w14:textId="6143DFD2" w:rsidR="00FE630D" w:rsidRPr="00FE630D" w:rsidRDefault="002E448D" w:rsidP="00FE630D">
            <w:pPr>
              <w:widowControl/>
              <w:spacing w:before="0"/>
              <w:ind w:firstLine="0"/>
              <w:jc w:val="center"/>
              <w:rPr>
                <w:color w:val="000000"/>
                <w:sz w:val="16"/>
                <w:szCs w:val="16"/>
              </w:rPr>
            </w:pPr>
            <w:r>
              <w:rPr>
                <w:color w:val="000000"/>
                <w:sz w:val="16"/>
                <w:szCs w:val="16"/>
              </w:rPr>
              <w:t>SPLIT</w:t>
            </w:r>
          </w:p>
        </w:tc>
        <w:tc>
          <w:tcPr>
            <w:tcW w:w="1300" w:type="dxa"/>
            <w:tcBorders>
              <w:top w:val="single" w:sz="4" w:space="0" w:color="auto"/>
              <w:left w:val="nil"/>
              <w:right w:val="nil"/>
            </w:tcBorders>
            <w:shd w:val="clear" w:color="auto" w:fill="auto"/>
            <w:noWrap/>
            <w:vAlign w:val="center"/>
            <w:hideMark/>
          </w:tcPr>
          <w:p w14:paraId="66E02A9B"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right w:val="nil"/>
            </w:tcBorders>
            <w:shd w:val="clear" w:color="000000" w:fill="D9D9D9"/>
            <w:noWrap/>
            <w:vAlign w:val="center"/>
            <w:hideMark/>
          </w:tcPr>
          <w:p w14:paraId="40CF78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D0BDE9B" w14:textId="77777777" w:rsidTr="00AB194E">
        <w:trPr>
          <w:jc w:val="center"/>
        </w:trPr>
        <w:tc>
          <w:tcPr>
            <w:tcW w:w="1690" w:type="dxa"/>
            <w:tcBorders>
              <w:top w:val="nil"/>
              <w:left w:val="nil"/>
              <w:bottom w:val="thickThinSmallGap" w:sz="24" w:space="0" w:color="auto"/>
              <w:right w:val="nil"/>
            </w:tcBorders>
            <w:shd w:val="clear" w:color="auto" w:fill="auto"/>
            <w:noWrap/>
            <w:vAlign w:val="center"/>
            <w:hideMark/>
          </w:tcPr>
          <w:p w14:paraId="1D7995DF"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Wyoming</w:t>
            </w:r>
          </w:p>
        </w:tc>
        <w:tc>
          <w:tcPr>
            <w:tcW w:w="1300" w:type="dxa"/>
            <w:tcBorders>
              <w:top w:val="nil"/>
              <w:left w:val="nil"/>
              <w:bottom w:val="thickThinSmallGap" w:sz="24" w:space="0" w:color="auto"/>
              <w:right w:val="nil"/>
            </w:tcBorders>
            <w:shd w:val="clear" w:color="auto" w:fill="auto"/>
            <w:noWrap/>
            <w:vAlign w:val="center"/>
            <w:hideMark/>
          </w:tcPr>
          <w:p w14:paraId="5C7748C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576,851</w:t>
            </w:r>
          </w:p>
        </w:tc>
        <w:tc>
          <w:tcPr>
            <w:tcW w:w="1300" w:type="dxa"/>
            <w:tcBorders>
              <w:top w:val="nil"/>
              <w:left w:val="nil"/>
              <w:bottom w:val="thickThinSmallGap" w:sz="24" w:space="0" w:color="auto"/>
              <w:right w:val="nil"/>
            </w:tcBorders>
            <w:shd w:val="clear" w:color="000000" w:fill="D9D9D9"/>
            <w:noWrap/>
            <w:vAlign w:val="center"/>
            <w:hideMark/>
          </w:tcPr>
          <w:p w14:paraId="672FE00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nil"/>
              <w:left w:val="nil"/>
              <w:bottom w:val="thickThinSmallGap" w:sz="24" w:space="0" w:color="auto"/>
              <w:right w:val="nil"/>
            </w:tcBorders>
            <w:shd w:val="clear" w:color="auto" w:fill="auto"/>
            <w:noWrap/>
            <w:vAlign w:val="center"/>
            <w:hideMark/>
          </w:tcPr>
          <w:p w14:paraId="32B2F976" w14:textId="6E019352"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nil"/>
              <w:left w:val="nil"/>
              <w:bottom w:val="thickThinSmallGap" w:sz="24" w:space="0" w:color="auto"/>
              <w:right w:val="nil"/>
            </w:tcBorders>
            <w:shd w:val="clear" w:color="000000" w:fill="D9D9D9"/>
            <w:noWrap/>
            <w:vAlign w:val="center"/>
            <w:hideMark/>
          </w:tcPr>
          <w:p w14:paraId="1718FA30" w14:textId="77777777" w:rsidR="00FE630D" w:rsidRPr="00FE630D" w:rsidRDefault="00FE630D" w:rsidP="00FE630D">
            <w:pPr>
              <w:widowControl/>
              <w:spacing w:before="0"/>
              <w:ind w:firstLine="0"/>
              <w:jc w:val="center"/>
              <w:rPr>
                <w:color w:val="000000"/>
                <w:sz w:val="16"/>
                <w:szCs w:val="16"/>
              </w:rPr>
            </w:pPr>
            <w:proofErr w:type="spellStart"/>
            <w:r w:rsidRPr="00FE630D">
              <w:rPr>
                <w:color w:val="000000"/>
                <w:sz w:val="16"/>
                <w:szCs w:val="16"/>
              </w:rPr>
              <w:t>na</w:t>
            </w:r>
            <w:proofErr w:type="spellEnd"/>
          </w:p>
        </w:tc>
        <w:tc>
          <w:tcPr>
            <w:tcW w:w="1300" w:type="dxa"/>
            <w:tcBorders>
              <w:top w:val="nil"/>
              <w:left w:val="nil"/>
              <w:bottom w:val="thickThinSmallGap" w:sz="24" w:space="0" w:color="auto"/>
              <w:right w:val="nil"/>
            </w:tcBorders>
            <w:shd w:val="clear" w:color="auto" w:fill="auto"/>
            <w:noWrap/>
            <w:vAlign w:val="center"/>
            <w:hideMark/>
          </w:tcPr>
          <w:p w14:paraId="3442C0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thickThinSmallGap" w:sz="24" w:space="0" w:color="auto"/>
              <w:right w:val="nil"/>
            </w:tcBorders>
            <w:shd w:val="clear" w:color="000000" w:fill="D9D9D9"/>
            <w:noWrap/>
            <w:vAlign w:val="center"/>
            <w:hideMark/>
          </w:tcPr>
          <w:p w14:paraId="7FDFF01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bl>
    <w:p w14:paraId="1A2E6FCC" w14:textId="1A580CE4" w:rsidR="00FE630D" w:rsidRPr="00550B2D" w:rsidRDefault="005D6219" w:rsidP="00FE630D">
      <w:pPr>
        <w:ind w:firstLine="0"/>
        <w:rPr>
          <w:i/>
          <w:iCs/>
        </w:rPr>
      </w:pPr>
      <w:r w:rsidRPr="00550B2D">
        <w:rPr>
          <w:i/>
          <w:iCs/>
        </w:rPr>
        <w:t>Note: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FE630D">
      <w:pPr>
        <w:ind w:firstLine="0"/>
      </w:pPr>
    </w:p>
    <w:p w14:paraId="7EC014D7" w14:textId="357A80F8" w:rsidR="00F15806" w:rsidRDefault="00BD424B" w:rsidP="00A165DC">
      <w:r>
        <w:t xml:space="preserve">We identify </w:t>
      </w:r>
      <w:r w:rsidR="00EA3A3C">
        <w:t>2</w:t>
      </w:r>
      <w:r w:rsidR="00AB194E">
        <w:t>8</w:t>
      </w:r>
      <w:r>
        <w:t xml:space="preserve"> states that meet the conditions for enacting a partisan gerrymander</w:t>
      </w:r>
      <w:r w:rsidR="00E71207">
        <w:t xml:space="preserve"> (see </w:t>
      </w:r>
      <w:r w:rsidR="00E71207">
        <w:fldChar w:fldCharType="begin"/>
      </w:r>
      <w:r w:rsidR="00E71207">
        <w:instrText xml:space="preserve"> REF _Ref119491889 \h </w:instrText>
      </w:r>
      <w:r w:rsidR="00E71207">
        <w:fldChar w:fldCharType="separate"/>
      </w:r>
      <w:r w:rsidR="009913A4">
        <w:t xml:space="preserve">Table </w:t>
      </w:r>
      <w:r w:rsidR="009913A4">
        <w:rPr>
          <w:noProof/>
        </w:rPr>
        <w:t>1</w:t>
      </w:r>
      <w:r w:rsidR="00E71207">
        <w:fldChar w:fldCharType="end"/>
      </w:r>
      <w:r w:rsidR="00E71207">
        <w:t>)</w:t>
      </w:r>
      <w:r>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052B68DB" w14:textId="6C86DF07" w:rsidR="008C4A7D" w:rsidRDefault="00222536" w:rsidP="005710EB">
      <w:r>
        <w:t>What we see is tha</w:t>
      </w:r>
      <w:r w:rsidR="00782CFC">
        <w:t xml:space="preserve">t </w:t>
      </w:r>
      <w:r w:rsidR="0039200D">
        <w:t xml:space="preserve">for the 2020 cycle, </w:t>
      </w:r>
      <w:r w:rsidR="00782CFC">
        <w:t>the Democrats controlled</w:t>
      </w:r>
      <w:r w:rsidR="0039200D">
        <w:t xml:space="preserve"> the process in</w:t>
      </w:r>
      <w:r w:rsidR="00782CFC">
        <w:t xml:space="preserve"> just </w:t>
      </w:r>
      <w:r w:rsidR="00AD23D9">
        <w:t>eight</w:t>
      </w:r>
      <w:r w:rsidR="00782CFC">
        <w:t xml:space="preserve"> of these states</w:t>
      </w:r>
      <w:r w:rsidR="00AC5438">
        <w:t xml:space="preserve">. In those </w:t>
      </w:r>
      <w:r w:rsidR="0039200D">
        <w:t>eight</w:t>
      </w:r>
      <w:r w:rsidR="00AC5438">
        <w:t xml:space="preserve"> states, there is a total of </w:t>
      </w:r>
      <w:r w:rsidR="00AD23D9">
        <w:t>75</w:t>
      </w:r>
      <w:r w:rsidR="00AC5438">
        <w:t xml:space="preserve"> districts.</w:t>
      </w:r>
      <w:r w:rsidR="00EE2643">
        <w:t xml:space="preserve"> This was an increase from the 44 in the previous decade.</w:t>
      </w:r>
      <w:r w:rsidR="00AC5438">
        <w:t xml:space="preserve"> Republicans had control in the other </w:t>
      </w:r>
      <w:r w:rsidR="00BB0977">
        <w:t>1</w:t>
      </w:r>
      <w:r w:rsidR="00F21C7A">
        <w:t>9</w:t>
      </w:r>
      <w:r w:rsidR="00BB0977">
        <w:t xml:space="preserve"> states. Here, there are </w:t>
      </w:r>
      <w:r w:rsidR="00F21C7A">
        <w:t>1</w:t>
      </w:r>
      <w:r w:rsidR="00B3141D">
        <w:t>89</w:t>
      </w:r>
      <w:r w:rsidR="00BB0977">
        <w:t xml:space="preserve"> districts. </w:t>
      </w:r>
      <w:r w:rsidR="00EE2643">
        <w:t xml:space="preserve">This is, however, a decrease from the </w:t>
      </w:r>
      <w:r w:rsidR="005710EB">
        <w:t xml:space="preserve">206 districts of the previous decade. </w:t>
      </w:r>
      <w:r w:rsidR="00BB0977">
        <w:t>So, as in the previous round of redistricting, Republicans had disproportion control in places in which a gerrymander could be enacted.</w:t>
      </w:r>
      <w:r w:rsidR="00D8003D">
        <w:rPr>
          <w:rStyle w:val="FootnoteReference"/>
        </w:rPr>
        <w:footnoteReference w:id="44"/>
      </w:r>
      <w:bookmarkStart w:id="8" w:name="_Ref119667110"/>
      <w:bookmarkStart w:id="9" w:name="_Ref119667104"/>
      <w:r w:rsidR="00795F9D">
        <w:t xml:space="preserve"> </w:t>
      </w:r>
      <w:r w:rsidR="001A5987">
        <w:t>C</w:t>
      </w:r>
      <w:r w:rsidR="00795F9D">
        <w:t>ritical for understanding the 2020 cycle is to notice that although the total number of states where the process was controlled by just one party</w:t>
      </w:r>
      <w:r w:rsidR="001A5987">
        <w:t xml:space="preserve">. </w:t>
      </w:r>
      <w:r w:rsidR="00DB4EF6">
        <w:t>But</w:t>
      </w:r>
      <w:r w:rsidR="001A5987">
        <w:t xml:space="preserve"> it’s important to notice that the states in which the Democrats controlled the process changed, </w:t>
      </w:r>
      <w:r w:rsidR="002A2984">
        <w:t>gaining</w:t>
      </w:r>
      <w:r w:rsidR="003425C7">
        <w:t xml:space="preserve"> control in large state </w:t>
      </w:r>
      <w:r w:rsidR="002A2984">
        <w:t>New York,</w:t>
      </w:r>
      <w:r w:rsidR="001A5987">
        <w:t xml:space="preserve"> </w:t>
      </w:r>
      <w:r w:rsidR="002A2984">
        <w:t xml:space="preserve">and losing control in </w:t>
      </w:r>
      <w:r w:rsidR="001A5987">
        <w:t>small state</w:t>
      </w:r>
      <w:r w:rsidR="003425C7">
        <w:t xml:space="preserve"> </w:t>
      </w:r>
      <w:r w:rsidR="001A5987">
        <w:t>West Virginia.</w:t>
      </w:r>
    </w:p>
    <w:p w14:paraId="7632523B" w14:textId="77777777" w:rsidR="005710EB" w:rsidRDefault="005710EB" w:rsidP="005710EB"/>
    <w:p w14:paraId="2D10B58F" w14:textId="7D84ECF4" w:rsidR="00282E09" w:rsidRDefault="00282E09" w:rsidP="008C4A7D">
      <w:pPr>
        <w:pStyle w:val="Caption"/>
        <w:ind w:firstLine="0"/>
      </w:pPr>
      <w:r>
        <w:t xml:space="preserve">Table </w:t>
      </w:r>
      <w:r>
        <w:fldChar w:fldCharType="begin"/>
      </w:r>
      <w:r>
        <w:instrText xml:space="preserve"> SEQ Table \* ARABIC </w:instrText>
      </w:r>
      <w:r>
        <w:fldChar w:fldCharType="separate"/>
      </w:r>
      <w:r w:rsidR="009913A4">
        <w:rPr>
          <w:noProof/>
        </w:rPr>
        <w:t>2</w:t>
      </w:r>
      <w:r>
        <w:rPr>
          <w:noProof/>
        </w:rPr>
        <w:fldChar w:fldCharType="end"/>
      </w:r>
      <w:bookmarkEnd w:id="8"/>
      <w:r>
        <w:t xml:space="preserve"> </w:t>
      </w:r>
      <w:r w:rsidRPr="002A68C2">
        <w:rPr>
          <w:i w:val="0"/>
          <w:iCs w:val="0"/>
        </w:rPr>
        <w:t>Party Control over Redistricting in 2010 and 2020</w:t>
      </w:r>
      <w:bookmarkEnd w:id="9"/>
    </w:p>
    <w:tbl>
      <w:tblPr>
        <w:tblW w:w="5000" w:type="pct"/>
        <w:jc w:val="center"/>
        <w:tblLook w:val="04A0" w:firstRow="1" w:lastRow="0" w:firstColumn="1" w:lastColumn="0" w:noHBand="0" w:noVBand="1"/>
      </w:tblPr>
      <w:tblGrid>
        <w:gridCol w:w="1381"/>
        <w:gridCol w:w="1380"/>
        <w:gridCol w:w="1841"/>
        <w:gridCol w:w="1380"/>
        <w:gridCol w:w="1380"/>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282E09" w:rsidRDefault="00282E09" w:rsidP="00282E09">
            <w:pPr>
              <w:widowControl/>
              <w:spacing w:before="0"/>
              <w:ind w:firstLine="0"/>
              <w:jc w:val="left"/>
              <w:rPr>
                <w:color w:val="FF0000"/>
                <w:sz w:val="21"/>
                <w:szCs w:val="21"/>
              </w:rPr>
            </w:pPr>
            <w:r w:rsidRPr="00282E09">
              <w:rPr>
                <w:color w:val="FF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282E09" w:rsidRDefault="00282E09" w:rsidP="00282E09">
            <w:pPr>
              <w:widowControl/>
              <w:spacing w:before="0"/>
              <w:ind w:firstLine="0"/>
              <w:jc w:val="center"/>
              <w:rPr>
                <w:color w:val="FF0000"/>
                <w:sz w:val="21"/>
                <w:szCs w:val="21"/>
              </w:rPr>
            </w:pPr>
            <w:r w:rsidRPr="00282E09">
              <w:rPr>
                <w:color w:val="FF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282E09" w:rsidRDefault="00282E09" w:rsidP="00282E09">
            <w:pPr>
              <w:widowControl/>
              <w:spacing w:before="0"/>
              <w:ind w:firstLine="0"/>
              <w:jc w:val="center"/>
              <w:rPr>
                <w:color w:val="FF0000"/>
                <w:sz w:val="21"/>
                <w:szCs w:val="21"/>
              </w:rPr>
            </w:pPr>
            <w:r w:rsidRPr="00282E09">
              <w:rPr>
                <w:color w:val="FF0000"/>
                <w:sz w:val="21"/>
                <w:szCs w:val="21"/>
              </w:rPr>
              <w:t>Split/</w:t>
            </w:r>
            <w:r w:rsidR="00845E9E" w:rsidRPr="00282E09">
              <w:rPr>
                <w:color w:val="FF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282E09" w:rsidRDefault="00282E09" w:rsidP="00282E09">
            <w:pPr>
              <w:widowControl/>
              <w:spacing w:before="0"/>
              <w:ind w:firstLine="0"/>
              <w:jc w:val="center"/>
              <w:rPr>
                <w:color w:val="FF0000"/>
                <w:sz w:val="21"/>
                <w:szCs w:val="21"/>
              </w:rPr>
            </w:pPr>
            <w:r w:rsidRPr="00282E09">
              <w:rPr>
                <w:color w:val="FF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282E09" w:rsidRDefault="00282E09" w:rsidP="00282E09">
            <w:pPr>
              <w:widowControl/>
              <w:spacing w:before="0"/>
              <w:ind w:firstLine="0"/>
              <w:jc w:val="center"/>
              <w:rPr>
                <w:color w:val="FF0000"/>
                <w:sz w:val="21"/>
                <w:szCs w:val="21"/>
              </w:rPr>
            </w:pPr>
            <w:r w:rsidRPr="00282E09">
              <w:rPr>
                <w:color w:val="FF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282E09">
            <w:pPr>
              <w:widowControl/>
              <w:spacing w:before="0"/>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282E09">
            <w:pPr>
              <w:widowControl/>
              <w:spacing w:before="0"/>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282E09">
            <w:pPr>
              <w:widowControl/>
              <w:spacing w:before="0"/>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282E09">
            <w:pPr>
              <w:widowControl/>
              <w:spacing w:before="0"/>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282E09">
            <w:pPr>
              <w:widowControl/>
              <w:spacing w:before="0"/>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282E09">
            <w:pPr>
              <w:widowControl/>
              <w:spacing w:before="0"/>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77DBC81" w14:textId="58B75B62" w:rsidR="00F8388A" w:rsidRPr="00550B2D" w:rsidRDefault="00F8388A" w:rsidP="007464AD">
      <w:pPr>
        <w:ind w:firstLine="0"/>
        <w:rPr>
          <w:i/>
          <w:iCs/>
        </w:rPr>
      </w:pPr>
      <w:r w:rsidRPr="00550B2D">
        <w:rPr>
          <w:i/>
          <w:iCs/>
        </w:rPr>
        <w:t xml:space="preserve">Note: </w:t>
      </w:r>
      <w:r w:rsidR="005279A0" w:rsidRPr="00550B2D">
        <w:rPr>
          <w:i/>
          <w:iCs/>
        </w:rPr>
        <w:t>Totals calculated by determining which institution had control over the process</w:t>
      </w:r>
      <w:r w:rsidRPr="00550B2D">
        <w:rPr>
          <w:i/>
          <w:iCs/>
        </w:rPr>
        <w:t>.</w:t>
      </w:r>
      <w:r w:rsidR="009A219F" w:rsidRPr="00550B2D">
        <w:rPr>
          <w:i/>
          <w:iCs/>
        </w:rPr>
        <w:t xml:space="preserve"> As with most aspects of redistricting, it gets somewhat complicated when legislatures have supermajorities that </w:t>
      </w:r>
      <w:r w:rsidR="004517D2" w:rsidRPr="00550B2D">
        <w:rPr>
          <w:i/>
          <w:iCs/>
        </w:rPr>
        <w:t>create vetoproof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p>
    <w:p w14:paraId="0D39B418" w14:textId="77777777" w:rsidR="008C4A7D" w:rsidRPr="00282E09" w:rsidRDefault="008C4A7D" w:rsidP="007464AD">
      <w:pPr>
        <w:ind w:firstLine="0"/>
      </w:pPr>
    </w:p>
    <w:p w14:paraId="027EC704" w14:textId="77777777" w:rsidR="001E13E7" w:rsidRDefault="00355C87" w:rsidP="00A165DC">
      <w:r>
        <w:t xml:space="preserve">A simple calculation can be made to help determine the </w:t>
      </w:r>
      <w:r w:rsidR="00F97F45">
        <w:t>independent effect of apportionment and redistricting on the balance of power in the U.S House.</w:t>
      </w:r>
      <w:r w:rsidR="00F97F45">
        <w:rPr>
          <w:rStyle w:val="FootnoteReference"/>
        </w:rPr>
        <w:footnoteReference w:id="45"/>
      </w:r>
      <w:r w:rsidR="00F97F45">
        <w:t xml:space="preserve"> </w:t>
      </w:r>
      <w:r w:rsidR="002626B8">
        <w:t>We can look at how many districts a national candidate would have won under one set of maps</w:t>
      </w:r>
      <w:r w:rsidR="00C82073">
        <w:t xml:space="preserve"> -- </w:t>
      </w:r>
      <w:r w:rsidR="002626B8">
        <w:t>here those that were used in the 2020 election</w:t>
      </w:r>
      <w:r w:rsidR="00C82073">
        <w:t xml:space="preserve"> --</w:t>
      </w:r>
      <w:r w:rsidR="002626B8">
        <w:t xml:space="preserve"> and using those same election results projected into the 2022 districts</w:t>
      </w:r>
      <w:r w:rsidR="00C82073">
        <w:t>, determine the change in district wins.</w:t>
      </w:r>
      <w:r w:rsidR="00EF3145">
        <w:t xml:space="preserve"> </w:t>
      </w:r>
    </w:p>
    <w:p w14:paraId="07C6F644" w14:textId="77777777" w:rsidR="00545A87" w:rsidRDefault="00343D93" w:rsidP="00A165DC">
      <w:r>
        <w:t>First,</w:t>
      </w:r>
      <w:r w:rsidR="00B85A9B">
        <w:t xml:space="preserve"> we must recognize that the </w:t>
      </w:r>
      <w:r w:rsidR="00545A87">
        <w:t xml:space="preserve">total </w:t>
      </w:r>
      <w:r w:rsidR="00B85A9B">
        <w:t xml:space="preserve">number of districts in each state might have been affected by apportionment. </w:t>
      </w:r>
      <w:r w:rsidR="003F10E3">
        <w:t xml:space="preserve">Texas led the country with relative population gain </w:t>
      </w:r>
      <w:r w:rsidR="008C3421">
        <w:t>between 2010 and</w:t>
      </w:r>
      <w:r w:rsidR="00562D15">
        <w:t xml:space="preserve"> 2020</w:t>
      </w:r>
      <w:r w:rsidR="008C3421">
        <w:t xml:space="preserve"> and gained </w:t>
      </w:r>
      <w:r w:rsidR="003F10E3">
        <w:t>two seats i</w:t>
      </w:r>
      <w:r w:rsidR="008C3421">
        <w:t xml:space="preserve">n the House of Representatives. Montana added a second seat, </w:t>
      </w:r>
      <w:r w:rsidR="00C0064E">
        <w:t>and Florida</w:t>
      </w:r>
      <w:r w:rsidR="00664144">
        <w:t>, North Carolina, Oregon,</w:t>
      </w:r>
      <w:r w:rsidR="00C0064E">
        <w:t xml:space="preserve"> and Colorado </w:t>
      </w:r>
      <w:r w:rsidR="00664144">
        <w:t>all</w:t>
      </w:r>
      <w:r w:rsidR="00C0064E">
        <w:t xml:space="preserve"> added another seat. California, New York, </w:t>
      </w:r>
      <w:r w:rsidR="00A02868">
        <w:t>Illinois</w:t>
      </w:r>
      <w:r w:rsidR="00C0064E">
        <w:t xml:space="preserve">, </w:t>
      </w:r>
      <w:r w:rsidR="00A02868">
        <w:t xml:space="preserve">Michigan, Ohio, Pennsylvania, and West Virginia all lost one seat. </w:t>
      </w:r>
    </w:p>
    <w:p w14:paraId="6F9BB929" w14:textId="54D895E1" w:rsidR="009A5E1B" w:rsidRDefault="00EF3145" w:rsidP="00A165DC">
      <w:r>
        <w:t xml:space="preserve">Using the </w:t>
      </w:r>
      <w:r w:rsidR="00882CE9">
        <w:t xml:space="preserve">new </w:t>
      </w:r>
      <w:r>
        <w:t>district lines from 2020, Donald Trump would have carried 2</w:t>
      </w:r>
      <w:r w:rsidR="00D04F21">
        <w:t>10</w:t>
      </w:r>
      <w:r>
        <w:t xml:space="preserve"> districts and Joe Biden would have carried th</w:t>
      </w:r>
      <w:r w:rsidR="00545A87">
        <w:t>e</w:t>
      </w:r>
      <w:r>
        <w:t xml:space="preserve"> other </w:t>
      </w:r>
      <w:r w:rsidR="00843177">
        <w:t>225</w:t>
      </w:r>
      <w:r>
        <w:t>.</w:t>
      </w:r>
      <w:r w:rsidR="00953962">
        <w:t xml:space="preserve"> Under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Trump would have carried 20</w:t>
      </w:r>
      <w:r w:rsidR="005B7AEF">
        <w:t>9</w:t>
      </w:r>
      <w:r w:rsidR="00953962">
        <w:t xml:space="preserve"> and Biden </w:t>
      </w:r>
      <w:r w:rsidR="00033545">
        <w:t>22</w:t>
      </w:r>
      <w:r w:rsidR="00A80E54">
        <w:t>6</w:t>
      </w:r>
      <w:r w:rsidR="00953962">
        <w:t>.</w:t>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r w:rsidR="00BA3743">
        <w:t>T</w:t>
      </w:r>
      <w:r w:rsidR="004A6D79">
        <w:t>hat seat benefited the Republicans.</w:t>
      </w:r>
      <w:r w:rsidR="00C82073">
        <w:t xml:space="preserve"> </w:t>
      </w:r>
      <w:r w:rsidR="005152E3">
        <w:t xml:space="preserve">Redistricting and apportionment </w:t>
      </w:r>
      <w:r w:rsidR="00F333BE">
        <w:t xml:space="preserve">itself </w:t>
      </w:r>
      <w:r w:rsidR="005152E3">
        <w:t xml:space="preserve">did not have a large effect on the outcomes in </w:t>
      </w:r>
      <w:r w:rsidR="005152E3" w:rsidRPr="001F0BCD">
        <w:t>Congress</w:t>
      </w:r>
      <w:r w:rsidR="007041D2" w:rsidRPr="001F0BCD">
        <w:t xml:space="preserve"> as judged by projecting 2020 results in new districts.</w:t>
      </w:r>
      <w:r w:rsidR="000B5476" w:rsidRPr="001F0BCD">
        <w:t xml:space="preserve"> </w:t>
      </w:r>
      <w:r w:rsidR="007041D2" w:rsidRPr="001F0BCD">
        <w:t>However</w:t>
      </w:r>
      <w:r w:rsidR="004B4E72" w:rsidRPr="001F0BCD">
        <w:t xml:space="preserve">, the 2020 presidential contests </w:t>
      </w:r>
      <w:r w:rsidR="001F0BCD" w:rsidRPr="001F0BCD">
        <w:t>were</w:t>
      </w:r>
      <w:r w:rsidR="004B4E72" w:rsidRPr="001F0BCD">
        <w:t xml:space="preserve"> only partly predictive of what happened in 2022, because there was a midterm tide toward the Republicans in most states.</w:t>
      </w:r>
      <w:r w:rsidR="00D977A1">
        <w:t xml:space="preserve"> Moreover, candidate quality and campaigns continued to have an impact on electoral outcomes </w:t>
      </w:r>
      <w:r w:rsidR="00D977A1">
        <w:fldChar w:fldCharType="begin"/>
      </w:r>
      <w:r w:rsidR="00B5737E">
        <w:instrText xml:space="preserve"> ADDIN ZOTERO_ITEM CSL_CITATION {"citationID":"Ii9AwYvI","properties":{"formattedCitation":"(Jacobson 2015a)","plainCitation":"(Jacobson 2015a)","noteIndex":0},"citationItems":[{"id":5458,"uris":["http://zotero.org/users/10395840/items/REHQ8JX9"],"itemData":{"id":5458,"type":"article-journal","abstract":"A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00D977A1">
        <w:fldChar w:fldCharType="separate"/>
      </w:r>
      <w:r w:rsidR="00B5737E">
        <w:rPr>
          <w:noProof/>
        </w:rPr>
        <w:t>(Jacobson 2015a)</w:t>
      </w:r>
      <w:r w:rsidR="00D977A1">
        <w:fldChar w:fldCharType="end"/>
      </w:r>
      <w:r w:rsidR="00D977A1">
        <w:t>.</w:t>
      </w:r>
      <w:r w:rsidR="000B5476" w:rsidRPr="001F0BCD">
        <w:t xml:space="preserve"> </w:t>
      </w:r>
      <w:r w:rsidR="007041D2" w:rsidRPr="001F0BCD">
        <w:t>Nonetheless</w:t>
      </w:r>
      <w:r w:rsidR="004B4E72" w:rsidRPr="001F0BCD">
        <w:t>, because of the dearth of competitive seats,</w:t>
      </w:r>
      <w:r w:rsidR="000B5476" w:rsidRPr="001F0BCD">
        <w:t xml:space="preserve"> </w:t>
      </w:r>
      <w:r w:rsidR="004B4E72" w:rsidRPr="001F0BCD">
        <w:t>most seats stayed in the same hands.</w:t>
      </w:r>
      <w:r w:rsidR="000B5476" w:rsidRPr="001F0BCD">
        <w:t xml:space="preserve"> </w:t>
      </w:r>
      <w:r w:rsidR="007E5122" w:rsidRPr="001F0BCD">
        <w:t>But that does not mean that gerrym</w:t>
      </w:r>
      <w:r w:rsidR="007E5122">
        <w:t>andering did not happen during the 2020 redistricting cycle</w:t>
      </w:r>
      <w:r w:rsidR="004B4E72">
        <w:t>; rather,</w:t>
      </w:r>
      <w:r w:rsidR="00F333BE">
        <w:t xml:space="preserve"> as we will describe below</w:t>
      </w:r>
      <w:r w:rsidR="001757A1">
        <w:t xml:space="preserve">, </w:t>
      </w:r>
      <w:r w:rsidR="007E5122">
        <w:t xml:space="preserve">the effects of gerrymandering and apportionment were largely a wash. </w:t>
      </w:r>
    </w:p>
    <w:p w14:paraId="6F4FE05F" w14:textId="698A2DDE" w:rsidR="009913A4" w:rsidRDefault="007E5122" w:rsidP="007A4051">
      <w:r>
        <w:t xml:space="preserve">At the state level, </w:t>
      </w:r>
      <w:r w:rsidR="00646D7D">
        <w:t>different patterns emerge.</w:t>
      </w:r>
      <w:r w:rsidR="00C001C5">
        <w:t xml:space="preserve"> </w:t>
      </w:r>
      <w:r w:rsidR="00C408B5">
        <w:t xml:space="preserve">Trump gained </w:t>
      </w:r>
      <w:r w:rsidR="009A5E1B">
        <w:t>one</w:t>
      </w:r>
      <w:r w:rsidR="00C408B5">
        <w:t xml:space="preserve"> additional seat in</w:t>
      </w:r>
      <w:r w:rsidR="009A5E1B">
        <w:t xml:space="preserve"> each of</w:t>
      </w:r>
      <w:r w:rsidR="00C408B5">
        <w:t xml:space="preserve"> </w:t>
      </w:r>
      <w:r w:rsidR="009A5E1B">
        <w:t>Georgia</w:t>
      </w:r>
      <w:r w:rsidR="0071387B">
        <w:t>, Missouri</w:t>
      </w:r>
      <w:r w:rsidR="00EF376C">
        <w:t>, Montana</w:t>
      </w:r>
      <w:r w:rsidR="0071387B">
        <w:t xml:space="preserve">, </w:t>
      </w:r>
      <w:r w:rsidR="005951EB">
        <w:t xml:space="preserve">and </w:t>
      </w:r>
      <w:r w:rsidR="0071387B">
        <w:t>Tennessee</w:t>
      </w:r>
      <w:r w:rsidR="005951EB">
        <w:t>. In Texas, three Trump seats were added.</w:t>
      </w:r>
      <w:r w:rsidR="008C7206">
        <w:t xml:space="preserve"> In Florida, Trump gained a plurality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Jersey, New Mexico, New York, </w:t>
      </w:r>
      <w:r w:rsidR="00BB43AC">
        <w:t>and Oregon. He also would have added two seats in Illinois and North Carolina.</w:t>
      </w:r>
      <w:r w:rsidR="002718F7">
        <w:t xml:space="preserve"> </w:t>
      </w:r>
      <w:r w:rsidR="004C0CE9">
        <w:fldChar w:fldCharType="begin"/>
      </w:r>
      <w:r w:rsidR="004C0CE9">
        <w:instrText xml:space="preserve"> REF _Ref119261291 \h </w:instrText>
      </w:r>
      <w:r w:rsidR="004C0CE9">
        <w:fldChar w:fldCharType="separate"/>
      </w:r>
    </w:p>
    <w:p w14:paraId="5923D82C" w14:textId="7DC6C1BE" w:rsidR="00E91229" w:rsidRDefault="009913A4" w:rsidP="00550B2D">
      <w:r>
        <w:t xml:space="preserve">Table </w:t>
      </w:r>
      <w:r>
        <w:rPr>
          <w:noProof/>
        </w:rPr>
        <w:t>3</w:t>
      </w:r>
      <w:r w:rsidR="004C0CE9">
        <w:fldChar w:fldCharType="end"/>
      </w:r>
      <w:r w:rsidR="004C0CE9">
        <w:t xml:space="preserve"> </w:t>
      </w:r>
      <w:r w:rsidR="007A1EB8">
        <w:t xml:space="preserve">shows this data. </w:t>
      </w:r>
      <w:r w:rsidR="002718F7">
        <w:t xml:space="preserve">This </w:t>
      </w:r>
      <w:r w:rsidR="007A1EB8">
        <w:t xml:space="preserve">analysis </w:t>
      </w:r>
      <w:r w:rsidR="0056252F">
        <w:t>gives</w:t>
      </w:r>
      <w:r w:rsidR="002718F7">
        <w:t xml:space="preserve"> us some clues as to where to look for potential gerrymanders</w:t>
      </w:r>
      <w:r w:rsidR="007A1EB8">
        <w:t>.</w:t>
      </w:r>
      <w:r w:rsidR="002F55DA">
        <w:t xml:space="preserve"> </w:t>
      </w:r>
      <w:r w:rsidR="0056252F">
        <w:t>But</w:t>
      </w:r>
      <w:r w:rsidR="002F55DA">
        <w:t xml:space="preserve"> we should note that this data reflects the districts as they were contested in the 2022 midterm, and that state courts had </w:t>
      </w:r>
      <w:r w:rsidR="003E5B7E">
        <w:t>stepped in in several states to strike down plans as gerrymanders. Moreover, several states perpetuated existing gerrymanders</w:t>
      </w:r>
      <w:r w:rsidR="00A60FF4">
        <w:t xml:space="preserve"> and</w:t>
      </w:r>
      <w:r w:rsidR="000B5476">
        <w:t xml:space="preserve"> </w:t>
      </w:r>
      <w:r w:rsidR="007B2F8A">
        <w:t>this simple analysis</w:t>
      </w:r>
      <w:r w:rsidR="000B5476">
        <w:t xml:space="preserve"> </w:t>
      </w:r>
      <w:r w:rsidR="00A60FF4">
        <w:t xml:space="preserve">would not </w:t>
      </w:r>
      <w:r w:rsidR="007B2F8A">
        <w:t>have identified their map as having been gerry</w:t>
      </w:r>
      <w:r w:rsidR="004B4E72">
        <w:t>m</w:t>
      </w:r>
      <w:r w:rsidR="007B2F8A">
        <w:t>andered</w:t>
      </w:r>
      <w:r w:rsidR="00685276">
        <w:t>.</w:t>
      </w:r>
      <w:r w:rsidR="000B5476">
        <w:t xml:space="preserve"> </w:t>
      </w:r>
      <w:r w:rsidR="002E529F">
        <w:t>Other states were able to undo previous gerrymanders, as was the case in Michigan which instituted a new independent commission.</w:t>
      </w:r>
      <w:r w:rsidR="004B4E72">
        <w:t xml:space="preserve"> </w:t>
      </w:r>
      <w:bookmarkStart w:id="10" w:name="_Ref119261291"/>
      <w:bookmarkStart w:id="11" w:name="_Ref119261248"/>
    </w:p>
    <w:p w14:paraId="66FF983A" w14:textId="77777777" w:rsidR="00550B2D" w:rsidRDefault="00550B2D" w:rsidP="00550B2D">
      <w:pPr>
        <w:pStyle w:val="Caption"/>
        <w:ind w:firstLine="0"/>
      </w:pPr>
    </w:p>
    <w:p w14:paraId="28C893FD" w14:textId="417AA6CF" w:rsidR="00BA6AF6" w:rsidRDefault="00FB6E71" w:rsidP="00550B2D">
      <w:pPr>
        <w:pStyle w:val="Caption"/>
        <w:ind w:firstLine="0"/>
      </w:pPr>
      <w:r>
        <w:t xml:space="preserve">Table </w:t>
      </w:r>
      <w:r>
        <w:fldChar w:fldCharType="begin"/>
      </w:r>
      <w:r>
        <w:instrText xml:space="preserve"> SEQ Table \* ARABIC </w:instrText>
      </w:r>
      <w:r>
        <w:fldChar w:fldCharType="separate"/>
      </w:r>
      <w:r w:rsidR="009913A4">
        <w:rPr>
          <w:noProof/>
        </w:rPr>
        <w:t>3</w:t>
      </w:r>
      <w:r>
        <w:rPr>
          <w:noProof/>
        </w:rPr>
        <w:fldChar w:fldCharType="end"/>
      </w:r>
      <w:bookmarkEnd w:id="10"/>
      <w:r>
        <w:t xml:space="preserve"> </w:t>
      </w:r>
      <w:r w:rsidRPr="002A68C2">
        <w:rPr>
          <w:i w:val="0"/>
          <w:iCs w:val="0"/>
        </w:rPr>
        <w:t>C</w:t>
      </w:r>
      <w:r w:rsidR="00BA6AF6" w:rsidRPr="002A68C2">
        <w:rPr>
          <w:i w:val="0"/>
          <w:iCs w:val="0"/>
        </w:rPr>
        <w:t>hange in C</w:t>
      </w:r>
      <w:r w:rsidRPr="002A68C2">
        <w:rPr>
          <w:i w:val="0"/>
          <w:iCs w:val="0"/>
        </w:rPr>
        <w:t xml:space="preserve">ongressional Districts </w:t>
      </w:r>
      <w:r w:rsidR="00D719B2" w:rsidRPr="002A68C2">
        <w:rPr>
          <w:i w:val="0"/>
          <w:iCs w:val="0"/>
        </w:rPr>
        <w:t>by</w:t>
      </w:r>
      <w:r w:rsidRPr="002A68C2">
        <w:rPr>
          <w:i w:val="0"/>
          <w:iCs w:val="0"/>
        </w:rPr>
        <w:t xml:space="preserve"> Party</w:t>
      </w:r>
      <w:bookmarkEnd w:id="11"/>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F8621C" w:rsidRPr="00F8621C" w14:paraId="3138C7B7" w14:textId="77777777" w:rsidTr="00BA3DA7">
        <w:trPr>
          <w:jc w:val="center"/>
        </w:trPr>
        <w:tc>
          <w:tcPr>
            <w:tcW w:w="1860" w:type="dxa"/>
            <w:tcBorders>
              <w:top w:val="nil"/>
              <w:left w:val="nil"/>
              <w:bottom w:val="nil"/>
              <w:right w:val="nil"/>
            </w:tcBorders>
            <w:shd w:val="clear" w:color="auto" w:fill="auto"/>
            <w:noWrap/>
            <w:vAlign w:val="center"/>
            <w:hideMark/>
          </w:tcPr>
          <w:p w14:paraId="23FA12B9" w14:textId="77777777" w:rsidR="00F8621C" w:rsidRPr="00F8621C" w:rsidRDefault="00F8621C" w:rsidP="00F8621C">
            <w:pPr>
              <w:widowControl/>
              <w:spacing w:before="0"/>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4BACF662"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OLD MAPS</w:t>
            </w:r>
          </w:p>
        </w:tc>
        <w:tc>
          <w:tcPr>
            <w:tcW w:w="3900" w:type="dxa"/>
            <w:gridSpan w:val="3"/>
            <w:tcBorders>
              <w:top w:val="nil"/>
              <w:left w:val="nil"/>
              <w:bottom w:val="nil"/>
              <w:right w:val="nil"/>
            </w:tcBorders>
            <w:shd w:val="clear" w:color="auto" w:fill="auto"/>
            <w:noWrap/>
            <w:vAlign w:val="center"/>
            <w:hideMark/>
          </w:tcPr>
          <w:p w14:paraId="4574E9C3"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NEW MAPS</w:t>
            </w:r>
          </w:p>
        </w:tc>
      </w:tr>
      <w:tr w:rsidR="00F8621C" w:rsidRPr="00F8621C" w14:paraId="1618E055" w14:textId="77777777" w:rsidTr="00BA3DA7">
        <w:trPr>
          <w:jc w:val="center"/>
        </w:trPr>
        <w:tc>
          <w:tcPr>
            <w:tcW w:w="1860" w:type="dxa"/>
            <w:tcBorders>
              <w:top w:val="single" w:sz="8" w:space="0" w:color="auto"/>
              <w:left w:val="nil"/>
              <w:bottom w:val="nil"/>
              <w:right w:val="nil"/>
            </w:tcBorders>
            <w:shd w:val="clear" w:color="auto" w:fill="auto"/>
            <w:vAlign w:val="center"/>
            <w:hideMark/>
          </w:tcPr>
          <w:p w14:paraId="6A528434" w14:textId="77777777" w:rsidR="00F8621C" w:rsidRPr="00F8621C" w:rsidRDefault="00F8621C" w:rsidP="00F8621C">
            <w:pPr>
              <w:widowControl/>
              <w:spacing w:before="0"/>
              <w:ind w:firstLine="0"/>
              <w:jc w:val="left"/>
              <w:rPr>
                <w:color w:val="FF0000"/>
                <w:sz w:val="18"/>
                <w:szCs w:val="18"/>
              </w:rPr>
            </w:pPr>
            <w:r w:rsidRPr="00F8621C">
              <w:rPr>
                <w:color w:val="FF0000"/>
                <w:sz w:val="18"/>
                <w:szCs w:val="18"/>
              </w:rPr>
              <w:t>State</w:t>
            </w:r>
          </w:p>
        </w:tc>
        <w:tc>
          <w:tcPr>
            <w:tcW w:w="1300" w:type="dxa"/>
            <w:tcBorders>
              <w:top w:val="single" w:sz="8" w:space="0" w:color="auto"/>
              <w:left w:val="nil"/>
              <w:bottom w:val="nil"/>
              <w:right w:val="nil"/>
            </w:tcBorders>
            <w:shd w:val="clear" w:color="auto" w:fill="auto"/>
            <w:vAlign w:val="center"/>
            <w:hideMark/>
          </w:tcPr>
          <w:p w14:paraId="7AA6BF17"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69FDCD63"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8BD4EDE"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218776D0"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64E5CD12"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5EF91EA1"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Trump 2020 Districts</w:t>
            </w:r>
          </w:p>
        </w:tc>
      </w:tr>
      <w:tr w:rsidR="00F8621C" w:rsidRPr="00F8621C" w14:paraId="7A2AB940" w14:textId="77777777" w:rsidTr="00BA3DA7">
        <w:trPr>
          <w:jc w:val="center"/>
        </w:trPr>
        <w:tc>
          <w:tcPr>
            <w:tcW w:w="1860" w:type="dxa"/>
            <w:tcBorders>
              <w:top w:val="single" w:sz="8" w:space="0" w:color="auto"/>
              <w:left w:val="nil"/>
              <w:bottom w:val="nil"/>
              <w:right w:val="nil"/>
            </w:tcBorders>
            <w:shd w:val="clear" w:color="auto" w:fill="auto"/>
            <w:noWrap/>
            <w:vAlign w:val="center"/>
            <w:hideMark/>
          </w:tcPr>
          <w:p w14:paraId="5362C830"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0FA6B2D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09273D3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1653F47"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643952C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0629307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534804B"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r>
      <w:tr w:rsidR="00F8621C" w:rsidRPr="00F8621C" w14:paraId="0E921A27" w14:textId="77777777" w:rsidTr="00BA3DA7">
        <w:trPr>
          <w:jc w:val="center"/>
        </w:trPr>
        <w:tc>
          <w:tcPr>
            <w:tcW w:w="1860" w:type="dxa"/>
            <w:tcBorders>
              <w:top w:val="nil"/>
              <w:left w:val="nil"/>
              <w:bottom w:val="nil"/>
              <w:right w:val="nil"/>
            </w:tcBorders>
            <w:shd w:val="clear" w:color="auto" w:fill="auto"/>
            <w:noWrap/>
            <w:vAlign w:val="center"/>
            <w:hideMark/>
          </w:tcPr>
          <w:p w14:paraId="5411BDC4"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47A9E93C"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5C65854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3DB5DC0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04C6514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47290A1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0C75643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r>
      <w:tr w:rsidR="00F8621C" w:rsidRPr="00F8621C" w14:paraId="519153DC" w14:textId="77777777" w:rsidTr="00BA3DA7">
        <w:trPr>
          <w:jc w:val="center"/>
        </w:trPr>
        <w:tc>
          <w:tcPr>
            <w:tcW w:w="1860" w:type="dxa"/>
            <w:tcBorders>
              <w:top w:val="nil"/>
              <w:left w:val="nil"/>
              <w:bottom w:val="nil"/>
              <w:right w:val="nil"/>
            </w:tcBorders>
            <w:shd w:val="clear" w:color="auto" w:fill="auto"/>
            <w:noWrap/>
            <w:vAlign w:val="center"/>
            <w:hideMark/>
          </w:tcPr>
          <w:p w14:paraId="1601F5EE"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44461E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2E6DE9B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49AAD2F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396B1E6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5D7A076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2D7A8D7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20 (+5)</w:t>
            </w:r>
          </w:p>
        </w:tc>
      </w:tr>
      <w:tr w:rsidR="00F8621C" w:rsidRPr="00F8621C" w14:paraId="751A3B82" w14:textId="77777777" w:rsidTr="00BA3DA7">
        <w:trPr>
          <w:jc w:val="center"/>
        </w:trPr>
        <w:tc>
          <w:tcPr>
            <w:tcW w:w="1860" w:type="dxa"/>
            <w:tcBorders>
              <w:top w:val="nil"/>
              <w:left w:val="nil"/>
              <w:bottom w:val="nil"/>
              <w:right w:val="nil"/>
            </w:tcBorders>
            <w:shd w:val="clear" w:color="auto" w:fill="auto"/>
            <w:noWrap/>
            <w:vAlign w:val="center"/>
            <w:hideMark/>
          </w:tcPr>
          <w:p w14:paraId="4F4B0C04"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0D18E147"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E8722E2"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7151F38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FF810B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1AA6A07D"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0567AB1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 xml:space="preserve"> (+1)</w:t>
            </w:r>
          </w:p>
        </w:tc>
      </w:tr>
      <w:tr w:rsidR="00F8621C" w:rsidRPr="00F8621C" w14:paraId="29FCC835" w14:textId="77777777" w:rsidTr="00BA3DA7">
        <w:trPr>
          <w:jc w:val="center"/>
        </w:trPr>
        <w:tc>
          <w:tcPr>
            <w:tcW w:w="1860" w:type="dxa"/>
            <w:tcBorders>
              <w:top w:val="nil"/>
              <w:left w:val="nil"/>
              <w:bottom w:val="nil"/>
              <w:right w:val="nil"/>
            </w:tcBorders>
            <w:shd w:val="clear" w:color="auto" w:fill="auto"/>
            <w:noWrap/>
            <w:vAlign w:val="center"/>
            <w:hideMark/>
          </w:tcPr>
          <w:p w14:paraId="0A69DAFF"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1A032A5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067C7DA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0EC9FDE"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40BDF6B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52ADC5A2"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F83AFD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 (-3)</w:t>
            </w:r>
          </w:p>
        </w:tc>
      </w:tr>
      <w:tr w:rsidR="00F8621C" w:rsidRPr="00F8621C" w14:paraId="5C2A2EE6" w14:textId="77777777" w:rsidTr="00BA3DA7">
        <w:trPr>
          <w:jc w:val="center"/>
        </w:trPr>
        <w:tc>
          <w:tcPr>
            <w:tcW w:w="1860" w:type="dxa"/>
            <w:tcBorders>
              <w:top w:val="nil"/>
              <w:left w:val="nil"/>
              <w:bottom w:val="nil"/>
              <w:right w:val="nil"/>
            </w:tcBorders>
            <w:shd w:val="clear" w:color="auto" w:fill="auto"/>
            <w:noWrap/>
            <w:vAlign w:val="center"/>
            <w:hideMark/>
          </w:tcPr>
          <w:p w14:paraId="619966A7"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550406DC"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1687F8D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7963396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E9E460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48F1BFD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D590BE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 (-2)</w:t>
            </w:r>
          </w:p>
        </w:tc>
      </w:tr>
      <w:tr w:rsidR="00F8621C" w:rsidRPr="00F8621C" w14:paraId="3C644C51" w14:textId="77777777" w:rsidTr="00BA3DA7">
        <w:trPr>
          <w:jc w:val="center"/>
        </w:trPr>
        <w:tc>
          <w:tcPr>
            <w:tcW w:w="1860" w:type="dxa"/>
            <w:tcBorders>
              <w:top w:val="nil"/>
              <w:left w:val="nil"/>
              <w:bottom w:val="nil"/>
              <w:right w:val="nil"/>
            </w:tcBorders>
            <w:shd w:val="clear" w:color="auto" w:fill="auto"/>
            <w:noWrap/>
            <w:vAlign w:val="center"/>
            <w:hideMark/>
          </w:tcPr>
          <w:p w14:paraId="59561E2C"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7D0580C"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6ECEAAE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0980863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22A9BB5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64846D1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759001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 (+1)</w:t>
            </w:r>
          </w:p>
        </w:tc>
      </w:tr>
      <w:tr w:rsidR="00F8621C" w:rsidRPr="00F8621C" w14:paraId="7EFAEE2B" w14:textId="77777777" w:rsidTr="00BA3DA7">
        <w:trPr>
          <w:jc w:val="center"/>
        </w:trPr>
        <w:tc>
          <w:tcPr>
            <w:tcW w:w="1860" w:type="dxa"/>
            <w:tcBorders>
              <w:top w:val="nil"/>
              <w:left w:val="nil"/>
              <w:bottom w:val="nil"/>
              <w:right w:val="nil"/>
            </w:tcBorders>
            <w:shd w:val="clear" w:color="auto" w:fill="auto"/>
            <w:noWrap/>
            <w:vAlign w:val="center"/>
            <w:hideMark/>
          </w:tcPr>
          <w:p w14:paraId="6ED0857B"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509DB98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4DE2E447"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45C642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377A859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72636A0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6AE8C5D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r>
      <w:tr w:rsidR="00F8621C" w:rsidRPr="00F8621C" w14:paraId="52295B9F" w14:textId="77777777" w:rsidTr="00BA3DA7">
        <w:trPr>
          <w:jc w:val="center"/>
        </w:trPr>
        <w:tc>
          <w:tcPr>
            <w:tcW w:w="1860" w:type="dxa"/>
            <w:tcBorders>
              <w:top w:val="nil"/>
              <w:left w:val="nil"/>
              <w:bottom w:val="nil"/>
              <w:right w:val="nil"/>
            </w:tcBorders>
            <w:shd w:val="clear" w:color="auto" w:fill="auto"/>
            <w:noWrap/>
            <w:vAlign w:val="center"/>
            <w:hideMark/>
          </w:tcPr>
          <w:p w14:paraId="7B8FEDD0"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5BA3510D"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23694FBE"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1A24F4B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16CC7E93"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E20976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035E427D"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(-2)</w:t>
            </w:r>
          </w:p>
        </w:tc>
      </w:tr>
      <w:tr w:rsidR="00F8621C" w:rsidRPr="00F8621C" w14:paraId="264560F9" w14:textId="77777777" w:rsidTr="00BA3DA7">
        <w:trPr>
          <w:jc w:val="center"/>
        </w:trPr>
        <w:tc>
          <w:tcPr>
            <w:tcW w:w="1860" w:type="dxa"/>
            <w:tcBorders>
              <w:top w:val="nil"/>
              <w:left w:val="nil"/>
              <w:bottom w:val="nil"/>
              <w:right w:val="nil"/>
            </w:tcBorders>
            <w:shd w:val="clear" w:color="auto" w:fill="auto"/>
            <w:noWrap/>
            <w:vAlign w:val="center"/>
            <w:hideMark/>
          </w:tcPr>
          <w:p w14:paraId="17ACD508"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C75477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1A432C2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015CB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354E80B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1FACDB1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55D45A3"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 (-1)</w:t>
            </w:r>
          </w:p>
        </w:tc>
      </w:tr>
      <w:tr w:rsidR="00F8621C" w:rsidRPr="00F8621C" w14:paraId="23FFC72C" w14:textId="77777777" w:rsidTr="00BA3DA7">
        <w:trPr>
          <w:jc w:val="center"/>
        </w:trPr>
        <w:tc>
          <w:tcPr>
            <w:tcW w:w="1860" w:type="dxa"/>
            <w:tcBorders>
              <w:top w:val="nil"/>
              <w:left w:val="nil"/>
              <w:bottom w:val="nil"/>
              <w:right w:val="nil"/>
            </w:tcBorders>
            <w:shd w:val="clear" w:color="auto" w:fill="auto"/>
            <w:noWrap/>
            <w:vAlign w:val="center"/>
            <w:hideMark/>
          </w:tcPr>
          <w:p w14:paraId="4EA5F35E"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4F763EDB"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06562C02"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32E2F10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4745DBD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5E0F53FE"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0D161A6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w:t>
            </w:r>
          </w:p>
        </w:tc>
      </w:tr>
      <w:tr w:rsidR="00F8621C" w:rsidRPr="00F8621C" w14:paraId="1183F2CA" w14:textId="77777777" w:rsidTr="00BA3DA7">
        <w:trPr>
          <w:jc w:val="center"/>
        </w:trPr>
        <w:tc>
          <w:tcPr>
            <w:tcW w:w="1860" w:type="dxa"/>
            <w:tcBorders>
              <w:top w:val="nil"/>
              <w:left w:val="nil"/>
              <w:bottom w:val="nil"/>
              <w:right w:val="nil"/>
            </w:tcBorders>
            <w:shd w:val="clear" w:color="auto" w:fill="auto"/>
            <w:noWrap/>
            <w:vAlign w:val="center"/>
            <w:hideMark/>
          </w:tcPr>
          <w:p w14:paraId="2688B016"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64D8124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5043442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F99814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7F00573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4B1F4A4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A704E9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 (+1)</w:t>
            </w:r>
          </w:p>
        </w:tc>
      </w:tr>
      <w:tr w:rsidR="00F8621C" w:rsidRPr="00F8621C" w14:paraId="1305A263" w14:textId="77777777" w:rsidTr="00BA3DA7">
        <w:trPr>
          <w:jc w:val="center"/>
        </w:trPr>
        <w:tc>
          <w:tcPr>
            <w:tcW w:w="1860" w:type="dxa"/>
            <w:tcBorders>
              <w:top w:val="nil"/>
              <w:left w:val="nil"/>
              <w:bottom w:val="nil"/>
              <w:right w:val="nil"/>
            </w:tcBorders>
            <w:shd w:val="clear" w:color="auto" w:fill="auto"/>
            <w:noWrap/>
            <w:vAlign w:val="center"/>
            <w:hideMark/>
          </w:tcPr>
          <w:p w14:paraId="0E05F37F"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55B06E3"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6023EB5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D0816E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1A63CC3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019E8FE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3B03920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25 (+3)</w:t>
            </w:r>
          </w:p>
        </w:tc>
      </w:tr>
      <w:tr w:rsidR="00F8621C" w:rsidRPr="00F8621C" w14:paraId="13ACD3D3" w14:textId="77777777" w:rsidTr="00BA3DA7">
        <w:trPr>
          <w:jc w:val="center"/>
        </w:trPr>
        <w:tc>
          <w:tcPr>
            <w:tcW w:w="1860" w:type="dxa"/>
            <w:tcBorders>
              <w:top w:val="nil"/>
              <w:left w:val="nil"/>
              <w:bottom w:val="single" w:sz="8" w:space="0" w:color="auto"/>
              <w:right w:val="nil"/>
            </w:tcBorders>
            <w:shd w:val="clear" w:color="auto" w:fill="auto"/>
            <w:noWrap/>
            <w:vAlign w:val="center"/>
            <w:hideMark/>
          </w:tcPr>
          <w:p w14:paraId="5A33635D"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0077D7DB"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10A0A3B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DB5249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294A291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1D16F9E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157DBC4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r>
      <w:tr w:rsidR="00F8621C" w:rsidRPr="00F8621C" w14:paraId="1D0F2B98" w14:textId="77777777" w:rsidTr="00BA3DA7">
        <w:trPr>
          <w:jc w:val="center"/>
        </w:trPr>
        <w:tc>
          <w:tcPr>
            <w:tcW w:w="1860" w:type="dxa"/>
            <w:tcBorders>
              <w:top w:val="nil"/>
              <w:left w:val="nil"/>
              <w:bottom w:val="single" w:sz="8" w:space="0" w:color="auto"/>
              <w:right w:val="nil"/>
            </w:tcBorders>
            <w:shd w:val="clear" w:color="auto" w:fill="auto"/>
            <w:noWrap/>
            <w:vAlign w:val="center"/>
            <w:hideMark/>
          </w:tcPr>
          <w:p w14:paraId="68470BEF"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08A1B834"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3F245757"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70378423"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1CD52342"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37B66E39"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6CAF52FA"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11</w:t>
            </w:r>
          </w:p>
        </w:tc>
      </w:tr>
    </w:tbl>
    <w:p w14:paraId="736209FF" w14:textId="3FDCEE32" w:rsidR="00E91229" w:rsidRDefault="00FB6E71" w:rsidP="003402C1">
      <w:pPr>
        <w:pStyle w:val="Caption"/>
        <w:ind w:firstLine="0"/>
      </w:pPr>
      <w:r>
        <w:t xml:space="preserve"> </w:t>
      </w:r>
      <w:r w:rsidR="0049129A">
        <w:t>Note: Data compiled as downloaded from Dave’s Redistricting App</w:t>
      </w:r>
      <w:r w:rsidR="001E60CE">
        <w:t xml:space="preserve">. The states shown are those that </w:t>
      </w:r>
      <w:r w:rsidR="00550B2D">
        <w:t>had effects from redistricting or apportionment.</w:t>
      </w:r>
      <w:r w:rsidR="0049129A">
        <w:t xml:space="preserve"> </w:t>
      </w:r>
      <w:r w:rsidR="00D960E7">
        <w:t>The remaining states all had the same number of Trump or Biden districts in 2020 as they did after redistricting.</w:t>
      </w:r>
    </w:p>
    <w:p w14:paraId="20167274" w14:textId="08F4E3C0" w:rsidR="00404BE0" w:rsidRDefault="002D23CB" w:rsidP="00775125">
      <w:r w:rsidRPr="0080356A">
        <w:t>A</w:t>
      </w:r>
      <w:r w:rsidR="009152E7" w:rsidRPr="0080356A">
        <w:t xml:space="preserve">s of the </w:t>
      </w:r>
      <w:r w:rsidRPr="0080356A">
        <w:t>completion of the 2020 round of mapmaking</w:t>
      </w:r>
      <w:r w:rsidR="009152E7" w:rsidRPr="0080356A">
        <w:t xml:space="preserve"> (ca. </w:t>
      </w:r>
      <w:r w:rsidR="00687874">
        <w:t>November</w:t>
      </w:r>
      <w:r w:rsidR="009152E7" w:rsidRPr="0080356A">
        <w:t xml:space="preserve"> 3</w:t>
      </w:r>
      <w:r w:rsidR="00687874">
        <w:t>,</w:t>
      </w:r>
      <w:r w:rsidR="009152E7" w:rsidRPr="0080356A">
        <w:t xml:space="preserve"> 2022)</w:t>
      </w:r>
      <w:r w:rsidRPr="0080356A">
        <w:t xml:space="preserve">, we have identified </w:t>
      </w:r>
      <w:r w:rsidR="00D506EC">
        <w:rPr>
          <w:color w:val="FF0000"/>
        </w:rPr>
        <w:t>2</w:t>
      </w:r>
      <w:r w:rsidR="00154B63">
        <w:rPr>
          <w:color w:val="FF0000"/>
        </w:rPr>
        <w:t>3</w:t>
      </w:r>
      <w:r w:rsidRPr="0080356A">
        <w:t xml:space="preserve"> states where </w:t>
      </w:r>
      <w:r w:rsidR="007339AF">
        <w:t>some</w:t>
      </w:r>
      <w:r w:rsidRPr="0080356A">
        <w:t xml:space="preserve"> claim was made that the congressional map was a partisan gerrymander</w:t>
      </w:r>
      <w:r w:rsidR="00BA78EA">
        <w:t>:</w:t>
      </w:r>
      <w:r w:rsidR="00DC6339">
        <w:rPr>
          <w:rStyle w:val="FootnoteReference"/>
        </w:rPr>
        <w:footnoteReference w:id="46"/>
      </w:r>
      <w:r w:rsidR="009C6223">
        <w:t xml:space="preserve"> </w:t>
      </w:r>
      <w:r w:rsidRPr="0080356A">
        <w:t>Alabama</w:t>
      </w:r>
      <w:r w:rsidR="00E1406B">
        <w:t>,</w:t>
      </w:r>
      <w:r w:rsidR="00DC6339">
        <w:rPr>
          <w:rStyle w:val="FootnoteReference"/>
        </w:rPr>
        <w:footnoteReference w:id="47"/>
      </w:r>
      <w:r w:rsidR="000169C7">
        <w:t xml:space="preserve"> Arizona</w:t>
      </w:r>
      <w:r w:rsidR="00C34B01">
        <w:t>, Arkansas</w:t>
      </w:r>
      <w:r w:rsidR="000169C7">
        <w:t>,</w:t>
      </w:r>
      <w:r w:rsidRPr="0080356A">
        <w:t xml:space="preserve"> Florida, Georgia, Illinois, Iowa</w:t>
      </w:r>
      <w:r w:rsidR="00E33403">
        <w:t>, Kansas</w:t>
      </w:r>
      <w:r w:rsidRPr="0080356A">
        <w:t xml:space="preserve">, </w:t>
      </w:r>
      <w:r w:rsidR="003A3D49">
        <w:t xml:space="preserve">Kentucky, </w:t>
      </w:r>
      <w:r w:rsidRPr="0080356A">
        <w:t>Louisiana, Maryland, Missouri, Nebraska</w:t>
      </w:r>
      <w:r w:rsidR="00154B63">
        <w:t>, Nevada</w:t>
      </w:r>
      <w:r w:rsidRPr="0080356A">
        <w:t xml:space="preserve">, </w:t>
      </w:r>
      <w:r w:rsidR="00277CA0">
        <w:t xml:space="preserve">New Jersey, </w:t>
      </w:r>
      <w:r w:rsidRPr="0080356A">
        <w:t>New York, North Carolina, Ohio,</w:t>
      </w:r>
      <w:r w:rsidR="00DF5AA9">
        <w:t xml:space="preserve"> Oregon</w:t>
      </w:r>
      <w:r w:rsidRPr="0080356A">
        <w:t>, Tennessee, Texas, Utah, and Wisconsin. Only some of these claims resulted in litigation</w:t>
      </w:r>
      <w:r w:rsidR="00876ED8" w:rsidRPr="0080356A">
        <w:t xml:space="preserve"> </w:t>
      </w:r>
      <w:r w:rsidRPr="0080356A">
        <w:t>and even where litigation based on partisan gerrymandering was brought (or in Alabama</w:t>
      </w:r>
      <w:r w:rsidR="00187A35">
        <w:t xml:space="preserve">, </w:t>
      </w:r>
      <w:r w:rsidR="00975146">
        <w:t>Louisiana</w:t>
      </w:r>
      <w:r w:rsidR="00187A35">
        <w:t>, and Georgia)</w:t>
      </w:r>
      <w:r w:rsidRPr="0080356A">
        <w:t xml:space="preserve">, where a claim about a racial gerrymander that clearly had partisan consequences was brought in federal court), maps in many of those states survived challenge, or thanks to the </w:t>
      </w:r>
      <w:r w:rsidRPr="00A165DC">
        <w:rPr>
          <w:i/>
          <w:iCs/>
        </w:rPr>
        <w:t xml:space="preserve">Purcell </w:t>
      </w:r>
      <w:r w:rsidR="00F7002F">
        <w:t>p</w:t>
      </w:r>
      <w:r w:rsidR="00E13DF2" w:rsidRPr="00E13DF2">
        <w:t>rinciple</w:t>
      </w:r>
      <w:r w:rsidRPr="0080356A">
        <w:t xml:space="preserve"> had plans that were allowed only for one election.</w:t>
      </w:r>
      <w:r w:rsidR="00DC6339">
        <w:rPr>
          <w:rStyle w:val="FootnoteReference"/>
        </w:rPr>
        <w:footnoteReference w:id="48"/>
      </w:r>
      <w:r w:rsidR="00DC6339" w:rsidRPr="0080356A">
        <w:t xml:space="preserve"> </w:t>
      </w:r>
    </w:p>
    <w:p w14:paraId="2EBFA9DD" w14:textId="07E3F808" w:rsidR="006D3E0B" w:rsidRDefault="00CF6AF4" w:rsidP="00775125">
      <w:r>
        <w:t>T</w:t>
      </w:r>
      <w:r w:rsidR="00975146">
        <w:t>he last two column of</w:t>
      </w:r>
      <w:r w:rsidR="00775125">
        <w:t xml:space="preserve"> </w:t>
      </w:r>
      <w:r w:rsidR="002C3588">
        <w:fldChar w:fldCharType="begin"/>
      </w:r>
      <w:r w:rsidR="002C3588">
        <w:instrText xml:space="preserve"> REF _Ref119491889 \h </w:instrText>
      </w:r>
      <w:r w:rsidR="002C3588">
        <w:fldChar w:fldCharType="separate"/>
      </w:r>
      <w:r w:rsidR="009913A4">
        <w:t xml:space="preserve">Table </w:t>
      </w:r>
      <w:r w:rsidR="009913A4">
        <w:rPr>
          <w:noProof/>
        </w:rPr>
        <w:t>1</w:t>
      </w:r>
      <w:r w:rsidR="002C3588">
        <w:fldChar w:fldCharType="end"/>
      </w:r>
      <w:r w:rsidR="002C3588">
        <w:t xml:space="preserve"> </w:t>
      </w:r>
      <w:r w:rsidR="000351FF">
        <w:t>is</w:t>
      </w:r>
      <w:r w:rsidR="00975146">
        <w:t xml:space="preserve"> an indication of</w:t>
      </w:r>
      <w:r w:rsidR="000351FF">
        <w:t xml:space="preserve"> </w:t>
      </w:r>
      <w:r w:rsidR="005B3665" w:rsidRPr="001E3122">
        <w:t xml:space="preserve">whether there is direct or indirect language in state law that </w:t>
      </w:r>
      <w:r w:rsidR="005B3665" w:rsidRPr="0080356A">
        <w:t>prohibits partisan gerrymandering</w:t>
      </w:r>
      <w:r w:rsidR="00FE3128">
        <w:t xml:space="preserve">. Combining the information with the list of states where there is an accusation of a partisan gerrymandering, we find that </w:t>
      </w:r>
      <w:r w:rsidR="008F1209">
        <w:t xml:space="preserve">Arizona, </w:t>
      </w:r>
      <w:r w:rsidR="00601D2B">
        <w:t xml:space="preserve">Florida, Iowa, Nebraska, New York, </w:t>
      </w:r>
      <w:r w:rsidR="00EF02F5">
        <w:t>Ohio, Oregon, and Utah all have language that prohibits partisan gerrymandering</w:t>
      </w:r>
      <w:r w:rsidR="00381142">
        <w:t xml:space="preserve"> directly through state law. Additionally,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1E3848">
        <w:t xml:space="preserve"> </w:t>
      </w:r>
    </w:p>
    <w:p w14:paraId="72A4A0B9" w14:textId="4C44F558" w:rsidR="00150FCA" w:rsidRDefault="006675EC" w:rsidP="00AD407A">
      <w:r>
        <w:t>We now c</w:t>
      </w:r>
      <w:r w:rsidR="00E06C0B">
        <w:t>onsider</w:t>
      </w:r>
      <w:r>
        <w:t xml:space="preserve"> </w:t>
      </w:r>
      <w:r w:rsidR="00764BA8">
        <w:t>these two lists of states</w:t>
      </w:r>
      <w:r w:rsidR="007628F6">
        <w:t xml:space="preserve"> where there is direct or indirect language in state law prohibiting partisan gerrymandering</w:t>
      </w:r>
      <w:r w:rsidR="001E3848">
        <w:t xml:space="preserve"> and compar</w:t>
      </w:r>
      <w:r>
        <w:t>e</w:t>
      </w:r>
      <w:r w:rsidR="001E3848">
        <w:t xml:space="preserve"> to the list of states where a claim that the enacted plan was a partisan gerrymander</w:t>
      </w:r>
      <w:r>
        <w:t>. W</w:t>
      </w:r>
      <w:r w:rsidR="001E3848">
        <w:t xml:space="preserve">e find that </w:t>
      </w:r>
      <w:r w:rsidR="00A6443F">
        <w:t xml:space="preserve">all </w:t>
      </w:r>
      <w:r w:rsidR="001E3848">
        <w:t>state</w:t>
      </w:r>
      <w:r w:rsidR="00A6443F">
        <w:t>s</w:t>
      </w:r>
      <w:r w:rsidR="001E3848">
        <w:t xml:space="preserve"> </w:t>
      </w:r>
      <w:r w:rsidR="00A6443F">
        <w:t xml:space="preserve">on the 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potential for state courts to </w:t>
      </w:r>
      <w:r w:rsidR="0035739A">
        <w:t>resolve</w:t>
      </w:r>
      <w:r w:rsidR="005F5FF5">
        <w:t xml:space="preserve"> a partisan gerrymander</w:t>
      </w:r>
      <w:r w:rsidR="001D073A">
        <w:t xml:space="preserve"> in state courts</w:t>
      </w:r>
      <w:r w:rsidR="005F5FF5">
        <w:t xml:space="preserve">. </w:t>
      </w:r>
      <w:r w:rsidR="00C33D6A">
        <w:t>For these states</w:t>
      </w:r>
      <w:r w:rsidR="00FB41CE">
        <w:t xml:space="preserve"> that do not have these state law provisions</w:t>
      </w:r>
      <w:r w:rsidR="00C33D6A">
        <w:t xml:space="preserve">, we notice several important qualifications. First, all states are </w:t>
      </w:r>
      <w:r w:rsidR="00BF0D80">
        <w:t xml:space="preserve">bound by the federal constitution and federal law. Federal </w:t>
      </w:r>
      <w:r w:rsidR="00E45E08">
        <w:t>courts have determined that Louisiana violated the Voting Rights Act</w:t>
      </w:r>
      <w:r w:rsidR="00FB3335">
        <w:t>.</w:t>
      </w:r>
      <w:r w:rsidR="00535544">
        <w:rPr>
          <w:rStyle w:val="FootnoteReference"/>
        </w:rPr>
        <w:footnoteReference w:id="49"/>
      </w:r>
      <w:r w:rsidR="00FB3335">
        <w:t xml:space="preserve"> I</w:t>
      </w:r>
      <w:r w:rsidR="00E45E08">
        <w:t>n Georgia</w:t>
      </w:r>
      <w:r w:rsidR="00FB3335">
        <w:t>,</w:t>
      </w:r>
      <w:r w:rsidR="00E45E08">
        <w:t xml:space="preserve"> a federal court </w:t>
      </w:r>
      <w:r w:rsidR="00D74508">
        <w:t xml:space="preserve">concluded that </w:t>
      </w:r>
      <w:r w:rsidR="00D74508" w:rsidRPr="00D74508">
        <w:t>“the plaintiffs have shown that they are likely to ultimately prove that certain aspects of the State’s redistricting plans are unlawful”</w:t>
      </w:r>
      <w:r w:rsidR="001672A4">
        <w:rPr>
          <w:rStyle w:val="FootnoteReference"/>
        </w:rPr>
        <w:footnoteReference w:id="50"/>
      </w:r>
      <w:r w:rsidR="00D74508" w:rsidRPr="00D74508">
        <w:t xml:space="preserve"> </w:t>
      </w:r>
      <w:r w:rsidR="00D74508">
        <w:t xml:space="preserve">based on </w:t>
      </w:r>
      <w:r w:rsidR="00B7798A">
        <w:t>evidence that the state violated the Voting Rights Act. The court declined to</w:t>
      </w:r>
      <w:r w:rsidR="00E45E08">
        <w:t xml:space="preserve"> </w:t>
      </w:r>
      <w:r w:rsidR="008D7A41">
        <w:t>enjoin</w:t>
      </w:r>
      <w:r w:rsidR="00E45E08">
        <w:t xml:space="preserve"> the congressional map</w:t>
      </w:r>
      <w:r w:rsidR="000C7866">
        <w:t>.</w:t>
      </w:r>
      <w:r w:rsidR="0001580B">
        <w:rPr>
          <w:rStyle w:val="FootnoteReference"/>
        </w:rPr>
        <w:footnoteReference w:id="51"/>
      </w:r>
      <w:r w:rsidR="000C7866">
        <w:t xml:space="preserve"> The ruling came</w:t>
      </w:r>
      <w:r w:rsidR="00E45E08">
        <w:t xml:space="preserve"> after the U.S. Supreme Court, </w:t>
      </w:r>
      <w:r w:rsidR="000C7866">
        <w:t>using</w:t>
      </w:r>
      <w:r w:rsidR="00101D73">
        <w:t xml:space="preserve"> the </w:t>
      </w:r>
      <w:r w:rsidR="00101D73">
        <w:rPr>
          <w:i/>
          <w:iCs/>
        </w:rPr>
        <w:t>Purcell Principle</w:t>
      </w:r>
      <w:r w:rsidR="00101D73">
        <w:t xml:space="preserve">, stayed the court ruling in of a violation of the VRA in Alabama and Louisiana. Second, in Arizona and </w:t>
      </w:r>
      <w:r w:rsidR="007404C3">
        <w:t>New Jersey, congressional redistricting was not done by the legislatures of those states, but instead by an independent commission and a political commission with a neutral chair, respectively.</w:t>
      </w:r>
      <w:r w:rsidR="00495883">
        <w:t xml:space="preserve"> We do not deny that a redistricting commission, whether independent or political, </w:t>
      </w:r>
      <w:r w:rsidR="00141C25">
        <w:t>can craft</w:t>
      </w:r>
      <w:r w:rsidR="00495883">
        <w:t xml:space="preserve"> a plan that is discriminatory.</w:t>
      </w:r>
      <w:r w:rsidR="006A5CF4">
        <w:t xml:space="preserve"> </w:t>
      </w:r>
      <w:r w:rsidR="00AA3F58">
        <w:t>But</w:t>
      </w:r>
      <w:r w:rsidR="006A5CF4">
        <w:t xml:space="preserve"> they are excluded from our </w:t>
      </w:r>
      <w:r w:rsidR="00A672CF">
        <w:t>analysis since there is no alternative plan produced by a court.</w:t>
      </w:r>
      <w:r w:rsidR="007404C3">
        <w:t xml:space="preserve"> </w:t>
      </w:r>
      <w:r w:rsidR="000752DF">
        <w:t>Finally, Kansas and Wisconsin were under divided control at the time of redistricting, though, circumstances in both states led to the legislature’s preferred maps being enacted for use.</w:t>
      </w:r>
      <w:r w:rsidR="0044334F">
        <w:rPr>
          <w:rStyle w:val="FootnoteReference"/>
        </w:rPr>
        <w:footnoteReference w:id="52"/>
      </w:r>
      <w:r w:rsidR="00FB7ED3">
        <w:t xml:space="preserve"> 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672CF">
        <w:t xml:space="preserve"> In Wisconsin, we have </w:t>
      </w:r>
      <w:r w:rsidR="00A5112B">
        <w:t>several plans to compare.</w:t>
      </w:r>
      <w:r w:rsidR="001F7D5F">
        <w:t xml:space="preserve"> 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in our list</w:t>
      </w:r>
      <w:r w:rsidR="005A2AEB">
        <w:t xml:space="preserve"> that</w:t>
      </w:r>
      <w:r w:rsidR="00094507">
        <w:t xml:space="preserve"> was drawn by a legislature (with party control over redistricting) that do not have </w:t>
      </w:r>
      <w:r w:rsidR="00693734">
        <w:t>provisions in state law</w:t>
      </w:r>
      <w:r w:rsidR="00094507">
        <w:t xml:space="preserve"> </w:t>
      </w:r>
      <w:r w:rsidR="00BD78A7">
        <w:t>that could be used by a state court to</w:t>
      </w:r>
      <w:r w:rsidR="00825C5F">
        <w:t xml:space="preserve"> regulate</w:t>
      </w:r>
      <w:r w:rsidR="00094507">
        <w:t xml:space="preserve"> partisan gerrymandering.</w:t>
      </w:r>
      <w:r w:rsidR="00094507">
        <w:rPr>
          <w:rStyle w:val="FootnoteReference"/>
        </w:rPr>
        <w:footnoteReference w:id="53"/>
      </w:r>
      <w:bookmarkStart w:id="12" w:name="_Ref115632072"/>
    </w:p>
    <w:p w14:paraId="6CEF2ECC" w14:textId="21BF6F25" w:rsidR="007B2F8A" w:rsidRDefault="007B2F8A">
      <w:pPr>
        <w:widowControl/>
        <w:spacing w:before="0"/>
        <w:ind w:firstLine="0"/>
        <w:jc w:val="left"/>
        <w:rPr>
          <w:i/>
          <w:iCs/>
          <w:szCs w:val="18"/>
        </w:rPr>
      </w:pPr>
    </w:p>
    <w:p w14:paraId="6E4C1B58" w14:textId="07B40B5A" w:rsidR="00E866DD" w:rsidRDefault="00E866DD" w:rsidP="00E866DD">
      <w:pPr>
        <w:pStyle w:val="Heading1"/>
      </w:pPr>
      <w:bookmarkStart w:id="13" w:name="_Toc120369151"/>
      <w:bookmarkEnd w:id="12"/>
      <w:r w:rsidRPr="00E866DD">
        <w:t xml:space="preserve">The </w:t>
      </w:r>
      <w:r w:rsidR="00525D11">
        <w:t>r</w:t>
      </w:r>
      <w:r w:rsidRPr="00E866DD">
        <w:t xml:space="preserve">ole </w:t>
      </w:r>
      <w:r w:rsidR="00525D11">
        <w:t>o</w:t>
      </w:r>
      <w:r w:rsidRPr="00E866DD">
        <w:t xml:space="preserve">f </w:t>
      </w:r>
      <w:r w:rsidR="00525D11">
        <w:t>s</w:t>
      </w:r>
      <w:r w:rsidRPr="00E866DD">
        <w:t xml:space="preserve">tate </w:t>
      </w:r>
      <w:r w:rsidR="00525D11">
        <w:t>c</w:t>
      </w:r>
      <w:r w:rsidRPr="00E866DD">
        <w:t xml:space="preserve">ourts </w:t>
      </w:r>
      <w:r w:rsidR="00525D11">
        <w:t>i</w:t>
      </w:r>
      <w:r w:rsidRPr="00E866DD">
        <w:t xml:space="preserve">n </w:t>
      </w:r>
      <w:r w:rsidR="00525D11">
        <w:t>t</w:t>
      </w:r>
      <w:r w:rsidRPr="00E866DD">
        <w:t xml:space="preserve">he 2020 </w:t>
      </w:r>
      <w:r w:rsidR="00525D11">
        <w:t>r</w:t>
      </w:r>
      <w:r w:rsidRPr="00E866DD">
        <w:t xml:space="preserve">edistricting </w:t>
      </w:r>
      <w:r w:rsidR="00525D11">
        <w:t>r</w:t>
      </w:r>
      <w:r w:rsidRPr="00E866DD">
        <w:t>ound</w:t>
      </w:r>
      <w:bookmarkEnd w:id="13"/>
    </w:p>
    <w:p w14:paraId="305A505B" w14:textId="03530DF8" w:rsidR="001F20C0" w:rsidRDefault="00A31268" w:rsidP="00E866DD">
      <w:r>
        <w:t xml:space="preserve">We now relist the states which were highlighted in </w:t>
      </w:r>
      <w:r>
        <w:fldChar w:fldCharType="begin"/>
      </w:r>
      <w:r>
        <w:instrText xml:space="preserve"> REF _Ref119491889 \h </w:instrText>
      </w:r>
      <w:r>
        <w:fldChar w:fldCharType="separate"/>
      </w:r>
      <w:r w:rsidR="009913A4">
        <w:t xml:space="preserve">Table </w:t>
      </w:r>
      <w:r w:rsidR="009913A4">
        <w:rPr>
          <w:noProof/>
        </w:rPr>
        <w:t>1</w:t>
      </w:r>
      <w:r>
        <w:fldChar w:fldCharType="end"/>
      </w:r>
      <w:r>
        <w:t xml:space="preserve"> </w:t>
      </w:r>
      <w:r w:rsidR="00AF0993">
        <w:t xml:space="preserve">and in the text above </w:t>
      </w:r>
      <w:r w:rsidR="004A5D6B">
        <w:t xml:space="preserve">in </w:t>
      </w:r>
      <w:r w:rsidR="004A5D6B">
        <w:fldChar w:fldCharType="begin"/>
      </w:r>
      <w:r w:rsidR="004A5D6B">
        <w:instrText xml:space="preserve"> REF _Ref119684862 \h </w:instrText>
      </w:r>
      <w:r w:rsidR="004A5D6B">
        <w:fldChar w:fldCharType="separate"/>
      </w:r>
      <w:r w:rsidR="009913A4" w:rsidRPr="0080356A">
        <w:t xml:space="preserve">Table </w:t>
      </w:r>
      <w:r w:rsidR="009913A4">
        <w:rPr>
          <w:noProof/>
        </w:rPr>
        <w:t>4</w:t>
      </w:r>
      <w:r w:rsidR="004A5D6B">
        <w:fldChar w:fldCharType="end"/>
      </w:r>
      <w:r w:rsidR="004A5D6B">
        <w:t xml:space="preserve">. </w:t>
      </w:r>
      <w:r w:rsidR="00AF0993">
        <w:t xml:space="preserve">In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1A746E">
        <w:fldChar w:fldCharType="separate"/>
      </w:r>
      <w:r w:rsidR="009913A4">
        <w:t xml:space="preserve">Table </w:t>
      </w:r>
      <w:r w:rsidR="009913A4">
        <w:rPr>
          <w:noProof/>
        </w:rPr>
        <w:t>1</w:t>
      </w:r>
      <w:r w:rsidR="001A746E">
        <w:fldChar w:fldCharType="end"/>
      </w:r>
      <w:r w:rsidR="00AF0993">
        <w:t>)</w:t>
      </w:r>
      <w:r w:rsidR="0003186F">
        <w:t xml:space="preserve">, we now show whether a challenge was brought in state or federal court </w:t>
      </w:r>
      <w:r w:rsidR="00E54115">
        <w:t xml:space="preserve">prior to the 2022 midterm election </w:t>
      </w:r>
      <w:r w:rsidR="0003186F">
        <w:t>regarding the plan’s partisan or racial effects.</w:t>
      </w:r>
      <w:r w:rsidR="00B82541">
        <w:rPr>
          <w:rStyle w:val="FootnoteReference"/>
        </w:rPr>
        <w:footnoteReference w:id="54"/>
      </w:r>
    </w:p>
    <w:p w14:paraId="38844515" w14:textId="71A263A3" w:rsidR="00C57751" w:rsidRDefault="00C57751" w:rsidP="00D1739E"/>
    <w:p w14:paraId="7A529E77" w14:textId="1ADAB86C" w:rsidR="00C17583" w:rsidRPr="0080356A" w:rsidRDefault="00C17583" w:rsidP="00C17583">
      <w:pPr>
        <w:pStyle w:val="Caption"/>
        <w:keepNext/>
        <w:ind w:firstLine="0"/>
      </w:pPr>
      <w:bookmarkStart w:id="14" w:name="_Ref119684862"/>
      <w:r w:rsidRPr="0080356A">
        <w:t xml:space="preserve">Table </w:t>
      </w:r>
      <w:r>
        <w:fldChar w:fldCharType="begin"/>
      </w:r>
      <w:r>
        <w:instrText xml:space="preserve"> SEQ Table \* ARABIC </w:instrText>
      </w:r>
      <w:r>
        <w:fldChar w:fldCharType="separate"/>
      </w:r>
      <w:r w:rsidR="009913A4">
        <w:rPr>
          <w:noProof/>
        </w:rPr>
        <w:t>4</w:t>
      </w:r>
      <w:r>
        <w:rPr>
          <w:noProof/>
        </w:rPr>
        <w:fldChar w:fldCharType="end"/>
      </w:r>
      <w:bookmarkEnd w:id="14"/>
      <w:r w:rsidR="002A68C2">
        <w:t xml:space="preserve"> </w:t>
      </w:r>
      <w:r w:rsidRPr="002A68C2">
        <w:rPr>
          <w:i w:val="0"/>
          <w:iCs w:val="0"/>
        </w:rPr>
        <w:t xml:space="preserve">Potential partisan gerrymanders and </w:t>
      </w:r>
      <w:commentRangeStart w:id="15"/>
      <w:r w:rsidRPr="002A68C2">
        <w:rPr>
          <w:i w:val="0"/>
          <w:iCs w:val="0"/>
        </w:rPr>
        <w:t>state law</w:t>
      </w:r>
      <w:commentRangeEnd w:id="15"/>
      <w:r w:rsidRPr="002A68C2">
        <w:rPr>
          <w:rStyle w:val="CommentReference"/>
          <w:i w:val="0"/>
          <w:iCs w:val="0"/>
          <w:szCs w:val="20"/>
        </w:rPr>
        <w:commentReference w:id="15"/>
      </w:r>
    </w:p>
    <w:tbl>
      <w:tblPr>
        <w:tblStyle w:val="TableGrid"/>
        <w:tblW w:w="5000" w:type="pct"/>
        <w:jc w:val="center"/>
        <w:tblLook w:val="04A0" w:firstRow="1" w:lastRow="0" w:firstColumn="1" w:lastColumn="0" w:noHBand="0" w:noVBand="1"/>
      </w:tblPr>
      <w:tblGrid>
        <w:gridCol w:w="1491"/>
        <w:gridCol w:w="666"/>
        <w:gridCol w:w="681"/>
        <w:gridCol w:w="1236"/>
        <w:gridCol w:w="1036"/>
        <w:gridCol w:w="1176"/>
        <w:gridCol w:w="1066"/>
      </w:tblGrid>
      <w:tr w:rsidR="00C17583" w:rsidRPr="0080356A" w14:paraId="0314C6A7" w14:textId="77777777" w:rsidTr="00C75B68">
        <w:trPr>
          <w:jc w:val="center"/>
        </w:trPr>
        <w:tc>
          <w:tcPr>
            <w:tcW w:w="1098" w:type="pct"/>
          </w:tcPr>
          <w:p w14:paraId="4E963849" w14:textId="77777777" w:rsidR="00C17583" w:rsidRPr="007B2F8A" w:rsidRDefault="00C17583" w:rsidP="00C75B68">
            <w:pPr>
              <w:ind w:firstLine="0"/>
              <w:jc w:val="center"/>
              <w:rPr>
                <w:sz w:val="18"/>
                <w:szCs w:val="18"/>
              </w:rPr>
            </w:pPr>
            <w:r w:rsidRPr="007B2F8A">
              <w:rPr>
                <w:sz w:val="18"/>
                <w:szCs w:val="18"/>
              </w:rPr>
              <w:t>State</w:t>
            </w:r>
          </w:p>
        </w:tc>
        <w:tc>
          <w:tcPr>
            <w:tcW w:w="282" w:type="pct"/>
          </w:tcPr>
          <w:p w14:paraId="73FA2880" w14:textId="77777777" w:rsidR="00C17583" w:rsidRPr="007B2F8A" w:rsidRDefault="00C17583" w:rsidP="00C75B68">
            <w:pPr>
              <w:ind w:firstLine="0"/>
              <w:rPr>
                <w:sz w:val="18"/>
                <w:szCs w:val="18"/>
              </w:rPr>
            </w:pPr>
            <w:r w:rsidRPr="007B2F8A">
              <w:rPr>
                <w:sz w:val="18"/>
                <w:szCs w:val="18"/>
              </w:rPr>
              <w:t>Direct</w:t>
            </w:r>
          </w:p>
        </w:tc>
        <w:tc>
          <w:tcPr>
            <w:tcW w:w="470" w:type="pct"/>
            <w:tcBorders>
              <w:right w:val="single" w:sz="4" w:space="0" w:color="C00000"/>
            </w:tcBorders>
          </w:tcPr>
          <w:p w14:paraId="5EF0AA7D" w14:textId="77777777" w:rsidR="00C17583" w:rsidRPr="007B2F8A" w:rsidRDefault="00C17583" w:rsidP="00C75B68">
            <w:pPr>
              <w:ind w:firstLine="0"/>
              <w:jc w:val="center"/>
              <w:rPr>
                <w:sz w:val="18"/>
                <w:szCs w:val="18"/>
              </w:rPr>
            </w:pPr>
            <w:r w:rsidRPr="007B2F8A">
              <w:rPr>
                <w:sz w:val="18"/>
                <w:szCs w:val="18"/>
              </w:rPr>
              <w:t>Free, Equal, Open</w:t>
            </w:r>
          </w:p>
        </w:tc>
        <w:tc>
          <w:tcPr>
            <w:tcW w:w="841" w:type="pct"/>
            <w:tcBorders>
              <w:top w:val="single" w:sz="4" w:space="0" w:color="C00000"/>
              <w:left w:val="single" w:sz="4" w:space="0" w:color="C00000"/>
              <w:bottom w:val="single" w:sz="4" w:space="0" w:color="C00000"/>
              <w:right w:val="single" w:sz="4" w:space="0" w:color="C00000"/>
            </w:tcBorders>
          </w:tcPr>
          <w:p w14:paraId="51C95E24" w14:textId="77777777" w:rsidR="00C17583" w:rsidRPr="007B2F8A" w:rsidRDefault="00C17583" w:rsidP="00C75B68">
            <w:pPr>
              <w:ind w:firstLine="0"/>
              <w:jc w:val="center"/>
              <w:rPr>
                <w:sz w:val="18"/>
                <w:szCs w:val="18"/>
              </w:rPr>
            </w:pPr>
            <w:commentRangeStart w:id="16"/>
            <w:r w:rsidRPr="007B2F8A">
              <w:rPr>
                <w:sz w:val="18"/>
                <w:szCs w:val="18"/>
              </w:rPr>
              <w:t>Challenged based on racial classifications (</w:t>
            </w:r>
            <w:r w:rsidRPr="007B2F8A">
              <w:rPr>
                <w:i/>
                <w:iCs/>
                <w:sz w:val="18"/>
                <w:szCs w:val="18"/>
              </w:rPr>
              <w:t>Shaw</w:t>
            </w:r>
            <w:r w:rsidRPr="007B2F8A">
              <w:rPr>
                <w:sz w:val="18"/>
                <w:szCs w:val="18"/>
              </w:rPr>
              <w:t xml:space="preserve"> or Section 2)</w:t>
            </w:r>
            <w:commentRangeEnd w:id="16"/>
            <w:r w:rsidRPr="007B2F8A">
              <w:rPr>
                <w:rStyle w:val="CommentReference"/>
                <w:sz w:val="18"/>
                <w:szCs w:val="18"/>
              </w:rPr>
              <w:commentReference w:id="16"/>
            </w:r>
          </w:p>
        </w:tc>
        <w:tc>
          <w:tcPr>
            <w:tcW w:w="755" w:type="pct"/>
            <w:tcBorders>
              <w:left w:val="single" w:sz="4" w:space="0" w:color="C00000"/>
            </w:tcBorders>
          </w:tcPr>
          <w:p w14:paraId="352D7806" w14:textId="77777777" w:rsidR="00C17583" w:rsidRPr="007B2F8A" w:rsidRDefault="00C17583" w:rsidP="00C75B68">
            <w:pPr>
              <w:ind w:firstLine="0"/>
              <w:jc w:val="center"/>
              <w:rPr>
                <w:sz w:val="18"/>
                <w:szCs w:val="18"/>
              </w:rPr>
            </w:pPr>
            <w:r w:rsidRPr="007B2F8A">
              <w:rPr>
                <w:sz w:val="18"/>
                <w:szCs w:val="18"/>
              </w:rPr>
              <w:t>Not Challenged</w:t>
            </w:r>
            <w:r>
              <w:rPr>
                <w:sz w:val="18"/>
                <w:szCs w:val="18"/>
              </w:rPr>
              <w:t xml:space="preserve"> </w:t>
            </w:r>
            <w:r w:rsidRPr="00207AC0">
              <w:rPr>
                <w:sz w:val="18"/>
                <w:szCs w:val="18"/>
              </w:rPr>
              <w:t>in State Court</w:t>
            </w:r>
          </w:p>
        </w:tc>
        <w:tc>
          <w:tcPr>
            <w:tcW w:w="800" w:type="pct"/>
          </w:tcPr>
          <w:p w14:paraId="2C625C11" w14:textId="77777777" w:rsidR="00C17583" w:rsidRDefault="00C17583" w:rsidP="00C75B68">
            <w:pPr>
              <w:ind w:firstLine="0"/>
              <w:jc w:val="center"/>
              <w:rPr>
                <w:sz w:val="18"/>
                <w:szCs w:val="18"/>
              </w:rPr>
            </w:pPr>
            <w:r w:rsidRPr="007B2F8A">
              <w:rPr>
                <w:sz w:val="18"/>
                <w:szCs w:val="18"/>
              </w:rPr>
              <w:t>Unsuccessful</w:t>
            </w:r>
          </w:p>
          <w:p w14:paraId="5472C281" w14:textId="350C6D00" w:rsidR="00C17583" w:rsidRPr="007B2F8A" w:rsidRDefault="00C17583" w:rsidP="00C75B68">
            <w:pPr>
              <w:ind w:firstLine="0"/>
              <w:jc w:val="center"/>
              <w:rPr>
                <w:sz w:val="18"/>
                <w:szCs w:val="18"/>
              </w:rPr>
            </w:pPr>
            <w:r>
              <w:rPr>
                <w:sz w:val="18"/>
                <w:szCs w:val="18"/>
              </w:rPr>
              <w:t>Or Pending</w:t>
            </w:r>
            <w:r w:rsidRPr="007B2F8A">
              <w:rPr>
                <w:sz w:val="18"/>
                <w:szCs w:val="18"/>
              </w:rPr>
              <w:t xml:space="preserve"> Challenge</w:t>
            </w:r>
            <w:r w:rsidR="006D65F0">
              <w:rPr>
                <w:rStyle w:val="FootnoteReference"/>
                <w:sz w:val="18"/>
                <w:szCs w:val="18"/>
              </w:rPr>
              <w:footnoteReference w:id="55"/>
            </w:r>
          </w:p>
        </w:tc>
        <w:tc>
          <w:tcPr>
            <w:tcW w:w="755" w:type="pct"/>
          </w:tcPr>
          <w:p w14:paraId="519CAFE5" w14:textId="77777777" w:rsidR="00C17583" w:rsidRPr="007B2F8A" w:rsidRDefault="00C17583" w:rsidP="00C75B68">
            <w:pPr>
              <w:ind w:firstLine="0"/>
              <w:jc w:val="center"/>
              <w:rPr>
                <w:sz w:val="18"/>
                <w:szCs w:val="18"/>
              </w:rPr>
            </w:pPr>
            <w:r w:rsidRPr="007B2F8A">
              <w:rPr>
                <w:sz w:val="18"/>
                <w:szCs w:val="18"/>
              </w:rPr>
              <w:t>Successful Challenge</w:t>
            </w:r>
            <w:r>
              <w:rPr>
                <w:rStyle w:val="FootnoteReference"/>
                <w:sz w:val="18"/>
                <w:szCs w:val="18"/>
              </w:rPr>
              <w:footnoteReference w:id="56"/>
            </w:r>
          </w:p>
        </w:tc>
      </w:tr>
      <w:tr w:rsidR="00C17583" w:rsidRPr="0080356A" w14:paraId="2B927E7C" w14:textId="77777777" w:rsidTr="00C75B68">
        <w:trPr>
          <w:jc w:val="center"/>
        </w:trPr>
        <w:tc>
          <w:tcPr>
            <w:tcW w:w="1098" w:type="pct"/>
          </w:tcPr>
          <w:p w14:paraId="4F159BB4" w14:textId="77777777" w:rsidR="00C17583" w:rsidRPr="0080356A" w:rsidRDefault="00C17583" w:rsidP="00C75B68">
            <w:pPr>
              <w:ind w:firstLine="0"/>
              <w:jc w:val="right"/>
              <w:rPr>
                <w:i/>
                <w:iCs/>
                <w:sz w:val="20"/>
              </w:rPr>
            </w:pPr>
            <w:r w:rsidRPr="0080356A">
              <w:rPr>
                <w:i/>
                <w:iCs/>
                <w:sz w:val="20"/>
              </w:rPr>
              <w:t>Alabama</w:t>
            </w:r>
          </w:p>
        </w:tc>
        <w:tc>
          <w:tcPr>
            <w:tcW w:w="282" w:type="pct"/>
            <w:vAlign w:val="center"/>
          </w:tcPr>
          <w:p w14:paraId="0B033A96"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15EB5015"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7F6BE2F5" w14:textId="77777777" w:rsidR="00C17583" w:rsidRPr="0080356A" w:rsidRDefault="00C17583" w:rsidP="00C75B68">
            <w:pPr>
              <w:spacing w:before="0"/>
              <w:ind w:firstLine="0"/>
              <w:jc w:val="center"/>
              <w:rPr>
                <w:sz w:val="20"/>
              </w:rPr>
            </w:pPr>
            <w:r w:rsidRPr="0080356A">
              <w:rPr>
                <w:sz w:val="20"/>
              </w:rPr>
              <w:t>x</w:t>
            </w:r>
          </w:p>
        </w:tc>
        <w:tc>
          <w:tcPr>
            <w:tcW w:w="755" w:type="pct"/>
            <w:tcBorders>
              <w:left w:val="single" w:sz="4" w:space="0" w:color="C00000"/>
            </w:tcBorders>
          </w:tcPr>
          <w:p w14:paraId="68EECD15" w14:textId="2861229D" w:rsidR="00C17583" w:rsidRPr="0080356A" w:rsidRDefault="00054B4A" w:rsidP="00C75B68">
            <w:pPr>
              <w:spacing w:before="0"/>
              <w:ind w:firstLine="0"/>
              <w:jc w:val="center"/>
              <w:rPr>
                <w:sz w:val="20"/>
              </w:rPr>
            </w:pPr>
            <w:r>
              <w:rPr>
                <w:sz w:val="20"/>
              </w:rPr>
              <w:t>ø</w:t>
            </w:r>
          </w:p>
        </w:tc>
        <w:tc>
          <w:tcPr>
            <w:tcW w:w="800" w:type="pct"/>
          </w:tcPr>
          <w:p w14:paraId="2C3E970A" w14:textId="77777777" w:rsidR="00C17583" w:rsidRPr="0080356A" w:rsidRDefault="00C17583" w:rsidP="00C75B68">
            <w:pPr>
              <w:spacing w:before="0"/>
              <w:ind w:firstLine="0"/>
              <w:jc w:val="center"/>
              <w:rPr>
                <w:sz w:val="20"/>
              </w:rPr>
            </w:pPr>
          </w:p>
        </w:tc>
        <w:tc>
          <w:tcPr>
            <w:tcW w:w="755" w:type="pct"/>
          </w:tcPr>
          <w:p w14:paraId="7835307F" w14:textId="0A1219FC" w:rsidR="00C17583" w:rsidRPr="0080356A" w:rsidRDefault="005A1321" w:rsidP="00C75B68">
            <w:pPr>
              <w:spacing w:before="0"/>
              <w:ind w:firstLine="0"/>
              <w:jc w:val="center"/>
              <w:rPr>
                <w:sz w:val="20"/>
              </w:rPr>
            </w:pPr>
            <w:r>
              <w:rPr>
                <w:sz w:val="20"/>
              </w:rPr>
              <w:t>P</w:t>
            </w:r>
          </w:p>
        </w:tc>
      </w:tr>
      <w:tr w:rsidR="00C17583" w:rsidRPr="0080356A" w14:paraId="6962FADA" w14:textId="77777777" w:rsidTr="00C75B68">
        <w:trPr>
          <w:jc w:val="center"/>
        </w:trPr>
        <w:tc>
          <w:tcPr>
            <w:tcW w:w="1098" w:type="pct"/>
          </w:tcPr>
          <w:p w14:paraId="2E0B28C0" w14:textId="77777777" w:rsidR="00C17583" w:rsidRPr="0080356A" w:rsidRDefault="00C17583" w:rsidP="00C75B68">
            <w:pPr>
              <w:ind w:firstLine="0"/>
              <w:jc w:val="right"/>
              <w:rPr>
                <w:i/>
                <w:iCs/>
                <w:sz w:val="20"/>
              </w:rPr>
            </w:pPr>
            <w:r>
              <w:rPr>
                <w:i/>
                <w:iCs/>
                <w:sz w:val="20"/>
              </w:rPr>
              <w:t>Arizona</w:t>
            </w:r>
          </w:p>
        </w:tc>
        <w:tc>
          <w:tcPr>
            <w:tcW w:w="282" w:type="pct"/>
            <w:vAlign w:val="center"/>
          </w:tcPr>
          <w:p w14:paraId="7D270F16" w14:textId="6089FE4F"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5E7AA7D1" w14:textId="3C6267B2"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2284DB43"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5DDC671D" w14:textId="1DC4ED4C" w:rsidR="00C17583" w:rsidRPr="0080356A" w:rsidRDefault="00054B4A" w:rsidP="00C75B68">
            <w:pPr>
              <w:spacing w:before="0"/>
              <w:ind w:firstLine="0"/>
              <w:jc w:val="center"/>
              <w:rPr>
                <w:sz w:val="20"/>
              </w:rPr>
            </w:pPr>
            <w:r>
              <w:rPr>
                <w:sz w:val="20"/>
              </w:rPr>
              <w:t>ø</w:t>
            </w:r>
          </w:p>
        </w:tc>
        <w:tc>
          <w:tcPr>
            <w:tcW w:w="800" w:type="pct"/>
          </w:tcPr>
          <w:p w14:paraId="6B6CB234" w14:textId="77777777" w:rsidR="00C17583" w:rsidRPr="0080356A" w:rsidRDefault="00C17583" w:rsidP="00C75B68">
            <w:pPr>
              <w:spacing w:before="0"/>
              <w:ind w:firstLine="0"/>
              <w:jc w:val="center"/>
              <w:rPr>
                <w:sz w:val="20"/>
              </w:rPr>
            </w:pPr>
          </w:p>
        </w:tc>
        <w:tc>
          <w:tcPr>
            <w:tcW w:w="755" w:type="pct"/>
          </w:tcPr>
          <w:p w14:paraId="43FD5998" w14:textId="77777777" w:rsidR="00C17583" w:rsidRPr="0080356A" w:rsidRDefault="00C17583" w:rsidP="00C75B68">
            <w:pPr>
              <w:spacing w:before="0"/>
              <w:ind w:firstLine="0"/>
              <w:jc w:val="center"/>
              <w:rPr>
                <w:sz w:val="20"/>
              </w:rPr>
            </w:pPr>
          </w:p>
        </w:tc>
      </w:tr>
      <w:tr w:rsidR="00C17583" w:rsidRPr="0080356A" w14:paraId="28549EEC" w14:textId="77777777" w:rsidTr="00C75B68">
        <w:trPr>
          <w:jc w:val="center"/>
        </w:trPr>
        <w:tc>
          <w:tcPr>
            <w:tcW w:w="1098" w:type="pct"/>
          </w:tcPr>
          <w:p w14:paraId="153E66D9" w14:textId="77777777" w:rsidR="00C17583" w:rsidRPr="0080356A" w:rsidRDefault="00C17583" w:rsidP="00C75B68">
            <w:pPr>
              <w:ind w:firstLine="0"/>
              <w:jc w:val="right"/>
              <w:rPr>
                <w:i/>
                <w:iCs/>
                <w:sz w:val="20"/>
              </w:rPr>
            </w:pPr>
            <w:r>
              <w:rPr>
                <w:i/>
                <w:iCs/>
                <w:sz w:val="20"/>
              </w:rPr>
              <w:t>Arkansas</w:t>
            </w:r>
          </w:p>
        </w:tc>
        <w:tc>
          <w:tcPr>
            <w:tcW w:w="282" w:type="pct"/>
            <w:vAlign w:val="center"/>
          </w:tcPr>
          <w:p w14:paraId="15FC4AA8"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0AC8CEE0" w14:textId="6BC521FA"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54B5118F" w14:textId="77777777" w:rsidR="00C17583" w:rsidRPr="0080356A" w:rsidRDefault="00C17583" w:rsidP="00C75B68">
            <w:pPr>
              <w:spacing w:before="0"/>
              <w:ind w:firstLine="0"/>
              <w:jc w:val="center"/>
              <w:rPr>
                <w:sz w:val="20"/>
              </w:rPr>
            </w:pPr>
            <w:r>
              <w:rPr>
                <w:sz w:val="20"/>
              </w:rPr>
              <w:t>x</w:t>
            </w:r>
          </w:p>
        </w:tc>
        <w:tc>
          <w:tcPr>
            <w:tcW w:w="755" w:type="pct"/>
            <w:tcBorders>
              <w:left w:val="single" w:sz="4" w:space="0" w:color="C00000"/>
            </w:tcBorders>
          </w:tcPr>
          <w:p w14:paraId="416F7EE7" w14:textId="6E05784C" w:rsidR="00C17583" w:rsidRPr="0080356A" w:rsidRDefault="00C17583" w:rsidP="00C75B68">
            <w:pPr>
              <w:spacing w:before="0"/>
              <w:ind w:firstLine="0"/>
              <w:jc w:val="center"/>
              <w:rPr>
                <w:sz w:val="20"/>
              </w:rPr>
            </w:pPr>
          </w:p>
        </w:tc>
        <w:tc>
          <w:tcPr>
            <w:tcW w:w="800" w:type="pct"/>
          </w:tcPr>
          <w:p w14:paraId="6D644998" w14:textId="62E4EA5A" w:rsidR="00C17583" w:rsidRPr="0080356A" w:rsidRDefault="00E40820" w:rsidP="00C75B68">
            <w:pPr>
              <w:spacing w:before="0"/>
              <w:ind w:firstLine="0"/>
              <w:jc w:val="center"/>
              <w:rPr>
                <w:sz w:val="20"/>
              </w:rPr>
            </w:pPr>
            <w:r>
              <w:rPr>
                <w:sz w:val="20"/>
              </w:rPr>
              <w:t>p</w:t>
            </w:r>
          </w:p>
        </w:tc>
        <w:tc>
          <w:tcPr>
            <w:tcW w:w="755" w:type="pct"/>
          </w:tcPr>
          <w:p w14:paraId="3B6838B7" w14:textId="77777777" w:rsidR="00C17583" w:rsidRPr="0080356A" w:rsidRDefault="00C17583" w:rsidP="00C75B68">
            <w:pPr>
              <w:spacing w:before="0"/>
              <w:ind w:firstLine="0"/>
              <w:jc w:val="center"/>
              <w:rPr>
                <w:sz w:val="20"/>
              </w:rPr>
            </w:pPr>
          </w:p>
        </w:tc>
      </w:tr>
      <w:tr w:rsidR="00C17583" w:rsidRPr="0080356A" w14:paraId="48CD8829" w14:textId="77777777" w:rsidTr="00C75B68">
        <w:trPr>
          <w:jc w:val="center"/>
        </w:trPr>
        <w:tc>
          <w:tcPr>
            <w:tcW w:w="1098" w:type="pct"/>
          </w:tcPr>
          <w:p w14:paraId="5161806D" w14:textId="77777777" w:rsidR="00C17583" w:rsidRPr="0080356A" w:rsidRDefault="00C17583" w:rsidP="00C75B68">
            <w:pPr>
              <w:ind w:firstLine="0"/>
              <w:jc w:val="right"/>
              <w:rPr>
                <w:i/>
                <w:iCs/>
                <w:sz w:val="20"/>
              </w:rPr>
            </w:pPr>
            <w:r w:rsidRPr="0080356A">
              <w:rPr>
                <w:i/>
                <w:iCs/>
                <w:sz w:val="20"/>
              </w:rPr>
              <w:t>Florida</w:t>
            </w:r>
          </w:p>
        </w:tc>
        <w:tc>
          <w:tcPr>
            <w:tcW w:w="282" w:type="pct"/>
            <w:vAlign w:val="center"/>
          </w:tcPr>
          <w:p w14:paraId="2488B462" w14:textId="4DEC9C63"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2B7CE4D3"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71634898"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08E4D62D" w14:textId="4E8F2754" w:rsidR="00C17583" w:rsidRPr="0080356A" w:rsidRDefault="00C17583" w:rsidP="00C75B68">
            <w:pPr>
              <w:spacing w:before="0"/>
              <w:ind w:firstLine="0"/>
              <w:jc w:val="center"/>
              <w:rPr>
                <w:sz w:val="20"/>
              </w:rPr>
            </w:pPr>
          </w:p>
        </w:tc>
        <w:tc>
          <w:tcPr>
            <w:tcW w:w="800" w:type="pct"/>
          </w:tcPr>
          <w:p w14:paraId="4DF91FA3" w14:textId="791FE179" w:rsidR="00C17583" w:rsidRPr="0080356A" w:rsidRDefault="00216081" w:rsidP="00C75B68">
            <w:pPr>
              <w:spacing w:before="0"/>
              <w:ind w:firstLine="0"/>
              <w:jc w:val="center"/>
              <w:rPr>
                <w:sz w:val="20"/>
              </w:rPr>
            </w:pPr>
            <w:r>
              <w:rPr>
                <w:sz w:val="20"/>
              </w:rPr>
              <w:t>p</w:t>
            </w:r>
          </w:p>
        </w:tc>
        <w:tc>
          <w:tcPr>
            <w:tcW w:w="755" w:type="pct"/>
          </w:tcPr>
          <w:p w14:paraId="693F9F42" w14:textId="77777777" w:rsidR="00C17583" w:rsidRPr="0080356A" w:rsidRDefault="00C17583" w:rsidP="00C75B68">
            <w:pPr>
              <w:spacing w:before="0"/>
              <w:ind w:firstLine="0"/>
              <w:jc w:val="center"/>
              <w:rPr>
                <w:sz w:val="20"/>
              </w:rPr>
            </w:pPr>
          </w:p>
        </w:tc>
      </w:tr>
      <w:tr w:rsidR="00C17583" w:rsidRPr="0080356A" w14:paraId="0732180F" w14:textId="77777777" w:rsidTr="00C75B68">
        <w:trPr>
          <w:jc w:val="center"/>
        </w:trPr>
        <w:tc>
          <w:tcPr>
            <w:tcW w:w="1098" w:type="pct"/>
          </w:tcPr>
          <w:p w14:paraId="0FED56ED" w14:textId="77777777" w:rsidR="00C17583" w:rsidRPr="0080356A" w:rsidRDefault="00C17583" w:rsidP="00C75B68">
            <w:pPr>
              <w:ind w:firstLine="0"/>
              <w:jc w:val="right"/>
              <w:rPr>
                <w:i/>
                <w:iCs/>
                <w:sz w:val="20"/>
              </w:rPr>
            </w:pPr>
            <w:r w:rsidRPr="0080356A">
              <w:rPr>
                <w:i/>
                <w:iCs/>
                <w:sz w:val="20"/>
              </w:rPr>
              <w:t>Georgia</w:t>
            </w:r>
          </w:p>
        </w:tc>
        <w:tc>
          <w:tcPr>
            <w:tcW w:w="282" w:type="pct"/>
            <w:vAlign w:val="center"/>
          </w:tcPr>
          <w:p w14:paraId="1F2C8742"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0A4DBB8F"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6321027D" w14:textId="7FF651AD" w:rsidR="00C17583" w:rsidRPr="0080356A" w:rsidRDefault="004040A0" w:rsidP="00C75B68">
            <w:pPr>
              <w:spacing w:before="0"/>
              <w:ind w:firstLine="0"/>
              <w:jc w:val="center"/>
              <w:rPr>
                <w:sz w:val="20"/>
              </w:rPr>
            </w:pPr>
            <w:r>
              <w:rPr>
                <w:sz w:val="20"/>
              </w:rPr>
              <w:t>x</w:t>
            </w:r>
          </w:p>
        </w:tc>
        <w:tc>
          <w:tcPr>
            <w:tcW w:w="755" w:type="pct"/>
            <w:tcBorders>
              <w:left w:val="single" w:sz="4" w:space="0" w:color="C00000"/>
            </w:tcBorders>
          </w:tcPr>
          <w:p w14:paraId="04694F54" w14:textId="1BCBCDED" w:rsidR="00C17583" w:rsidRPr="0080356A" w:rsidRDefault="00054B4A" w:rsidP="00C75B68">
            <w:pPr>
              <w:spacing w:before="0"/>
              <w:ind w:firstLine="0"/>
              <w:jc w:val="center"/>
              <w:rPr>
                <w:sz w:val="20"/>
              </w:rPr>
            </w:pPr>
            <w:r>
              <w:rPr>
                <w:sz w:val="20"/>
              </w:rPr>
              <w:t>ø</w:t>
            </w:r>
          </w:p>
        </w:tc>
        <w:tc>
          <w:tcPr>
            <w:tcW w:w="800" w:type="pct"/>
          </w:tcPr>
          <w:p w14:paraId="5714FBCB" w14:textId="77777777" w:rsidR="00C17583" w:rsidRPr="0080356A" w:rsidRDefault="00C17583" w:rsidP="00C75B68">
            <w:pPr>
              <w:spacing w:before="0"/>
              <w:ind w:firstLine="0"/>
              <w:jc w:val="center"/>
              <w:rPr>
                <w:sz w:val="20"/>
              </w:rPr>
            </w:pPr>
          </w:p>
        </w:tc>
        <w:tc>
          <w:tcPr>
            <w:tcW w:w="755" w:type="pct"/>
          </w:tcPr>
          <w:p w14:paraId="5B0C7003" w14:textId="737B92FD" w:rsidR="00C17583" w:rsidRPr="0080356A" w:rsidRDefault="005A1321" w:rsidP="00C75B68">
            <w:pPr>
              <w:spacing w:before="0"/>
              <w:ind w:firstLine="0"/>
              <w:jc w:val="center"/>
              <w:rPr>
                <w:sz w:val="20"/>
              </w:rPr>
            </w:pPr>
            <w:r>
              <w:rPr>
                <w:sz w:val="20"/>
              </w:rPr>
              <w:t>P</w:t>
            </w:r>
          </w:p>
        </w:tc>
      </w:tr>
      <w:tr w:rsidR="00C17583" w:rsidRPr="0080356A" w14:paraId="560178CA" w14:textId="77777777" w:rsidTr="00C75B68">
        <w:trPr>
          <w:jc w:val="center"/>
        </w:trPr>
        <w:tc>
          <w:tcPr>
            <w:tcW w:w="1098" w:type="pct"/>
          </w:tcPr>
          <w:p w14:paraId="27D19952" w14:textId="77777777" w:rsidR="00C17583" w:rsidRPr="0080356A" w:rsidRDefault="00C17583" w:rsidP="00C75B68">
            <w:pPr>
              <w:ind w:firstLine="0"/>
              <w:jc w:val="right"/>
              <w:rPr>
                <w:i/>
                <w:iCs/>
                <w:sz w:val="20"/>
              </w:rPr>
            </w:pPr>
            <w:r w:rsidRPr="0080356A">
              <w:rPr>
                <w:i/>
                <w:iCs/>
                <w:sz w:val="20"/>
              </w:rPr>
              <w:t>Illinois</w:t>
            </w:r>
          </w:p>
        </w:tc>
        <w:tc>
          <w:tcPr>
            <w:tcW w:w="282" w:type="pct"/>
            <w:vAlign w:val="center"/>
          </w:tcPr>
          <w:p w14:paraId="2EF3962A"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51D485A6" w14:textId="425BB0C7"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61181A94" w14:textId="77777777" w:rsidR="00C17583" w:rsidRPr="0080356A" w:rsidRDefault="00C17583" w:rsidP="00C75B68">
            <w:pPr>
              <w:spacing w:before="0"/>
              <w:ind w:firstLine="0"/>
              <w:jc w:val="center"/>
              <w:rPr>
                <w:sz w:val="20"/>
              </w:rPr>
            </w:pPr>
            <w:r w:rsidRPr="0080356A">
              <w:rPr>
                <w:sz w:val="20"/>
              </w:rPr>
              <w:t>x</w:t>
            </w:r>
          </w:p>
        </w:tc>
        <w:tc>
          <w:tcPr>
            <w:tcW w:w="755" w:type="pct"/>
            <w:tcBorders>
              <w:left w:val="single" w:sz="4" w:space="0" w:color="C00000"/>
            </w:tcBorders>
          </w:tcPr>
          <w:p w14:paraId="74C08178" w14:textId="6158BB9F" w:rsidR="00C17583" w:rsidRPr="0080356A" w:rsidRDefault="00054B4A" w:rsidP="00C75B68">
            <w:pPr>
              <w:spacing w:before="0"/>
              <w:ind w:firstLine="0"/>
              <w:jc w:val="center"/>
              <w:rPr>
                <w:sz w:val="20"/>
              </w:rPr>
            </w:pPr>
            <w:r>
              <w:rPr>
                <w:sz w:val="20"/>
              </w:rPr>
              <w:t>ø</w:t>
            </w:r>
          </w:p>
        </w:tc>
        <w:tc>
          <w:tcPr>
            <w:tcW w:w="800" w:type="pct"/>
          </w:tcPr>
          <w:p w14:paraId="1833D367" w14:textId="77777777" w:rsidR="00C17583" w:rsidRPr="0080356A" w:rsidRDefault="00C17583" w:rsidP="00C75B68">
            <w:pPr>
              <w:spacing w:before="0"/>
              <w:ind w:firstLine="0"/>
              <w:jc w:val="center"/>
              <w:rPr>
                <w:sz w:val="20"/>
              </w:rPr>
            </w:pPr>
          </w:p>
        </w:tc>
        <w:tc>
          <w:tcPr>
            <w:tcW w:w="755" w:type="pct"/>
          </w:tcPr>
          <w:p w14:paraId="1741E52C" w14:textId="77777777" w:rsidR="00C17583" w:rsidRPr="0080356A" w:rsidRDefault="00C17583" w:rsidP="00C75B68">
            <w:pPr>
              <w:spacing w:before="0"/>
              <w:ind w:firstLine="0"/>
              <w:jc w:val="center"/>
              <w:rPr>
                <w:sz w:val="20"/>
              </w:rPr>
            </w:pPr>
          </w:p>
        </w:tc>
      </w:tr>
      <w:tr w:rsidR="00C17583" w:rsidRPr="0080356A" w14:paraId="2B3B9E8B" w14:textId="77777777" w:rsidTr="00C75B68">
        <w:trPr>
          <w:jc w:val="center"/>
        </w:trPr>
        <w:tc>
          <w:tcPr>
            <w:tcW w:w="1098" w:type="pct"/>
          </w:tcPr>
          <w:p w14:paraId="1183B2E1" w14:textId="77777777" w:rsidR="00C17583" w:rsidRPr="0080356A" w:rsidRDefault="00C17583" w:rsidP="00C75B68">
            <w:pPr>
              <w:ind w:firstLine="0"/>
              <w:jc w:val="right"/>
              <w:rPr>
                <w:i/>
                <w:iCs/>
                <w:sz w:val="20"/>
              </w:rPr>
            </w:pPr>
            <w:r w:rsidRPr="0080356A">
              <w:rPr>
                <w:i/>
                <w:iCs/>
                <w:sz w:val="20"/>
              </w:rPr>
              <w:t>Iowa</w:t>
            </w:r>
          </w:p>
        </w:tc>
        <w:tc>
          <w:tcPr>
            <w:tcW w:w="282" w:type="pct"/>
            <w:vAlign w:val="center"/>
          </w:tcPr>
          <w:p w14:paraId="04721EE2" w14:textId="544EA6AD"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29177FF9"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05952BF5"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46C407D5" w14:textId="6395DB4C" w:rsidR="00C17583" w:rsidRPr="0080356A" w:rsidRDefault="00054B4A" w:rsidP="00C75B68">
            <w:pPr>
              <w:spacing w:before="0"/>
              <w:ind w:firstLine="0"/>
              <w:jc w:val="center"/>
              <w:rPr>
                <w:sz w:val="20"/>
              </w:rPr>
            </w:pPr>
            <w:r>
              <w:rPr>
                <w:sz w:val="20"/>
              </w:rPr>
              <w:t>ø</w:t>
            </w:r>
          </w:p>
        </w:tc>
        <w:tc>
          <w:tcPr>
            <w:tcW w:w="800" w:type="pct"/>
          </w:tcPr>
          <w:p w14:paraId="696D4833" w14:textId="77777777" w:rsidR="00C17583" w:rsidRPr="0080356A" w:rsidRDefault="00C17583" w:rsidP="00C75B68">
            <w:pPr>
              <w:spacing w:before="0"/>
              <w:ind w:firstLine="0"/>
              <w:jc w:val="center"/>
              <w:rPr>
                <w:sz w:val="20"/>
              </w:rPr>
            </w:pPr>
          </w:p>
        </w:tc>
        <w:tc>
          <w:tcPr>
            <w:tcW w:w="755" w:type="pct"/>
          </w:tcPr>
          <w:p w14:paraId="2077B3DB" w14:textId="77777777" w:rsidR="00C17583" w:rsidRPr="0080356A" w:rsidRDefault="00C17583" w:rsidP="00C75B68">
            <w:pPr>
              <w:spacing w:before="0"/>
              <w:ind w:firstLine="0"/>
              <w:jc w:val="center"/>
              <w:rPr>
                <w:sz w:val="20"/>
              </w:rPr>
            </w:pPr>
          </w:p>
        </w:tc>
      </w:tr>
      <w:tr w:rsidR="00C17583" w:rsidRPr="0080356A" w14:paraId="2468263A" w14:textId="77777777" w:rsidTr="00C75B68">
        <w:trPr>
          <w:jc w:val="center"/>
        </w:trPr>
        <w:tc>
          <w:tcPr>
            <w:tcW w:w="1098" w:type="pct"/>
          </w:tcPr>
          <w:p w14:paraId="293E0700" w14:textId="77777777" w:rsidR="00C17583" w:rsidRPr="0080356A" w:rsidRDefault="00C17583" w:rsidP="00C75B68">
            <w:pPr>
              <w:ind w:firstLine="0"/>
              <w:jc w:val="right"/>
              <w:rPr>
                <w:i/>
                <w:iCs/>
                <w:sz w:val="20"/>
              </w:rPr>
            </w:pPr>
            <w:r w:rsidRPr="0080356A">
              <w:rPr>
                <w:i/>
                <w:iCs/>
                <w:sz w:val="20"/>
              </w:rPr>
              <w:t>Kansas</w:t>
            </w:r>
          </w:p>
        </w:tc>
        <w:tc>
          <w:tcPr>
            <w:tcW w:w="282" w:type="pct"/>
            <w:vAlign w:val="center"/>
          </w:tcPr>
          <w:p w14:paraId="4B9F4FEF"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39CA61DC"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24190D30"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701BC33A" w14:textId="77777777" w:rsidR="00C17583" w:rsidRPr="0080356A" w:rsidRDefault="00C17583" w:rsidP="00C75B68">
            <w:pPr>
              <w:spacing w:before="0"/>
              <w:ind w:firstLine="0"/>
              <w:jc w:val="center"/>
              <w:rPr>
                <w:sz w:val="20"/>
              </w:rPr>
            </w:pPr>
          </w:p>
        </w:tc>
        <w:tc>
          <w:tcPr>
            <w:tcW w:w="800" w:type="pct"/>
          </w:tcPr>
          <w:p w14:paraId="741D6B46" w14:textId="4E4BBA58" w:rsidR="00C17583" w:rsidRPr="0080356A" w:rsidRDefault="00216081" w:rsidP="00C75B68">
            <w:pPr>
              <w:spacing w:before="0"/>
              <w:ind w:firstLine="0"/>
              <w:jc w:val="center"/>
              <w:rPr>
                <w:sz w:val="20"/>
              </w:rPr>
            </w:pPr>
            <w:r>
              <w:rPr>
                <w:sz w:val="20"/>
              </w:rPr>
              <w:t>u</w:t>
            </w:r>
          </w:p>
        </w:tc>
        <w:tc>
          <w:tcPr>
            <w:tcW w:w="755" w:type="pct"/>
          </w:tcPr>
          <w:p w14:paraId="27A94927" w14:textId="77777777" w:rsidR="00C17583" w:rsidRPr="0080356A" w:rsidRDefault="00C17583" w:rsidP="00C75B68">
            <w:pPr>
              <w:spacing w:before="0"/>
              <w:ind w:firstLine="0"/>
              <w:jc w:val="center"/>
              <w:rPr>
                <w:sz w:val="20"/>
              </w:rPr>
            </w:pPr>
          </w:p>
        </w:tc>
      </w:tr>
      <w:tr w:rsidR="00C17583" w:rsidRPr="0080356A" w14:paraId="7F10851C" w14:textId="77777777" w:rsidTr="00C75B68">
        <w:trPr>
          <w:jc w:val="center"/>
        </w:trPr>
        <w:tc>
          <w:tcPr>
            <w:tcW w:w="1098" w:type="pct"/>
          </w:tcPr>
          <w:p w14:paraId="4A8F365E" w14:textId="77777777" w:rsidR="00C17583" w:rsidRPr="0080356A" w:rsidRDefault="00C17583" w:rsidP="00C75B68">
            <w:pPr>
              <w:ind w:firstLine="0"/>
              <w:jc w:val="right"/>
              <w:rPr>
                <w:i/>
                <w:iCs/>
                <w:sz w:val="20"/>
              </w:rPr>
            </w:pPr>
            <w:r>
              <w:rPr>
                <w:i/>
                <w:iCs/>
                <w:sz w:val="20"/>
              </w:rPr>
              <w:t>Kentucky</w:t>
            </w:r>
          </w:p>
        </w:tc>
        <w:tc>
          <w:tcPr>
            <w:tcW w:w="282" w:type="pct"/>
            <w:vAlign w:val="center"/>
          </w:tcPr>
          <w:p w14:paraId="73258FEF"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030FB139" w14:textId="7CD2486C"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0C0E92AE"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261DCED1" w14:textId="77777777" w:rsidR="00C17583" w:rsidRPr="0080356A" w:rsidRDefault="00C17583" w:rsidP="00C75B68">
            <w:pPr>
              <w:spacing w:before="0"/>
              <w:ind w:firstLine="0"/>
              <w:jc w:val="center"/>
              <w:rPr>
                <w:sz w:val="20"/>
              </w:rPr>
            </w:pPr>
          </w:p>
        </w:tc>
        <w:tc>
          <w:tcPr>
            <w:tcW w:w="800" w:type="pct"/>
          </w:tcPr>
          <w:p w14:paraId="6093FBD6" w14:textId="2754C1F0" w:rsidR="00C17583" w:rsidRPr="0080356A" w:rsidRDefault="00515E6A" w:rsidP="00C75B68">
            <w:pPr>
              <w:spacing w:before="0"/>
              <w:ind w:firstLine="0"/>
              <w:jc w:val="center"/>
              <w:rPr>
                <w:sz w:val="20"/>
              </w:rPr>
            </w:pPr>
            <w:r>
              <w:rPr>
                <w:sz w:val="20"/>
              </w:rPr>
              <w:t>p</w:t>
            </w:r>
          </w:p>
        </w:tc>
        <w:tc>
          <w:tcPr>
            <w:tcW w:w="755" w:type="pct"/>
          </w:tcPr>
          <w:p w14:paraId="28311C1E" w14:textId="77777777" w:rsidR="00C17583" w:rsidRPr="0080356A" w:rsidRDefault="00C17583" w:rsidP="00C75B68">
            <w:pPr>
              <w:spacing w:before="0"/>
              <w:ind w:firstLine="0"/>
              <w:jc w:val="center"/>
              <w:rPr>
                <w:sz w:val="20"/>
              </w:rPr>
            </w:pPr>
          </w:p>
        </w:tc>
      </w:tr>
      <w:tr w:rsidR="00C17583" w:rsidRPr="0080356A" w14:paraId="4507F46F" w14:textId="77777777" w:rsidTr="00C75B68">
        <w:trPr>
          <w:jc w:val="center"/>
        </w:trPr>
        <w:tc>
          <w:tcPr>
            <w:tcW w:w="1098" w:type="pct"/>
          </w:tcPr>
          <w:p w14:paraId="37CF77B0" w14:textId="77777777" w:rsidR="00C17583" w:rsidRPr="0080356A" w:rsidRDefault="00C17583" w:rsidP="00C75B68">
            <w:pPr>
              <w:ind w:firstLine="0"/>
              <w:jc w:val="right"/>
              <w:rPr>
                <w:i/>
                <w:iCs/>
                <w:sz w:val="20"/>
              </w:rPr>
            </w:pPr>
            <w:r w:rsidRPr="0080356A">
              <w:rPr>
                <w:i/>
                <w:iCs/>
                <w:sz w:val="20"/>
              </w:rPr>
              <w:t>Louisiana</w:t>
            </w:r>
          </w:p>
        </w:tc>
        <w:tc>
          <w:tcPr>
            <w:tcW w:w="282" w:type="pct"/>
            <w:vAlign w:val="center"/>
          </w:tcPr>
          <w:p w14:paraId="2D2F5FCC"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0D7AEC2E"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3FC356BC" w14:textId="77777777" w:rsidR="00C17583" w:rsidRPr="0080356A" w:rsidRDefault="00C17583" w:rsidP="00C75B68">
            <w:pPr>
              <w:spacing w:before="0"/>
              <w:ind w:firstLine="0"/>
              <w:jc w:val="center"/>
              <w:rPr>
                <w:sz w:val="20"/>
              </w:rPr>
            </w:pPr>
            <w:r w:rsidRPr="0080356A">
              <w:rPr>
                <w:sz w:val="20"/>
              </w:rPr>
              <w:t>x</w:t>
            </w:r>
          </w:p>
        </w:tc>
        <w:tc>
          <w:tcPr>
            <w:tcW w:w="755" w:type="pct"/>
            <w:tcBorders>
              <w:left w:val="single" w:sz="4" w:space="0" w:color="C00000"/>
            </w:tcBorders>
          </w:tcPr>
          <w:p w14:paraId="43E342B6" w14:textId="49542FC5" w:rsidR="00C17583" w:rsidRPr="0080356A" w:rsidRDefault="00054B4A" w:rsidP="00C75B68">
            <w:pPr>
              <w:spacing w:before="0"/>
              <w:ind w:firstLine="0"/>
              <w:jc w:val="center"/>
              <w:rPr>
                <w:sz w:val="20"/>
              </w:rPr>
            </w:pPr>
            <w:r>
              <w:rPr>
                <w:sz w:val="20"/>
              </w:rPr>
              <w:t>ø</w:t>
            </w:r>
          </w:p>
        </w:tc>
        <w:tc>
          <w:tcPr>
            <w:tcW w:w="800" w:type="pct"/>
          </w:tcPr>
          <w:p w14:paraId="008326D9" w14:textId="77777777" w:rsidR="00C17583" w:rsidRPr="0080356A" w:rsidRDefault="00C17583" w:rsidP="00C75B68">
            <w:pPr>
              <w:spacing w:before="0"/>
              <w:ind w:firstLine="0"/>
              <w:jc w:val="center"/>
              <w:rPr>
                <w:sz w:val="20"/>
              </w:rPr>
            </w:pPr>
          </w:p>
        </w:tc>
        <w:tc>
          <w:tcPr>
            <w:tcW w:w="755" w:type="pct"/>
          </w:tcPr>
          <w:p w14:paraId="4276076F" w14:textId="66C2E7D2" w:rsidR="00C17583" w:rsidRPr="0080356A" w:rsidRDefault="005A1321" w:rsidP="00C75B68">
            <w:pPr>
              <w:spacing w:before="0"/>
              <w:ind w:firstLine="0"/>
              <w:jc w:val="center"/>
              <w:rPr>
                <w:sz w:val="20"/>
              </w:rPr>
            </w:pPr>
            <w:r>
              <w:rPr>
                <w:sz w:val="20"/>
              </w:rPr>
              <w:t>P</w:t>
            </w:r>
          </w:p>
        </w:tc>
      </w:tr>
      <w:tr w:rsidR="00C17583" w:rsidRPr="0080356A" w14:paraId="4A065CDB" w14:textId="77777777" w:rsidTr="00C75B68">
        <w:trPr>
          <w:jc w:val="center"/>
        </w:trPr>
        <w:tc>
          <w:tcPr>
            <w:tcW w:w="1098" w:type="pct"/>
          </w:tcPr>
          <w:p w14:paraId="5D3913B9" w14:textId="77777777" w:rsidR="00C17583" w:rsidRPr="0080356A" w:rsidRDefault="00C17583" w:rsidP="00C75B68">
            <w:pPr>
              <w:ind w:firstLine="0"/>
              <w:jc w:val="right"/>
              <w:rPr>
                <w:i/>
                <w:iCs/>
                <w:sz w:val="20"/>
              </w:rPr>
            </w:pPr>
            <w:r w:rsidRPr="0080356A">
              <w:rPr>
                <w:i/>
                <w:iCs/>
                <w:sz w:val="20"/>
              </w:rPr>
              <w:t>Maryland</w:t>
            </w:r>
          </w:p>
        </w:tc>
        <w:tc>
          <w:tcPr>
            <w:tcW w:w="282" w:type="pct"/>
            <w:vAlign w:val="center"/>
          </w:tcPr>
          <w:p w14:paraId="71B69265"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041B2601" w14:textId="306C2CDC"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208DAAD7"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75DFAF9A" w14:textId="77777777" w:rsidR="00C17583" w:rsidRPr="0080356A" w:rsidRDefault="00C17583" w:rsidP="00C75B68">
            <w:pPr>
              <w:spacing w:before="0"/>
              <w:ind w:firstLine="0"/>
              <w:jc w:val="center"/>
              <w:rPr>
                <w:sz w:val="20"/>
              </w:rPr>
            </w:pPr>
          </w:p>
        </w:tc>
        <w:tc>
          <w:tcPr>
            <w:tcW w:w="800" w:type="pct"/>
          </w:tcPr>
          <w:p w14:paraId="21609B50" w14:textId="77777777" w:rsidR="00C17583" w:rsidRPr="0080356A" w:rsidRDefault="00C17583" w:rsidP="00C75B68">
            <w:pPr>
              <w:spacing w:before="0"/>
              <w:ind w:firstLine="0"/>
              <w:jc w:val="center"/>
              <w:rPr>
                <w:sz w:val="20"/>
              </w:rPr>
            </w:pPr>
          </w:p>
        </w:tc>
        <w:tc>
          <w:tcPr>
            <w:tcW w:w="755" w:type="pct"/>
          </w:tcPr>
          <w:p w14:paraId="123302FD" w14:textId="2BF4839C" w:rsidR="00C17583" w:rsidRPr="0080356A" w:rsidRDefault="000C11C4" w:rsidP="00C75B68">
            <w:pPr>
              <w:spacing w:before="0"/>
              <w:ind w:firstLine="0"/>
              <w:jc w:val="center"/>
              <w:rPr>
                <w:sz w:val="20"/>
              </w:rPr>
            </w:pPr>
            <w:r>
              <w:rPr>
                <w:sz w:val="20"/>
              </w:rPr>
              <w:t>C</w:t>
            </w:r>
          </w:p>
        </w:tc>
      </w:tr>
      <w:tr w:rsidR="00C17583" w:rsidRPr="0080356A" w14:paraId="37784ED1" w14:textId="77777777" w:rsidTr="00C75B68">
        <w:trPr>
          <w:jc w:val="center"/>
        </w:trPr>
        <w:tc>
          <w:tcPr>
            <w:tcW w:w="1098" w:type="pct"/>
          </w:tcPr>
          <w:p w14:paraId="71251931" w14:textId="77777777" w:rsidR="00C17583" w:rsidRPr="0080356A" w:rsidRDefault="00C17583" w:rsidP="00C75B68">
            <w:pPr>
              <w:ind w:firstLine="0"/>
              <w:jc w:val="right"/>
              <w:rPr>
                <w:i/>
                <w:iCs/>
                <w:sz w:val="20"/>
              </w:rPr>
            </w:pPr>
            <w:r w:rsidRPr="0080356A">
              <w:rPr>
                <w:i/>
                <w:iCs/>
                <w:sz w:val="20"/>
              </w:rPr>
              <w:t>Missouri</w:t>
            </w:r>
          </w:p>
        </w:tc>
        <w:tc>
          <w:tcPr>
            <w:tcW w:w="282" w:type="pct"/>
            <w:vAlign w:val="center"/>
          </w:tcPr>
          <w:p w14:paraId="374472A0"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57EE277C" w14:textId="49DB07AF"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666DA533" w14:textId="1B9EF959" w:rsidR="00C17583" w:rsidRPr="0080356A" w:rsidRDefault="00853B49" w:rsidP="00C75B68">
            <w:pPr>
              <w:spacing w:before="0"/>
              <w:ind w:firstLine="0"/>
              <w:jc w:val="center"/>
              <w:rPr>
                <w:sz w:val="20"/>
              </w:rPr>
            </w:pPr>
            <w:r>
              <w:rPr>
                <w:sz w:val="20"/>
              </w:rPr>
              <w:t>x</w:t>
            </w:r>
          </w:p>
        </w:tc>
        <w:tc>
          <w:tcPr>
            <w:tcW w:w="755" w:type="pct"/>
            <w:tcBorders>
              <w:left w:val="single" w:sz="4" w:space="0" w:color="C00000"/>
            </w:tcBorders>
          </w:tcPr>
          <w:p w14:paraId="1767779C" w14:textId="0ED9CC49" w:rsidR="00C17583" w:rsidRPr="0080356A" w:rsidRDefault="00054B4A" w:rsidP="00C75B68">
            <w:pPr>
              <w:spacing w:before="0"/>
              <w:ind w:firstLine="0"/>
              <w:jc w:val="center"/>
              <w:rPr>
                <w:sz w:val="20"/>
              </w:rPr>
            </w:pPr>
            <w:r>
              <w:rPr>
                <w:sz w:val="20"/>
              </w:rPr>
              <w:t>ø</w:t>
            </w:r>
          </w:p>
        </w:tc>
        <w:tc>
          <w:tcPr>
            <w:tcW w:w="800" w:type="pct"/>
          </w:tcPr>
          <w:p w14:paraId="77646C97" w14:textId="77777777" w:rsidR="00C17583" w:rsidRPr="0080356A" w:rsidRDefault="00C17583" w:rsidP="00C75B68">
            <w:pPr>
              <w:spacing w:before="0"/>
              <w:ind w:firstLine="0"/>
              <w:jc w:val="center"/>
              <w:rPr>
                <w:sz w:val="20"/>
              </w:rPr>
            </w:pPr>
          </w:p>
        </w:tc>
        <w:tc>
          <w:tcPr>
            <w:tcW w:w="755" w:type="pct"/>
          </w:tcPr>
          <w:p w14:paraId="62A6E3A6" w14:textId="77777777" w:rsidR="00C17583" w:rsidRPr="0080356A" w:rsidRDefault="00C17583" w:rsidP="00C75B68">
            <w:pPr>
              <w:spacing w:before="0"/>
              <w:ind w:firstLine="0"/>
              <w:jc w:val="center"/>
              <w:rPr>
                <w:sz w:val="20"/>
              </w:rPr>
            </w:pPr>
          </w:p>
        </w:tc>
      </w:tr>
      <w:tr w:rsidR="00C17583" w:rsidRPr="0080356A" w14:paraId="7AA95CA1" w14:textId="77777777" w:rsidTr="00C75B68">
        <w:trPr>
          <w:jc w:val="center"/>
        </w:trPr>
        <w:tc>
          <w:tcPr>
            <w:tcW w:w="1098" w:type="pct"/>
          </w:tcPr>
          <w:p w14:paraId="1D7476E7" w14:textId="77777777" w:rsidR="00C17583" w:rsidRPr="0080356A" w:rsidRDefault="00C17583" w:rsidP="00C75B68">
            <w:pPr>
              <w:ind w:firstLine="0"/>
              <w:jc w:val="right"/>
              <w:rPr>
                <w:i/>
                <w:iCs/>
                <w:sz w:val="20"/>
              </w:rPr>
            </w:pPr>
            <w:r w:rsidRPr="0080356A">
              <w:rPr>
                <w:i/>
                <w:iCs/>
                <w:sz w:val="20"/>
              </w:rPr>
              <w:t>Nebraska</w:t>
            </w:r>
          </w:p>
        </w:tc>
        <w:tc>
          <w:tcPr>
            <w:tcW w:w="282" w:type="pct"/>
            <w:vAlign w:val="center"/>
          </w:tcPr>
          <w:p w14:paraId="180240A1" w14:textId="58061D8E"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2976299F" w14:textId="46A17100"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5277707"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460E1F36" w14:textId="1BD23FBF" w:rsidR="00C17583" w:rsidRPr="0080356A" w:rsidRDefault="00054B4A" w:rsidP="00C75B68">
            <w:pPr>
              <w:spacing w:before="0"/>
              <w:ind w:firstLine="0"/>
              <w:jc w:val="center"/>
              <w:rPr>
                <w:sz w:val="20"/>
              </w:rPr>
            </w:pPr>
            <w:r>
              <w:rPr>
                <w:sz w:val="20"/>
              </w:rPr>
              <w:t>ø</w:t>
            </w:r>
          </w:p>
        </w:tc>
        <w:tc>
          <w:tcPr>
            <w:tcW w:w="800" w:type="pct"/>
          </w:tcPr>
          <w:p w14:paraId="26D02207" w14:textId="77777777" w:rsidR="00C17583" w:rsidRPr="0080356A" w:rsidRDefault="00C17583" w:rsidP="00C75B68">
            <w:pPr>
              <w:spacing w:before="0"/>
              <w:ind w:firstLine="0"/>
              <w:jc w:val="center"/>
              <w:rPr>
                <w:sz w:val="20"/>
              </w:rPr>
            </w:pPr>
          </w:p>
        </w:tc>
        <w:tc>
          <w:tcPr>
            <w:tcW w:w="755" w:type="pct"/>
          </w:tcPr>
          <w:p w14:paraId="19B61DFE" w14:textId="77777777" w:rsidR="00C17583" w:rsidRPr="0080356A" w:rsidRDefault="00C17583" w:rsidP="00C75B68">
            <w:pPr>
              <w:spacing w:before="0"/>
              <w:ind w:firstLine="0"/>
              <w:jc w:val="center"/>
              <w:rPr>
                <w:sz w:val="20"/>
              </w:rPr>
            </w:pPr>
          </w:p>
        </w:tc>
      </w:tr>
      <w:tr w:rsidR="00C17583" w:rsidRPr="0080356A" w14:paraId="0DABD5A4" w14:textId="77777777" w:rsidTr="00C75B68">
        <w:trPr>
          <w:jc w:val="center"/>
        </w:trPr>
        <w:tc>
          <w:tcPr>
            <w:tcW w:w="1098" w:type="pct"/>
          </w:tcPr>
          <w:p w14:paraId="4E539801" w14:textId="77777777" w:rsidR="00C17583" w:rsidRDefault="00C17583" w:rsidP="00C75B68">
            <w:pPr>
              <w:ind w:firstLine="0"/>
              <w:jc w:val="right"/>
              <w:rPr>
                <w:i/>
                <w:iCs/>
                <w:sz w:val="20"/>
              </w:rPr>
            </w:pPr>
            <w:r>
              <w:rPr>
                <w:i/>
                <w:iCs/>
                <w:sz w:val="20"/>
              </w:rPr>
              <w:t>Nevada</w:t>
            </w:r>
          </w:p>
        </w:tc>
        <w:tc>
          <w:tcPr>
            <w:tcW w:w="282" w:type="pct"/>
            <w:vAlign w:val="center"/>
          </w:tcPr>
          <w:p w14:paraId="77FB4097"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7CE9E613"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342C659B"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2642CB25" w14:textId="2CB9B38C" w:rsidR="00C17583" w:rsidRPr="0080356A" w:rsidRDefault="00054B4A" w:rsidP="00C75B68">
            <w:pPr>
              <w:spacing w:before="0"/>
              <w:ind w:firstLine="0"/>
              <w:jc w:val="center"/>
              <w:rPr>
                <w:sz w:val="20"/>
              </w:rPr>
            </w:pPr>
            <w:r>
              <w:rPr>
                <w:sz w:val="20"/>
              </w:rPr>
              <w:t>ø</w:t>
            </w:r>
          </w:p>
        </w:tc>
        <w:tc>
          <w:tcPr>
            <w:tcW w:w="800" w:type="pct"/>
          </w:tcPr>
          <w:p w14:paraId="6B780A21" w14:textId="77777777" w:rsidR="00C17583" w:rsidRPr="0080356A" w:rsidRDefault="00C17583" w:rsidP="00C75B68">
            <w:pPr>
              <w:spacing w:before="0"/>
              <w:ind w:firstLine="0"/>
              <w:jc w:val="center"/>
              <w:rPr>
                <w:sz w:val="20"/>
              </w:rPr>
            </w:pPr>
          </w:p>
        </w:tc>
        <w:tc>
          <w:tcPr>
            <w:tcW w:w="755" w:type="pct"/>
          </w:tcPr>
          <w:p w14:paraId="77297CF6" w14:textId="77777777" w:rsidR="00C17583" w:rsidRPr="0080356A" w:rsidRDefault="00C17583" w:rsidP="00C75B68">
            <w:pPr>
              <w:spacing w:before="0"/>
              <w:ind w:firstLine="0"/>
              <w:jc w:val="center"/>
              <w:rPr>
                <w:sz w:val="20"/>
              </w:rPr>
            </w:pPr>
          </w:p>
        </w:tc>
      </w:tr>
      <w:tr w:rsidR="00C17583" w:rsidRPr="0080356A" w14:paraId="7086BFF1" w14:textId="77777777" w:rsidTr="00C75B68">
        <w:trPr>
          <w:jc w:val="center"/>
        </w:trPr>
        <w:tc>
          <w:tcPr>
            <w:tcW w:w="1098" w:type="pct"/>
          </w:tcPr>
          <w:p w14:paraId="142FBA31" w14:textId="77777777" w:rsidR="00C17583" w:rsidRPr="0080356A" w:rsidRDefault="00C17583" w:rsidP="00C75B68">
            <w:pPr>
              <w:ind w:firstLine="0"/>
              <w:jc w:val="right"/>
              <w:rPr>
                <w:i/>
                <w:iCs/>
                <w:sz w:val="20"/>
              </w:rPr>
            </w:pPr>
            <w:r>
              <w:rPr>
                <w:i/>
                <w:iCs/>
                <w:sz w:val="20"/>
              </w:rPr>
              <w:t>New Jersey</w:t>
            </w:r>
          </w:p>
        </w:tc>
        <w:tc>
          <w:tcPr>
            <w:tcW w:w="282" w:type="pct"/>
            <w:vAlign w:val="center"/>
          </w:tcPr>
          <w:p w14:paraId="06069377"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4553EF68"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401444F2"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64A5BB6C" w14:textId="77777777" w:rsidR="00C17583" w:rsidRPr="0080356A" w:rsidRDefault="00C17583" w:rsidP="00C75B68">
            <w:pPr>
              <w:spacing w:before="0"/>
              <w:ind w:firstLine="0"/>
              <w:jc w:val="center"/>
              <w:rPr>
                <w:sz w:val="20"/>
              </w:rPr>
            </w:pPr>
          </w:p>
        </w:tc>
        <w:tc>
          <w:tcPr>
            <w:tcW w:w="800" w:type="pct"/>
          </w:tcPr>
          <w:p w14:paraId="45141153" w14:textId="7A610F9C" w:rsidR="00C17583" w:rsidRPr="0080356A" w:rsidRDefault="00216081" w:rsidP="00C75B68">
            <w:pPr>
              <w:spacing w:before="0"/>
              <w:ind w:firstLine="0"/>
              <w:jc w:val="center"/>
              <w:rPr>
                <w:sz w:val="20"/>
              </w:rPr>
            </w:pPr>
            <w:r>
              <w:rPr>
                <w:sz w:val="20"/>
              </w:rPr>
              <w:t>u</w:t>
            </w:r>
          </w:p>
        </w:tc>
        <w:tc>
          <w:tcPr>
            <w:tcW w:w="755" w:type="pct"/>
          </w:tcPr>
          <w:p w14:paraId="2DE976FE" w14:textId="77777777" w:rsidR="00C17583" w:rsidRPr="0080356A" w:rsidRDefault="00C17583" w:rsidP="00C75B68">
            <w:pPr>
              <w:spacing w:before="0"/>
              <w:ind w:firstLine="0"/>
              <w:jc w:val="center"/>
              <w:rPr>
                <w:sz w:val="20"/>
              </w:rPr>
            </w:pPr>
          </w:p>
        </w:tc>
      </w:tr>
      <w:tr w:rsidR="000C16BC" w:rsidRPr="0080356A" w14:paraId="39A60BD1" w14:textId="77777777" w:rsidTr="00C75B68">
        <w:trPr>
          <w:jc w:val="center"/>
        </w:trPr>
        <w:tc>
          <w:tcPr>
            <w:tcW w:w="1098" w:type="pct"/>
          </w:tcPr>
          <w:p w14:paraId="59F74C6B" w14:textId="596D196D" w:rsidR="000C16BC" w:rsidRPr="0080356A" w:rsidRDefault="000C16BC" w:rsidP="00C75B68">
            <w:pPr>
              <w:ind w:firstLine="0"/>
              <w:jc w:val="right"/>
              <w:rPr>
                <w:i/>
                <w:iCs/>
                <w:sz w:val="20"/>
              </w:rPr>
            </w:pPr>
            <w:r>
              <w:rPr>
                <w:i/>
                <w:iCs/>
                <w:sz w:val="20"/>
              </w:rPr>
              <w:t>New Mexico</w:t>
            </w:r>
          </w:p>
        </w:tc>
        <w:tc>
          <w:tcPr>
            <w:tcW w:w="282" w:type="pct"/>
            <w:vAlign w:val="center"/>
          </w:tcPr>
          <w:p w14:paraId="7F3B9470" w14:textId="77777777" w:rsidR="000C16BC" w:rsidRPr="0080356A" w:rsidRDefault="000C16BC" w:rsidP="00C75B68">
            <w:pPr>
              <w:spacing w:before="0"/>
              <w:ind w:firstLine="0"/>
              <w:jc w:val="center"/>
              <w:rPr>
                <w:sz w:val="20"/>
              </w:rPr>
            </w:pPr>
          </w:p>
        </w:tc>
        <w:tc>
          <w:tcPr>
            <w:tcW w:w="470" w:type="pct"/>
            <w:tcBorders>
              <w:right w:val="single" w:sz="4" w:space="0" w:color="C00000"/>
            </w:tcBorders>
            <w:vAlign w:val="center"/>
          </w:tcPr>
          <w:p w14:paraId="2BBA7849" w14:textId="4AD701E7" w:rsidR="000C16BC"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2BA55C11" w14:textId="77777777" w:rsidR="000C16BC" w:rsidRPr="0080356A" w:rsidRDefault="000C16BC" w:rsidP="00C75B68">
            <w:pPr>
              <w:spacing w:before="0"/>
              <w:ind w:firstLine="0"/>
              <w:jc w:val="center"/>
              <w:rPr>
                <w:sz w:val="20"/>
              </w:rPr>
            </w:pPr>
          </w:p>
        </w:tc>
        <w:tc>
          <w:tcPr>
            <w:tcW w:w="755" w:type="pct"/>
            <w:tcBorders>
              <w:left w:val="single" w:sz="4" w:space="0" w:color="C00000"/>
            </w:tcBorders>
          </w:tcPr>
          <w:p w14:paraId="01C9BFF6" w14:textId="77777777" w:rsidR="000C16BC" w:rsidRPr="0080356A" w:rsidRDefault="000C16BC" w:rsidP="00C75B68">
            <w:pPr>
              <w:spacing w:before="0"/>
              <w:ind w:firstLine="0"/>
              <w:jc w:val="center"/>
              <w:rPr>
                <w:sz w:val="20"/>
              </w:rPr>
            </w:pPr>
          </w:p>
        </w:tc>
        <w:tc>
          <w:tcPr>
            <w:tcW w:w="800" w:type="pct"/>
          </w:tcPr>
          <w:p w14:paraId="33D5F44B" w14:textId="48658BFA" w:rsidR="000C16BC" w:rsidRPr="0080356A" w:rsidRDefault="00216081" w:rsidP="00C75B68">
            <w:pPr>
              <w:spacing w:before="0"/>
              <w:ind w:firstLine="0"/>
              <w:jc w:val="center"/>
              <w:rPr>
                <w:sz w:val="20"/>
              </w:rPr>
            </w:pPr>
            <w:r>
              <w:rPr>
                <w:sz w:val="20"/>
              </w:rPr>
              <w:t>p</w:t>
            </w:r>
          </w:p>
        </w:tc>
        <w:tc>
          <w:tcPr>
            <w:tcW w:w="755" w:type="pct"/>
          </w:tcPr>
          <w:p w14:paraId="3209B65E" w14:textId="77777777" w:rsidR="000C16BC" w:rsidRPr="0080356A" w:rsidRDefault="000C16BC" w:rsidP="00C75B68">
            <w:pPr>
              <w:spacing w:before="0"/>
              <w:ind w:firstLine="0"/>
              <w:jc w:val="center"/>
              <w:rPr>
                <w:sz w:val="20"/>
              </w:rPr>
            </w:pPr>
          </w:p>
        </w:tc>
      </w:tr>
      <w:tr w:rsidR="00C17583" w:rsidRPr="0080356A" w14:paraId="64A941C2" w14:textId="77777777" w:rsidTr="00C75B68">
        <w:trPr>
          <w:jc w:val="center"/>
        </w:trPr>
        <w:tc>
          <w:tcPr>
            <w:tcW w:w="1098" w:type="pct"/>
          </w:tcPr>
          <w:p w14:paraId="7C7E804D" w14:textId="77777777" w:rsidR="00C17583" w:rsidRPr="0080356A" w:rsidRDefault="00C17583" w:rsidP="00C75B68">
            <w:pPr>
              <w:ind w:firstLine="0"/>
              <w:jc w:val="right"/>
              <w:rPr>
                <w:i/>
                <w:iCs/>
                <w:sz w:val="20"/>
              </w:rPr>
            </w:pPr>
            <w:r w:rsidRPr="0080356A">
              <w:rPr>
                <w:i/>
                <w:iCs/>
                <w:sz w:val="20"/>
              </w:rPr>
              <w:t>New York</w:t>
            </w:r>
          </w:p>
        </w:tc>
        <w:tc>
          <w:tcPr>
            <w:tcW w:w="282" w:type="pct"/>
            <w:vAlign w:val="center"/>
          </w:tcPr>
          <w:p w14:paraId="1C0CFEA3" w14:textId="4AAA68C0"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39918603"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1ECEEFEB"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03D6C126" w14:textId="77777777" w:rsidR="00C17583" w:rsidRPr="0080356A" w:rsidRDefault="00C17583" w:rsidP="00C75B68">
            <w:pPr>
              <w:spacing w:before="0"/>
              <w:ind w:firstLine="0"/>
              <w:jc w:val="center"/>
              <w:rPr>
                <w:sz w:val="20"/>
              </w:rPr>
            </w:pPr>
          </w:p>
        </w:tc>
        <w:tc>
          <w:tcPr>
            <w:tcW w:w="800" w:type="pct"/>
          </w:tcPr>
          <w:p w14:paraId="60BC79D0" w14:textId="77777777" w:rsidR="00C17583" w:rsidRPr="0080356A" w:rsidRDefault="00C17583" w:rsidP="00C75B68">
            <w:pPr>
              <w:spacing w:before="0"/>
              <w:ind w:firstLine="0"/>
              <w:jc w:val="center"/>
              <w:rPr>
                <w:sz w:val="20"/>
              </w:rPr>
            </w:pPr>
          </w:p>
        </w:tc>
        <w:tc>
          <w:tcPr>
            <w:tcW w:w="755" w:type="pct"/>
          </w:tcPr>
          <w:p w14:paraId="399A0471" w14:textId="77777777" w:rsidR="00C17583" w:rsidRPr="0080356A" w:rsidRDefault="00C17583" w:rsidP="00C75B68">
            <w:pPr>
              <w:spacing w:before="0"/>
              <w:ind w:firstLine="0"/>
              <w:jc w:val="center"/>
              <w:rPr>
                <w:sz w:val="20"/>
              </w:rPr>
            </w:pPr>
            <w:r w:rsidRPr="0080356A">
              <w:rPr>
                <w:sz w:val="20"/>
              </w:rPr>
              <w:t>x</w:t>
            </w:r>
          </w:p>
        </w:tc>
      </w:tr>
      <w:tr w:rsidR="00C17583" w:rsidRPr="0080356A" w14:paraId="022A20D8" w14:textId="77777777" w:rsidTr="00C75B68">
        <w:trPr>
          <w:jc w:val="center"/>
        </w:trPr>
        <w:tc>
          <w:tcPr>
            <w:tcW w:w="1098" w:type="pct"/>
          </w:tcPr>
          <w:p w14:paraId="4C4CA018" w14:textId="77777777" w:rsidR="00C17583" w:rsidRPr="0080356A" w:rsidRDefault="00C17583" w:rsidP="00C75B68">
            <w:pPr>
              <w:ind w:firstLine="0"/>
              <w:jc w:val="right"/>
              <w:rPr>
                <w:i/>
                <w:iCs/>
                <w:sz w:val="20"/>
              </w:rPr>
            </w:pPr>
            <w:r w:rsidRPr="0080356A">
              <w:rPr>
                <w:i/>
                <w:iCs/>
                <w:sz w:val="20"/>
              </w:rPr>
              <w:t>North Carolina</w:t>
            </w:r>
          </w:p>
        </w:tc>
        <w:tc>
          <w:tcPr>
            <w:tcW w:w="282" w:type="pct"/>
            <w:vAlign w:val="center"/>
          </w:tcPr>
          <w:p w14:paraId="32A692C9"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3B59E93C" w14:textId="715072B3"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03556FD4"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7FAFC0FF" w14:textId="77777777" w:rsidR="00C17583" w:rsidRPr="0080356A" w:rsidRDefault="00C17583" w:rsidP="00C75B68">
            <w:pPr>
              <w:spacing w:before="0"/>
              <w:ind w:firstLine="0"/>
              <w:jc w:val="center"/>
              <w:rPr>
                <w:sz w:val="20"/>
              </w:rPr>
            </w:pPr>
          </w:p>
        </w:tc>
        <w:tc>
          <w:tcPr>
            <w:tcW w:w="800" w:type="pct"/>
          </w:tcPr>
          <w:p w14:paraId="148C048E" w14:textId="77777777" w:rsidR="00C17583" w:rsidRPr="0080356A" w:rsidRDefault="00C17583" w:rsidP="00C75B68">
            <w:pPr>
              <w:spacing w:before="0"/>
              <w:ind w:firstLine="0"/>
              <w:jc w:val="center"/>
              <w:rPr>
                <w:sz w:val="20"/>
              </w:rPr>
            </w:pPr>
          </w:p>
        </w:tc>
        <w:tc>
          <w:tcPr>
            <w:tcW w:w="755" w:type="pct"/>
          </w:tcPr>
          <w:p w14:paraId="5A978730" w14:textId="25DE00A0" w:rsidR="00C17583" w:rsidRPr="0080356A" w:rsidRDefault="008563C7" w:rsidP="00C75B68">
            <w:pPr>
              <w:spacing w:before="0"/>
              <w:ind w:firstLine="0"/>
              <w:jc w:val="center"/>
              <w:rPr>
                <w:sz w:val="20"/>
              </w:rPr>
            </w:pPr>
            <w:r>
              <w:rPr>
                <w:sz w:val="20"/>
              </w:rPr>
              <w:t>C</w:t>
            </w:r>
          </w:p>
        </w:tc>
      </w:tr>
      <w:tr w:rsidR="00C17583" w:rsidRPr="0080356A" w14:paraId="62CA7CD9" w14:textId="77777777" w:rsidTr="00C75B68">
        <w:trPr>
          <w:jc w:val="center"/>
        </w:trPr>
        <w:tc>
          <w:tcPr>
            <w:tcW w:w="1098" w:type="pct"/>
          </w:tcPr>
          <w:p w14:paraId="253AC13B" w14:textId="77777777" w:rsidR="00C17583" w:rsidRPr="004E6559" w:rsidRDefault="00C17583" w:rsidP="00C75B68">
            <w:pPr>
              <w:ind w:firstLine="0"/>
              <w:jc w:val="right"/>
              <w:rPr>
                <w:i/>
                <w:iCs/>
                <w:sz w:val="20"/>
              </w:rPr>
            </w:pPr>
            <w:r w:rsidRPr="004E6559">
              <w:rPr>
                <w:i/>
                <w:iCs/>
                <w:sz w:val="20"/>
              </w:rPr>
              <w:t>Ohio</w:t>
            </w:r>
          </w:p>
        </w:tc>
        <w:tc>
          <w:tcPr>
            <w:tcW w:w="282" w:type="pct"/>
            <w:vAlign w:val="center"/>
          </w:tcPr>
          <w:p w14:paraId="5A13C834" w14:textId="30ABB848"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43F46694"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121026FE"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10B48EFB" w14:textId="77777777" w:rsidR="00C17583" w:rsidRPr="0080356A" w:rsidRDefault="00C17583" w:rsidP="00C75B68">
            <w:pPr>
              <w:spacing w:before="0"/>
              <w:ind w:firstLine="0"/>
              <w:jc w:val="center"/>
              <w:rPr>
                <w:sz w:val="20"/>
              </w:rPr>
            </w:pPr>
          </w:p>
        </w:tc>
        <w:tc>
          <w:tcPr>
            <w:tcW w:w="800" w:type="pct"/>
          </w:tcPr>
          <w:p w14:paraId="79DDE934" w14:textId="6B340530" w:rsidR="00C17583" w:rsidRPr="0080356A" w:rsidRDefault="001A03CC" w:rsidP="00C75B68">
            <w:pPr>
              <w:spacing w:before="0"/>
              <w:ind w:firstLine="0"/>
              <w:jc w:val="center"/>
              <w:rPr>
                <w:sz w:val="20"/>
              </w:rPr>
            </w:pPr>
            <w:r>
              <w:rPr>
                <w:sz w:val="20"/>
              </w:rPr>
              <w:t>p</w:t>
            </w:r>
          </w:p>
        </w:tc>
        <w:tc>
          <w:tcPr>
            <w:tcW w:w="755" w:type="pct"/>
          </w:tcPr>
          <w:p w14:paraId="51486EAB" w14:textId="00A9AA73" w:rsidR="00C17583" w:rsidRPr="0080356A" w:rsidRDefault="005A1321" w:rsidP="00C75B68">
            <w:pPr>
              <w:spacing w:before="0"/>
              <w:ind w:firstLine="0"/>
              <w:jc w:val="center"/>
              <w:rPr>
                <w:sz w:val="20"/>
              </w:rPr>
            </w:pPr>
            <w:r>
              <w:rPr>
                <w:sz w:val="20"/>
              </w:rPr>
              <w:t>O</w:t>
            </w:r>
          </w:p>
        </w:tc>
      </w:tr>
      <w:tr w:rsidR="00C17583" w:rsidRPr="0080356A" w14:paraId="760F7390" w14:textId="77777777" w:rsidTr="00C75B68">
        <w:trPr>
          <w:jc w:val="center"/>
        </w:trPr>
        <w:tc>
          <w:tcPr>
            <w:tcW w:w="1098" w:type="pct"/>
          </w:tcPr>
          <w:p w14:paraId="0D246BCC" w14:textId="77777777" w:rsidR="00C17583" w:rsidRPr="004E6559" w:rsidRDefault="00C17583" w:rsidP="00C75B68">
            <w:pPr>
              <w:ind w:firstLine="0"/>
              <w:jc w:val="right"/>
              <w:rPr>
                <w:i/>
                <w:iCs/>
                <w:sz w:val="20"/>
              </w:rPr>
            </w:pPr>
            <w:r w:rsidRPr="004E6559">
              <w:rPr>
                <w:i/>
                <w:iCs/>
                <w:sz w:val="20"/>
              </w:rPr>
              <w:t>Oregon</w:t>
            </w:r>
          </w:p>
        </w:tc>
        <w:tc>
          <w:tcPr>
            <w:tcW w:w="282" w:type="pct"/>
            <w:vAlign w:val="center"/>
          </w:tcPr>
          <w:p w14:paraId="49483837" w14:textId="3AF173F2"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72A17E47" w14:textId="7305E9F8"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8766400"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30E737BB" w14:textId="1AC758BF" w:rsidR="00C17583" w:rsidRPr="0080356A" w:rsidRDefault="00C17583" w:rsidP="00C75B68">
            <w:pPr>
              <w:spacing w:before="0"/>
              <w:ind w:firstLine="0"/>
              <w:jc w:val="center"/>
              <w:rPr>
                <w:sz w:val="20"/>
              </w:rPr>
            </w:pPr>
          </w:p>
        </w:tc>
        <w:tc>
          <w:tcPr>
            <w:tcW w:w="800" w:type="pct"/>
          </w:tcPr>
          <w:p w14:paraId="3151D1B5" w14:textId="568EDBC3" w:rsidR="00C17583" w:rsidRPr="0080356A" w:rsidRDefault="002B5C54" w:rsidP="00C75B68">
            <w:pPr>
              <w:spacing w:before="0"/>
              <w:ind w:firstLine="0"/>
              <w:jc w:val="center"/>
              <w:rPr>
                <w:sz w:val="20"/>
              </w:rPr>
            </w:pPr>
            <w:r>
              <w:rPr>
                <w:sz w:val="20"/>
              </w:rPr>
              <w:t>u</w:t>
            </w:r>
          </w:p>
        </w:tc>
        <w:tc>
          <w:tcPr>
            <w:tcW w:w="755" w:type="pct"/>
          </w:tcPr>
          <w:p w14:paraId="2AE6DF40" w14:textId="77777777" w:rsidR="00C17583" w:rsidRPr="0080356A" w:rsidRDefault="00C17583" w:rsidP="00C75B68">
            <w:pPr>
              <w:spacing w:before="0"/>
              <w:ind w:firstLine="0"/>
              <w:jc w:val="center"/>
              <w:rPr>
                <w:sz w:val="20"/>
              </w:rPr>
            </w:pPr>
          </w:p>
        </w:tc>
      </w:tr>
      <w:tr w:rsidR="00C17583" w:rsidRPr="0080356A" w14:paraId="3A815533" w14:textId="77777777" w:rsidTr="00C75B68">
        <w:trPr>
          <w:jc w:val="center"/>
        </w:trPr>
        <w:tc>
          <w:tcPr>
            <w:tcW w:w="1098" w:type="pct"/>
          </w:tcPr>
          <w:p w14:paraId="49D148EF" w14:textId="77777777" w:rsidR="00C17583" w:rsidRPr="004E6559" w:rsidRDefault="00C17583" w:rsidP="00C75B68">
            <w:pPr>
              <w:ind w:firstLine="0"/>
              <w:jc w:val="right"/>
              <w:rPr>
                <w:i/>
                <w:iCs/>
                <w:sz w:val="20"/>
              </w:rPr>
            </w:pPr>
            <w:r w:rsidRPr="004E6559">
              <w:rPr>
                <w:i/>
                <w:iCs/>
                <w:sz w:val="20"/>
              </w:rPr>
              <w:t xml:space="preserve">Pennsylvania </w:t>
            </w:r>
          </w:p>
        </w:tc>
        <w:tc>
          <w:tcPr>
            <w:tcW w:w="282" w:type="pct"/>
            <w:vAlign w:val="center"/>
          </w:tcPr>
          <w:p w14:paraId="7CE7C8C5"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630E2680" w14:textId="56DC7E74"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0E7DCEF"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4A138DE5" w14:textId="3AED6C9A" w:rsidR="00C17583" w:rsidRPr="0080356A" w:rsidRDefault="00054B4A" w:rsidP="00C75B68">
            <w:pPr>
              <w:spacing w:before="0"/>
              <w:ind w:firstLine="0"/>
              <w:jc w:val="center"/>
              <w:rPr>
                <w:sz w:val="20"/>
              </w:rPr>
            </w:pPr>
            <w:r>
              <w:rPr>
                <w:sz w:val="20"/>
              </w:rPr>
              <w:t>ø</w:t>
            </w:r>
          </w:p>
        </w:tc>
        <w:tc>
          <w:tcPr>
            <w:tcW w:w="800" w:type="pct"/>
          </w:tcPr>
          <w:p w14:paraId="6B37788F" w14:textId="77777777" w:rsidR="00C17583" w:rsidRPr="0080356A" w:rsidRDefault="00C17583" w:rsidP="00C75B68">
            <w:pPr>
              <w:spacing w:before="0"/>
              <w:ind w:firstLine="0"/>
              <w:jc w:val="center"/>
              <w:rPr>
                <w:sz w:val="20"/>
              </w:rPr>
            </w:pPr>
          </w:p>
        </w:tc>
        <w:tc>
          <w:tcPr>
            <w:tcW w:w="755" w:type="pct"/>
          </w:tcPr>
          <w:p w14:paraId="4A18F524" w14:textId="061EA8F7" w:rsidR="00C17583" w:rsidRPr="0080356A" w:rsidRDefault="008563C7" w:rsidP="00C75B68">
            <w:pPr>
              <w:spacing w:before="0"/>
              <w:ind w:firstLine="0"/>
              <w:jc w:val="center"/>
              <w:rPr>
                <w:sz w:val="20"/>
              </w:rPr>
            </w:pPr>
            <w:r>
              <w:rPr>
                <w:sz w:val="20"/>
              </w:rPr>
              <w:t>C</w:t>
            </w:r>
          </w:p>
        </w:tc>
      </w:tr>
      <w:tr w:rsidR="00C17583" w:rsidRPr="0080356A" w14:paraId="7C042DCC" w14:textId="77777777" w:rsidTr="00C75B68">
        <w:trPr>
          <w:jc w:val="center"/>
        </w:trPr>
        <w:tc>
          <w:tcPr>
            <w:tcW w:w="1098" w:type="pct"/>
          </w:tcPr>
          <w:p w14:paraId="0EAE4751" w14:textId="77777777" w:rsidR="00C17583" w:rsidRPr="0080356A" w:rsidRDefault="00C17583" w:rsidP="00C75B68">
            <w:pPr>
              <w:ind w:firstLine="0"/>
              <w:jc w:val="right"/>
              <w:rPr>
                <w:i/>
                <w:iCs/>
                <w:sz w:val="20"/>
              </w:rPr>
            </w:pPr>
            <w:r w:rsidRPr="0080356A">
              <w:rPr>
                <w:i/>
                <w:iCs/>
                <w:sz w:val="20"/>
              </w:rPr>
              <w:t>Tennessee</w:t>
            </w:r>
          </w:p>
        </w:tc>
        <w:tc>
          <w:tcPr>
            <w:tcW w:w="282" w:type="pct"/>
            <w:vAlign w:val="center"/>
          </w:tcPr>
          <w:p w14:paraId="4EF2B455"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4FFD0CC6" w14:textId="1EA70C8D"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9DFF759"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6020EEFE" w14:textId="6F07449E" w:rsidR="00C17583" w:rsidRPr="0080356A" w:rsidRDefault="00054B4A" w:rsidP="00C75B68">
            <w:pPr>
              <w:spacing w:before="0"/>
              <w:ind w:firstLine="0"/>
              <w:jc w:val="center"/>
              <w:rPr>
                <w:sz w:val="20"/>
              </w:rPr>
            </w:pPr>
            <w:r>
              <w:rPr>
                <w:sz w:val="20"/>
              </w:rPr>
              <w:t>ø</w:t>
            </w:r>
          </w:p>
        </w:tc>
        <w:tc>
          <w:tcPr>
            <w:tcW w:w="800" w:type="pct"/>
          </w:tcPr>
          <w:p w14:paraId="6A7D620F" w14:textId="77777777" w:rsidR="00C17583" w:rsidRPr="0080356A" w:rsidRDefault="00C17583" w:rsidP="00C75B68">
            <w:pPr>
              <w:spacing w:before="0"/>
              <w:ind w:firstLine="0"/>
              <w:jc w:val="center"/>
              <w:rPr>
                <w:sz w:val="20"/>
              </w:rPr>
            </w:pPr>
          </w:p>
        </w:tc>
        <w:tc>
          <w:tcPr>
            <w:tcW w:w="755" w:type="pct"/>
          </w:tcPr>
          <w:p w14:paraId="6727C6D8" w14:textId="77777777" w:rsidR="00C17583" w:rsidRPr="0080356A" w:rsidRDefault="00C17583" w:rsidP="00C75B68">
            <w:pPr>
              <w:spacing w:before="0"/>
              <w:ind w:firstLine="0"/>
              <w:jc w:val="center"/>
              <w:rPr>
                <w:sz w:val="20"/>
              </w:rPr>
            </w:pPr>
          </w:p>
        </w:tc>
      </w:tr>
      <w:tr w:rsidR="00C17583" w:rsidRPr="0080356A" w14:paraId="572576F0" w14:textId="77777777" w:rsidTr="00C75B68">
        <w:trPr>
          <w:jc w:val="center"/>
        </w:trPr>
        <w:tc>
          <w:tcPr>
            <w:tcW w:w="1098" w:type="pct"/>
          </w:tcPr>
          <w:p w14:paraId="475DE970" w14:textId="77777777" w:rsidR="00C17583" w:rsidRPr="0080356A" w:rsidRDefault="00C17583" w:rsidP="00C75B68">
            <w:pPr>
              <w:ind w:firstLine="0"/>
              <w:jc w:val="right"/>
              <w:rPr>
                <w:i/>
                <w:iCs/>
                <w:sz w:val="20"/>
              </w:rPr>
            </w:pPr>
            <w:r w:rsidRPr="0080356A">
              <w:rPr>
                <w:i/>
                <w:iCs/>
                <w:sz w:val="20"/>
              </w:rPr>
              <w:t>Texas</w:t>
            </w:r>
          </w:p>
        </w:tc>
        <w:tc>
          <w:tcPr>
            <w:tcW w:w="282" w:type="pct"/>
            <w:vAlign w:val="center"/>
          </w:tcPr>
          <w:p w14:paraId="78D1511D"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1121C72A"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57E25306" w14:textId="217EC38D" w:rsidR="00C17583" w:rsidRPr="0080356A" w:rsidRDefault="009720E5" w:rsidP="00C75B68">
            <w:pPr>
              <w:spacing w:before="0"/>
              <w:ind w:firstLine="0"/>
              <w:jc w:val="center"/>
              <w:rPr>
                <w:sz w:val="20"/>
              </w:rPr>
            </w:pPr>
            <w:r>
              <w:rPr>
                <w:sz w:val="20"/>
              </w:rPr>
              <w:t>x</w:t>
            </w:r>
          </w:p>
        </w:tc>
        <w:tc>
          <w:tcPr>
            <w:tcW w:w="755" w:type="pct"/>
            <w:tcBorders>
              <w:left w:val="single" w:sz="4" w:space="0" w:color="C00000"/>
            </w:tcBorders>
          </w:tcPr>
          <w:p w14:paraId="2097F2EF" w14:textId="2DF36F5E" w:rsidR="00C17583" w:rsidRPr="0080356A" w:rsidRDefault="00054B4A" w:rsidP="00C75B68">
            <w:pPr>
              <w:spacing w:before="0"/>
              <w:ind w:firstLine="0"/>
              <w:jc w:val="center"/>
              <w:rPr>
                <w:sz w:val="20"/>
              </w:rPr>
            </w:pPr>
            <w:r>
              <w:rPr>
                <w:sz w:val="20"/>
              </w:rPr>
              <w:t>ø</w:t>
            </w:r>
          </w:p>
        </w:tc>
        <w:tc>
          <w:tcPr>
            <w:tcW w:w="800" w:type="pct"/>
          </w:tcPr>
          <w:p w14:paraId="004F87EE" w14:textId="77777777" w:rsidR="00C17583" w:rsidRPr="0080356A" w:rsidRDefault="00C17583" w:rsidP="00C75B68">
            <w:pPr>
              <w:spacing w:before="0"/>
              <w:ind w:firstLine="0"/>
              <w:jc w:val="center"/>
              <w:rPr>
                <w:sz w:val="20"/>
              </w:rPr>
            </w:pPr>
          </w:p>
        </w:tc>
        <w:tc>
          <w:tcPr>
            <w:tcW w:w="755" w:type="pct"/>
          </w:tcPr>
          <w:p w14:paraId="061E656B" w14:textId="77777777" w:rsidR="00C17583" w:rsidRPr="0080356A" w:rsidRDefault="00C17583" w:rsidP="00C75B68">
            <w:pPr>
              <w:spacing w:before="0"/>
              <w:ind w:firstLine="0"/>
              <w:jc w:val="center"/>
              <w:rPr>
                <w:sz w:val="20"/>
              </w:rPr>
            </w:pPr>
          </w:p>
        </w:tc>
      </w:tr>
      <w:tr w:rsidR="00C17583" w:rsidRPr="0080356A" w14:paraId="75C35C79" w14:textId="77777777" w:rsidTr="00C75B68">
        <w:trPr>
          <w:jc w:val="center"/>
        </w:trPr>
        <w:tc>
          <w:tcPr>
            <w:tcW w:w="1098" w:type="pct"/>
          </w:tcPr>
          <w:p w14:paraId="5350BED2" w14:textId="77777777" w:rsidR="00C17583" w:rsidRPr="0080356A" w:rsidRDefault="00C17583" w:rsidP="00C75B68">
            <w:pPr>
              <w:ind w:firstLine="0"/>
              <w:jc w:val="right"/>
              <w:rPr>
                <w:i/>
                <w:iCs/>
                <w:sz w:val="20"/>
              </w:rPr>
            </w:pPr>
            <w:r w:rsidRPr="0080356A">
              <w:rPr>
                <w:i/>
                <w:iCs/>
                <w:sz w:val="20"/>
              </w:rPr>
              <w:t>Utah</w:t>
            </w:r>
          </w:p>
        </w:tc>
        <w:tc>
          <w:tcPr>
            <w:tcW w:w="282" w:type="pct"/>
            <w:vAlign w:val="center"/>
          </w:tcPr>
          <w:p w14:paraId="5BB56BFC" w14:textId="1DE904DB" w:rsidR="00C17583" w:rsidRPr="0080356A" w:rsidRDefault="009C087C" w:rsidP="00C75B68">
            <w:pPr>
              <w:spacing w:before="0"/>
              <w:ind w:firstLine="0"/>
              <w:jc w:val="center"/>
              <w:rPr>
                <w:sz w:val="20"/>
              </w:rPr>
            </w:pPr>
            <w:r>
              <w:rPr>
                <w:sz w:val="20"/>
              </w:rPr>
              <w:t>•</w:t>
            </w:r>
          </w:p>
        </w:tc>
        <w:tc>
          <w:tcPr>
            <w:tcW w:w="470" w:type="pct"/>
            <w:tcBorders>
              <w:right w:val="single" w:sz="4" w:space="0" w:color="C00000"/>
            </w:tcBorders>
            <w:vAlign w:val="center"/>
          </w:tcPr>
          <w:p w14:paraId="59FC7963" w14:textId="4BD29A53"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45C9B8CF"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66C3C1FA" w14:textId="77777777" w:rsidR="00C17583" w:rsidRPr="0080356A" w:rsidRDefault="00C17583" w:rsidP="00C75B68">
            <w:pPr>
              <w:spacing w:before="0"/>
              <w:ind w:firstLine="0"/>
              <w:jc w:val="center"/>
              <w:rPr>
                <w:sz w:val="20"/>
              </w:rPr>
            </w:pPr>
          </w:p>
        </w:tc>
        <w:tc>
          <w:tcPr>
            <w:tcW w:w="800" w:type="pct"/>
          </w:tcPr>
          <w:p w14:paraId="7EF5796B" w14:textId="12C1A59D" w:rsidR="00C17583" w:rsidRPr="0080356A" w:rsidRDefault="00216081" w:rsidP="00C75B68">
            <w:pPr>
              <w:spacing w:before="0"/>
              <w:ind w:firstLine="0"/>
              <w:jc w:val="center"/>
              <w:rPr>
                <w:sz w:val="20"/>
              </w:rPr>
            </w:pPr>
            <w:r>
              <w:rPr>
                <w:sz w:val="20"/>
              </w:rPr>
              <w:t>p</w:t>
            </w:r>
          </w:p>
        </w:tc>
        <w:tc>
          <w:tcPr>
            <w:tcW w:w="755" w:type="pct"/>
          </w:tcPr>
          <w:p w14:paraId="2A4009C4" w14:textId="77777777" w:rsidR="00C17583" w:rsidRPr="0080356A" w:rsidRDefault="00C17583" w:rsidP="00C75B68">
            <w:pPr>
              <w:spacing w:before="0"/>
              <w:ind w:firstLine="0"/>
              <w:jc w:val="center"/>
              <w:rPr>
                <w:sz w:val="20"/>
              </w:rPr>
            </w:pPr>
          </w:p>
        </w:tc>
      </w:tr>
      <w:tr w:rsidR="00C17583" w:rsidRPr="0080356A" w14:paraId="5C536651" w14:textId="77777777" w:rsidTr="00C75B68">
        <w:trPr>
          <w:jc w:val="center"/>
        </w:trPr>
        <w:tc>
          <w:tcPr>
            <w:tcW w:w="1098" w:type="pct"/>
          </w:tcPr>
          <w:p w14:paraId="62BF779B" w14:textId="77777777" w:rsidR="00C17583" w:rsidRPr="0080356A" w:rsidRDefault="00C17583" w:rsidP="00C75B68">
            <w:pPr>
              <w:ind w:firstLine="0"/>
              <w:jc w:val="right"/>
              <w:rPr>
                <w:i/>
                <w:iCs/>
                <w:sz w:val="20"/>
              </w:rPr>
            </w:pPr>
            <w:r>
              <w:rPr>
                <w:i/>
                <w:iCs/>
                <w:sz w:val="20"/>
              </w:rPr>
              <w:t>Virginia</w:t>
            </w:r>
          </w:p>
        </w:tc>
        <w:tc>
          <w:tcPr>
            <w:tcW w:w="282" w:type="pct"/>
            <w:vAlign w:val="center"/>
          </w:tcPr>
          <w:p w14:paraId="665C53A4"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7F01AEB7" w14:textId="3DA7CFA6" w:rsidR="00C17583" w:rsidRPr="0080356A" w:rsidRDefault="009C087C" w:rsidP="00C75B68">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7E989125"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3E054395" w14:textId="0FCD29A1" w:rsidR="00C17583" w:rsidRPr="0080356A" w:rsidRDefault="00054B4A" w:rsidP="00C75B68">
            <w:pPr>
              <w:spacing w:before="0"/>
              <w:ind w:firstLine="0"/>
              <w:jc w:val="center"/>
              <w:rPr>
                <w:sz w:val="20"/>
              </w:rPr>
            </w:pPr>
            <w:r>
              <w:rPr>
                <w:sz w:val="20"/>
              </w:rPr>
              <w:t>ø</w:t>
            </w:r>
          </w:p>
        </w:tc>
        <w:tc>
          <w:tcPr>
            <w:tcW w:w="800" w:type="pct"/>
          </w:tcPr>
          <w:p w14:paraId="6AFE90CE" w14:textId="77777777" w:rsidR="00C17583" w:rsidRPr="0080356A" w:rsidRDefault="00C17583" w:rsidP="00C75B68">
            <w:pPr>
              <w:spacing w:before="0"/>
              <w:ind w:firstLine="0"/>
              <w:jc w:val="center"/>
              <w:rPr>
                <w:sz w:val="20"/>
              </w:rPr>
            </w:pPr>
          </w:p>
        </w:tc>
        <w:tc>
          <w:tcPr>
            <w:tcW w:w="755" w:type="pct"/>
          </w:tcPr>
          <w:p w14:paraId="43061B55" w14:textId="455FDCEC" w:rsidR="00C17583" w:rsidRPr="0080356A" w:rsidRDefault="008563C7" w:rsidP="00C75B68">
            <w:pPr>
              <w:spacing w:before="0"/>
              <w:ind w:firstLine="0"/>
              <w:jc w:val="center"/>
              <w:rPr>
                <w:sz w:val="20"/>
              </w:rPr>
            </w:pPr>
            <w:r>
              <w:rPr>
                <w:sz w:val="20"/>
              </w:rPr>
              <w:t>C</w:t>
            </w:r>
          </w:p>
        </w:tc>
      </w:tr>
      <w:tr w:rsidR="00C17583" w:rsidRPr="0080356A" w14:paraId="44302B87" w14:textId="77777777" w:rsidTr="00C75B68">
        <w:trPr>
          <w:jc w:val="center"/>
        </w:trPr>
        <w:tc>
          <w:tcPr>
            <w:tcW w:w="1098" w:type="pct"/>
          </w:tcPr>
          <w:p w14:paraId="0689147C" w14:textId="77777777" w:rsidR="00C17583" w:rsidRPr="0080356A" w:rsidRDefault="00C17583" w:rsidP="00C75B68">
            <w:pPr>
              <w:ind w:firstLine="0"/>
              <w:jc w:val="right"/>
              <w:rPr>
                <w:i/>
                <w:iCs/>
                <w:sz w:val="20"/>
              </w:rPr>
            </w:pPr>
            <w:r w:rsidRPr="0080356A">
              <w:rPr>
                <w:i/>
                <w:iCs/>
                <w:sz w:val="20"/>
              </w:rPr>
              <w:t>Wisconsin</w:t>
            </w:r>
          </w:p>
        </w:tc>
        <w:tc>
          <w:tcPr>
            <w:tcW w:w="282" w:type="pct"/>
            <w:vAlign w:val="center"/>
          </w:tcPr>
          <w:p w14:paraId="53E39178" w14:textId="77777777" w:rsidR="00C17583" w:rsidRPr="0080356A" w:rsidRDefault="00C17583" w:rsidP="00C75B68">
            <w:pPr>
              <w:spacing w:before="0"/>
              <w:ind w:firstLine="0"/>
              <w:jc w:val="center"/>
              <w:rPr>
                <w:sz w:val="20"/>
              </w:rPr>
            </w:pPr>
          </w:p>
        </w:tc>
        <w:tc>
          <w:tcPr>
            <w:tcW w:w="470" w:type="pct"/>
            <w:tcBorders>
              <w:right w:val="single" w:sz="4" w:space="0" w:color="C00000"/>
            </w:tcBorders>
            <w:vAlign w:val="center"/>
          </w:tcPr>
          <w:p w14:paraId="5C5079D1" w14:textId="77777777" w:rsidR="00C17583" w:rsidRPr="0080356A" w:rsidRDefault="00C17583" w:rsidP="00C75B68">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165E1CDF" w14:textId="77777777" w:rsidR="00C17583" w:rsidRPr="0080356A" w:rsidRDefault="00C17583" w:rsidP="00C75B68">
            <w:pPr>
              <w:spacing w:before="0"/>
              <w:ind w:firstLine="0"/>
              <w:jc w:val="center"/>
              <w:rPr>
                <w:sz w:val="20"/>
              </w:rPr>
            </w:pPr>
          </w:p>
        </w:tc>
        <w:tc>
          <w:tcPr>
            <w:tcW w:w="755" w:type="pct"/>
            <w:tcBorders>
              <w:left w:val="single" w:sz="4" w:space="0" w:color="C00000"/>
            </w:tcBorders>
          </w:tcPr>
          <w:p w14:paraId="3386579A" w14:textId="68ED82FB" w:rsidR="00C17583" w:rsidRPr="0080356A" w:rsidRDefault="00054B4A" w:rsidP="00C75B68">
            <w:pPr>
              <w:spacing w:before="0"/>
              <w:ind w:firstLine="0"/>
              <w:jc w:val="center"/>
              <w:rPr>
                <w:sz w:val="20"/>
              </w:rPr>
            </w:pPr>
            <w:r>
              <w:rPr>
                <w:sz w:val="20"/>
              </w:rPr>
              <w:t>ø</w:t>
            </w:r>
          </w:p>
        </w:tc>
        <w:tc>
          <w:tcPr>
            <w:tcW w:w="800" w:type="pct"/>
          </w:tcPr>
          <w:p w14:paraId="43DB7873" w14:textId="77777777" w:rsidR="00C17583" w:rsidRPr="0080356A" w:rsidRDefault="00C17583" w:rsidP="00C75B68">
            <w:pPr>
              <w:spacing w:before="0"/>
              <w:ind w:firstLine="0"/>
              <w:jc w:val="center"/>
              <w:rPr>
                <w:sz w:val="20"/>
              </w:rPr>
            </w:pPr>
          </w:p>
        </w:tc>
        <w:tc>
          <w:tcPr>
            <w:tcW w:w="755" w:type="pct"/>
          </w:tcPr>
          <w:p w14:paraId="55A8B4E2" w14:textId="7D8148C4" w:rsidR="00C17583" w:rsidRPr="0080356A" w:rsidRDefault="00F260BB" w:rsidP="00C75B68">
            <w:pPr>
              <w:spacing w:before="0"/>
              <w:ind w:firstLine="0"/>
              <w:jc w:val="center"/>
              <w:rPr>
                <w:sz w:val="20"/>
              </w:rPr>
            </w:pPr>
            <w:r>
              <w:rPr>
                <w:sz w:val="20"/>
              </w:rPr>
              <w:t>x</w:t>
            </w:r>
          </w:p>
        </w:tc>
      </w:tr>
    </w:tbl>
    <w:p w14:paraId="0702A354" w14:textId="77777777" w:rsidR="00C17583" w:rsidRPr="004A50A3" w:rsidRDefault="00C17583" w:rsidP="00C17583">
      <w:pPr>
        <w:ind w:firstLine="0"/>
        <w:rPr>
          <w:i/>
          <w:iCs/>
          <w:szCs w:val="18"/>
        </w:rPr>
      </w:pPr>
      <w:r w:rsidRPr="004A50A3">
        <w:rPr>
          <w:i/>
          <w:iCs/>
          <w:szCs w:val="18"/>
        </w:rPr>
        <w:t xml:space="preserve">Note: States listed are those who’s legislatively drawn map could reasonably be called a gerrymander by one or more measure or that have generated significant press coverage asserting them to be biased towards one party. </w:t>
      </w:r>
    </w:p>
    <w:p w14:paraId="7DD548B1" w14:textId="77777777" w:rsidR="00C17583" w:rsidRDefault="00C17583" w:rsidP="00D139BA">
      <w:pPr>
        <w:ind w:firstLine="0"/>
      </w:pPr>
    </w:p>
    <w:p w14:paraId="3A1A74B7" w14:textId="2A5A9C66" w:rsidR="004C791D" w:rsidRDefault="00D1739E" w:rsidP="00D1739E">
      <w:pPr>
        <w:rPr>
          <w:szCs w:val="24"/>
        </w:rPr>
      </w:pPr>
      <w:r w:rsidRPr="004C791D">
        <w:t>But there are other states where there was state court action listed in</w:t>
      </w:r>
      <w:r w:rsidR="004C791D">
        <w:t xml:space="preserve"> </w:t>
      </w:r>
      <w:r w:rsidR="004C791D">
        <w:fldChar w:fldCharType="begin"/>
      </w:r>
      <w:r w:rsidR="004C791D">
        <w:instrText xml:space="preserve"> REF _Ref119684862 \h </w:instrText>
      </w:r>
      <w:r w:rsidR="004C791D">
        <w:fldChar w:fldCharType="separate"/>
      </w:r>
      <w:r w:rsidR="009913A4" w:rsidRPr="0080356A">
        <w:t xml:space="preserve">Table </w:t>
      </w:r>
      <w:r w:rsidR="009913A4">
        <w:rPr>
          <w:noProof/>
        </w:rPr>
        <w:t>4</w:t>
      </w:r>
      <w:r w:rsidR="004C791D">
        <w:fldChar w:fldCharType="end"/>
      </w:r>
      <w:r w:rsidRPr="004C791D">
        <w:t>.</w:t>
      </w:r>
      <w:r w:rsidR="000B5476" w:rsidRPr="004C791D">
        <w:t xml:space="preserve"> </w:t>
      </w:r>
      <w:r w:rsidR="001554A9">
        <w:t xml:space="preserve">A keen eye will notice that we have added two states to this list: Pennsylvania and Virginia. </w:t>
      </w:r>
      <w:r w:rsidR="00B97927">
        <w:t xml:space="preserve">In these two states, court </w:t>
      </w:r>
      <w:r w:rsidR="00D53586">
        <w:t xml:space="preserve">had to intercede because of the failure for a legal plan to be enacted by the governing bodies. </w:t>
      </w:r>
      <w:r w:rsidR="004C791D" w:rsidRPr="004C791D">
        <w:t>In</w:t>
      </w:r>
      <w:r w:rsidRPr="004C791D">
        <w:t xml:space="preserve"> Virginia, the failure of the state’s redistricting commission to agree on a plan led to two co-special masters being appointed to draw the map.</w:t>
      </w:r>
      <w:r w:rsidR="00280A53">
        <w:t xml:space="preserve"> I</w:t>
      </w:r>
      <w:r w:rsidR="00A97C35">
        <w:t xml:space="preserve">n </w:t>
      </w:r>
      <w:r w:rsidR="00A97C35" w:rsidRPr="008B6866">
        <w:t>Pennsylvania</w:t>
      </w:r>
      <w:r w:rsidR="000B5476">
        <w:t xml:space="preserve"> </w:t>
      </w:r>
      <w:r w:rsidR="00A97C35" w:rsidRPr="008B6866">
        <w:t xml:space="preserve">there was never a map in place by the normal procedures </w:t>
      </w:r>
      <w:r w:rsidR="00A97C35" w:rsidRPr="0031738D">
        <w:rPr>
          <w:szCs w:val="24"/>
        </w:rPr>
        <w:t>found in the PA constitution.</w:t>
      </w:r>
      <w:r w:rsidR="00AD407A">
        <w:rPr>
          <w:rStyle w:val="FootnoteReference"/>
          <w:szCs w:val="24"/>
        </w:rPr>
        <w:footnoteReference w:id="57"/>
      </w:r>
      <w:r w:rsidR="00A97C35" w:rsidRPr="0031738D">
        <w:rPr>
          <w:szCs w:val="24"/>
        </w:rPr>
        <w:t xml:space="preserve"> Instead, the legislature and the governor, of different political persuasions, refused to negotiate. That led to the courts holding hearings and choosing among alternatives submitted to them</w:t>
      </w:r>
      <w:r w:rsidR="004E6559">
        <w:rPr>
          <w:szCs w:val="24"/>
        </w:rPr>
        <w:t>.</w:t>
      </w:r>
      <w:r w:rsidR="004E6559">
        <w:rPr>
          <w:rStyle w:val="FootnoteReference"/>
          <w:szCs w:val="24"/>
        </w:rPr>
        <w:footnoteReference w:id="58"/>
      </w:r>
      <w:r w:rsidR="007A6338">
        <w:rPr>
          <w:szCs w:val="24"/>
        </w:rPr>
        <w:t xml:space="preserve"> </w:t>
      </w:r>
      <w:r w:rsidR="00280A53">
        <w:rPr>
          <w:szCs w:val="24"/>
        </w:rPr>
        <w:t>We include Wisconsin in this list as well</w:t>
      </w:r>
      <w:r w:rsidR="00EB2F7C">
        <w:rPr>
          <w:szCs w:val="24"/>
        </w:rPr>
        <w:t xml:space="preserve"> because the state court acted to put a map into place</w:t>
      </w:r>
      <w:r w:rsidR="000C4B1B">
        <w:rPr>
          <w:szCs w:val="24"/>
        </w:rPr>
        <w:t>.</w:t>
      </w:r>
      <w:r w:rsidR="00EB2F7C">
        <w:rPr>
          <w:szCs w:val="24"/>
        </w:rPr>
        <w:t xml:space="preserve"> T</w:t>
      </w:r>
      <w:r w:rsidR="007A6338">
        <w:rPr>
          <w:szCs w:val="24"/>
        </w:rPr>
        <w:t xml:space="preserve">he </w:t>
      </w:r>
      <w:r w:rsidR="00EB727F">
        <w:rPr>
          <w:szCs w:val="24"/>
        </w:rPr>
        <w:t xml:space="preserve">normal procedures failed </w:t>
      </w:r>
      <w:r w:rsidR="00EB2F7C">
        <w:rPr>
          <w:szCs w:val="24"/>
        </w:rPr>
        <w:t>in Wisconsin</w:t>
      </w:r>
      <w:r w:rsidR="00EB727F">
        <w:rPr>
          <w:szCs w:val="24"/>
        </w:rPr>
        <w:t>, and although the</w:t>
      </w:r>
      <w:r w:rsidR="0072338A">
        <w:rPr>
          <w:szCs w:val="24"/>
        </w:rPr>
        <w:t xml:space="preserve"> state court</w:t>
      </w:r>
      <w:r w:rsidR="00EB727F">
        <w:rPr>
          <w:szCs w:val="24"/>
        </w:rPr>
        <w:t xml:space="preserve"> first choose the governor’s plan, </w:t>
      </w:r>
      <w:r w:rsidR="0072338A">
        <w:rPr>
          <w:szCs w:val="24"/>
        </w:rPr>
        <w:t>when the U.S. Supreme Court remanded</w:t>
      </w:r>
      <w:r w:rsidR="00474B97">
        <w:rPr>
          <w:szCs w:val="24"/>
        </w:rPr>
        <w:t xml:space="preserve"> in </w:t>
      </w:r>
      <w:r w:rsidR="00EB727F" w:rsidRPr="0084091B">
        <w:rPr>
          <w:i/>
          <w:iCs/>
        </w:rPr>
        <w:t>Wis. Legislature v. Wisconsin Elections Comm'n</w:t>
      </w:r>
      <w:r w:rsidR="00474B97">
        <w:rPr>
          <w:szCs w:val="24"/>
        </w:rPr>
        <w:t xml:space="preserve">, the </w:t>
      </w:r>
      <w:r w:rsidR="000C4B1B">
        <w:rPr>
          <w:szCs w:val="24"/>
        </w:rPr>
        <w:t xml:space="preserve">state </w:t>
      </w:r>
      <w:r w:rsidR="00474B97">
        <w:rPr>
          <w:szCs w:val="24"/>
        </w:rPr>
        <w:t xml:space="preserve">court instead </w:t>
      </w:r>
      <w:r w:rsidR="00EB727F">
        <w:rPr>
          <w:szCs w:val="24"/>
        </w:rPr>
        <w:t>choose a map that it considered to most resemble the plan used in the previous decade.</w:t>
      </w:r>
      <w:r w:rsidR="00474B97">
        <w:rPr>
          <w:szCs w:val="24"/>
        </w:rPr>
        <w:t xml:space="preserve"> That plan was largely considered a partisan gerrymander.</w:t>
      </w:r>
      <w:r w:rsidR="000B71A4">
        <w:rPr>
          <w:szCs w:val="24"/>
        </w:rPr>
        <w:t xml:space="preserve"> Maryland </w:t>
      </w:r>
      <w:r w:rsidR="008B6B41">
        <w:rPr>
          <w:szCs w:val="24"/>
        </w:rPr>
        <w:t>follows</w:t>
      </w:r>
      <w:r w:rsidR="00931843">
        <w:rPr>
          <w:szCs w:val="24"/>
        </w:rPr>
        <w:t xml:space="preserve"> for similar reasons</w:t>
      </w:r>
      <w:r w:rsidR="00023629">
        <w:rPr>
          <w:szCs w:val="24"/>
        </w:rPr>
        <w:t>;</w:t>
      </w:r>
      <w:r w:rsidR="00931843">
        <w:rPr>
          <w:szCs w:val="24"/>
        </w:rPr>
        <w:t xml:space="preserve"> since the plan that was enacted by the state legislature </w:t>
      </w:r>
      <w:r w:rsidR="00023629">
        <w:rPr>
          <w:szCs w:val="24"/>
        </w:rPr>
        <w:t xml:space="preserve">originally was thrown out by a state court, </w:t>
      </w:r>
      <w:r w:rsidR="008B6B41">
        <w:rPr>
          <w:szCs w:val="24"/>
        </w:rPr>
        <w:t>it is consistent with the motivation of this paper.</w:t>
      </w:r>
    </w:p>
    <w:p w14:paraId="248AA8D8" w14:textId="6E3A1C9E" w:rsidR="004C791D" w:rsidRDefault="007730DC" w:rsidP="00F36C80">
      <w:pPr>
        <w:rPr>
          <w:szCs w:val="24"/>
        </w:rPr>
      </w:pPr>
      <w:r w:rsidRPr="001E3122">
        <w:t>Our primary concern is with plans that were either successfully challenged and led to changes in the plan or where challenges w</w:t>
      </w:r>
      <w:r w:rsidR="00242E53">
        <w:t xml:space="preserve">ere </w:t>
      </w:r>
      <w:r w:rsidRPr="001E3122">
        <w:t xml:space="preserve">defeated. We </w:t>
      </w:r>
      <w:r w:rsidR="00F36C80">
        <w:t xml:space="preserve">comment and then </w:t>
      </w:r>
      <w:r w:rsidRPr="001E3122">
        <w:t>omit challenges that either did not reach a decision on merits or standing issues before the 2022 midterm elections and briefly discuss those when we look to the future of redistricting after 2022.</w:t>
      </w:r>
    </w:p>
    <w:p w14:paraId="7A08475F" w14:textId="77777777" w:rsidR="009913A4" w:rsidRDefault="00E46589" w:rsidP="00E8520A">
      <w:r w:rsidRPr="00F36C80">
        <w:t>State court case</w:t>
      </w:r>
      <w:r w:rsidR="00EF7A45">
        <w:t xml:space="preserve"> concerning partisan gerrymandering</w:t>
      </w:r>
      <w:r w:rsidR="00F36C80">
        <w:fldChar w:fldCharType="begin"/>
      </w:r>
      <w:r w:rsidR="00F36C80">
        <w:instrText xml:space="preserve"> REF _Ref120040280 \h </w:instrText>
      </w:r>
      <w:r w:rsidR="00F36C80">
        <w:fldChar w:fldCharType="separate"/>
      </w:r>
    </w:p>
    <w:p w14:paraId="2AA70F6F" w14:textId="77777777" w:rsidR="009913A4" w:rsidRPr="00E8520A" w:rsidRDefault="009913A4" w:rsidP="00E8520A"/>
    <w:p w14:paraId="56DB20B4" w14:textId="568F1109" w:rsidR="00EA4BAD" w:rsidRDefault="009913A4" w:rsidP="00E8520A">
      <w:r>
        <w:t xml:space="preserve">Table </w:t>
      </w:r>
      <w:r>
        <w:rPr>
          <w:noProof/>
        </w:rPr>
        <w:t>5</w:t>
      </w:r>
      <w:r w:rsidR="00F36C80">
        <w:fldChar w:fldCharType="end"/>
      </w:r>
      <w:r w:rsidR="00F36C80">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7" w:name="_Ref115632991"/>
      <w:bookmarkStart w:id="18" w:name="_Ref120040280"/>
    </w:p>
    <w:p w14:paraId="4E6A6193" w14:textId="77777777" w:rsidR="00E8520A" w:rsidRPr="00E8520A" w:rsidRDefault="00E8520A" w:rsidP="00E8520A"/>
    <w:p w14:paraId="54AE859F" w14:textId="582DFE7A" w:rsidR="00A82E32" w:rsidRPr="00EA4BAD" w:rsidRDefault="00F36C80" w:rsidP="00EA4BAD">
      <w:pPr>
        <w:pStyle w:val="Caption"/>
        <w:ind w:firstLine="0"/>
        <w:rPr>
          <w:b/>
          <w:bCs/>
          <w:color w:val="FF0000"/>
          <w:szCs w:val="24"/>
        </w:rPr>
      </w:pPr>
      <w:r>
        <w:t xml:space="preserve">Table </w:t>
      </w:r>
      <w:r>
        <w:fldChar w:fldCharType="begin"/>
      </w:r>
      <w:r>
        <w:instrText xml:space="preserve"> SEQ Table \* ARABIC </w:instrText>
      </w:r>
      <w:r>
        <w:fldChar w:fldCharType="separate"/>
      </w:r>
      <w:r w:rsidR="009913A4">
        <w:rPr>
          <w:noProof/>
        </w:rPr>
        <w:t>5</w:t>
      </w:r>
      <w:r>
        <w:fldChar w:fldCharType="end"/>
      </w:r>
      <w:bookmarkEnd w:id="17"/>
      <w:bookmarkEnd w:id="18"/>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1865"/>
        <w:gridCol w:w="5487"/>
      </w:tblGrid>
      <w:tr w:rsidR="0080356A" w:rsidRPr="0080356A" w14:paraId="2C5EF034" w14:textId="77777777" w:rsidTr="003509BA">
        <w:trPr>
          <w:jc w:val="center"/>
        </w:trPr>
        <w:tc>
          <w:tcPr>
            <w:tcW w:w="0" w:type="auto"/>
          </w:tcPr>
          <w:p w14:paraId="46491022" w14:textId="77777777" w:rsidR="00A82E32" w:rsidRPr="0080356A" w:rsidRDefault="00A82E32" w:rsidP="003509BA">
            <w:pPr>
              <w:ind w:firstLine="0"/>
              <w:jc w:val="left"/>
            </w:pPr>
            <w:r w:rsidRPr="0080356A">
              <w:t>State</w:t>
            </w:r>
          </w:p>
        </w:tc>
        <w:tc>
          <w:tcPr>
            <w:tcW w:w="0" w:type="auto"/>
          </w:tcPr>
          <w:p w14:paraId="7BFCCD5A" w14:textId="77777777" w:rsidR="00A82E32" w:rsidRPr="0080356A" w:rsidRDefault="00A82E32" w:rsidP="003509BA">
            <w:pPr>
              <w:ind w:firstLine="0"/>
              <w:jc w:val="left"/>
            </w:pPr>
            <w:r w:rsidRPr="0080356A">
              <w:t>Citation</w:t>
            </w:r>
          </w:p>
        </w:tc>
      </w:tr>
      <w:tr w:rsidR="007241E0" w:rsidRPr="0080356A" w14:paraId="4E49C514" w14:textId="77777777" w:rsidTr="003509BA">
        <w:trPr>
          <w:jc w:val="center"/>
        </w:trPr>
        <w:tc>
          <w:tcPr>
            <w:tcW w:w="0" w:type="auto"/>
          </w:tcPr>
          <w:p w14:paraId="659B2CA9" w14:textId="13A3B6B4" w:rsidR="007241E0" w:rsidRPr="0080356A" w:rsidRDefault="007241E0" w:rsidP="003509BA">
            <w:pPr>
              <w:ind w:firstLine="0"/>
              <w:jc w:val="left"/>
            </w:pPr>
            <w:r>
              <w:t>Arkansas</w:t>
            </w:r>
          </w:p>
        </w:tc>
        <w:tc>
          <w:tcPr>
            <w:tcW w:w="0" w:type="auto"/>
          </w:tcPr>
          <w:p w14:paraId="0D0D3227" w14:textId="0AA4D85B" w:rsidR="007241E0" w:rsidRPr="0080356A" w:rsidRDefault="007241E0" w:rsidP="003509BA">
            <w:pPr>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667AB4" w:rsidRPr="0080356A" w14:paraId="2FF07C66" w14:textId="77777777" w:rsidTr="003509BA">
        <w:trPr>
          <w:jc w:val="center"/>
        </w:trPr>
        <w:tc>
          <w:tcPr>
            <w:tcW w:w="0" w:type="auto"/>
          </w:tcPr>
          <w:p w14:paraId="67E1CED9" w14:textId="747C6067" w:rsidR="00667AB4" w:rsidRPr="0080356A" w:rsidRDefault="00667AB4" w:rsidP="003509BA">
            <w:pPr>
              <w:ind w:firstLine="0"/>
              <w:jc w:val="left"/>
            </w:pPr>
            <w:r>
              <w:t>Florida</w:t>
            </w:r>
          </w:p>
        </w:tc>
        <w:tc>
          <w:tcPr>
            <w:tcW w:w="0" w:type="auto"/>
          </w:tcPr>
          <w:p w14:paraId="5CC941DC" w14:textId="628B5444" w:rsidR="00667AB4" w:rsidRPr="0080356A" w:rsidRDefault="00667AB4" w:rsidP="003509BA">
            <w:pPr>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3509BA">
            <w:pPr>
              <w:ind w:firstLine="0"/>
              <w:jc w:val="left"/>
            </w:pPr>
            <w:r w:rsidRPr="0080356A">
              <w:t>Georgia</w:t>
            </w:r>
          </w:p>
        </w:tc>
        <w:tc>
          <w:tcPr>
            <w:tcW w:w="0" w:type="auto"/>
          </w:tcPr>
          <w:p w14:paraId="7FA3DCA3" w14:textId="77777777" w:rsidR="00A82E32" w:rsidRPr="0080356A" w:rsidRDefault="00A82E32" w:rsidP="003509BA">
            <w:pPr>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3509BA">
            <w:pPr>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3509BA">
            <w:pPr>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3509BA">
            <w:pPr>
              <w:ind w:firstLine="0"/>
              <w:jc w:val="left"/>
            </w:pPr>
            <w:r>
              <w:t>Kansas</w:t>
            </w:r>
          </w:p>
        </w:tc>
        <w:tc>
          <w:tcPr>
            <w:tcW w:w="0" w:type="auto"/>
          </w:tcPr>
          <w:p w14:paraId="6A6AA16B" w14:textId="22729E63" w:rsidR="00134707" w:rsidRPr="00D215B3" w:rsidRDefault="00134707" w:rsidP="003509BA">
            <w:pPr>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3509BA">
            <w:pPr>
              <w:ind w:firstLine="0"/>
              <w:jc w:val="left"/>
            </w:pPr>
            <w:r>
              <w:t>Kentucky</w:t>
            </w:r>
          </w:p>
        </w:tc>
        <w:tc>
          <w:tcPr>
            <w:tcW w:w="0" w:type="auto"/>
          </w:tcPr>
          <w:p w14:paraId="5DF2EA68" w14:textId="61D29FDE" w:rsidR="006F4BD6" w:rsidRPr="0080356A" w:rsidRDefault="006F4BD6" w:rsidP="003509BA">
            <w:pPr>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3509BA">
            <w:pPr>
              <w:ind w:firstLine="0"/>
              <w:jc w:val="left"/>
            </w:pPr>
            <w:r w:rsidRPr="0080356A">
              <w:t>Maryland</w:t>
            </w:r>
          </w:p>
        </w:tc>
        <w:tc>
          <w:tcPr>
            <w:tcW w:w="0" w:type="auto"/>
          </w:tcPr>
          <w:p w14:paraId="4A560D79" w14:textId="77777777" w:rsidR="00A82E32" w:rsidRPr="0080356A" w:rsidRDefault="00A82E32" w:rsidP="003509BA">
            <w:pPr>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3509BA">
            <w:pPr>
              <w:ind w:firstLine="0"/>
              <w:jc w:val="left"/>
            </w:pPr>
            <w:r w:rsidRPr="00551CCB">
              <w:t>North Carolina (2019)</w:t>
            </w:r>
          </w:p>
        </w:tc>
        <w:tc>
          <w:tcPr>
            <w:tcW w:w="0" w:type="auto"/>
          </w:tcPr>
          <w:p w14:paraId="02DB36B9" w14:textId="6BD2464A" w:rsidR="00A82E32" w:rsidRPr="00853BAF" w:rsidRDefault="00853BAF" w:rsidP="00853BAF">
            <w:pPr>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3509BA">
            <w:pPr>
              <w:ind w:firstLine="0"/>
              <w:jc w:val="left"/>
            </w:pPr>
            <w:r w:rsidRPr="00551CCB">
              <w:t>North Carolina (2022)</w:t>
            </w:r>
          </w:p>
        </w:tc>
        <w:tc>
          <w:tcPr>
            <w:tcW w:w="0" w:type="auto"/>
          </w:tcPr>
          <w:p w14:paraId="13A68E09" w14:textId="36D5606D" w:rsidR="00A82E32" w:rsidRPr="0080356A" w:rsidRDefault="00C5210D" w:rsidP="003509BA">
            <w:pPr>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3509BA">
            <w:pPr>
              <w:ind w:firstLine="0"/>
              <w:jc w:val="left"/>
            </w:pPr>
            <w:r w:rsidRPr="0080356A">
              <w:t xml:space="preserve">New </w:t>
            </w:r>
            <w:r>
              <w:t>Jersey</w:t>
            </w:r>
          </w:p>
        </w:tc>
        <w:tc>
          <w:tcPr>
            <w:tcW w:w="0" w:type="auto"/>
          </w:tcPr>
          <w:p w14:paraId="5E75E44D" w14:textId="77777777" w:rsidR="00DD3D92" w:rsidRDefault="00B91D54" w:rsidP="003509BA">
            <w:pPr>
              <w:ind w:firstLine="0"/>
              <w:jc w:val="left"/>
            </w:pPr>
            <w:commentRangeStart w:id="19"/>
            <w:commentRangeStart w:id="20"/>
            <w:r w:rsidRPr="00D80B32">
              <w:rPr>
                <w:i/>
                <w:iCs/>
              </w:rPr>
              <w:t>Matter of Congressional Districts by New Jersey Redistricting Comm’n</w:t>
            </w:r>
            <w:r w:rsidRPr="00D80B32">
              <w:t>, 268 A.3d 299 (N.J. 2022)</w:t>
            </w:r>
          </w:p>
          <w:p w14:paraId="03141B52" w14:textId="28F63B1A" w:rsidR="00F918FA" w:rsidRPr="00F918FA" w:rsidRDefault="00F918FA" w:rsidP="003509BA">
            <w:pPr>
              <w:ind w:firstLine="0"/>
              <w:jc w:val="left"/>
            </w:pPr>
            <w:r w:rsidRPr="0080356A">
              <w:rPr>
                <w:i/>
                <w:iCs/>
              </w:rPr>
              <w:t>Steinhardt v. New Jersey Redistricting Commission</w:t>
            </w:r>
            <w:r>
              <w:t xml:space="preserve">, </w:t>
            </w:r>
            <w:r w:rsidRPr="0080356A">
              <w:t>No. 086587 (N.J. Dec. 30, 2021)</w:t>
            </w:r>
            <w:commentRangeEnd w:id="19"/>
            <w:r w:rsidR="004B1389">
              <w:rPr>
                <w:rStyle w:val="CommentReference"/>
              </w:rPr>
              <w:commentReference w:id="19"/>
            </w:r>
            <w:commentRangeEnd w:id="20"/>
            <w:r w:rsidR="00E83BDF">
              <w:rPr>
                <w:rStyle w:val="CommentReference"/>
              </w:rPr>
              <w:commentReference w:id="20"/>
            </w:r>
          </w:p>
        </w:tc>
      </w:tr>
      <w:tr w:rsidR="0003080A" w:rsidRPr="0080356A" w14:paraId="4E683B21" w14:textId="77777777" w:rsidTr="003509BA">
        <w:trPr>
          <w:jc w:val="center"/>
        </w:trPr>
        <w:tc>
          <w:tcPr>
            <w:tcW w:w="0" w:type="auto"/>
          </w:tcPr>
          <w:p w14:paraId="7B7CB311" w14:textId="77777777" w:rsidR="0003080A" w:rsidRPr="0080356A" w:rsidRDefault="0003080A" w:rsidP="003509BA">
            <w:pPr>
              <w:ind w:firstLine="0"/>
              <w:jc w:val="left"/>
            </w:pPr>
            <w:r w:rsidRPr="0080356A">
              <w:t>New Mexico</w:t>
            </w:r>
          </w:p>
        </w:tc>
        <w:tc>
          <w:tcPr>
            <w:tcW w:w="0" w:type="auto"/>
          </w:tcPr>
          <w:p w14:paraId="79EE84C4" w14:textId="77777777" w:rsidR="0003080A" w:rsidRPr="0080356A" w:rsidRDefault="0003080A" w:rsidP="003509BA">
            <w:pPr>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3509BA">
            <w:pPr>
              <w:ind w:firstLine="0"/>
              <w:jc w:val="left"/>
            </w:pPr>
            <w:r>
              <w:t>New York</w:t>
            </w:r>
          </w:p>
        </w:tc>
        <w:tc>
          <w:tcPr>
            <w:tcW w:w="0" w:type="auto"/>
          </w:tcPr>
          <w:p w14:paraId="3F46E5F7" w14:textId="037EA279" w:rsidR="00DD3D92" w:rsidRPr="00B03C83" w:rsidRDefault="00DD3D92" w:rsidP="003509BA">
            <w:pPr>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3509BA">
            <w:pPr>
              <w:ind w:firstLine="0"/>
              <w:jc w:val="left"/>
            </w:pPr>
            <w:r w:rsidRPr="00551CCB">
              <w:t>Ohio</w:t>
            </w:r>
          </w:p>
        </w:tc>
        <w:tc>
          <w:tcPr>
            <w:tcW w:w="0" w:type="auto"/>
          </w:tcPr>
          <w:p w14:paraId="5B6A5F8A" w14:textId="77777777" w:rsidR="00B03C83" w:rsidRPr="00B03C83" w:rsidRDefault="00B03C83" w:rsidP="003509BA">
            <w:pPr>
              <w:ind w:firstLine="0"/>
              <w:jc w:val="left"/>
            </w:pPr>
            <w:r w:rsidRPr="00B03C83">
              <w:rPr>
                <w:i/>
                <w:iCs/>
              </w:rPr>
              <w:t>Adams v. DeWine</w:t>
            </w:r>
            <w:r w:rsidRPr="00B03C83">
              <w:t>, No. 2021–1428 (Ohio Dec. 2, 2021)</w:t>
            </w:r>
          </w:p>
          <w:p w14:paraId="738645B8" w14:textId="77777777" w:rsidR="00E74C26" w:rsidRDefault="008A2657" w:rsidP="00E74C26">
            <w:pPr>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E74C26">
            <w:pPr>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E74C26">
            <w:pPr>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3509BA">
            <w:pPr>
              <w:ind w:firstLine="0"/>
              <w:jc w:val="left"/>
            </w:pPr>
            <w:r>
              <w:t>Oregon</w:t>
            </w:r>
          </w:p>
        </w:tc>
        <w:tc>
          <w:tcPr>
            <w:tcW w:w="0" w:type="auto"/>
          </w:tcPr>
          <w:p w14:paraId="0EA12971" w14:textId="2A25B763" w:rsidR="000950AE" w:rsidRPr="0080356A" w:rsidRDefault="000950AE" w:rsidP="003509BA">
            <w:pPr>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3509BA">
            <w:pPr>
              <w:ind w:firstLine="0"/>
              <w:jc w:val="left"/>
            </w:pPr>
            <w:r w:rsidRPr="0080356A">
              <w:t>Pennsylvania (2018)</w:t>
            </w:r>
          </w:p>
        </w:tc>
        <w:tc>
          <w:tcPr>
            <w:tcW w:w="0" w:type="auto"/>
          </w:tcPr>
          <w:p w14:paraId="1214D0F1" w14:textId="77777777" w:rsidR="00A82E32" w:rsidRPr="0080356A" w:rsidRDefault="00A82E32" w:rsidP="003509BA">
            <w:pPr>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3509BA">
            <w:pPr>
              <w:ind w:firstLine="0"/>
              <w:jc w:val="left"/>
            </w:pPr>
            <w:r w:rsidRPr="0080356A">
              <w:t>Pennsylvania (2022)</w:t>
            </w:r>
          </w:p>
        </w:tc>
        <w:tc>
          <w:tcPr>
            <w:tcW w:w="0" w:type="auto"/>
          </w:tcPr>
          <w:p w14:paraId="403ABDAA" w14:textId="77777777" w:rsidR="00A82E32" w:rsidRPr="0080356A" w:rsidRDefault="00A82E32" w:rsidP="003509BA">
            <w:pPr>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3509BA">
            <w:pPr>
              <w:ind w:firstLine="0"/>
              <w:jc w:val="left"/>
            </w:pPr>
            <w:r>
              <w:t>Utah</w:t>
            </w:r>
          </w:p>
        </w:tc>
        <w:tc>
          <w:tcPr>
            <w:tcW w:w="0" w:type="auto"/>
          </w:tcPr>
          <w:p w14:paraId="4593A56D" w14:textId="537C249E" w:rsidR="00A22394" w:rsidRPr="0080356A" w:rsidRDefault="00A22394" w:rsidP="003509BA">
            <w:pPr>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3509BA">
            <w:pPr>
              <w:ind w:firstLine="0"/>
              <w:jc w:val="left"/>
            </w:pPr>
            <w:r>
              <w:t>Wisconsin</w:t>
            </w:r>
          </w:p>
        </w:tc>
        <w:tc>
          <w:tcPr>
            <w:tcW w:w="0" w:type="auto"/>
          </w:tcPr>
          <w:p w14:paraId="0E9F5602" w14:textId="77777777" w:rsidR="008861D6" w:rsidRPr="008861D6" w:rsidRDefault="008861D6" w:rsidP="008861D6">
            <w:pPr>
              <w:ind w:firstLine="0"/>
              <w:jc w:val="left"/>
            </w:pPr>
            <w:r w:rsidRPr="008861D6">
              <w:rPr>
                <w:i/>
                <w:iCs/>
              </w:rPr>
              <w:t>Johnson v. Wis. Elections Comm’n</w:t>
            </w:r>
            <w:r w:rsidRPr="008861D6">
              <w:t>,</w:t>
            </w:r>
          </w:p>
          <w:p w14:paraId="2E1856AC" w14:textId="77777777" w:rsidR="008861D6" w:rsidRPr="008861D6" w:rsidRDefault="008861D6" w:rsidP="008861D6">
            <w:pPr>
              <w:ind w:firstLine="0"/>
              <w:jc w:val="left"/>
            </w:pPr>
            <w:r w:rsidRPr="008861D6">
              <w:t>No. 2021AP1450-OA (Wis. Oct. 6, 2021)</w:t>
            </w:r>
            <w:r w:rsidRPr="008861D6">
              <w:t xml:space="preserve"> </w:t>
            </w:r>
          </w:p>
          <w:p w14:paraId="6F2D019C" w14:textId="1AC90D85" w:rsidR="00B04268" w:rsidRPr="00940B4B" w:rsidRDefault="006154B3" w:rsidP="008861D6">
            <w:pPr>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pPr>
        <w:widowControl/>
        <w:spacing w:before="0"/>
        <w:ind w:firstLine="0"/>
        <w:jc w:val="left"/>
        <w:rPr>
          <w:i/>
          <w:iCs/>
        </w:rPr>
      </w:pPr>
      <w:bookmarkStart w:id="21" w:name="_Toc115632845"/>
    </w:p>
    <w:p w14:paraId="79212B15" w14:textId="402DFB9B" w:rsidR="00AA3F58" w:rsidRDefault="00464412" w:rsidP="00A42BBA">
      <w:r>
        <w:t xml:space="preserve">Now that we have determined which states had litigation before the 2022 midterm election, we can discuss these </w:t>
      </w:r>
      <w:r w:rsidR="00AA3F58">
        <w:t>court case 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to </w:t>
      </w:r>
      <w:r w:rsidR="00360854">
        <w:t xml:space="preserve">ensure a plan was put into place that was non-dilutive. We then move to </w:t>
      </w:r>
      <w:r w:rsidR="005138B6">
        <w:t xml:space="preserve">cases where there is direct language in state law. </w:t>
      </w:r>
      <w:r w:rsidR="00894647">
        <w:t>Finally, we discuss the states where there were cases brought in state court but there is neither direct nor indirect language</w:t>
      </w:r>
      <w:r w:rsidR="00C13DEA">
        <w:t xml:space="preserve"> in state law prohibiting partisan gerrymandering.</w:t>
      </w:r>
    </w:p>
    <w:p w14:paraId="3FAC8E4E" w14:textId="4819F6F5" w:rsidR="008E4D46" w:rsidRDefault="00971BAC" w:rsidP="008E4D46">
      <w:pPr>
        <w:pStyle w:val="Heading3"/>
      </w:pPr>
      <w:bookmarkStart w:id="22" w:name="_Toc120369152"/>
      <w:r>
        <w:t>Cases concerning</w:t>
      </w:r>
      <w:r w:rsidR="008E4D46">
        <w:t xml:space="preserve"> indirect language</w:t>
      </w:r>
      <w:r>
        <w:t xml:space="preserve"> prohibiting partisan gerrymandering</w:t>
      </w:r>
      <w:bookmarkEnd w:id="22"/>
    </w:p>
    <w:p w14:paraId="4459C976" w14:textId="58D6B8DD" w:rsidR="00EA7A26" w:rsidRDefault="00EA7A26" w:rsidP="008E4D46">
      <w:pPr>
        <w:pStyle w:val="Heading4"/>
      </w:pPr>
      <w:r>
        <w:t>Pennsylvania</w:t>
      </w:r>
    </w:p>
    <w:p w14:paraId="407EE148" w14:textId="414A9F98" w:rsidR="00EA7A26" w:rsidRDefault="00A25F91" w:rsidP="00EA7A26">
      <w:r>
        <w:t xml:space="preserve">We begin with Pennsylvania primarily because Pennsylvania brought new hope that partisan gerrymandering could be litigated in the state courts. </w:t>
      </w:r>
      <w:r w:rsidR="000A6EF9">
        <w:t>During the 2010 round of redistricting, the Republican legislature and Republican governor agreed on a map that was widely panned as an egregious gerrymander</w:t>
      </w:r>
      <w:r w:rsidR="00A42F97">
        <w:t xml:space="preserve"> </w:t>
      </w:r>
      <w:r w:rsidR="000A6EF9">
        <w:fldChar w:fldCharType="begin"/>
      </w:r>
      <w:r w:rsidR="00E015D0">
        <w:instrText xml:space="preserve"> ADDIN ZOTERO_ITEM CSL_CITATION {"citationID":"91sxlluu","properties":{"formattedCitation":"(Cervas and Grofman 2020; McGann, Smith, Latner, and Keena 2016; Wang, Remlinger, and Williams 2018)","plainCitation":"(Cervas and Grofman 2020; McGann, Smith, Latner, and Keena 2016; Wang, Remlinger, and Williams 2018)","noteIndex":0},"citationItems":[{"id":4348,"uris":["http://zotero.org/users/10395840/items/AFR8L3CX"],"itemData":{"id":4348,"type":"article-journal","abstract":"In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0A6EF9">
        <w:fldChar w:fldCharType="separate"/>
      </w:r>
      <w:r w:rsidR="00E015D0">
        <w:rPr>
          <w:noProof/>
        </w:rPr>
        <w:t>(Cervas and Grofman 2020; McGann, Smith, Latner, and Keena 2016; Wang, Remlinger, and Williams 2018)</w:t>
      </w:r>
      <w:r w:rsidR="000A6EF9">
        <w:fldChar w:fldCharType="end"/>
      </w:r>
      <w:r w:rsidR="00A42F97">
        <w:t>. Across three midterm elections, regardless of the vote share received by the Democratic party statewide, it was restricted to winning only five seats of the state’s 18</w:t>
      </w:r>
      <w:r w:rsidR="00C01698">
        <w:t xml:space="preserve">, including in elections in which it received a majority of the votes </w:t>
      </w:r>
      <w:r w:rsidR="00C01698">
        <w:fldChar w:fldCharType="begin"/>
      </w:r>
      <w:r w:rsidR="00C01698">
        <w: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rsidR="00C01698">
        <w:fldChar w:fldCharType="separate"/>
      </w:r>
      <w:r w:rsidR="00C01698">
        <w:rPr>
          <w:noProof/>
        </w:rPr>
        <w:t>(Cervas and Grofman 2020)</w:t>
      </w:r>
      <w:r w:rsidR="00C01698">
        <w:fldChar w:fldCharType="end"/>
      </w:r>
      <w:r w:rsidR="00C01698">
        <w:t xml:space="preserve">. </w:t>
      </w:r>
      <w:r w:rsidR="000B2E14">
        <w:t xml:space="preserve">In </w:t>
      </w:r>
      <w:r w:rsidR="000B2E14" w:rsidRPr="0080356A">
        <w:rPr>
          <w:i/>
          <w:iCs/>
        </w:rPr>
        <w:t>League of Women Voters of Pa. v. Commonwealth</w:t>
      </w:r>
      <w:r w:rsidR="000B2E14" w:rsidRPr="0080356A">
        <w:t xml:space="preserve">, </w:t>
      </w:r>
      <w:r w:rsidR="00275CFD">
        <w:t>the state Supreme Court overturn the plan and replaced it with a court drawn plan.</w:t>
      </w:r>
      <w:r w:rsidR="00643BA7">
        <w:t xml:space="preserve"> It relied on </w:t>
      </w:r>
      <w:r w:rsidR="00276823">
        <w:t>indirect language in the state constitution the state constitution.</w:t>
      </w:r>
      <w:r w:rsidR="00443005">
        <w:t xml:space="preserve"> </w:t>
      </w:r>
      <w:r w:rsidR="00B4262E">
        <w:t xml:space="preserve">The court ruled it violated the Free and Equal Elections </w:t>
      </w:r>
      <w:r w:rsidR="000B1AC8">
        <w:t>C</w:t>
      </w:r>
      <w:r w:rsidR="00B4262E">
        <w:t>lause</w:t>
      </w:r>
      <w:r w:rsidR="000B1AC8">
        <w:rPr>
          <w:rStyle w:val="FootnoteReference"/>
        </w:rPr>
        <w:footnoteReference w:id="59"/>
      </w:r>
      <w:r w:rsidR="00B4262E">
        <w:t xml:space="preserve"> </w:t>
      </w:r>
      <w:r w:rsidR="0023498F">
        <w:t xml:space="preserve">because the enacted plan </w:t>
      </w:r>
      <w:r w:rsidR="00B4262E" w:rsidRPr="00B4262E">
        <w:t>“dilutes the votes of those who in prior elections voted for the party not in power to give the party in power a lasting electoral advantage.”</w:t>
      </w:r>
      <w:r w:rsidR="00041B52">
        <w:rPr>
          <w:rStyle w:val="FootnoteReference"/>
        </w:rPr>
        <w:footnoteReference w:id="60"/>
      </w:r>
      <w:r w:rsidR="00B4262E" w:rsidRPr="00B4262E">
        <w:t xml:space="preserve"> </w:t>
      </w:r>
      <w:r w:rsidR="00275CFD">
        <w:t>In the subsequent two elections</w:t>
      </w:r>
      <w:r w:rsidR="00630A4D">
        <w:t xml:space="preserve"> under the court map</w:t>
      </w:r>
      <w:r w:rsidR="00275CFD">
        <w:t>, Democrats were able to win nine of the 18 seats.</w:t>
      </w:r>
    </w:p>
    <w:p w14:paraId="17005B68" w14:textId="5BB0A3DE" w:rsidR="00EA0A23" w:rsidRDefault="00EA0A23" w:rsidP="00EA7A26">
      <w:r>
        <w:t xml:space="preserve">Approaching the 2020 cycle of redistricting, the Republicans retained control of the state legislature, but now the governor was a member of the Democratic party. </w:t>
      </w:r>
      <w:r w:rsidR="008C4243">
        <w:t xml:space="preserve">The Republican legislature approved a plan, but it was vetoed. The PA Supreme Court was now tasked with implementing a plan. It heard testimony and allowed for the </w:t>
      </w:r>
      <w:r w:rsidR="00234838">
        <w:t>interested parties</w:t>
      </w:r>
      <w:r w:rsidR="008C4243">
        <w:t xml:space="preserve"> to submit plans</w:t>
      </w:r>
      <w:r w:rsidR="00234838">
        <w:t xml:space="preserve">. It ultimately </w:t>
      </w:r>
      <w:r w:rsidR="00CA416E">
        <w:t>implemented a plan</w:t>
      </w:r>
      <w:r w:rsidR="00381EEA">
        <w:t xml:space="preserve"> which was drawn by the </w:t>
      </w:r>
      <w:r w:rsidR="00381EEA">
        <w:rPr>
          <w:i/>
          <w:iCs/>
        </w:rPr>
        <w:t>Carter</w:t>
      </w:r>
      <w:r w:rsidR="00381EEA">
        <w:t xml:space="preserve"> plaintiffs, drawn by a professor from Stanford University.</w:t>
      </w:r>
    </w:p>
    <w:p w14:paraId="228B75C9" w14:textId="17232902" w:rsidR="00381EEA" w:rsidRDefault="00381EEA" w:rsidP="008E4D46">
      <w:pPr>
        <w:pStyle w:val="Heading4"/>
      </w:pPr>
      <w:r>
        <w:t>North Carolina</w:t>
      </w:r>
    </w:p>
    <w:p w14:paraId="3AE8ECEC" w14:textId="4FA9975F" w:rsidR="00381EEA" w:rsidRDefault="00784D88" w:rsidP="00381EEA">
      <w:r>
        <w:t>Like</w:t>
      </w:r>
      <w:r w:rsidR="00B20DAC">
        <w:t xml:space="preserve"> Pennsylvania, </w:t>
      </w:r>
      <w:r w:rsidR="009B7459">
        <w:t>North Carolina does not have direct language in its constitution that prohibits the legislature from drawing a partisan gerrymandering</w:t>
      </w:r>
      <w:r w:rsidR="00571CE6">
        <w:t xml:space="preserve"> but does have provisions that can be interpreted to prohibit it</w:t>
      </w:r>
      <w:r w:rsidR="009B7459">
        <w:t xml:space="preserve">. </w:t>
      </w:r>
      <w:r w:rsidR="00571CE6">
        <w:t>Also,</w:t>
      </w:r>
      <w:r w:rsidR="009B7459">
        <w:t xml:space="preserve"> like Pennsylvania, </w:t>
      </w:r>
      <w:r w:rsidR="00B20DAC">
        <w:t xml:space="preserve">North Carolina’s </w:t>
      </w:r>
      <w:r w:rsidR="009824F8">
        <w:t>redistricting process was controlled by Republicans for the entirety of the 2010 cycle. The plan originally enacted at the decade’s dawn was struck down in federal court as a racial gerrymander</w:t>
      </w:r>
      <w:r w:rsidR="00E71D57">
        <w:t>.</w:t>
      </w:r>
      <w:r w:rsidR="00E71D57">
        <w:rPr>
          <w:rStyle w:val="FootnoteReference"/>
        </w:rPr>
        <w:footnoteReference w:id="61"/>
      </w:r>
      <w:r w:rsidR="00843D1B">
        <w:t xml:space="preserve"> </w:t>
      </w:r>
      <w:r w:rsidR="00BC3D9F">
        <w:t xml:space="preserve">In replacing that plan, the Legislature said it relied on partisanship as the predominant motivation </w:t>
      </w:r>
      <w:r w:rsidR="00E71D57">
        <w:t xml:space="preserve">for decisions about where to draw the lines. </w:t>
      </w:r>
      <w:r w:rsidR="00E8257A">
        <w:t xml:space="preserve">Plaintiffs in </w:t>
      </w:r>
      <w:r w:rsidR="00E8257A" w:rsidRPr="0080356A">
        <w:rPr>
          <w:i/>
          <w:iCs/>
        </w:rPr>
        <w:t>Harper v. Lewis</w:t>
      </w:r>
      <w:r w:rsidR="00E8257A">
        <w:t xml:space="preserve"> 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5103E8">
        <w:rPr>
          <w:rStyle w:val="FootnoteReference"/>
        </w:rPr>
        <w:footnoteReference w:id="62"/>
      </w:r>
      <w:r w:rsidR="00DD70D3" w:rsidRPr="00DD70D3">
        <w:t>, Equal Protection Clause,</w:t>
      </w:r>
      <w:r w:rsidR="005103E8">
        <w:rPr>
          <w:rStyle w:val="FootnoteReference"/>
        </w:rPr>
        <w:footnoteReference w:id="63"/>
      </w:r>
      <w:r w:rsidR="00DD70D3" w:rsidRPr="00DD70D3">
        <w:t xml:space="preserve"> and Freedom of Speech and Freedom of Assembly Clauses</w:t>
      </w:r>
      <w:r w:rsidR="008724EB">
        <w:t>.</w:t>
      </w:r>
      <w:r w:rsidR="001E1230">
        <w:rPr>
          <w:rStyle w:val="FootnoteReference"/>
        </w:rPr>
        <w:footnoteReference w:id="64"/>
      </w:r>
      <w:r w:rsidR="008724EB">
        <w:t xml:space="preserve"> </w:t>
      </w:r>
      <w:r w:rsidR="0076050D">
        <w:t xml:space="preserve">The court then forced a new draw in which partisanship did not predominate. This map was prepared by the </w:t>
      </w:r>
      <w:r w:rsidR="007D58B3">
        <w:t>General Assembly</w:t>
      </w:r>
      <w:r w:rsidR="0076050D">
        <w:t xml:space="preserve">. It resulted in </w:t>
      </w:r>
      <w:r w:rsidR="00D520C7">
        <w:t>five</w:t>
      </w:r>
      <w:r w:rsidR="0076050D">
        <w:t xml:space="preserve"> Democratic members being elected, out of </w:t>
      </w:r>
      <w:r w:rsidR="00A92F2E">
        <w:t xml:space="preserve">13. In the previous </w:t>
      </w:r>
      <w:r w:rsidR="00785BA7">
        <w:t xml:space="preserve">election, Democrats only held three of the 13 seats in </w:t>
      </w:r>
      <w:r w:rsidR="009A1340">
        <w:t>C</w:t>
      </w:r>
      <w:r w:rsidR="00785BA7">
        <w:t>ongress.</w:t>
      </w:r>
    </w:p>
    <w:p w14:paraId="0BC742AD" w14:textId="7D0AE058" w:rsidR="00330E44" w:rsidRDefault="00330E44" w:rsidP="00381EEA">
      <w:r>
        <w:t xml:space="preserve">In the 2020 cycle, the Republican legislature maintained its control over redistricting. The governor, who is a Democrat in North Carolina, has no ability to veto a map based on state law. </w:t>
      </w:r>
      <w:r w:rsidR="0088792D">
        <w:t>The map enacted by the legislature was challenged in state court.</w:t>
      </w:r>
      <w:r w:rsidR="0088792D">
        <w:rPr>
          <w:rStyle w:val="FootnoteReference"/>
        </w:rPr>
        <w:footnoteReference w:id="65"/>
      </w:r>
      <w:r w:rsidR="0088792D">
        <w:t xml:space="preserve"> </w:t>
      </w:r>
      <w:r w:rsidR="002E157B">
        <w:t xml:space="preserve">The court again said that partisan gerrymandering was prohibited </w:t>
      </w:r>
      <w:r w:rsidR="00A84929">
        <w:t>by the state constitution.</w:t>
      </w:r>
      <w:r w:rsidR="00571CE6">
        <w:t xml:space="preserve"> The court ruled that “</w:t>
      </w:r>
      <w:r w:rsidR="00571CE6" w:rsidRPr="00571CE6">
        <w:t>constitution’s Declaration of Rights guarantees the equal power of each person’s voice in our government through voting in elections that matter.</w:t>
      </w:r>
      <w:r w:rsidR="00571CE6">
        <w:t>”</w:t>
      </w:r>
      <w:r w:rsidR="00571CE6">
        <w:rPr>
          <w:rStyle w:val="FootnoteReference"/>
        </w:rPr>
        <w:footnoteReference w:id="66"/>
      </w:r>
      <w:r w:rsidR="00C4392C">
        <w:t xml:space="preserve"> </w:t>
      </w:r>
      <w:r w:rsidR="00C057A8">
        <w:t xml:space="preserve">The NC Supreme Court </w:t>
      </w:r>
      <w:r w:rsidR="00C057A8" w:rsidRPr="00C057A8">
        <w:t>remand</w:t>
      </w:r>
      <w:r w:rsidR="00C057A8">
        <w:t>ed</w:t>
      </w:r>
      <w:r w:rsidR="00C057A8" w:rsidRPr="00C057A8">
        <w:t xml:space="preserve"> th</w:t>
      </w:r>
      <w:r w:rsidR="00A73DE6">
        <w:t>e</w:t>
      </w:r>
      <w:r w:rsidR="00C057A8" w:rsidRPr="00C057A8">
        <w:t xml:space="preserve"> case back </w:t>
      </w:r>
      <w:r w:rsidR="00A73DE6">
        <w:t>the lower</w:t>
      </w:r>
      <w:r w:rsidR="00C057A8" w:rsidRPr="00C057A8">
        <w:t xml:space="preserve"> court to oversee the redrawing of the maps by the General Assembly</w:t>
      </w:r>
      <w:r w:rsidR="00A73DE6">
        <w:t xml:space="preserve">. When the General Assembly failed to enact a legal map, the court appointed four special masters to oversee the drawing of a map. The court eventually choose a map </w:t>
      </w:r>
      <w:r w:rsidR="003A688F">
        <w:t>it prepared</w:t>
      </w:r>
      <w:r w:rsidR="008E4D46">
        <w:t xml:space="preserve"> with the help of the special masters</w:t>
      </w:r>
      <w:r w:rsidR="003A688F">
        <w:t>.</w:t>
      </w:r>
    </w:p>
    <w:p w14:paraId="254D836F" w14:textId="4B253E7A" w:rsidR="001510FD" w:rsidRDefault="001510FD" w:rsidP="001510FD">
      <w:pPr>
        <w:pStyle w:val="Heading4"/>
      </w:pPr>
      <w:r>
        <w:t>Virginia</w:t>
      </w:r>
    </w:p>
    <w:p w14:paraId="6EDA9A38" w14:textId="5237D7C7" w:rsidR="00734EDD" w:rsidRDefault="00734EDD" w:rsidP="00734EDD">
      <w:r>
        <w:t>Bernie, can you write about Virginia?</w:t>
      </w:r>
    </w:p>
    <w:p w14:paraId="0070AC3C" w14:textId="77777777" w:rsidR="003034D6" w:rsidRDefault="003034D6" w:rsidP="003034D6">
      <w:pPr>
        <w:pStyle w:val="Heading4"/>
      </w:pPr>
      <w:r>
        <w:t>Maryland</w:t>
      </w:r>
    </w:p>
    <w:p w14:paraId="7D8C2121" w14:textId="2D6908E8" w:rsidR="003034D6" w:rsidRDefault="003034D6" w:rsidP="003034D6">
      <w:r>
        <w:t>Maryland was the subject of an unsuccessful federal lawsuit in the 2010 cycle challenging the Democratic drawn map as a partisan gerrymander.</w:t>
      </w:r>
      <w:r>
        <w:rPr>
          <w:rStyle w:val="FootnoteReference"/>
        </w:rPr>
        <w:footnoteReference w:id="67"/>
      </w:r>
      <w:r>
        <w:t xml:space="preserve"> That case was combined with </w:t>
      </w:r>
      <w:proofErr w:type="spellStart"/>
      <w:proofErr w:type="gramStart"/>
      <w:r>
        <w:rPr>
          <w:i/>
          <w:iCs/>
        </w:rPr>
        <w:t>Rucho</w:t>
      </w:r>
      <w:proofErr w:type="spellEnd"/>
      <w:proofErr w:type="gramEnd"/>
      <w:r>
        <w:t xml:space="preserve"> and the U.S. Supreme Court ruled that partisan gerrymandering was not judiciable in federal court.</w:t>
      </w:r>
      <w:r w:rsidR="00D00659">
        <w:t xml:space="preserve"> </w:t>
      </w:r>
      <w:r>
        <w:t>In both the 2010 and 2020 cycle, Democrats had partisan control over redistricting. In 2010, Democrats controlled both chambers of the legislature and held the governorship. In 2020, they held both chambers with supermajorities, but there was a Republican governor. After the Democratic legislature passed a map, the Republican governor vetoed the map, but that veto was overridden. Republicans filed a lawsuit against the state.</w:t>
      </w:r>
      <w:r>
        <w:rPr>
          <w:rStyle w:val="FootnoteReference"/>
        </w:rPr>
        <w:footnoteReference w:id="68"/>
      </w:r>
      <w:r>
        <w:t xml:space="preserve"> The court heard testimony and fact-finding. It ruled that based on the evidence of expert Sean </w:t>
      </w:r>
      <w:proofErr w:type="spellStart"/>
      <w:r>
        <w:t>Trende</w:t>
      </w:r>
      <w:proofErr w:type="spellEnd"/>
      <w:r>
        <w:t xml:space="preserve">, that the map was </w:t>
      </w:r>
      <w:r w:rsidRPr="006531A8">
        <w:t>an extreme gerrymander that subordinated constitutional criteria to political considerations</w:t>
      </w:r>
      <w:r>
        <w:t xml:space="preserve">. It found that it was an </w:t>
      </w:r>
      <w:r w:rsidRPr="006531A8">
        <w:t>"outlier"</w:t>
      </w:r>
      <w:r>
        <w:t xml:space="preserve"> compared to neutrally drawn maps. Like North Carolina and Pennsylvania, there is no explicit provision in the Maryland constitution addressing Congressional districting concerning partisanship. It too found indirect language that prohibits partisan gerrymandering. The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t>”, including congressional redistricting.</w:t>
      </w:r>
    </w:p>
    <w:p w14:paraId="435DCC3A" w14:textId="294AA100" w:rsidR="003034D6" w:rsidRPr="00734EDD" w:rsidRDefault="003034D6" w:rsidP="003034D6">
      <w:r>
        <w:t xml:space="preserve">Maryland’s remedy differs from that of Pennsylvania or North Carolina. In those states, though the courts allowed the legislature the first discretion to enact a legal map, the court itself crafted the remedy. In Maryland, the legislature took the opportunity to draw a new map that met the approval of the governor and the courts. </w:t>
      </w:r>
    </w:p>
    <w:p w14:paraId="77C0FC8D" w14:textId="21349C2E" w:rsidR="00330E44" w:rsidRDefault="00971BAC" w:rsidP="00971BAC">
      <w:pPr>
        <w:pStyle w:val="Heading3"/>
      </w:pPr>
      <w:bookmarkStart w:id="23" w:name="_Toc120369153"/>
      <w:r>
        <w:t>Cases concerning direct language prohibiting partisan gerrymandering</w:t>
      </w:r>
      <w:bookmarkEnd w:id="23"/>
    </w:p>
    <w:p w14:paraId="23AA31E4" w14:textId="77409B28" w:rsidR="00E87DA8" w:rsidRDefault="00E87DA8" w:rsidP="00BE3B0D">
      <w:pPr>
        <w:pStyle w:val="Heading4"/>
      </w:pPr>
      <w:r>
        <w:t>New York</w:t>
      </w:r>
    </w:p>
    <w:p w14:paraId="51AA5B20" w14:textId="77777777" w:rsidR="00CE576F" w:rsidRDefault="003034D6" w:rsidP="00D33E99">
      <w:r>
        <w:t>New York is our first case</w:t>
      </w:r>
      <w:r w:rsidR="00293D57">
        <w:t xml:space="preserve"> where state courts heard challenges to enacted congressional plans based on language in state law that bare directly on the prohibition of partisan gerrymandering. </w:t>
      </w:r>
      <w:r w:rsidR="00323194">
        <w:t xml:space="preserve">In the 2010 cycle, the legislature failed to pass a map and federal courts </w:t>
      </w:r>
      <w:r w:rsidR="005712C9">
        <w:t>implemented a map. The legislature was under divided control with Democrats controlling the lower chamber and Republicans controlling the upper chamber, with a Democratic governor</w:t>
      </w:r>
      <w:r w:rsidR="009C1229">
        <w:t>. In 2014, voters placed new restrictions on congressional redistricting</w:t>
      </w:r>
      <w:r w:rsidR="00614A27">
        <w:t>. Language in the constitution includes “Districts shall not be drawn to discourage competition or for the purpose of favoring or disfavoring incumbents or other particular candidates or political parties.</w:t>
      </w:r>
      <w:r w:rsidR="003555C5">
        <w:t>”</w:t>
      </w:r>
      <w:r w:rsidR="00A925F2">
        <w:rPr>
          <w:rStyle w:val="FootnoteReference"/>
        </w:rPr>
        <w:footnoteReference w:id="69"/>
      </w:r>
      <w:r w:rsidR="00266D7B">
        <w:t xml:space="preserve"> </w:t>
      </w:r>
      <w:r w:rsidR="005A3B0B">
        <w:t>T</w:t>
      </w:r>
      <w:r w:rsidR="00D33E99">
        <w:t xml:space="preserve">he 2014 </w:t>
      </w:r>
      <w:r w:rsidR="005A3B0B">
        <w:t>c</w:t>
      </w:r>
      <w:r w:rsidR="00D33E99">
        <w:t xml:space="preserve">onstitutional </w:t>
      </w:r>
      <w:r w:rsidR="005A3B0B">
        <w:t>a</w:t>
      </w:r>
      <w:r w:rsidR="00D33E99">
        <w:t>mendment include</w:t>
      </w:r>
      <w:r w:rsidR="005A3B0B">
        <w:t>d</w:t>
      </w:r>
      <w:r w:rsidR="00D33E99">
        <w:t xml:space="preserve"> language to prevent </w:t>
      </w:r>
      <w:r w:rsidR="007E0E59">
        <w:t>gerrymandering,</w:t>
      </w:r>
      <w:r w:rsidR="00D33E99">
        <w:t xml:space="preserve"> but they also </w:t>
      </w:r>
      <w:r w:rsidR="005A3B0B">
        <w:t>established</w:t>
      </w:r>
      <w:r w:rsidR="00D33E99">
        <w:t xml:space="preserve"> a process to attain bipartisan redistricting maps</w:t>
      </w:r>
      <w:r w:rsidR="005A3B0B">
        <w:t xml:space="preserve"> by designing a commission</w:t>
      </w:r>
      <w:r w:rsidR="007E0E59">
        <w:t xml:space="preserve"> containing individuals of both parties</w:t>
      </w:r>
      <w:r w:rsidR="00D33E99">
        <w:t>.</w:t>
      </w:r>
      <w:r w:rsidR="007E0E59">
        <w:t xml:space="preserve"> The commission</w:t>
      </w:r>
      <w:r w:rsidR="008912E7">
        <w:t>’</w:t>
      </w:r>
      <w:r w:rsidR="007E0E59">
        <w:t>s composition, however, contained no tie-breaking mechanism</w:t>
      </w:r>
      <w:r w:rsidR="00CE576F">
        <w:t>. Even if the commission was successful in its work, it was subject to changes made by the legislature.</w:t>
      </w:r>
    </w:p>
    <w:p w14:paraId="1928E702" w14:textId="21A02CBE" w:rsidR="003555C5" w:rsidRDefault="00CE576F" w:rsidP="00032FB6">
      <w:r>
        <w:t xml:space="preserve">In the 2020 cycle, the </w:t>
      </w:r>
      <w:r w:rsidR="003959F9">
        <w:t xml:space="preserve">state government was under party control for the Democrats, including supermajorities in both chambers.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thus were not enacted through a constitutionally valid process. For the congressional plan, the Court also held that the Respondents “engaged in prohibited gerrymandering when creating the districts" </w:t>
      </w:r>
      <w:r w:rsidR="009D1A4B">
        <w:rPr>
          <w:i/>
          <w:iCs/>
        </w:rPr>
        <w:t>Id</w:t>
      </w:r>
      <w:r w:rsidR="009D1A4B">
        <w:t>. at 1</w:t>
      </w:r>
      <w:r w:rsidR="009831A2" w:rsidRPr="009831A2">
        <w:t>.</w:t>
      </w:r>
      <w:r w:rsidR="009D1A4B">
        <w:t xml:space="preserve"> The court appointed a special master</w:t>
      </w:r>
      <w:r w:rsidR="00BB167F">
        <w:t xml:space="preserve"> who prepared the court remedial map.</w:t>
      </w:r>
      <w:r w:rsidR="00BB167F">
        <w:rPr>
          <w:rStyle w:val="FootnoteReference"/>
        </w:rPr>
        <w:footnoteReference w:id="70"/>
      </w:r>
    </w:p>
    <w:p w14:paraId="70F29E61" w14:textId="42AEB264" w:rsidR="00BE3B0D" w:rsidRDefault="00BE3B0D" w:rsidP="00032FB6">
      <w:pPr>
        <w:pStyle w:val="Heading4"/>
      </w:pPr>
      <w:r>
        <w:t>Ohio</w:t>
      </w:r>
    </w:p>
    <w:p w14:paraId="42FE7767" w14:textId="18AC1392" w:rsidR="00B51773" w:rsidRDefault="00B51773" w:rsidP="00B51773">
      <w:r>
        <w:t xml:space="preserve">Ohio is perhaps the most complicated of all the cases we cover in this essay. </w:t>
      </w:r>
      <w:r w:rsidR="00BB4208">
        <w:t xml:space="preserve">While the primary body responsible for </w:t>
      </w:r>
      <w:r w:rsidR="00632B6E">
        <w:t>congressional redistricting is a political commission, in effect it can be bypassed by the legislature.</w:t>
      </w:r>
      <w:r w:rsidR="00376557">
        <w:t xml:space="preserve"> Indeed, as we will explain, this is what happened in the 2020 cycle.</w:t>
      </w:r>
    </w:p>
    <w:p w14:paraId="140B212E" w14:textId="0B368AC2" w:rsidR="005E74B7" w:rsidRDefault="009B7909" w:rsidP="005E74B7">
      <w:r>
        <w:t xml:space="preserve">Like New York, Ohio voters passed a constitutional amendment </w:t>
      </w:r>
      <w:r w:rsidR="00764753">
        <w:t xml:space="preserve">in 2018 </w:t>
      </w:r>
      <w:r>
        <w:t xml:space="preserve">intended to take politics out of the process of congressional redistricting. </w:t>
      </w:r>
      <w:r w:rsidR="00FD71EF">
        <w:t xml:space="preserve">The original jurisdiction to create a </w:t>
      </w:r>
      <w:r w:rsidR="00B62F0A">
        <w:t>congressional district plan resides with the general assembly.</w:t>
      </w:r>
      <w:r w:rsidR="00B62F0A">
        <w:rPr>
          <w:rStyle w:val="FootnoteReference"/>
        </w:rPr>
        <w:footnoteReference w:id="71"/>
      </w:r>
      <w:r w:rsidR="00B62F0A">
        <w:t xml:space="preserve"> For a plan to go into effect for the entire decade, it must </w:t>
      </w:r>
      <w:r w:rsidR="00881685">
        <w:t>have an affirmative vote of three-fifths of the members of each house, including at least 50% of each of the two largest parties.</w:t>
      </w:r>
      <w:r w:rsidR="00AB29B3">
        <w:t xml:space="preserve"> </w:t>
      </w:r>
      <w:r w:rsidR="00375DA0">
        <w:t>If the legislature fails to get the necessary vote, a redistricting commission is formed consisting of several state officials.</w:t>
      </w:r>
      <w:r w:rsidR="00EC354A">
        <w:rPr>
          <w:rStyle w:val="FootnoteReference"/>
        </w:rPr>
        <w:footnoteReference w:id="72"/>
      </w:r>
      <w:r w:rsidR="00583E55">
        <w:t xml:space="preserve"> Similarly, the commission vote must include members of both major political parties. Finally, if the commission fails, then the legislature </w:t>
      </w:r>
      <w:r w:rsidR="00CE2908">
        <w:t>can pass a plan in the form of regular legislation subject to the governor’s signature; however, a plan passed in this form is only valid for two years.</w:t>
      </w:r>
      <w:r w:rsidR="00CE2908">
        <w:rPr>
          <w:rStyle w:val="FootnoteReference"/>
        </w:rPr>
        <w:footnoteReference w:id="73"/>
      </w:r>
      <w:r w:rsidR="003E7193">
        <w:t xml:space="preserve"> Moreover, if passed </w:t>
      </w:r>
      <w:r w:rsidR="002A7F89">
        <w:t xml:space="preserve">without three-fifths of all members and half of the members from each major party, it is subject to </w:t>
      </w:r>
      <w:r w:rsidR="005E62A5">
        <w:t>prohibitions on partisanship.</w:t>
      </w:r>
      <w:r w:rsidR="005E62A5">
        <w:rPr>
          <w:rStyle w:val="FootnoteReference"/>
        </w:rPr>
        <w:footnoteReference w:id="74"/>
      </w:r>
      <w:r w:rsidR="00A06A8C">
        <w:t xml:space="preserve"> The plan is to remain in effect for four years. </w:t>
      </w:r>
      <w:r w:rsidR="003E335C">
        <w:t xml:space="preserve">Most importantly for our purposes, though, is that even if a map is </w:t>
      </w:r>
      <w:r w:rsidR="007B499C">
        <w:t>said to violate the prohibition on partisan gerrymandering,</w:t>
      </w:r>
      <w:r w:rsidR="00A06A8C">
        <w:t xml:space="preserve"> the court has no authority to </w:t>
      </w:r>
      <w:r w:rsidR="00956E60">
        <w:t>demand its own map used</w:t>
      </w:r>
      <w:r w:rsidR="005E74B7">
        <w:t>.</w:t>
      </w:r>
      <w:r w:rsidR="005E74B7">
        <w:rPr>
          <w:rStyle w:val="FootnoteReference"/>
        </w:rPr>
        <w:footnoteReference w:id="75"/>
      </w:r>
      <w:r w:rsidR="00B12919">
        <w:t xml:space="preserve"> </w:t>
      </w:r>
    </w:p>
    <w:p w14:paraId="1E6D01ED" w14:textId="77777777" w:rsidR="002845C9" w:rsidRDefault="00C55429" w:rsidP="00374A65">
      <w:r>
        <w:t xml:space="preserve">The process for </w:t>
      </w:r>
      <w:r w:rsidR="000D0438">
        <w:t xml:space="preserve">drawing new congressional districts in Ohio had a rocky start for Ohio. Delayed census data pushed against deadlines laid out in the state constitution. </w:t>
      </w:r>
      <w:r w:rsidR="00E910AE">
        <w:t xml:space="preserve">The legislature failed to meet its first deadline for the legislature to pass a bipartisan map, with </w:t>
      </w:r>
      <w:r w:rsidR="00D93F96">
        <w:t xml:space="preserve">responsibility shifting to the commission. </w:t>
      </w:r>
      <w:r w:rsidR="003C202E">
        <w:t xml:space="preserve">The commission </w:t>
      </w:r>
      <w:r w:rsidR="00A41456">
        <w:t xml:space="preserve">was unable to agree on a bipartisan solution, so responsibility </w:t>
      </w:r>
      <w:r w:rsidR="00C2214A">
        <w:t>reverted</w:t>
      </w:r>
      <w:r w:rsidR="00A41456">
        <w:t xml:space="preserve"> to the legislature. </w:t>
      </w:r>
      <w:r w:rsidR="00C2214A">
        <w:t>The map passed there</w:t>
      </w:r>
      <w:r w:rsidR="000078EA">
        <w:t xml:space="preserve"> were on a party-line vote, meaning they would only be in effect for four years. This plan was challenged in state court</w:t>
      </w:r>
      <w:r w:rsidR="00E85CF1">
        <w:t>.</w:t>
      </w:r>
      <w:r w:rsidR="00D927FC">
        <w:rPr>
          <w:rStyle w:val="FootnoteReference"/>
        </w:rPr>
        <w:footnoteReference w:id="76"/>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Pr>
          <w:rStyle w:val="FootnoteReference"/>
        </w:rPr>
        <w:footnoteReference w:id="77"/>
      </w:r>
      <w:r w:rsidR="00CC0536">
        <w:t xml:space="preserve"> </w:t>
      </w:r>
    </w:p>
    <w:p w14:paraId="1B7BD0AE" w14:textId="6313D047" w:rsidR="00A963FC" w:rsidRDefault="009E09F8" w:rsidP="00D41CF6">
      <w:r>
        <w:t xml:space="preserve">With the map it enacted now ruled unconstitutional, the general assembly </w:t>
      </w:r>
      <w:r w:rsidR="00EA1D61">
        <w:t xml:space="preserve">was allowed to submit a new map. Instead, they gave authority to produce a plan back to the commission.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r w:rsidR="00D927FC">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Pr>
          <w:rStyle w:val="FootnoteReference"/>
        </w:rPr>
        <w:footnoteReference w:id="78"/>
      </w:r>
      <w:r w:rsidR="0011289C">
        <w:t xml:space="preserve"> </w:t>
      </w:r>
      <w:r w:rsidR="008C0295">
        <w:t>Several</w:t>
      </w:r>
      <w:r w:rsidR="00030B03">
        <w:t xml:space="preserve"> new </w:t>
      </w:r>
      <w:r w:rsidR="0011289C">
        <w:t>challenge</w:t>
      </w:r>
      <w:r w:rsidR="008C0295">
        <w:t xml:space="preserve">s were brought in state court, </w:t>
      </w:r>
      <w:r w:rsidR="00E22F4B">
        <w:t>and</w:t>
      </w:r>
      <w:r w:rsidR="0011289C">
        <w:t xml:space="preserve"> the Ohio Supreme Court </w:t>
      </w:r>
      <w:r w:rsidR="0025494D">
        <w:t xml:space="preserve">to </w:t>
      </w:r>
      <w:r w:rsidR="0011289C">
        <w:t>rule</w:t>
      </w:r>
      <w:r w:rsidR="00E22F4B">
        <w:t>d</w:t>
      </w:r>
      <w:r w:rsidR="0011289C">
        <w:t xml:space="preserve"> that the map passed by the redistricting commission </w:t>
      </w:r>
      <w:r w:rsidR="0025494D">
        <w:t>was</w:t>
      </w:r>
      <w:r w:rsidR="0011289C">
        <w:t xml:space="preserve"> a partisan gerrymander</w:t>
      </w:r>
      <w:r w:rsidR="00552522">
        <w:t xml:space="preserve">. </w:t>
      </w:r>
      <w:r w:rsidR="003E67BA">
        <w:t xml:space="preserve">Specifically, the court said that the revised plan </w:t>
      </w:r>
      <w:r w:rsidR="003E67BA" w:rsidRPr="003E67BA">
        <w:t>“allocates voters in ways that unnecessarily favor the Republican Party by packing Democratic voters into a few dense Democratic-leaning districts, thereby increasing the Republican vote share of the remaining districts.”</w:t>
      </w:r>
      <w:r w:rsidR="00E22F4B">
        <w:rPr>
          <w:rStyle w:val="FootnoteReference"/>
        </w:rPr>
        <w:footnoteReference w:id="79"/>
      </w:r>
      <w:r w:rsidR="0011289C">
        <w:t xml:space="preserve"> </w:t>
      </w:r>
      <w:r w:rsidR="00223812">
        <w:t xml:space="preserve">The </w:t>
      </w:r>
      <w:r w:rsidR="003E67BA">
        <w:t>2022 election was underway</w:t>
      </w:r>
      <w:r w:rsidR="00223812">
        <w:t xml:space="preserve"> at this point</w:t>
      </w:r>
      <w:r w:rsidR="003E67BA">
        <w:t xml:space="preserve">, </w:t>
      </w:r>
      <w:r w:rsidR="00223812">
        <w:t>so</w:t>
      </w:r>
      <w:r w:rsidR="003E67BA">
        <w:t xml:space="preserve"> the court’s order</w:t>
      </w:r>
      <w:r w:rsidR="0011289C">
        <w:t xml:space="preserve"> require</w:t>
      </w:r>
      <w:r w:rsidR="003E67BA">
        <w:t>s</w:t>
      </w:r>
      <w:r w:rsidR="0011289C">
        <w:t xml:space="preserve"> </w:t>
      </w:r>
      <w:r w:rsidR="00524FC0">
        <w:t>a redraw</w:t>
      </w:r>
      <w:r w:rsidR="003E67BA">
        <w:t>n plan</w:t>
      </w:r>
      <w:r w:rsidR="00524FC0">
        <w:t xml:space="preserve"> for the 2024 election.</w:t>
      </w:r>
      <w:r w:rsidR="00223812">
        <w:t xml:space="preserve"> Essentially, the </w:t>
      </w:r>
      <w:r w:rsidR="00384651">
        <w:t>time had expired to put a new map in place for the 2022.</w:t>
      </w:r>
    </w:p>
    <w:p w14:paraId="1FA128B2" w14:textId="097CCE83" w:rsidR="000B1513" w:rsidRDefault="007B499C" w:rsidP="00A963FC">
      <w:pPr>
        <w:pStyle w:val="Heading3"/>
      </w:pPr>
      <w:r>
        <w:t xml:space="preserve"> </w:t>
      </w:r>
      <w:bookmarkStart w:id="24" w:name="_Toc120369154"/>
      <w:r w:rsidR="000B1513">
        <w:t>Cases concerning partisan gerrymandering where there no language prohibiting partisan gerrymandering</w:t>
      </w:r>
      <w:bookmarkEnd w:id="24"/>
    </w:p>
    <w:p w14:paraId="213047D5" w14:textId="7BF6BB1F" w:rsidR="000B1513" w:rsidRDefault="000B1513" w:rsidP="000B1513">
      <w:pPr>
        <w:pStyle w:val="Heading4"/>
      </w:pPr>
      <w:r>
        <w:t>Wisconsin</w:t>
      </w:r>
    </w:p>
    <w:p w14:paraId="437584F4" w14:textId="26B6557B" w:rsidR="00125D6A" w:rsidRDefault="00FB2A78" w:rsidP="00125D6A">
      <w:r>
        <w:t xml:space="preserve">Wisconsin, like Pennsylvania,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Supreme Court but was </w:t>
      </w:r>
      <w:r w:rsidR="00464EA9">
        <w:t xml:space="preserve">mooted by </w:t>
      </w:r>
      <w:proofErr w:type="spellStart"/>
      <w:r w:rsidR="00464EA9" w:rsidRPr="00464EA9">
        <w:rPr>
          <w:i/>
          <w:iCs/>
        </w:rPr>
        <w:t>Rucho</w:t>
      </w:r>
      <w:proofErr w:type="spellEnd"/>
      <w:r w:rsidR="00464EA9">
        <w:t>.</w:t>
      </w:r>
      <w:r w:rsidR="00464EA9">
        <w:rPr>
          <w:rStyle w:val="FootnoteReference"/>
        </w:rPr>
        <w:footnoteReference w:id="80"/>
      </w:r>
      <w:r w:rsidR="000142F8">
        <w:t xml:space="preserve"> </w:t>
      </w:r>
      <w:r w:rsidR="00B23687">
        <w:t xml:space="preserve">There are no provisions in the Wisconsin constitution that speak to partisan gerrymandering, and therefore no </w:t>
      </w:r>
      <w:r w:rsidR="00D60456">
        <w:t xml:space="preserve">route to litigation. </w:t>
      </w:r>
    </w:p>
    <w:p w14:paraId="3BFA263A" w14:textId="4BC849EE" w:rsidR="00D60456" w:rsidRPr="004F24CF" w:rsidRDefault="00D60456" w:rsidP="00125D6A">
      <w:r>
        <w:t xml:space="preserve">In the 2020 cycle, </w:t>
      </w:r>
      <w:r w:rsidR="00F26AA9">
        <w:t xml:space="preserve">the political context had changed from the previous decade when Republicans had party control over the </w:t>
      </w:r>
      <w:r w:rsidR="00073B32">
        <w:t>process. Though the state legislature remained in firm control for the Republicans,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r w:rsidR="00634BF1">
        <w:t xml:space="preserve">The court determined that it would choose among submissions </w:t>
      </w:r>
      <w:r w:rsidR="00FB5D3F">
        <w:t xml:space="preserve">to the court employing a </w:t>
      </w:r>
      <w:r w:rsidR="00634BF1">
        <w:t>“least change”</w:t>
      </w:r>
      <w:r w:rsidR="004C022E">
        <w:t xml:space="preserve"> approach. </w:t>
      </w:r>
      <w:r w:rsidR="005634BD">
        <w:t>We should note that we are skeptical of this approach, and n</w:t>
      </w:r>
      <w:r w:rsidR="00D23FE8">
        <w:t xml:space="preserve">ew research </w:t>
      </w:r>
      <w:r w:rsidR="00727B32">
        <w:t xml:space="preserve">from computational social science </w:t>
      </w:r>
      <w:r w:rsidR="00122789">
        <w:t xml:space="preserve">shows </w:t>
      </w:r>
      <w:r w:rsidR="00727B32">
        <w:t xml:space="preserve">that </w:t>
      </w:r>
      <w:r w:rsidR="00AD2440">
        <w:t xml:space="preserve">the least change approach is fraught </w:t>
      </w:r>
      <w:r w:rsidR="006646C0">
        <w:fldChar w:fldCharType="begin"/>
      </w:r>
      <w:r w:rsidR="005172B6">
        <w:instrText xml:space="preserve"> ADDIN ZOTERO_ITEM CSL_CITATION {"citationID":"RSy6dIyd","properties":{"formattedCitation":"(Becker and Gold 2022)","plainCitation":"(Becker and Gold 2022)","noteIndex":0},"citationItems":[{"id":7757,"uris":["http://zotero.org/users/10395840/items/6TGZV7TC"],"itemData":{"id":7757,"type":"article-journal","abstract":"During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006646C0">
        <w:fldChar w:fldCharType="separate"/>
      </w:r>
      <w:r w:rsidR="005172B6">
        <w:rPr>
          <w:noProof/>
        </w:rPr>
        <w:t>(Becker and Gold 2022)</w:t>
      </w:r>
      <w:r w:rsidR="006646C0">
        <w:fldChar w:fldCharType="end"/>
      </w:r>
      <w:r w:rsidR="005172B6">
        <w:t>. Among the proposals to the court included a plan from Governor Evers and one from the state assembly and state senate.</w:t>
      </w:r>
      <w:r w:rsidR="00B0032D">
        <w:t xml:space="preserve"> The court adopted the governor’s plan.</w:t>
      </w:r>
      <w:r w:rsidR="00B0032D">
        <w:rPr>
          <w:rStyle w:val="FootnoteReference"/>
        </w:rPr>
        <w:footnoteReference w:id="81"/>
      </w:r>
      <w:r w:rsidR="00933CB6">
        <w:t xml:space="preserve"> Among the reasons given was that </w:t>
      </w:r>
      <w:r w:rsidR="00DF0900">
        <w:t>it had the least alterations to the previous maps</w:t>
      </w:r>
      <w:r w:rsidR="004F24CF">
        <w:rPr>
          <w:rStyle w:val="FootnoteReference"/>
        </w:rPr>
        <w:footnoteReference w:id="82"/>
      </w:r>
      <w:r w:rsidR="004F24CF">
        <w:t xml:space="preserve"> and that it complied with the </w:t>
      </w:r>
      <w:r w:rsidR="002F6B40">
        <w:t>U.S. Constitution’s Equal Protection Clause, the Voting Rights Act, and the Wisconsin Constitution</w:t>
      </w:r>
      <w:r w:rsidR="004F24CF">
        <w:t>.</w:t>
      </w:r>
      <w:r w:rsidR="002F6B40">
        <w:rPr>
          <w:rStyle w:val="FootnoteReference"/>
        </w:rPr>
        <w:footnoteReference w:id="83"/>
      </w:r>
    </w:p>
    <w:p w14:paraId="59CE1042" w14:textId="17128AB3" w:rsidR="00D41CF6" w:rsidRDefault="00D41CF6" w:rsidP="00D41CF6">
      <w:pPr>
        <w:pStyle w:val="Heading4"/>
      </w:pPr>
      <w:r>
        <w:t>Kansas</w:t>
      </w:r>
    </w:p>
    <w:p w14:paraId="3D5FC114" w14:textId="376AA259" w:rsidR="00721332" w:rsidRPr="00721332" w:rsidRDefault="000754FE" w:rsidP="00097B49">
      <w:r>
        <w:t xml:space="preserve">For the 2020 cycle, Kansas legislature was controlled with supermajorities by Republicans. The governor was a Democrat. So, while the governor was able to veto the plan drawn by the Republican legislature, she was </w:t>
      </w:r>
      <w:r w:rsidR="002A68C3">
        <w:t>overridden</w:t>
      </w:r>
      <w:r w:rsidR="002B6656">
        <w:t>.</w:t>
      </w:r>
      <w:r w:rsidR="00B011BB">
        <w:rPr>
          <w:rStyle w:val="FootnoteReference"/>
        </w:rPr>
        <w:footnoteReference w:id="84"/>
      </w:r>
      <w:r w:rsidR="00B51931">
        <w:t xml:space="preserve"> </w:t>
      </w:r>
      <w:r w:rsidR="001276BE">
        <w:t xml:space="preserve">Plaintiffs challenged the plan in state court, arguing it was at </w:t>
      </w:r>
      <w:r w:rsidR="001276BE" w:rsidRPr="001276BE">
        <w:t>partisan and racial gerrymander, diluting minority votes in violation of several provisions of the Kansas Constitution</w:t>
      </w:r>
      <w:r w:rsidR="00421393">
        <w:t>.</w:t>
      </w:r>
      <w:r w:rsidR="001276BE" w:rsidRPr="001276BE">
        <w:t xml:space="preserve"> </w:t>
      </w:r>
      <w:r w:rsidR="00B51931">
        <w:t>A state-level judge in Wyandotte County struck down the plan</w:t>
      </w:r>
      <w:r w:rsidR="00AC6C06">
        <w:t xml:space="preserve">. </w:t>
      </w:r>
      <w:r w:rsidR="004A73BA">
        <w:t>The court found that the plan (</w:t>
      </w:r>
      <w:r w:rsidR="00FC2A1F">
        <w:t>nicknamed “</w:t>
      </w:r>
      <w:r w:rsidR="00FC2A1F" w:rsidRPr="004A73BA">
        <w:t>Ad Astra 2</w:t>
      </w:r>
      <w:r w:rsidR="00FC2A1F">
        <w:t xml:space="preserve">”) </w:t>
      </w:r>
      <w:r w:rsidR="004A73BA" w:rsidRPr="004A73BA">
        <w:t>"was designed intentionally and effectively to maximize Republican advantage," relying on expert testimony to conclude that the plan "[was] an intentional, effective partisan gerrymander.”</w:t>
      </w:r>
      <w:r w:rsidR="003357A6">
        <w:t xml:space="preserve"> </w:t>
      </w:r>
      <w:r w:rsidR="00B342D9">
        <w:t>The state immediately appealed to the Kansas Supreme Court.</w:t>
      </w:r>
      <w:r w:rsidR="00D70EA0">
        <w:rPr>
          <w:rStyle w:val="FootnoteReference"/>
        </w:rPr>
        <w:footnoteReference w:id="85"/>
      </w:r>
      <w:r w:rsidR="00D00659">
        <w:t xml:space="preserve"> </w:t>
      </w:r>
      <w:r w:rsidR="00C30769">
        <w:t>Two questions were presented to the Kansas Supreme Court: (1)</w:t>
      </w:r>
      <w:r w:rsidR="00097B49">
        <w:t xml:space="preserve"> </w:t>
      </w:r>
      <w:r w:rsidR="00097B49">
        <w:t>Whether claims of partisan gerrymandering are justiciable; and (2) Whether Ad Astra 2 discriminates against minority voters.</w:t>
      </w:r>
      <w:r w:rsidR="0055174F">
        <w:t xml:space="preserve"> </w:t>
      </w:r>
      <w:r w:rsidR="0055174F" w:rsidRPr="0055174F">
        <w:t>“that until such a time as the Legislature or the people of Kansas choose to follow other states down the road of limiting partisanship in the legislative process of drawing district lines, neither the Kansas Constitution, state statutes, nor our existing body of caselaw supply judicially discoverable and manageable standards ‘for making such judgments, let alone limited and precise standards that are clear, manageable, and politically neutral[,]” and therefore the question presented was nonjusticiable as a political question.</w:t>
      </w:r>
      <w:r w:rsidR="004A254D">
        <w:t xml:space="preserve"> The court further held </w:t>
      </w:r>
      <w:r w:rsidR="004A254D" w:rsidRPr="004A254D">
        <w:t>that plaintiffs did not establish the elements of their race-based claims and therefore could not show that Ad Astra 2 discriminated against minority voters</w:t>
      </w:r>
      <w:r w:rsidR="004A254D">
        <w:t>.</w:t>
      </w:r>
      <w:r w:rsidR="00CA21BC">
        <w:t xml:space="preserve"> </w:t>
      </w:r>
      <w:r w:rsidR="000F5201">
        <w:t>The map originally passed by the state legislature was the map used in the 2022 election.</w:t>
      </w:r>
    </w:p>
    <w:p w14:paraId="5152A066" w14:textId="77777777" w:rsidR="00D41CF6" w:rsidRDefault="00D41CF6" w:rsidP="00D41CF6">
      <w:pPr>
        <w:pStyle w:val="Heading4"/>
      </w:pPr>
      <w:r>
        <w:t>New Jersey</w:t>
      </w:r>
    </w:p>
    <w:p w14:paraId="3E67408D" w14:textId="6AB7D59C" w:rsidR="00350B97" w:rsidRDefault="00D0321D" w:rsidP="00B1397D">
      <w:r>
        <w:t>The process of redistricting in New Jersey resides in a political commission</w:t>
      </w:r>
      <w:r w:rsidR="00C42E1D">
        <w:t xml:space="preserve"> composed of an equal number of Democrats and Republicans</w:t>
      </w:r>
      <w:r w:rsidR="000A617D">
        <w:t xml:space="preserve"> (six each)</w:t>
      </w:r>
      <w:r w:rsidR="00C42E1D">
        <w:t xml:space="preserve">. </w:t>
      </w:r>
      <w:r w:rsidR="002C60B9">
        <w:t>In the 2020 cycle, t</w:t>
      </w:r>
      <w:r w:rsidR="00C42E1D">
        <w:t xml:space="preserve">he </w:t>
      </w:r>
      <w:r w:rsidR="00EC12C4">
        <w:t xml:space="preserve">commission’s tiebreak exerted immense power because the two parties acted independently to create their own plans. </w:t>
      </w:r>
      <w:r w:rsidR="008D6EF6">
        <w:t xml:space="preserve">The tiebreaker vote went to the Democratic plan. </w:t>
      </w:r>
      <w:r w:rsidR="00C33ABB">
        <w:t xml:space="preserve">Former New </w:t>
      </w:r>
      <w:r w:rsidR="00A92A9A">
        <w:t>Jersey</w:t>
      </w:r>
      <w:r w:rsidR="00C33ABB">
        <w:t xml:space="preserve"> Supreme court Justice John Wallace, who served as the tiebreaker, justified his selection of the Democratic plan </w:t>
      </w:r>
      <w:r w:rsidR="00BA3041" w:rsidRPr="00BA3041">
        <w:t>“simply because in the last redistricting map, it was drawn by the Republicans.”</w:t>
      </w:r>
      <w:r w:rsidR="008D62EB">
        <w:rPr>
          <w:rStyle w:val="FootnoteReference"/>
        </w:rPr>
        <w:footnoteReference w:id="86"/>
      </w:r>
      <w:r w:rsidR="00796AC4">
        <w:t xml:space="preserve"> The Republican delegation to the commission </w:t>
      </w:r>
      <w:r w:rsidR="00AE744E">
        <w:t>filed a complaint directly to the New Jersey Supreme Court. They asked the court to vacat</w:t>
      </w:r>
      <w:r w:rsidR="00BE4089">
        <w:t>e the commission’s decision and remand.</w:t>
      </w:r>
      <w:r w:rsidR="00031816">
        <w:t xml:space="preserve"> </w:t>
      </w:r>
      <w:r w:rsidR="00031816" w:rsidRPr="00031816">
        <w:t>o</w:t>
      </w:r>
      <w:r w:rsidR="00031816" w:rsidRPr="00031816">
        <w:tab/>
        <w:t>Plaintiffs argued that the actions of the Chair were "arbitrary, capricious, and unreasonable," violated "federal and state constitutional equal protection and due process protections," and posed a "common law conflict of interest</w:t>
      </w:r>
      <w:commentRangeStart w:id="25"/>
      <w:r w:rsidR="00031816" w:rsidRPr="00031816">
        <w:t>."</w:t>
      </w:r>
      <w:r w:rsidR="0050691A">
        <w:rPr>
          <w:rStyle w:val="FootnoteReference"/>
        </w:rPr>
        <w:footnoteReference w:id="87"/>
      </w:r>
      <w:commentRangeEnd w:id="25"/>
      <w:r w:rsidR="00BA5AC9">
        <w:rPr>
          <w:rStyle w:val="CommentReference"/>
        </w:rPr>
        <w:commentReference w:id="25"/>
      </w:r>
      <w:r w:rsidR="00083E09">
        <w:t xml:space="preserve"> But, as can be discerned from </w:t>
      </w:r>
      <w:r w:rsidR="00083E09">
        <w:fldChar w:fldCharType="begin"/>
      </w:r>
      <w:r w:rsidR="00083E09">
        <w:instrText xml:space="preserve"> REF _Ref119491889 \h </w:instrText>
      </w:r>
      <w:r w:rsidR="00083E09">
        <w:fldChar w:fldCharType="separate"/>
      </w:r>
      <w:r w:rsidR="009913A4">
        <w:t xml:space="preserve">Table </w:t>
      </w:r>
      <w:r w:rsidR="009913A4">
        <w:rPr>
          <w:noProof/>
        </w:rPr>
        <w:t>1</w:t>
      </w:r>
      <w:r w:rsidR="00083E09">
        <w:fldChar w:fldCharType="end"/>
      </w:r>
      <w:r w:rsidR="00083E09">
        <w:t xml:space="preserve">, New Jersey does not have laws that prohibit partisan gerrymandering. </w:t>
      </w:r>
      <w:r w:rsidR="00833B6C">
        <w:t>The question before the court was w</w:t>
      </w:r>
      <w:r w:rsidR="00833B6C" w:rsidRPr="00833B6C">
        <w:t>hether plaintiffs' allegations were insufficient to support a claim upon which relief could be granted, because they did not assert any constitutional violation.</w:t>
      </w:r>
      <w:r w:rsidR="00C5374D">
        <w:t xml:space="preserve"> </w:t>
      </w:r>
      <w:r w:rsidR="00C5374D">
        <w:t>The Court has no role in the outcome of the redistricting process unless the map is "unlawful."</w:t>
      </w:r>
      <w:r w:rsidR="00C5374D">
        <w:rPr>
          <w:rStyle w:val="FootnoteReference"/>
        </w:rPr>
        <w:footnoteReference w:id="88"/>
      </w:r>
      <w:r w:rsidR="00C5374D">
        <w:t xml:space="preserve"> </w:t>
      </w:r>
      <w:r w:rsidR="00C5374D">
        <w:t xml:space="preserve">So long as the final map is constitutional, the </w:t>
      </w:r>
      <w:r w:rsidR="00C5374D">
        <w:t>c</w:t>
      </w:r>
      <w:r w:rsidR="00C5374D">
        <w:t>ourt cannot grant any relief.</w:t>
      </w:r>
      <w:r w:rsidR="004E36A6">
        <w:t xml:space="preserve"> </w:t>
      </w:r>
      <w:r w:rsidR="004E36A6" w:rsidRPr="004E36A6">
        <w:t>Court held that plaintiffs' allegations were insufficient to support a claim upon which relief could be granted, because they did not assert any constitutional violation.</w:t>
      </w:r>
      <w:r w:rsidR="004E36A6">
        <w:t xml:space="preserve"> The map passed by the commission was used in the 2022 midterm election.</w:t>
      </w:r>
    </w:p>
    <w:p w14:paraId="5966E08E" w14:textId="335F79E7" w:rsidR="00187464" w:rsidRDefault="00187464" w:rsidP="002C60D2">
      <w:pPr>
        <w:pStyle w:val="Heading3"/>
      </w:pPr>
      <w:bookmarkStart w:id="26" w:name="_Toc120369155"/>
      <w:r>
        <w:t>Pending cases in state courts</w:t>
      </w:r>
      <w:bookmarkEnd w:id="26"/>
    </w:p>
    <w:p w14:paraId="70D4724D" w14:textId="679DF12E" w:rsidR="002C60D2" w:rsidRDefault="002C60D2" w:rsidP="002C60D2">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A9463D">
      <w:pPr>
        <w:pStyle w:val="Heading4"/>
      </w:pPr>
      <w:r>
        <w:t>Arkansas</w:t>
      </w:r>
    </w:p>
    <w:p w14:paraId="289C76AD" w14:textId="2FC44FA1" w:rsidR="00C8642A" w:rsidRPr="00C8642A" w:rsidRDefault="00C8642A" w:rsidP="00C8642A">
      <w:r>
        <w:t xml:space="preserve">Arkansas is a state under party control. </w:t>
      </w:r>
      <w:r w:rsidR="00733EA4">
        <w:t xml:space="preserve">The legislature passed a plan </w:t>
      </w:r>
      <w:r w:rsidR="004533C7">
        <w:t xml:space="preserve">through regular legislation. The governor, who is of the same party, </w:t>
      </w:r>
      <w:r w:rsidR="00042860">
        <w:t>refused to sign off on the plan, saying “</w:t>
      </w:r>
      <w:r w:rsidR="00042860" w:rsidRPr="00042860">
        <w:t>I am concerned about the impact of the redistricting plan on minority populations.</w:t>
      </w:r>
      <w:r w:rsidR="00042860">
        <w:t>”</w:t>
      </w:r>
      <w:r w:rsidR="00042860">
        <w:rPr>
          <w:rStyle w:val="FootnoteReference"/>
        </w:rPr>
        <w:footnoteReference w:id="89"/>
      </w:r>
      <w:r w:rsidR="001E2F2F">
        <w:t xml:space="preserve"> 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Pr>
          <w:rStyle w:val="FootnoteReference"/>
        </w:rPr>
        <w:footnoteReference w:id="90"/>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Pr>
          <w:rStyle w:val="FootnoteReference"/>
        </w:rPr>
        <w:footnoteReference w:id="91"/>
      </w:r>
      <w:r w:rsidR="000E3703">
        <w:t xml:space="preserve"> This case remains pending as of November 2022.</w:t>
      </w:r>
    </w:p>
    <w:p w14:paraId="677CF862" w14:textId="192F99D9" w:rsidR="00117AF7" w:rsidRDefault="00274C2F" w:rsidP="00117AF7">
      <w:pPr>
        <w:pStyle w:val="Heading4"/>
      </w:pPr>
      <w:r>
        <w:t>Florida</w:t>
      </w:r>
    </w:p>
    <w:p w14:paraId="522DE2D0" w14:textId="701E5642" w:rsidR="000E3703" w:rsidRPr="000E3703" w:rsidRDefault="009B42BF" w:rsidP="000E3703">
      <w:r>
        <w:t>A contested process led to the adoption of maps favored by the governor of Florida</w:t>
      </w:r>
      <w:r w:rsidR="00E2634B">
        <w:t>.</w:t>
      </w:r>
      <w:r w:rsidR="008D71BA">
        <w:t xml:space="preserve"> The maps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April 2022</w:t>
      </w:r>
      <w:r w:rsidR="00BF00A4">
        <w:t xml:space="preserve">, which was among the last states in the country to approve a plan. </w:t>
      </w:r>
      <w:r w:rsidR="00107878">
        <w:t>The plan was passed on a party-line vote.</w:t>
      </w:r>
      <w:r w:rsidR="00EE1DC5">
        <w:t xml:space="preserve"> 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Pr>
          <w:rStyle w:val="FootnoteReference"/>
        </w:rPr>
        <w:footnoteReference w:id="92"/>
      </w:r>
      <w:r w:rsidR="006B7A67">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r w:rsidR="00610F2E" w:rsidRPr="00610F2E">
        <w:t>And in so doing, it needlessly produces noncompact districts that split geographic and political boundaries.”</w:t>
      </w:r>
      <w:r w:rsidR="004B0317">
        <w:t xml:space="preserve"> The Florida Constitution has direct language prohibiting partisan gerrymandering.</w:t>
      </w:r>
      <w:r w:rsidR="004B0317">
        <w:rPr>
          <w:rStyle w:val="FootnoteReference"/>
        </w:rPr>
        <w:footnoteReference w:id="93"/>
      </w:r>
      <w:r w:rsidR="004B0317">
        <w:t xml:space="preserve"> </w:t>
      </w:r>
      <w:r w:rsidR="002B1198" w:rsidRPr="002B1198">
        <w:t>o</w:t>
      </w:r>
      <w:r w:rsidR="002B1198" w:rsidRPr="002B1198">
        <w:tab/>
        <w:t xml:space="preserve">Plaintiffs argue that the DeSantis Plan violates Article III, § 20 of the Fla. Constitution by diminishing minorities’ ability to elect, intentionally </w:t>
      </w:r>
      <w:proofErr w:type="gramStart"/>
      <w:r w:rsidR="002B1198" w:rsidRPr="002B1198">
        <w:t>abridging</w:t>
      </w:r>
      <w:proofErr w:type="gramEnd"/>
      <w:r w:rsidR="002B1198" w:rsidRPr="002B1198">
        <w:t xml:space="preserve"> and diminishing minority voting strength, intentionally favoring/disfavoring a political party, and violating traditional districting principles such as compactness, and political and geographical boundary splits.</w:t>
      </w:r>
      <w:r w:rsidR="002B1198">
        <w:t xml:space="preserve"> Because of </w:t>
      </w:r>
      <w:r w:rsidR="00BC2F15">
        <w:t>the very late passage of a plan, this litigation has not resulted in verdict on the merits.</w:t>
      </w:r>
    </w:p>
    <w:p w14:paraId="6313C264" w14:textId="77777777" w:rsidR="00014A50" w:rsidRDefault="00A41F2F" w:rsidP="00014A50">
      <w:pPr>
        <w:pStyle w:val="Heading4"/>
      </w:pPr>
      <w:r>
        <w:t>Kentuck</w:t>
      </w:r>
      <w:r w:rsidR="00014A50">
        <w:t>y</w:t>
      </w:r>
    </w:p>
    <w:p w14:paraId="5A29CC96" w14:textId="78A545F4" w:rsidR="006E38F6" w:rsidRDefault="006D4FC3" w:rsidP="00014A50">
      <w:r>
        <w:t>Party</w:t>
      </w:r>
      <w:r w:rsidR="008B16E7">
        <w:t xml:space="preserve"> control over redistricting </w:t>
      </w:r>
      <w:r w:rsidR="006E38F6">
        <w:t>was held by one party</w:t>
      </w:r>
      <w:r>
        <w:t xml:space="preserve"> in Kentucky for the 2020 cycle. Republicans held supermajorities in both </w:t>
      </w:r>
      <w:r w:rsidR="00902E3E">
        <w:t>chambers and</w:t>
      </w:r>
      <w:r>
        <w:t xml:space="preserve"> were able to override the veto of the Democratic</w:t>
      </w:r>
      <w:r w:rsidR="006E38F6">
        <w:t xml:space="preserve"> governor</w:t>
      </w:r>
      <w:r>
        <w:t>.</w:t>
      </w:r>
      <w:r w:rsidR="00F91950">
        <w:t xml:space="preserve"> The map was largely </w:t>
      </w:r>
      <w:r w:rsidR="00DB69EF">
        <w:t>like</w:t>
      </w:r>
      <w:r w:rsidR="00F91950">
        <w:t xml:space="preserve"> the plan used in the 2010 cycle, with changes focusing on adding Republican voters to a district where the incumbent </w:t>
      </w:r>
      <w:r w:rsidR="00DB69EF">
        <w:t>won a narrow contest in 2018.</w:t>
      </w:r>
      <w:r w:rsidR="003955F0">
        <w:t xml:space="preserve"> </w:t>
      </w:r>
      <w:r w:rsidR="00902E3E">
        <w:t>The Democratic Party of Kentucky preceded to sue in state court.</w:t>
      </w:r>
      <w:r w:rsidR="00902E3E">
        <w:rPr>
          <w:rStyle w:val="FootnoteReference"/>
        </w:rPr>
        <w:footnoteReference w:id="94"/>
      </w:r>
    </w:p>
    <w:p w14:paraId="0B02793F" w14:textId="596088DE" w:rsidR="008774C3" w:rsidRPr="008774C3" w:rsidRDefault="00014A50" w:rsidP="006E362A">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 xml:space="preserve">showing of harm that justify </w:t>
      </w:r>
      <w:r w:rsidR="00F91950">
        <w:t>interfering with the enactment of the plans for the 2022 election.</w:t>
      </w:r>
    </w:p>
    <w:p w14:paraId="61DEC193" w14:textId="3442177B" w:rsidR="00A41F2F" w:rsidRDefault="00A41F2F" w:rsidP="00A41F2F">
      <w:pPr>
        <w:pStyle w:val="Heading4"/>
      </w:pPr>
      <w:r>
        <w:t>New Mexico</w:t>
      </w:r>
    </w:p>
    <w:p w14:paraId="668BAADD" w14:textId="0E14BCB4" w:rsidR="00264C0D" w:rsidRPr="00264C0D" w:rsidRDefault="00264C0D" w:rsidP="005B45D8">
      <w:r>
        <w:t>The 202</w:t>
      </w:r>
      <w:r w:rsidR="00600A27">
        <w:t>0 cycle in New Mexico was under party control of the Democrats.</w:t>
      </w:r>
      <w:r w:rsidR="0012206E">
        <w:t xml:space="preserve"> An advisory commission was established </w:t>
      </w:r>
      <w:r w:rsidR="00977294">
        <w:t>recently, but plans submitted by the commission can be amended by the legislature.</w:t>
      </w:r>
      <w:r w:rsidR="00F10E08">
        <w:t xml:space="preserve"> Indeed, the legislature did amend the recommendation of a plan called the “People’s Map.”</w:t>
      </w:r>
      <w:r w:rsidR="00977294">
        <w:t xml:space="preserve"> </w:t>
      </w:r>
      <w:r w:rsidR="00BC7590">
        <w:t xml:space="preserve">In a signing statement, the New Mexico governor </w:t>
      </w:r>
      <w:r w:rsidR="00F10E08">
        <w:t>said,</w:t>
      </w:r>
      <w:r w:rsidR="00BC7590">
        <w:t xml:space="preserve"> </w:t>
      </w:r>
      <w:r w:rsidR="00BC7590" w:rsidRPr="00BC7590">
        <w:t>“It is my duty to ratify the will of the majority here, which I believe has established a reasonable baseline for competitive federal elections, in which no one party or candidate may claim any undue advantage.</w:t>
      </w:r>
      <w:r w:rsidR="00BC7590">
        <w:t>”</w:t>
      </w:r>
      <w:r w:rsidR="00BC7590">
        <w:rPr>
          <w:rStyle w:val="FootnoteReference"/>
        </w:rPr>
        <w:footnoteReference w:id="95"/>
      </w:r>
      <w:r w:rsidR="00640E5F">
        <w:t xml:space="preserve"> The Republican Party of New Mexico objected to the new map and challenged in state court.</w:t>
      </w:r>
      <w:r w:rsidR="00985A82">
        <w:rPr>
          <w:rStyle w:val="FootnoteReference"/>
        </w:rPr>
        <w:footnoteReference w:id="96"/>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Pr>
          <w:rStyle w:val="FootnoteReference"/>
        </w:rPr>
        <w:footnoteReference w:id="97"/>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Pr>
          <w:rStyle w:val="FootnoteReference"/>
        </w:rPr>
        <w:footnoteReference w:id="98"/>
      </w:r>
      <w:r w:rsidR="00C03C3A">
        <w:t xml:space="preserve"> The case is pending in state court</w:t>
      </w:r>
      <w:r w:rsidR="00B102C8">
        <w:t xml:space="preserve"> as of November 2022.</w:t>
      </w:r>
    </w:p>
    <w:p w14:paraId="242BCB5A" w14:textId="380F1627" w:rsidR="00A41F2F" w:rsidRDefault="00F12D62" w:rsidP="00F12D62">
      <w:pPr>
        <w:pStyle w:val="Heading4"/>
      </w:pPr>
      <w:r>
        <w:t>Utah</w:t>
      </w:r>
    </w:p>
    <w:p w14:paraId="35D19808" w14:textId="50B3394C" w:rsidR="007E5F5C" w:rsidRDefault="003228C0" w:rsidP="007E5F5C">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In 2020, the Utah Legislature </w:t>
      </w:r>
      <w:r w:rsidR="00A35C72">
        <w:t>changed the law regarding congressional redistricting to make the commission fully advisory</w:t>
      </w:r>
      <w:r w:rsidR="004C44C2">
        <w:t>.</w:t>
      </w:r>
      <w:r w:rsidR="004C44C2">
        <w:rPr>
          <w:rStyle w:val="FootnoteReference"/>
        </w:rPr>
        <w:footnoteReference w:id="99"/>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Pr>
          <w:rStyle w:val="FootnoteReference"/>
        </w:rPr>
        <w:footnoteReference w:id="100"/>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Pr>
          <w:rStyle w:val="FootnoteReference"/>
        </w:rPr>
        <w:footnoteReference w:id="101"/>
      </w:r>
      <w:r w:rsidR="00B200C7">
        <w:t xml:space="preserve"> This case is pending as of November 2022.</w:t>
      </w:r>
    </w:p>
    <w:p w14:paraId="06A9EBDC" w14:textId="440121F2" w:rsidR="00382FE6" w:rsidRDefault="00382FE6" w:rsidP="00382FE6">
      <w:pPr>
        <w:pStyle w:val="Heading3"/>
      </w:pPr>
      <w:bookmarkStart w:id="27" w:name="_Toc120369156"/>
      <w:r>
        <w:t xml:space="preserve">States where courts were forced to act </w:t>
      </w:r>
      <w:r w:rsidR="0087751F">
        <w:t>because legislature or commission failed</w:t>
      </w:r>
      <w:bookmarkEnd w:id="27"/>
    </w:p>
    <w:p w14:paraId="7A800C97" w14:textId="18DE4BEF" w:rsidR="0087751F" w:rsidRDefault="0087751F" w:rsidP="0087751F">
      <w:pPr>
        <w:pStyle w:val="Heading4"/>
      </w:pPr>
      <w:r>
        <w:t>New Hampshire</w:t>
      </w:r>
    </w:p>
    <w:p w14:paraId="2313C6E6" w14:textId="0403D933" w:rsidR="001804DF" w:rsidRPr="001804DF" w:rsidRDefault="002E2AD0" w:rsidP="001804DF">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Pr>
          <w:rStyle w:val="FootnoteReference"/>
        </w:rPr>
        <w:footnoteReference w:id="102"/>
      </w:r>
      <w:r w:rsidR="00454C39">
        <w:t xml:space="preserve"> </w:t>
      </w:r>
      <w:r w:rsidR="009D725D">
        <w:t xml:space="preserve">The New Hampshire Supreme Court appointed a special master to draw the two-district congressional map. </w:t>
      </w:r>
      <w:r w:rsidR="00D41D50">
        <w:t xml:space="preserve">New Hampshire was the final state to </w:t>
      </w:r>
      <w:r w:rsidR="00E25616">
        <w:t>codify its 2022 congressional map.</w:t>
      </w:r>
    </w:p>
    <w:p w14:paraId="45E0FFD1" w14:textId="5012FCF4" w:rsidR="0087751F" w:rsidRDefault="0087751F" w:rsidP="0087751F">
      <w:pPr>
        <w:pStyle w:val="Heading4"/>
      </w:pPr>
      <w:r>
        <w:t>Connecticut</w:t>
      </w:r>
    </w:p>
    <w:p w14:paraId="037F06BE" w14:textId="3841B18E" w:rsidR="00861615" w:rsidRPr="00861615" w:rsidRDefault="00861615" w:rsidP="00861615">
      <w:r>
        <w:t xml:space="preserve">In contrast to New </w:t>
      </w:r>
      <w:r w:rsidR="003E188B">
        <w:t>Hampshire</w:t>
      </w:r>
      <w:r>
        <w:t>, Connecticut</w:t>
      </w:r>
      <w:r w:rsidR="003E188B">
        <w:t>’s legislature</w:t>
      </w:r>
      <w:r>
        <w:t xml:space="preserve"> </w:t>
      </w:r>
      <w:r w:rsidR="003E188B">
        <w:t xml:space="preserve">and governor are both controlled by Democrats. </w:t>
      </w:r>
      <w:r w:rsidR="006F0A41">
        <w:t xml:space="preserve">If the legislature fails to pass a plan with two-thirds majority in both chambers and receive the governor’s signature, the process is transferred to a nine-member </w:t>
      </w:r>
      <w:r w:rsidR="00646080">
        <w:t>backup political</w:t>
      </w:r>
      <w:r w:rsidR="006F0A41">
        <w:t xml:space="preserve"> commission. </w:t>
      </w:r>
      <w:r w:rsidR="00FC4A94">
        <w:t>Because of census data delays</w:t>
      </w:r>
      <w:r w:rsidR="00D5567B">
        <w:t xml:space="preserve">, the committee tasked with the legislature’s </w:t>
      </w:r>
      <w:r w:rsidR="001D6D82">
        <w:t>map drawing</w:t>
      </w:r>
      <w:r w:rsidR="006B04D0">
        <w:t xml:space="preserve"> missed its September 15</w:t>
      </w:r>
      <w:r w:rsidR="006B04D0" w:rsidRPr="006B04D0">
        <w:rPr>
          <w:vertAlign w:val="superscript"/>
        </w:rPr>
        <w:t>th</w:t>
      </w:r>
      <w:r w:rsidR="006B04D0">
        <w:t xml:space="preserve"> deadline, and the process was shifted to the commission.</w:t>
      </w:r>
      <w:r w:rsidR="00DD6C17">
        <w:rPr>
          <w:rStyle w:val="FootnoteReference"/>
        </w:rPr>
        <w:footnoteReference w:id="103"/>
      </w:r>
      <w:r w:rsidR="000314A3">
        <w:t xml:space="preserve"> </w:t>
      </w:r>
      <w:r w:rsidR="005D2BB5">
        <w:t xml:space="preserve">The commission failed to deliver a plan </w:t>
      </w:r>
      <w:r w:rsidR="00EA4F6C">
        <w:t xml:space="preserve">by its statutory deadline, and the </w:t>
      </w:r>
      <w:r w:rsidR="00C812B7">
        <w:t>Connecticut</w:t>
      </w:r>
      <w:r w:rsidR="00EA4F6C">
        <w:t xml:space="preserve"> Supreme Court </w:t>
      </w:r>
      <w:r w:rsidR="00C812B7">
        <w:t xml:space="preserve">took over the process and named a special master to draw the state’s </w:t>
      </w:r>
      <w:r w:rsidR="003D3F29">
        <w:t>five congressional seats.</w:t>
      </w:r>
      <w:r w:rsidR="000E54C7">
        <w:t xml:space="preserve"> The </w:t>
      </w:r>
      <w:r w:rsidR="00C81189">
        <w:t xml:space="preserve">court approved the </w:t>
      </w:r>
      <w:r w:rsidR="000E54C7">
        <w:t>special master</w:t>
      </w:r>
      <w:r w:rsidR="00C81189">
        <w:t>’s</w:t>
      </w:r>
      <w:r w:rsidR="000E54C7">
        <w:t xml:space="preserve"> map on </w:t>
      </w:r>
      <w:r w:rsidR="00C81189">
        <w:t>February 10</w:t>
      </w:r>
      <w:r w:rsidR="000E54C7">
        <w:t>, 2022.</w:t>
      </w:r>
    </w:p>
    <w:p w14:paraId="0DD7F7D0" w14:textId="2306612C" w:rsidR="009C14D6" w:rsidRDefault="009C14D6" w:rsidP="0087751F">
      <w:pPr>
        <w:pStyle w:val="Heading4"/>
      </w:pPr>
      <w:r>
        <w:t>Minnesota</w:t>
      </w:r>
    </w:p>
    <w:p w14:paraId="46CA993E" w14:textId="18FCA35F" w:rsidR="00427603" w:rsidRPr="00427603" w:rsidRDefault="00427603" w:rsidP="00427603">
      <w:r>
        <w:t xml:space="preserve">Minnesota was under divided government at the time of the 2020 redistricting cycle. Democrats controlled the state house and governorship, and Republicans controlled the state senate. </w:t>
      </w:r>
      <w:r w:rsidR="008C12D8">
        <w:t xml:space="preserve">Because the typical process failed in Minnesota, </w:t>
      </w:r>
      <w:r w:rsidR="00787C7A">
        <w:t>the Minnesota Supreme Court took over the process.</w:t>
      </w:r>
      <w:r w:rsidR="00B85996">
        <w:rPr>
          <w:rStyle w:val="FootnoteReference"/>
        </w:rPr>
        <w:footnoteReference w:id="104"/>
      </w:r>
      <w:r w:rsidR="00787C7A">
        <w:t xml:space="preserve"> It named a five-person panel to develop a map. </w:t>
      </w:r>
      <w:r w:rsidR="000E54C7">
        <w:t>That map was delivered by the court on February 15, 2022.</w:t>
      </w:r>
    </w:p>
    <w:p w14:paraId="7F61214E" w14:textId="5C62ADD7" w:rsidR="00350B97" w:rsidRPr="00A60D46" w:rsidRDefault="00BA5AC9" w:rsidP="00B1397D">
      <w:pPr>
        <w:pStyle w:val="Heading1"/>
      </w:pPr>
      <w:bookmarkStart w:id="28" w:name="_Toc120369157"/>
      <w:r>
        <w:t xml:space="preserve">Evaluating the </w:t>
      </w:r>
      <w:r w:rsidR="00B21C94">
        <w:t>consequences</w:t>
      </w:r>
      <w:r>
        <w:t xml:space="preserve"> of court </w:t>
      </w:r>
      <w:r w:rsidR="00B21C94">
        <w:t>action</w:t>
      </w:r>
      <w:bookmarkEnd w:id="28"/>
    </w:p>
    <w:p w14:paraId="331A5D76" w14:textId="4CC8AD02" w:rsidR="00F47CE9" w:rsidRDefault="00A97C35" w:rsidP="00AA3F58">
      <w:r w:rsidRPr="00A97C35">
        <w:t xml:space="preserve">The next issue we take up is evaluating the consequences of state court action in those states where the state court </w:t>
      </w:r>
      <w:r w:rsidR="00810FC0" w:rsidRPr="00A97C35">
        <w:t>rejected</w:t>
      </w:r>
      <w:r w:rsidRPr="00A97C35">
        <w:t xml:space="preserve"> as an unconstitutional partisan gerrymander</w:t>
      </w:r>
      <w:r w:rsidR="002E2EE0">
        <w:t xml:space="preserve"> (North Carolina, Maryland, New York, Oh</w:t>
      </w:r>
      <w:r w:rsidR="006E362A">
        <w:t>io</w:t>
      </w:r>
      <w:r w:rsidR="002E2EE0">
        <w:t>)</w:t>
      </w:r>
      <w:r w:rsidR="009B1B08">
        <w:t>.</w:t>
      </w:r>
      <w:r w:rsidR="00810FC0">
        <w:t xml:space="preserve"> We also evaluate plans </w:t>
      </w:r>
      <w:r w:rsidRPr="00A97C35">
        <w:t>where the failure of the relevant redistricting authority to act in</w:t>
      </w:r>
      <w:r w:rsidR="000B5476">
        <w:t xml:space="preserve"> </w:t>
      </w:r>
      <w:r w:rsidRPr="00A97C35">
        <w:t>a timely fashion led to the state court adopting a plan</w:t>
      </w:r>
      <w:r w:rsidR="00F47CE9">
        <w:t xml:space="preserve"> (</w:t>
      </w:r>
      <w:r w:rsidR="003D3F29">
        <w:t>Connecticut</w:t>
      </w:r>
      <w:r w:rsidR="00F11C1A">
        <w:t>, Minnesota</w:t>
      </w:r>
      <w:r w:rsidR="00200B05">
        <w:t xml:space="preserve">, </w:t>
      </w:r>
      <w:r w:rsidR="00200B05">
        <w:t>New Hampshire</w:t>
      </w:r>
      <w:r w:rsidR="00200B05">
        <w:t xml:space="preserve">, </w:t>
      </w:r>
      <w:r w:rsidR="00200B05" w:rsidRPr="00276A23">
        <w:t>Pennsylvania</w:t>
      </w:r>
      <w:r w:rsidR="00200B05">
        <w:t xml:space="preserve">, </w:t>
      </w:r>
      <w:r w:rsidR="00200B05">
        <w:t>Virginia</w:t>
      </w:r>
      <w:r w:rsidR="00200B05">
        <w:t xml:space="preserve">,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for the plan that was used in the 2022 midterm election.</w:t>
      </w:r>
    </w:p>
    <w:p w14:paraId="2A1A6E3F" w14:textId="4F2826BB" w:rsidR="00F47CE9" w:rsidRDefault="00F47CE9" w:rsidP="00A42BBA">
      <w:r>
        <w:t>For the states where there is a map against which we can compare the court-ordered</w:t>
      </w:r>
      <w:r w:rsidR="00254F80">
        <w:t xml:space="preserve"> (or ordered to modify)</w:t>
      </w:r>
      <w:r>
        <w:t xml:space="preserve"> map, we show in Table 6 comparisons of the two maps using metrics provided in Dave’s Redistricting App.</w:t>
      </w:r>
      <w:r w:rsidR="000B5476">
        <w:t xml:space="preserve"> </w:t>
      </w:r>
      <w:r>
        <w:t>Ohio</w:t>
      </w:r>
      <w:r w:rsidR="000B5476">
        <w:t xml:space="preserve"> </w:t>
      </w:r>
      <w:r>
        <w:t>is a special case since the peculiar provisions in its constitution did not allow the Ohio Supreme Court to draw a map of its own. Instead, that Court repeatedly rejected legislative</w:t>
      </w:r>
      <w:r w:rsidR="00285C67">
        <w:t xml:space="preserve"> and commission</w:t>
      </w:r>
      <w:r>
        <w:t xml:space="preserve"> maps as the</w:t>
      </w:r>
      <w:r w:rsidR="00285C67">
        <w:t xml:space="preserve">y </w:t>
      </w:r>
      <w:r>
        <w:t>submitted new maps that differed little from the previously rejected map,</w:t>
      </w:r>
      <w:r w:rsidR="000B5476">
        <w:t xml:space="preserve"> </w:t>
      </w:r>
      <w:r>
        <w:t xml:space="preserve">until the election became so close in time that the legislature was able to get one of its maps adopted by a federal court </w:t>
      </w:r>
      <w:r w:rsidR="000B1AC8">
        <w:t>to</w:t>
      </w:r>
      <w:r>
        <w:t xml:space="preserve"> conduct an election. Thus, even though the legislative maps were rejected by the state court, in Ohio there is no state court drawn map to compare against.</w:t>
      </w:r>
      <w:r w:rsidR="00D625D2">
        <w:t xml:space="preserve"> We therefore compare the map first ruled unconstitutional against the map that was used in the 2022 election.</w:t>
      </w:r>
    </w:p>
    <w:p w14:paraId="6103C17B" w14:textId="77777777" w:rsidR="00F47CE9" w:rsidRDefault="00F47CE9">
      <w:pPr>
        <w:widowControl/>
        <w:spacing w:before="0"/>
        <w:ind w:firstLine="0"/>
        <w:jc w:val="left"/>
        <w:rPr>
          <w:b/>
          <w:bCs/>
        </w:rPr>
      </w:pPr>
    </w:p>
    <w:p w14:paraId="611022E1" w14:textId="06B16893" w:rsidR="00F47CE9" w:rsidRDefault="006B7FA1" w:rsidP="00CD7662">
      <w:pPr>
        <w:pStyle w:val="Caption"/>
        <w:ind w:firstLine="0"/>
        <w:rPr>
          <w:b/>
          <w:bCs/>
        </w:rPr>
      </w:pPr>
      <w:bookmarkStart w:id="29" w:name="_Ref120229773"/>
      <w:r>
        <w:t xml:space="preserve">Table </w:t>
      </w:r>
      <w:r>
        <w:fldChar w:fldCharType="begin"/>
      </w:r>
      <w:r>
        <w:instrText xml:space="preserve"> SEQ Table \* ARABIC </w:instrText>
      </w:r>
      <w:r>
        <w:fldChar w:fldCharType="separate"/>
      </w:r>
      <w:r w:rsidR="009913A4">
        <w:rPr>
          <w:noProof/>
        </w:rPr>
        <w:t>6</w:t>
      </w:r>
      <w:r>
        <w:fldChar w:fldCharType="end"/>
      </w:r>
      <w:bookmarkEnd w:id="29"/>
      <w:r>
        <w:t xml:space="preserve"> </w:t>
      </w:r>
      <w:r w:rsidR="00E45DD3" w:rsidRPr="002A68C2">
        <w:rPr>
          <w:i w:val="0"/>
          <w:iCs w:val="0"/>
        </w:rPr>
        <w:t>Direct Comparisons Between Legislatively Drawn Map and State Court Drawn Remedy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12"/>
        <w:gridCol w:w="1112"/>
        <w:gridCol w:w="1113"/>
        <w:gridCol w:w="1112"/>
        <w:gridCol w:w="1113"/>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4D1374" w:rsidRDefault="00287F3B" w:rsidP="00752F02">
            <w:pPr>
              <w:widowControl/>
              <w:spacing w:before="0"/>
              <w:ind w:firstLine="0"/>
              <w:jc w:val="center"/>
              <w:rPr>
                <w:b/>
                <w:bCs/>
                <w:sz w:val="16"/>
                <w:szCs w:val="16"/>
              </w:rPr>
            </w:pPr>
            <w:r w:rsidRPr="004D1374">
              <w:rPr>
                <w:b/>
                <w:bCs/>
                <w:sz w:val="16"/>
                <w:szCs w:val="16"/>
              </w:rPr>
              <w:t>State</w:t>
            </w:r>
          </w:p>
        </w:tc>
        <w:tc>
          <w:tcPr>
            <w:tcW w:w="755" w:type="pct"/>
            <w:tcBorders>
              <w:bottom w:val="single" w:sz="4" w:space="0" w:color="auto"/>
            </w:tcBorders>
            <w:vAlign w:val="center"/>
          </w:tcPr>
          <w:p w14:paraId="18E2CE87" w14:textId="168B10CC" w:rsidR="00287F3B" w:rsidRPr="00783292" w:rsidRDefault="00287F3B" w:rsidP="00231F0B">
            <w:pPr>
              <w:widowControl/>
              <w:spacing w:before="0"/>
              <w:ind w:firstLine="0"/>
              <w:jc w:val="center"/>
              <w:rPr>
                <w:b/>
                <w:bCs/>
                <w:sz w:val="16"/>
                <w:szCs w:val="16"/>
              </w:rPr>
            </w:pPr>
            <w:r w:rsidRPr="00783292">
              <w:rPr>
                <w:b/>
                <w:bCs/>
                <w:sz w:val="16"/>
                <w:szCs w:val="16"/>
              </w:rPr>
              <w:t>Total County Splits</w:t>
            </w:r>
          </w:p>
        </w:tc>
        <w:tc>
          <w:tcPr>
            <w:tcW w:w="755" w:type="pct"/>
            <w:tcBorders>
              <w:bottom w:val="single" w:sz="4" w:space="0" w:color="auto"/>
            </w:tcBorders>
            <w:vAlign w:val="center"/>
          </w:tcPr>
          <w:p w14:paraId="5019D54D" w14:textId="019A1E78" w:rsidR="00287F3B" w:rsidRPr="00783292" w:rsidRDefault="00287F3B" w:rsidP="00231F0B">
            <w:pPr>
              <w:widowControl/>
              <w:spacing w:before="0"/>
              <w:ind w:firstLine="0"/>
              <w:jc w:val="center"/>
              <w:rPr>
                <w:b/>
                <w:bCs/>
                <w:sz w:val="16"/>
                <w:szCs w:val="16"/>
              </w:rPr>
            </w:pPr>
            <w:r>
              <w:rPr>
                <w:b/>
                <w:bCs/>
                <w:sz w:val="16"/>
                <w:szCs w:val="16"/>
              </w:rPr>
              <w:t>Compact</w:t>
            </w:r>
            <w:r w:rsidR="00FC41A8">
              <w:rPr>
                <w:b/>
                <w:bCs/>
                <w:sz w:val="16"/>
                <w:szCs w:val="16"/>
              </w:rPr>
              <w:t>-</w:t>
            </w:r>
            <w:r>
              <w:rPr>
                <w:b/>
                <w:bCs/>
                <w:sz w:val="16"/>
                <w:szCs w:val="16"/>
              </w:rPr>
              <w:t>ness</w:t>
            </w:r>
          </w:p>
        </w:tc>
        <w:tc>
          <w:tcPr>
            <w:tcW w:w="756" w:type="pct"/>
            <w:tcBorders>
              <w:bottom w:val="single" w:sz="4" w:space="0" w:color="auto"/>
            </w:tcBorders>
            <w:vAlign w:val="center"/>
          </w:tcPr>
          <w:p w14:paraId="0A18D706" w14:textId="3127396A" w:rsidR="00287F3B" w:rsidRPr="00783292" w:rsidRDefault="00287F3B" w:rsidP="00231F0B">
            <w:pPr>
              <w:widowControl/>
              <w:spacing w:before="0"/>
              <w:ind w:firstLine="0"/>
              <w:jc w:val="center"/>
              <w:rPr>
                <w:b/>
                <w:bCs/>
                <w:sz w:val="16"/>
                <w:szCs w:val="16"/>
              </w:rPr>
            </w:pPr>
            <w:r>
              <w:rPr>
                <w:b/>
                <w:bCs/>
                <w:sz w:val="16"/>
                <w:szCs w:val="16"/>
              </w:rPr>
              <w:t>Votes Bias</w:t>
            </w:r>
          </w:p>
        </w:tc>
        <w:tc>
          <w:tcPr>
            <w:tcW w:w="755" w:type="pct"/>
            <w:tcBorders>
              <w:bottom w:val="single" w:sz="4" w:space="0" w:color="auto"/>
            </w:tcBorders>
            <w:vAlign w:val="center"/>
          </w:tcPr>
          <w:p w14:paraId="75FDB1CE" w14:textId="3FD33032" w:rsidR="00287F3B" w:rsidRPr="00783292" w:rsidRDefault="00287F3B" w:rsidP="00231F0B">
            <w:pPr>
              <w:widowControl/>
              <w:spacing w:before="0"/>
              <w:ind w:firstLine="0"/>
              <w:jc w:val="center"/>
              <w:rPr>
                <w:b/>
                <w:bCs/>
                <w:sz w:val="16"/>
                <w:szCs w:val="16"/>
              </w:rPr>
            </w:pPr>
            <w:r>
              <w:rPr>
                <w:b/>
                <w:bCs/>
                <w:sz w:val="16"/>
                <w:szCs w:val="16"/>
              </w:rPr>
              <w:t>Biden Seats</w:t>
            </w:r>
          </w:p>
        </w:tc>
        <w:tc>
          <w:tcPr>
            <w:tcW w:w="756" w:type="pct"/>
            <w:tcBorders>
              <w:bottom w:val="single" w:sz="4" w:space="0" w:color="auto"/>
            </w:tcBorders>
            <w:vAlign w:val="center"/>
          </w:tcPr>
          <w:p w14:paraId="209B279F" w14:textId="7E78059B" w:rsidR="00287F3B" w:rsidRPr="00783292" w:rsidRDefault="00287F3B" w:rsidP="00231F0B">
            <w:pPr>
              <w:widowControl/>
              <w:spacing w:before="0"/>
              <w:ind w:firstLine="0"/>
              <w:jc w:val="center"/>
              <w:rPr>
                <w:b/>
                <w:bCs/>
                <w:sz w:val="16"/>
                <w:szCs w:val="16"/>
              </w:rPr>
            </w:pPr>
            <w:r>
              <w:rPr>
                <w:b/>
                <w:bCs/>
                <w:sz w:val="16"/>
                <w:szCs w:val="16"/>
              </w:rPr>
              <w:t xml:space="preserve">2022 </w:t>
            </w:r>
            <w:r w:rsidR="00752F02">
              <w:rPr>
                <w:b/>
                <w:bCs/>
                <w:sz w:val="16"/>
                <w:szCs w:val="16"/>
              </w:rPr>
              <w:t>Seats</w:t>
            </w:r>
          </w:p>
        </w:tc>
      </w:tr>
      <w:tr w:rsidR="00287F3B" w:rsidRPr="00783292" w14:paraId="38CD183D" w14:textId="77777777" w:rsidTr="00231F0B">
        <w:trPr>
          <w:jc w:val="center"/>
        </w:trPr>
        <w:tc>
          <w:tcPr>
            <w:tcW w:w="1222" w:type="pct"/>
            <w:tcBorders>
              <w:top w:val="single" w:sz="4" w:space="0" w:color="auto"/>
            </w:tcBorders>
          </w:tcPr>
          <w:p w14:paraId="56346410" w14:textId="292E9A6A" w:rsidR="00287F3B" w:rsidRPr="004D1374" w:rsidRDefault="00287F3B">
            <w:pPr>
              <w:widowControl/>
              <w:spacing w:before="0"/>
              <w:ind w:firstLine="0"/>
              <w:jc w:val="left"/>
              <w:rPr>
                <w:b/>
                <w:bCs/>
                <w:sz w:val="16"/>
                <w:szCs w:val="16"/>
              </w:rPr>
            </w:pPr>
            <w:r w:rsidRPr="004D1374">
              <w:rPr>
                <w:b/>
                <w:bCs/>
                <w:sz w:val="16"/>
                <w:szCs w:val="16"/>
              </w:rPr>
              <w:t xml:space="preserve">Maryland </w:t>
            </w:r>
            <w:proofErr w:type="spellStart"/>
            <w:r w:rsidRPr="004D1374">
              <w:rPr>
                <w:b/>
                <w:bCs/>
                <w:sz w:val="16"/>
                <w:szCs w:val="16"/>
              </w:rPr>
              <w:t>Legi</w:t>
            </w:r>
            <w:proofErr w:type="spellEnd"/>
            <w:r w:rsidRPr="004D1374">
              <w:rPr>
                <w:b/>
                <w:bCs/>
                <w:sz w:val="16"/>
                <w:szCs w:val="16"/>
              </w:rPr>
              <w:t>.</w:t>
            </w:r>
          </w:p>
        </w:tc>
        <w:tc>
          <w:tcPr>
            <w:tcW w:w="755" w:type="pct"/>
            <w:tcBorders>
              <w:top w:val="single" w:sz="4" w:space="0" w:color="auto"/>
            </w:tcBorders>
            <w:vAlign w:val="center"/>
          </w:tcPr>
          <w:p w14:paraId="37E600DE" w14:textId="1E20AD2E" w:rsidR="00287F3B" w:rsidRPr="00783292" w:rsidRDefault="0084772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0DBC2130" w14:textId="3645378A" w:rsidR="00287F3B" w:rsidRPr="00783292" w:rsidRDefault="0084772B" w:rsidP="00231F0B">
            <w:pPr>
              <w:widowControl/>
              <w:spacing w:before="0"/>
              <w:ind w:firstLine="0"/>
              <w:jc w:val="center"/>
              <w:rPr>
                <w:sz w:val="16"/>
                <w:szCs w:val="16"/>
              </w:rPr>
            </w:pPr>
            <w:r>
              <w:rPr>
                <w:sz w:val="16"/>
                <w:szCs w:val="16"/>
              </w:rPr>
              <w:t>23</w:t>
            </w:r>
          </w:p>
        </w:tc>
        <w:tc>
          <w:tcPr>
            <w:tcW w:w="756" w:type="pct"/>
            <w:tcBorders>
              <w:top w:val="single" w:sz="4" w:space="0" w:color="auto"/>
            </w:tcBorders>
            <w:vAlign w:val="center"/>
          </w:tcPr>
          <w:p w14:paraId="0551EE6E" w14:textId="7BEC233D" w:rsidR="00287F3B" w:rsidRPr="00783292" w:rsidRDefault="00C8113D" w:rsidP="00231F0B">
            <w:pPr>
              <w:widowControl/>
              <w:spacing w:before="0"/>
              <w:ind w:firstLine="0"/>
              <w:jc w:val="center"/>
              <w:rPr>
                <w:sz w:val="16"/>
                <w:szCs w:val="16"/>
              </w:rPr>
            </w:pPr>
            <w:r>
              <w:rPr>
                <w:sz w:val="16"/>
                <w:szCs w:val="16"/>
              </w:rPr>
              <w:t>0.55%</w:t>
            </w:r>
          </w:p>
        </w:tc>
        <w:tc>
          <w:tcPr>
            <w:tcW w:w="755" w:type="pct"/>
            <w:tcBorders>
              <w:top w:val="single" w:sz="4" w:space="0" w:color="auto"/>
            </w:tcBorders>
            <w:vAlign w:val="center"/>
          </w:tcPr>
          <w:p w14:paraId="3334AA15" w14:textId="02F7B27D" w:rsidR="00287F3B" w:rsidRPr="00783292" w:rsidRDefault="0084772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32EFA6FC" w14:textId="0FFC6909" w:rsidR="00287F3B" w:rsidRPr="00783292" w:rsidRDefault="00941372" w:rsidP="00231F0B">
            <w:pPr>
              <w:widowControl/>
              <w:spacing w:before="0"/>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pPr>
              <w:widowControl/>
              <w:spacing w:before="0"/>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231F0B">
            <w:pPr>
              <w:widowControl/>
              <w:spacing w:before="0"/>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231F0B">
            <w:pPr>
              <w:widowControl/>
              <w:spacing w:before="0"/>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231F0B">
            <w:pPr>
              <w:widowControl/>
              <w:spacing w:before="0"/>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231F0B">
            <w:pPr>
              <w:widowControl/>
              <w:spacing w:before="0"/>
              <w:ind w:firstLine="0"/>
              <w:jc w:val="center"/>
              <w:rPr>
                <w:sz w:val="16"/>
                <w:szCs w:val="16"/>
              </w:rPr>
            </w:pPr>
            <w:r>
              <w:rPr>
                <w:sz w:val="16"/>
                <w:szCs w:val="16"/>
              </w:rPr>
              <w:t>7</w:t>
            </w:r>
          </w:p>
        </w:tc>
      </w:tr>
      <w:tr w:rsidR="00287F3B" w:rsidRPr="00783292" w14:paraId="57B5F2C7" w14:textId="77777777" w:rsidTr="00231F0B">
        <w:trPr>
          <w:jc w:val="center"/>
        </w:trPr>
        <w:tc>
          <w:tcPr>
            <w:tcW w:w="1222" w:type="pct"/>
            <w:tcBorders>
              <w:top w:val="single" w:sz="4" w:space="0" w:color="auto"/>
            </w:tcBorders>
          </w:tcPr>
          <w:p w14:paraId="2B71958F" w14:textId="48F9B230" w:rsidR="00287F3B" w:rsidRPr="004D1374" w:rsidRDefault="00287F3B">
            <w:pPr>
              <w:widowControl/>
              <w:spacing w:before="0"/>
              <w:ind w:firstLine="0"/>
              <w:jc w:val="left"/>
              <w:rPr>
                <w:b/>
                <w:bCs/>
                <w:sz w:val="16"/>
                <w:szCs w:val="16"/>
              </w:rPr>
            </w:pPr>
            <w:r w:rsidRPr="004D1374">
              <w:rPr>
                <w:b/>
                <w:bCs/>
                <w:sz w:val="16"/>
                <w:szCs w:val="16"/>
              </w:rPr>
              <w:t xml:space="preserve">North Carolina </w:t>
            </w:r>
            <w:proofErr w:type="spellStart"/>
            <w:r w:rsidRPr="004D1374">
              <w:rPr>
                <w:b/>
                <w:bCs/>
                <w:sz w:val="16"/>
                <w:szCs w:val="16"/>
              </w:rPr>
              <w:t>Legi</w:t>
            </w:r>
            <w:proofErr w:type="spellEnd"/>
            <w:r w:rsidRPr="004D1374">
              <w:rPr>
                <w:b/>
                <w:bCs/>
                <w:sz w:val="16"/>
                <w:szCs w:val="16"/>
              </w:rPr>
              <w:t>.</w:t>
            </w:r>
          </w:p>
        </w:tc>
        <w:tc>
          <w:tcPr>
            <w:tcW w:w="755" w:type="pct"/>
            <w:tcBorders>
              <w:top w:val="single" w:sz="4" w:space="0" w:color="auto"/>
            </w:tcBorders>
            <w:vAlign w:val="center"/>
          </w:tcPr>
          <w:p w14:paraId="3F835DED" w14:textId="0C27F808" w:rsidR="00287F3B" w:rsidRPr="00783292" w:rsidRDefault="00287F3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2DB711CF" w14:textId="64407599" w:rsidR="00287F3B" w:rsidRPr="00783292" w:rsidRDefault="00287F3B" w:rsidP="00231F0B">
            <w:pPr>
              <w:widowControl/>
              <w:spacing w:before="0"/>
              <w:ind w:firstLine="0"/>
              <w:jc w:val="center"/>
              <w:rPr>
                <w:sz w:val="16"/>
                <w:szCs w:val="16"/>
              </w:rPr>
            </w:pPr>
            <w:r>
              <w:rPr>
                <w:sz w:val="16"/>
                <w:szCs w:val="16"/>
              </w:rPr>
              <w:t>51</w:t>
            </w:r>
          </w:p>
        </w:tc>
        <w:tc>
          <w:tcPr>
            <w:tcW w:w="756" w:type="pct"/>
            <w:tcBorders>
              <w:top w:val="single" w:sz="4" w:space="0" w:color="auto"/>
            </w:tcBorders>
            <w:vAlign w:val="center"/>
          </w:tcPr>
          <w:p w14:paraId="6332FB54" w14:textId="4D925D78" w:rsidR="00287F3B" w:rsidRPr="00783292" w:rsidRDefault="00287F3B" w:rsidP="00231F0B">
            <w:pPr>
              <w:widowControl/>
              <w:spacing w:before="0"/>
              <w:ind w:firstLine="0"/>
              <w:jc w:val="center"/>
              <w:rPr>
                <w:sz w:val="16"/>
                <w:szCs w:val="16"/>
              </w:rPr>
            </w:pPr>
            <w:r w:rsidRPr="00B5228C">
              <w:rPr>
                <w:sz w:val="16"/>
                <w:szCs w:val="16"/>
              </w:rPr>
              <w:t>3.92%</w:t>
            </w:r>
          </w:p>
        </w:tc>
        <w:tc>
          <w:tcPr>
            <w:tcW w:w="755" w:type="pct"/>
            <w:tcBorders>
              <w:top w:val="single" w:sz="4" w:space="0" w:color="auto"/>
            </w:tcBorders>
            <w:vAlign w:val="center"/>
          </w:tcPr>
          <w:p w14:paraId="35E0AA25" w14:textId="2EF63EC4" w:rsidR="00287F3B" w:rsidRPr="00783292" w:rsidRDefault="00752F02"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06EC251C" w14:textId="6833381C" w:rsidR="00287F3B" w:rsidRPr="00783292" w:rsidRDefault="00941372" w:rsidP="00231F0B">
            <w:pPr>
              <w:widowControl/>
              <w:spacing w:before="0"/>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pPr>
              <w:widowControl/>
              <w:spacing w:before="0"/>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231F0B">
            <w:pPr>
              <w:widowControl/>
              <w:spacing w:before="0"/>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231F0B">
            <w:pPr>
              <w:widowControl/>
              <w:spacing w:before="0"/>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231F0B">
            <w:pPr>
              <w:widowControl/>
              <w:spacing w:before="0"/>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231F0B">
            <w:pPr>
              <w:widowControl/>
              <w:spacing w:before="0"/>
              <w:ind w:firstLine="0"/>
              <w:jc w:val="center"/>
              <w:rPr>
                <w:sz w:val="16"/>
                <w:szCs w:val="16"/>
              </w:rPr>
            </w:pPr>
            <w:r>
              <w:rPr>
                <w:sz w:val="16"/>
                <w:szCs w:val="16"/>
              </w:rPr>
              <w:t>7</w:t>
            </w:r>
          </w:p>
        </w:tc>
      </w:tr>
      <w:tr w:rsidR="00356ECD" w:rsidRPr="00783292" w14:paraId="53BDFA34" w14:textId="77777777" w:rsidTr="00231F0B">
        <w:trPr>
          <w:jc w:val="center"/>
        </w:trPr>
        <w:tc>
          <w:tcPr>
            <w:tcW w:w="1222" w:type="pct"/>
            <w:tcBorders>
              <w:top w:val="single" w:sz="4" w:space="0" w:color="auto"/>
            </w:tcBorders>
          </w:tcPr>
          <w:p w14:paraId="13C2FC8E" w14:textId="4E71E431" w:rsidR="00356ECD" w:rsidRPr="004D1374" w:rsidRDefault="00356ECD">
            <w:pPr>
              <w:widowControl/>
              <w:spacing w:before="0"/>
              <w:ind w:firstLine="0"/>
              <w:jc w:val="left"/>
              <w:rPr>
                <w:b/>
                <w:bCs/>
                <w:sz w:val="16"/>
                <w:szCs w:val="16"/>
              </w:rPr>
            </w:pPr>
            <w:r w:rsidRPr="004D1374">
              <w:rPr>
                <w:b/>
                <w:bCs/>
                <w:sz w:val="16"/>
                <w:szCs w:val="16"/>
              </w:rPr>
              <w:t>N.H. Legislature</w:t>
            </w:r>
          </w:p>
        </w:tc>
        <w:tc>
          <w:tcPr>
            <w:tcW w:w="755" w:type="pct"/>
            <w:tcBorders>
              <w:top w:val="single" w:sz="4" w:space="0" w:color="auto"/>
            </w:tcBorders>
            <w:vAlign w:val="center"/>
          </w:tcPr>
          <w:p w14:paraId="3A5F85DD" w14:textId="15AD678B" w:rsidR="00356ECD" w:rsidRDefault="00737C76" w:rsidP="00231F0B">
            <w:pPr>
              <w:widowControl/>
              <w:spacing w:before="0"/>
              <w:ind w:firstLine="0"/>
              <w:jc w:val="center"/>
              <w:rPr>
                <w:sz w:val="16"/>
                <w:szCs w:val="16"/>
              </w:rPr>
            </w:pPr>
            <w:r>
              <w:rPr>
                <w:sz w:val="16"/>
                <w:szCs w:val="16"/>
              </w:rPr>
              <w:t>3</w:t>
            </w:r>
          </w:p>
        </w:tc>
        <w:tc>
          <w:tcPr>
            <w:tcW w:w="755" w:type="pct"/>
            <w:tcBorders>
              <w:top w:val="single" w:sz="4" w:space="0" w:color="auto"/>
            </w:tcBorders>
            <w:vAlign w:val="center"/>
          </w:tcPr>
          <w:p w14:paraId="7D9F448D" w14:textId="54644313" w:rsidR="00356ECD" w:rsidRDefault="00737C76" w:rsidP="00231F0B">
            <w:pPr>
              <w:widowControl/>
              <w:spacing w:before="0"/>
              <w:ind w:firstLine="0"/>
              <w:jc w:val="center"/>
              <w:rPr>
                <w:sz w:val="16"/>
                <w:szCs w:val="16"/>
              </w:rPr>
            </w:pPr>
            <w:r>
              <w:rPr>
                <w:sz w:val="16"/>
                <w:szCs w:val="16"/>
              </w:rPr>
              <w:t>43</w:t>
            </w:r>
          </w:p>
        </w:tc>
        <w:tc>
          <w:tcPr>
            <w:tcW w:w="756" w:type="pct"/>
            <w:tcBorders>
              <w:top w:val="single" w:sz="4" w:space="0" w:color="auto"/>
            </w:tcBorders>
            <w:vAlign w:val="center"/>
          </w:tcPr>
          <w:p w14:paraId="6215CA2F" w14:textId="0CAAB98A" w:rsidR="00356ECD" w:rsidRDefault="00737C76" w:rsidP="00231F0B">
            <w:pPr>
              <w:widowControl/>
              <w:spacing w:before="0"/>
              <w:ind w:firstLine="0"/>
              <w:jc w:val="center"/>
              <w:rPr>
                <w:sz w:val="16"/>
                <w:szCs w:val="16"/>
              </w:rPr>
            </w:pPr>
            <w:r>
              <w:rPr>
                <w:sz w:val="16"/>
                <w:szCs w:val="16"/>
              </w:rPr>
              <w:t>-0.15%</w:t>
            </w:r>
          </w:p>
        </w:tc>
        <w:tc>
          <w:tcPr>
            <w:tcW w:w="755" w:type="pct"/>
            <w:tcBorders>
              <w:top w:val="single" w:sz="4" w:space="0" w:color="auto"/>
            </w:tcBorders>
            <w:vAlign w:val="center"/>
          </w:tcPr>
          <w:p w14:paraId="78FA5BBD" w14:textId="024BFA68" w:rsidR="00356ECD" w:rsidRDefault="00356ECD" w:rsidP="00231F0B">
            <w:pPr>
              <w:widowControl/>
              <w:spacing w:before="0"/>
              <w:ind w:firstLine="0"/>
              <w:jc w:val="center"/>
              <w:rPr>
                <w:sz w:val="16"/>
                <w:szCs w:val="16"/>
              </w:rPr>
            </w:pPr>
            <w:r>
              <w:rPr>
                <w:sz w:val="16"/>
                <w:szCs w:val="16"/>
              </w:rPr>
              <w:t>2</w:t>
            </w:r>
          </w:p>
        </w:tc>
        <w:tc>
          <w:tcPr>
            <w:tcW w:w="756" w:type="pct"/>
            <w:tcBorders>
              <w:top w:val="single" w:sz="4" w:space="0" w:color="auto"/>
            </w:tcBorders>
            <w:vAlign w:val="center"/>
          </w:tcPr>
          <w:p w14:paraId="379E6CBA" w14:textId="5B946D55" w:rsidR="00356ECD" w:rsidRPr="00783292" w:rsidRDefault="00941372" w:rsidP="00231F0B">
            <w:pPr>
              <w:widowControl/>
              <w:spacing w:before="0"/>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371E01D2" w:rsidR="00356ECD" w:rsidRPr="004D1374" w:rsidRDefault="00356ECD">
            <w:pPr>
              <w:widowControl/>
              <w:spacing w:before="0"/>
              <w:ind w:firstLine="0"/>
              <w:jc w:val="left"/>
              <w:rPr>
                <w:b/>
                <w:bCs/>
                <w:sz w:val="16"/>
                <w:szCs w:val="16"/>
              </w:rPr>
            </w:pPr>
            <w:r w:rsidRPr="004D1374">
              <w:rPr>
                <w:b/>
                <w:bCs/>
                <w:sz w:val="16"/>
                <w:szCs w:val="16"/>
              </w:rPr>
              <w:t>N.H. Court</w:t>
            </w:r>
          </w:p>
        </w:tc>
        <w:tc>
          <w:tcPr>
            <w:tcW w:w="755" w:type="pct"/>
            <w:tcBorders>
              <w:bottom w:val="single" w:sz="4" w:space="0" w:color="auto"/>
            </w:tcBorders>
            <w:vAlign w:val="center"/>
          </w:tcPr>
          <w:p w14:paraId="64CDED98" w14:textId="15594CE3" w:rsidR="00356ECD" w:rsidRDefault="00E03338" w:rsidP="00231F0B">
            <w:pPr>
              <w:widowControl/>
              <w:spacing w:before="0"/>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231F0B">
            <w:pPr>
              <w:widowControl/>
              <w:spacing w:before="0"/>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231F0B">
            <w:pPr>
              <w:widowControl/>
              <w:spacing w:before="0"/>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231F0B">
            <w:pPr>
              <w:widowControl/>
              <w:spacing w:before="0"/>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231F0B">
            <w:pPr>
              <w:widowControl/>
              <w:spacing w:before="0"/>
              <w:ind w:firstLine="0"/>
              <w:jc w:val="center"/>
              <w:rPr>
                <w:sz w:val="16"/>
                <w:szCs w:val="16"/>
              </w:rPr>
            </w:pPr>
            <w:r>
              <w:rPr>
                <w:sz w:val="16"/>
                <w:szCs w:val="16"/>
              </w:rPr>
              <w:t>2</w:t>
            </w:r>
          </w:p>
        </w:tc>
      </w:tr>
      <w:tr w:rsidR="00287F3B" w:rsidRPr="00783292" w14:paraId="4F36387D" w14:textId="77777777" w:rsidTr="00231F0B">
        <w:trPr>
          <w:jc w:val="center"/>
        </w:trPr>
        <w:tc>
          <w:tcPr>
            <w:tcW w:w="1222" w:type="pct"/>
            <w:tcBorders>
              <w:top w:val="single" w:sz="4" w:space="0" w:color="auto"/>
            </w:tcBorders>
          </w:tcPr>
          <w:p w14:paraId="76409357" w14:textId="75DDD694" w:rsidR="00287F3B" w:rsidRPr="004D1374" w:rsidRDefault="00287F3B">
            <w:pPr>
              <w:widowControl/>
              <w:spacing w:before="0"/>
              <w:ind w:firstLine="0"/>
              <w:jc w:val="left"/>
              <w:rPr>
                <w:b/>
                <w:bCs/>
                <w:sz w:val="16"/>
                <w:szCs w:val="16"/>
              </w:rPr>
            </w:pPr>
            <w:r w:rsidRPr="004D1374">
              <w:rPr>
                <w:b/>
                <w:bCs/>
                <w:sz w:val="16"/>
                <w:szCs w:val="16"/>
              </w:rPr>
              <w:t xml:space="preserve">New York </w:t>
            </w:r>
            <w:proofErr w:type="spellStart"/>
            <w:r w:rsidRPr="004D1374">
              <w:rPr>
                <w:b/>
                <w:bCs/>
                <w:sz w:val="16"/>
                <w:szCs w:val="16"/>
              </w:rPr>
              <w:t>Legi</w:t>
            </w:r>
            <w:proofErr w:type="spellEnd"/>
            <w:r w:rsidRPr="004D1374">
              <w:rPr>
                <w:b/>
                <w:bCs/>
                <w:sz w:val="16"/>
                <w:szCs w:val="16"/>
              </w:rPr>
              <w:t>.</w:t>
            </w:r>
          </w:p>
        </w:tc>
        <w:tc>
          <w:tcPr>
            <w:tcW w:w="755" w:type="pct"/>
            <w:tcBorders>
              <w:top w:val="single" w:sz="4" w:space="0" w:color="auto"/>
            </w:tcBorders>
            <w:vAlign w:val="center"/>
          </w:tcPr>
          <w:p w14:paraId="221B30D4" w14:textId="70DBE9E6" w:rsidR="00287F3B" w:rsidRPr="00783292" w:rsidRDefault="007B36E4" w:rsidP="00231F0B">
            <w:pPr>
              <w:widowControl/>
              <w:spacing w:before="0"/>
              <w:ind w:firstLine="0"/>
              <w:jc w:val="center"/>
              <w:rPr>
                <w:sz w:val="16"/>
                <w:szCs w:val="16"/>
              </w:rPr>
            </w:pPr>
            <w:r>
              <w:rPr>
                <w:sz w:val="16"/>
                <w:szCs w:val="16"/>
              </w:rPr>
              <w:t>56</w:t>
            </w:r>
          </w:p>
        </w:tc>
        <w:tc>
          <w:tcPr>
            <w:tcW w:w="755" w:type="pct"/>
            <w:tcBorders>
              <w:top w:val="single" w:sz="4" w:space="0" w:color="auto"/>
            </w:tcBorders>
            <w:vAlign w:val="center"/>
          </w:tcPr>
          <w:p w14:paraId="082CF77B" w14:textId="53DE25F3" w:rsidR="00287F3B" w:rsidRPr="00783292" w:rsidRDefault="007B36E4" w:rsidP="00231F0B">
            <w:pPr>
              <w:widowControl/>
              <w:spacing w:before="0"/>
              <w:ind w:firstLine="0"/>
              <w:jc w:val="center"/>
              <w:rPr>
                <w:sz w:val="16"/>
                <w:szCs w:val="16"/>
              </w:rPr>
            </w:pPr>
            <w:r>
              <w:rPr>
                <w:sz w:val="16"/>
                <w:szCs w:val="16"/>
              </w:rPr>
              <w:t>40</w:t>
            </w:r>
          </w:p>
        </w:tc>
        <w:tc>
          <w:tcPr>
            <w:tcW w:w="756" w:type="pct"/>
            <w:tcBorders>
              <w:top w:val="single" w:sz="4" w:space="0" w:color="auto"/>
            </w:tcBorders>
            <w:vAlign w:val="center"/>
          </w:tcPr>
          <w:p w14:paraId="401EE195" w14:textId="5646A039" w:rsidR="00287F3B" w:rsidRPr="00783292" w:rsidRDefault="007B36E4" w:rsidP="00231F0B">
            <w:pPr>
              <w:widowControl/>
              <w:spacing w:before="0"/>
              <w:ind w:firstLine="0"/>
              <w:jc w:val="center"/>
              <w:rPr>
                <w:sz w:val="16"/>
                <w:szCs w:val="16"/>
              </w:rPr>
            </w:pPr>
            <w:r>
              <w:rPr>
                <w:sz w:val="16"/>
                <w:szCs w:val="16"/>
              </w:rPr>
              <w:t>0.12%</w:t>
            </w:r>
          </w:p>
        </w:tc>
        <w:tc>
          <w:tcPr>
            <w:tcW w:w="755" w:type="pct"/>
            <w:tcBorders>
              <w:top w:val="single" w:sz="4" w:space="0" w:color="auto"/>
            </w:tcBorders>
            <w:vAlign w:val="center"/>
          </w:tcPr>
          <w:p w14:paraId="7BC0D7EF" w14:textId="632DE48A" w:rsidR="00287F3B" w:rsidRPr="00783292" w:rsidRDefault="006053DB" w:rsidP="00231F0B">
            <w:pPr>
              <w:widowControl/>
              <w:spacing w:before="0"/>
              <w:ind w:firstLine="0"/>
              <w:jc w:val="center"/>
              <w:rPr>
                <w:sz w:val="16"/>
                <w:szCs w:val="16"/>
              </w:rPr>
            </w:pPr>
            <w:r>
              <w:rPr>
                <w:sz w:val="16"/>
                <w:szCs w:val="16"/>
              </w:rPr>
              <w:t>22</w:t>
            </w:r>
          </w:p>
        </w:tc>
        <w:tc>
          <w:tcPr>
            <w:tcW w:w="756" w:type="pct"/>
            <w:tcBorders>
              <w:top w:val="single" w:sz="4" w:space="0" w:color="auto"/>
            </w:tcBorders>
            <w:vAlign w:val="center"/>
          </w:tcPr>
          <w:p w14:paraId="266165DF" w14:textId="30EFF028" w:rsidR="00287F3B" w:rsidRPr="00783292" w:rsidRDefault="00941372" w:rsidP="00231F0B">
            <w:pPr>
              <w:widowControl/>
              <w:spacing w:before="0"/>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pPr>
              <w:widowControl/>
              <w:spacing w:before="0"/>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231F0B">
            <w:pPr>
              <w:widowControl/>
              <w:spacing w:before="0"/>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231F0B">
            <w:pPr>
              <w:widowControl/>
              <w:spacing w:before="0"/>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231F0B">
            <w:pPr>
              <w:widowControl/>
              <w:spacing w:before="0"/>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231F0B">
            <w:pPr>
              <w:widowControl/>
              <w:spacing w:before="0"/>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231F0B">
            <w:pPr>
              <w:widowControl/>
              <w:spacing w:before="0"/>
              <w:ind w:firstLine="0"/>
              <w:jc w:val="center"/>
              <w:rPr>
                <w:sz w:val="16"/>
                <w:szCs w:val="16"/>
              </w:rPr>
            </w:pPr>
            <w:r>
              <w:rPr>
                <w:sz w:val="16"/>
                <w:szCs w:val="16"/>
              </w:rPr>
              <w:t>15</w:t>
            </w:r>
          </w:p>
        </w:tc>
      </w:tr>
      <w:tr w:rsidR="00FE0D8A" w:rsidRPr="00783292" w14:paraId="0B250F29" w14:textId="77777777" w:rsidTr="00231F0B">
        <w:trPr>
          <w:jc w:val="center"/>
        </w:trPr>
        <w:tc>
          <w:tcPr>
            <w:tcW w:w="1222" w:type="pct"/>
            <w:tcBorders>
              <w:top w:val="single" w:sz="4" w:space="0" w:color="auto"/>
            </w:tcBorders>
          </w:tcPr>
          <w:p w14:paraId="457A82E4" w14:textId="4F1D1966" w:rsidR="00FE0D8A" w:rsidRPr="004D1374" w:rsidRDefault="00FE0D8A">
            <w:pPr>
              <w:widowControl/>
              <w:spacing w:before="0"/>
              <w:ind w:firstLine="0"/>
              <w:jc w:val="left"/>
              <w:rPr>
                <w:b/>
                <w:bCs/>
                <w:sz w:val="16"/>
                <w:szCs w:val="16"/>
              </w:rPr>
            </w:pPr>
            <w:r w:rsidRPr="004D1374">
              <w:rPr>
                <w:b/>
                <w:bCs/>
                <w:sz w:val="16"/>
                <w:szCs w:val="16"/>
              </w:rPr>
              <w:t xml:space="preserve">Ohio </w:t>
            </w:r>
            <w:proofErr w:type="spellStart"/>
            <w:r w:rsidRPr="004D1374">
              <w:rPr>
                <w:b/>
                <w:bCs/>
                <w:sz w:val="16"/>
                <w:szCs w:val="16"/>
              </w:rPr>
              <w:t>Legi</w:t>
            </w:r>
            <w:proofErr w:type="spellEnd"/>
            <w:r w:rsidRPr="004D1374">
              <w:rPr>
                <w:b/>
                <w:bCs/>
                <w:sz w:val="16"/>
                <w:szCs w:val="16"/>
              </w:rPr>
              <w:t>.</w:t>
            </w:r>
          </w:p>
        </w:tc>
        <w:tc>
          <w:tcPr>
            <w:tcW w:w="755" w:type="pct"/>
            <w:tcBorders>
              <w:top w:val="single" w:sz="4" w:space="0" w:color="auto"/>
            </w:tcBorders>
            <w:vAlign w:val="center"/>
          </w:tcPr>
          <w:p w14:paraId="07FC2B7D" w14:textId="386B4401" w:rsidR="00FE0D8A" w:rsidRPr="00783292" w:rsidRDefault="00532F78"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701D18E6" w14:textId="13995ED4" w:rsidR="00FE0D8A" w:rsidRPr="00783292" w:rsidRDefault="00532F78" w:rsidP="00231F0B">
            <w:pPr>
              <w:widowControl/>
              <w:spacing w:before="0"/>
              <w:ind w:firstLine="0"/>
              <w:jc w:val="center"/>
              <w:rPr>
                <w:sz w:val="16"/>
                <w:szCs w:val="16"/>
              </w:rPr>
            </w:pPr>
            <w:r>
              <w:rPr>
                <w:sz w:val="16"/>
                <w:szCs w:val="16"/>
              </w:rPr>
              <w:t>47</w:t>
            </w:r>
          </w:p>
        </w:tc>
        <w:tc>
          <w:tcPr>
            <w:tcW w:w="756" w:type="pct"/>
            <w:tcBorders>
              <w:top w:val="single" w:sz="4" w:space="0" w:color="auto"/>
            </w:tcBorders>
            <w:vAlign w:val="center"/>
          </w:tcPr>
          <w:p w14:paraId="27511C21" w14:textId="7DB4604C" w:rsidR="00FE0D8A" w:rsidRPr="00783292" w:rsidRDefault="00D40BCD" w:rsidP="00231F0B">
            <w:pPr>
              <w:widowControl/>
              <w:spacing w:before="0"/>
              <w:ind w:firstLine="0"/>
              <w:jc w:val="center"/>
              <w:rPr>
                <w:sz w:val="16"/>
                <w:szCs w:val="16"/>
              </w:rPr>
            </w:pPr>
            <w:r>
              <w:rPr>
                <w:sz w:val="16"/>
                <w:szCs w:val="16"/>
              </w:rPr>
              <w:t>2.08%</w:t>
            </w:r>
          </w:p>
        </w:tc>
        <w:tc>
          <w:tcPr>
            <w:tcW w:w="755" w:type="pct"/>
            <w:tcBorders>
              <w:top w:val="single" w:sz="4" w:space="0" w:color="auto"/>
            </w:tcBorders>
            <w:vAlign w:val="center"/>
          </w:tcPr>
          <w:p w14:paraId="6DB0D91B" w14:textId="43B0531C" w:rsidR="00FE0D8A" w:rsidRPr="00783292" w:rsidRDefault="00532F78"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3485C6B6" w14:textId="7FDCFAF4" w:rsidR="00FE0D8A" w:rsidRPr="00783292" w:rsidRDefault="00941372" w:rsidP="00231F0B">
            <w:pPr>
              <w:widowControl/>
              <w:spacing w:before="0"/>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pPr>
              <w:widowControl/>
              <w:spacing w:before="0"/>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231F0B">
            <w:pPr>
              <w:widowControl/>
              <w:spacing w:before="0"/>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231F0B">
            <w:pPr>
              <w:widowControl/>
              <w:spacing w:before="0"/>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231F0B">
            <w:pPr>
              <w:widowControl/>
              <w:spacing w:before="0"/>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231F0B">
            <w:pPr>
              <w:widowControl/>
              <w:spacing w:before="0"/>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231F0B">
            <w:pPr>
              <w:widowControl/>
              <w:spacing w:before="0"/>
              <w:ind w:firstLine="0"/>
              <w:jc w:val="center"/>
              <w:rPr>
                <w:sz w:val="16"/>
                <w:szCs w:val="16"/>
              </w:rPr>
            </w:pPr>
            <w:r>
              <w:rPr>
                <w:sz w:val="16"/>
                <w:szCs w:val="16"/>
              </w:rPr>
              <w:t>5</w:t>
            </w:r>
          </w:p>
        </w:tc>
      </w:tr>
      <w:tr w:rsidR="00FE0D8A" w:rsidRPr="00783292" w14:paraId="6091D8F5" w14:textId="77777777" w:rsidTr="00231F0B">
        <w:trPr>
          <w:jc w:val="center"/>
        </w:trPr>
        <w:tc>
          <w:tcPr>
            <w:tcW w:w="1222" w:type="pct"/>
            <w:tcBorders>
              <w:top w:val="single" w:sz="4" w:space="0" w:color="auto"/>
            </w:tcBorders>
          </w:tcPr>
          <w:p w14:paraId="6E10034E" w14:textId="26949B15" w:rsidR="00FE0D8A" w:rsidRPr="004D1374" w:rsidRDefault="00EA68CC">
            <w:pPr>
              <w:widowControl/>
              <w:spacing w:before="0"/>
              <w:ind w:firstLine="0"/>
              <w:jc w:val="left"/>
              <w:rPr>
                <w:b/>
                <w:bCs/>
                <w:sz w:val="16"/>
                <w:szCs w:val="16"/>
              </w:rPr>
            </w:pPr>
            <w:proofErr w:type="spellStart"/>
            <w:r w:rsidRPr="004D1374">
              <w:rPr>
                <w:b/>
                <w:bCs/>
                <w:sz w:val="16"/>
                <w:szCs w:val="16"/>
              </w:rPr>
              <w:t>Penns</w:t>
            </w:r>
            <w:proofErr w:type="spellEnd"/>
            <w:r w:rsidRPr="004D1374">
              <w:rPr>
                <w:b/>
                <w:bCs/>
                <w:sz w:val="16"/>
                <w:szCs w:val="16"/>
              </w:rPr>
              <w:t xml:space="preserve">. </w:t>
            </w:r>
            <w:proofErr w:type="spellStart"/>
            <w:r w:rsidRPr="004D1374">
              <w:rPr>
                <w:b/>
                <w:bCs/>
                <w:sz w:val="16"/>
                <w:szCs w:val="16"/>
              </w:rPr>
              <w:t>Legi</w:t>
            </w:r>
            <w:proofErr w:type="spellEnd"/>
            <w:r w:rsidRPr="004D1374">
              <w:rPr>
                <w:b/>
                <w:bCs/>
                <w:sz w:val="16"/>
                <w:szCs w:val="16"/>
              </w:rPr>
              <w:t>.</w:t>
            </w:r>
          </w:p>
        </w:tc>
        <w:tc>
          <w:tcPr>
            <w:tcW w:w="755" w:type="pct"/>
            <w:tcBorders>
              <w:top w:val="single" w:sz="4" w:space="0" w:color="auto"/>
            </w:tcBorders>
            <w:vAlign w:val="center"/>
          </w:tcPr>
          <w:p w14:paraId="775BAE36" w14:textId="068523B6" w:rsidR="00FE0D8A" w:rsidRPr="00783292" w:rsidRDefault="00CA69A4" w:rsidP="00231F0B">
            <w:pPr>
              <w:widowControl/>
              <w:spacing w:before="0"/>
              <w:ind w:firstLine="0"/>
              <w:jc w:val="center"/>
              <w:rPr>
                <w:sz w:val="16"/>
                <w:szCs w:val="16"/>
              </w:rPr>
            </w:pPr>
            <w:r>
              <w:rPr>
                <w:sz w:val="16"/>
                <w:szCs w:val="16"/>
              </w:rPr>
              <w:t>18</w:t>
            </w:r>
          </w:p>
        </w:tc>
        <w:tc>
          <w:tcPr>
            <w:tcW w:w="755" w:type="pct"/>
            <w:tcBorders>
              <w:top w:val="single" w:sz="4" w:space="0" w:color="auto"/>
            </w:tcBorders>
            <w:vAlign w:val="center"/>
          </w:tcPr>
          <w:p w14:paraId="13373698" w14:textId="6BBFA2C1" w:rsidR="00FE0D8A" w:rsidRPr="00783292" w:rsidRDefault="00CA69A4" w:rsidP="00231F0B">
            <w:pPr>
              <w:widowControl/>
              <w:spacing w:before="0"/>
              <w:ind w:firstLine="0"/>
              <w:jc w:val="center"/>
              <w:rPr>
                <w:sz w:val="16"/>
                <w:szCs w:val="16"/>
              </w:rPr>
            </w:pPr>
            <w:r>
              <w:rPr>
                <w:sz w:val="16"/>
                <w:szCs w:val="16"/>
              </w:rPr>
              <w:t>55</w:t>
            </w:r>
          </w:p>
        </w:tc>
        <w:tc>
          <w:tcPr>
            <w:tcW w:w="756" w:type="pct"/>
            <w:tcBorders>
              <w:top w:val="single" w:sz="4" w:space="0" w:color="auto"/>
            </w:tcBorders>
            <w:vAlign w:val="center"/>
          </w:tcPr>
          <w:p w14:paraId="48362B20" w14:textId="134CF867" w:rsidR="00FE0D8A" w:rsidRPr="00783292" w:rsidRDefault="00CA69A4" w:rsidP="00231F0B">
            <w:pPr>
              <w:widowControl/>
              <w:spacing w:before="0"/>
              <w:ind w:firstLine="0"/>
              <w:jc w:val="center"/>
              <w:rPr>
                <w:sz w:val="16"/>
                <w:szCs w:val="16"/>
              </w:rPr>
            </w:pPr>
            <w:r>
              <w:rPr>
                <w:sz w:val="16"/>
                <w:szCs w:val="16"/>
              </w:rPr>
              <w:t>2.64%</w:t>
            </w:r>
          </w:p>
        </w:tc>
        <w:tc>
          <w:tcPr>
            <w:tcW w:w="755" w:type="pct"/>
            <w:tcBorders>
              <w:top w:val="single" w:sz="4" w:space="0" w:color="auto"/>
            </w:tcBorders>
            <w:vAlign w:val="center"/>
          </w:tcPr>
          <w:p w14:paraId="61215685" w14:textId="36FB3A22" w:rsidR="00FE0D8A" w:rsidRPr="00783292" w:rsidRDefault="005025B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57011BBC" w14:textId="3F51672D" w:rsidR="00FE0D8A" w:rsidRPr="00783292" w:rsidRDefault="00941372" w:rsidP="00231F0B">
            <w:pPr>
              <w:widowControl/>
              <w:spacing w:before="0"/>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4A536578" w:rsidR="00EA68CC" w:rsidRPr="004D1374" w:rsidRDefault="00EA68CC">
            <w:pPr>
              <w:widowControl/>
              <w:spacing w:before="0"/>
              <w:ind w:firstLine="0"/>
              <w:jc w:val="left"/>
              <w:rPr>
                <w:b/>
                <w:bCs/>
                <w:sz w:val="16"/>
                <w:szCs w:val="16"/>
              </w:rPr>
            </w:pPr>
            <w:proofErr w:type="spellStart"/>
            <w:r w:rsidRPr="004D1374">
              <w:rPr>
                <w:b/>
                <w:bCs/>
                <w:sz w:val="16"/>
                <w:szCs w:val="16"/>
              </w:rPr>
              <w:t>Penns</w:t>
            </w:r>
            <w:proofErr w:type="spellEnd"/>
            <w:r w:rsidRPr="004D1374">
              <w:rPr>
                <w:b/>
                <w:bCs/>
                <w:sz w:val="16"/>
                <w:szCs w:val="16"/>
              </w:rPr>
              <w:t>. Court</w:t>
            </w:r>
          </w:p>
        </w:tc>
        <w:tc>
          <w:tcPr>
            <w:tcW w:w="755" w:type="pct"/>
            <w:tcBorders>
              <w:bottom w:val="single" w:sz="4" w:space="0" w:color="auto"/>
            </w:tcBorders>
            <w:vAlign w:val="center"/>
          </w:tcPr>
          <w:p w14:paraId="39E4EFE1" w14:textId="38705E35" w:rsidR="00EA68CC" w:rsidRPr="00783292" w:rsidRDefault="00F84888" w:rsidP="00231F0B">
            <w:pPr>
              <w:widowControl/>
              <w:spacing w:before="0"/>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231F0B">
            <w:pPr>
              <w:widowControl/>
              <w:spacing w:before="0"/>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231F0B">
            <w:pPr>
              <w:widowControl/>
              <w:spacing w:before="0"/>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231F0B">
            <w:pPr>
              <w:widowControl/>
              <w:spacing w:before="0"/>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231F0B">
            <w:pPr>
              <w:widowControl/>
              <w:spacing w:before="0"/>
              <w:ind w:firstLine="0"/>
              <w:jc w:val="center"/>
              <w:rPr>
                <w:sz w:val="16"/>
                <w:szCs w:val="16"/>
              </w:rPr>
            </w:pPr>
            <w:r>
              <w:rPr>
                <w:sz w:val="16"/>
                <w:szCs w:val="16"/>
              </w:rPr>
              <w:t>8</w:t>
            </w:r>
          </w:p>
        </w:tc>
      </w:tr>
      <w:tr w:rsidR="00017037" w:rsidRPr="00783292" w14:paraId="3E8BCF6C" w14:textId="77777777" w:rsidTr="006F4487">
        <w:trPr>
          <w:jc w:val="center"/>
        </w:trPr>
        <w:tc>
          <w:tcPr>
            <w:tcW w:w="1222" w:type="pct"/>
            <w:tcBorders>
              <w:top w:val="single" w:sz="4" w:space="0" w:color="auto"/>
              <w:bottom w:val="single" w:sz="4" w:space="0" w:color="auto"/>
            </w:tcBorders>
          </w:tcPr>
          <w:p w14:paraId="35C7E737" w14:textId="049F8BC5" w:rsidR="00017037" w:rsidRPr="004D1374" w:rsidRDefault="00017037" w:rsidP="006F4487">
            <w:pPr>
              <w:widowControl/>
              <w:spacing w:before="0"/>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6F4487">
            <w:pPr>
              <w:widowControl/>
              <w:spacing w:before="0"/>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6F4487">
            <w:pPr>
              <w:widowControl/>
              <w:spacing w:before="0"/>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6F4487">
            <w:pPr>
              <w:widowControl/>
              <w:spacing w:before="0"/>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6F4487">
            <w:pPr>
              <w:widowControl/>
              <w:spacing w:before="0"/>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6F4487">
            <w:pPr>
              <w:widowControl/>
              <w:spacing w:before="0"/>
              <w:ind w:firstLine="0"/>
              <w:jc w:val="center"/>
              <w:rPr>
                <w:sz w:val="16"/>
                <w:szCs w:val="16"/>
              </w:rPr>
            </w:pPr>
            <w:r>
              <w:rPr>
                <w:sz w:val="16"/>
                <w:szCs w:val="16"/>
              </w:rPr>
              <w:t>5</w:t>
            </w:r>
          </w:p>
        </w:tc>
      </w:tr>
      <w:tr w:rsidR="00017037" w:rsidRPr="00783292" w14:paraId="7AE8799E" w14:textId="77777777" w:rsidTr="006F4487">
        <w:trPr>
          <w:jc w:val="center"/>
        </w:trPr>
        <w:tc>
          <w:tcPr>
            <w:tcW w:w="1222" w:type="pct"/>
            <w:tcBorders>
              <w:top w:val="single" w:sz="4" w:space="0" w:color="auto"/>
              <w:bottom w:val="single" w:sz="4" w:space="0" w:color="auto"/>
            </w:tcBorders>
          </w:tcPr>
          <w:p w14:paraId="3166F90F" w14:textId="06AB6430" w:rsidR="00017037" w:rsidRPr="004D1374" w:rsidRDefault="00017037" w:rsidP="006F4487">
            <w:pPr>
              <w:widowControl/>
              <w:spacing w:before="0"/>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6F4487">
            <w:pPr>
              <w:widowControl/>
              <w:spacing w:before="0"/>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6F4487">
            <w:pPr>
              <w:widowControl/>
              <w:spacing w:before="0"/>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6F4487">
            <w:pPr>
              <w:widowControl/>
              <w:spacing w:before="0"/>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6F4487">
            <w:pPr>
              <w:widowControl/>
              <w:spacing w:before="0"/>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6F4487">
            <w:pPr>
              <w:widowControl/>
              <w:spacing w:before="0"/>
              <w:ind w:firstLine="0"/>
              <w:jc w:val="center"/>
              <w:rPr>
                <w:sz w:val="16"/>
                <w:szCs w:val="16"/>
              </w:rPr>
            </w:pPr>
            <w:r>
              <w:rPr>
                <w:sz w:val="16"/>
                <w:szCs w:val="16"/>
              </w:rPr>
              <w:t>4</w:t>
            </w:r>
          </w:p>
        </w:tc>
      </w:tr>
      <w:tr w:rsidR="00017037" w:rsidRPr="00783292" w14:paraId="29C08856" w14:textId="77777777" w:rsidTr="006F4487">
        <w:trPr>
          <w:jc w:val="center"/>
        </w:trPr>
        <w:tc>
          <w:tcPr>
            <w:tcW w:w="1222" w:type="pct"/>
            <w:tcBorders>
              <w:top w:val="single" w:sz="4" w:space="0" w:color="auto"/>
              <w:bottom w:val="single" w:sz="4" w:space="0" w:color="auto"/>
            </w:tcBorders>
          </w:tcPr>
          <w:p w14:paraId="7E509C22" w14:textId="77777777" w:rsidR="00017037" w:rsidRPr="004D1374" w:rsidRDefault="00017037" w:rsidP="006F4487">
            <w:pPr>
              <w:widowControl/>
              <w:spacing w:before="0"/>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6F4487">
            <w:pPr>
              <w:widowControl/>
              <w:spacing w:before="0"/>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6F4487">
            <w:pPr>
              <w:widowControl/>
              <w:spacing w:before="0"/>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6F4487">
            <w:pPr>
              <w:widowControl/>
              <w:spacing w:before="0"/>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6F4487">
            <w:pPr>
              <w:widowControl/>
              <w:spacing w:before="0"/>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6F4487">
            <w:pPr>
              <w:widowControl/>
              <w:spacing w:before="0"/>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pPr>
              <w:widowControl/>
              <w:spacing w:before="0"/>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231F0B">
            <w:pPr>
              <w:widowControl/>
              <w:spacing w:before="0"/>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231F0B">
            <w:pPr>
              <w:widowControl/>
              <w:spacing w:before="0"/>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231F0B">
            <w:pPr>
              <w:widowControl/>
              <w:spacing w:before="0"/>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231F0B">
            <w:pPr>
              <w:widowControl/>
              <w:spacing w:before="0"/>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231F0B">
            <w:pPr>
              <w:widowControl/>
              <w:spacing w:before="0"/>
              <w:ind w:firstLine="0"/>
              <w:jc w:val="center"/>
              <w:rPr>
                <w:sz w:val="16"/>
                <w:szCs w:val="16"/>
              </w:rPr>
            </w:pPr>
            <w:r>
              <w:rPr>
                <w:sz w:val="16"/>
                <w:szCs w:val="16"/>
              </w:rPr>
              <w:t>2</w:t>
            </w:r>
          </w:p>
        </w:tc>
      </w:tr>
    </w:tbl>
    <w:p w14:paraId="06E176FB" w14:textId="1B4633BF" w:rsidR="006E17BC" w:rsidRPr="00BB4062" w:rsidRDefault="00EF115C" w:rsidP="00EF115C">
      <w:pPr>
        <w:ind w:firstLine="0"/>
        <w:rPr>
          <w:i/>
          <w:iCs/>
        </w:rPr>
      </w:pPr>
      <w:r w:rsidRPr="00BB4062">
        <w:rPr>
          <w:i/>
          <w:iCs/>
        </w:rPr>
        <w:t>Notes: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A26D08" w:rsidRPr="00BB4062">
        <w:rPr>
          <w:i/>
          <w:iCs/>
        </w:rPr>
        <w:fldChar w:fldCharType="begin"/>
      </w:r>
      <w:r w:rsidR="00A26D08" w:rsidRPr="00BB4062">
        <w:rPr>
          <w:i/>
          <w:iCs/>
        </w:rPr>
        <w:instrText xml:space="preserve"> ADDIN ZOTERO_ITEM CSL_CITATION {"citationID":"YDutYCg3","properties":{"formattedCitation":"(Kaufman, King, and Komisarchik 2021)","plainCitation":"(Kaufman, King, and Komisarchik 2021)","noteIndex":0},"citationItems":[{"id":5338,"uris":["http://zotero.org/users/10395840/items/D5Y96QK3"],"itemData":{"id":5338,"type":"article-journal","abstract":"To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rsidR="00A26D08" w:rsidRPr="00BB4062">
        <w:rPr>
          <w:i/>
          <w:iCs/>
        </w:rPr>
        <w:fldChar w:fldCharType="separate"/>
      </w:r>
      <w:r w:rsidR="00A26D08" w:rsidRPr="00BB4062">
        <w:rPr>
          <w:i/>
          <w:iCs/>
          <w:noProof/>
        </w:rPr>
        <w:t>(Kaufman, King, and Komisarchik 2021)</w:t>
      </w:r>
      <w:r w:rsidR="00A26D08" w:rsidRPr="00BB4062">
        <w:rPr>
          <w:i/>
          <w:iCs/>
        </w:rPr>
        <w:fldChar w:fldCharType="end"/>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EF115C"/>
    <w:p w14:paraId="167FB348" w14:textId="2620E6B8" w:rsidR="0031738D" w:rsidRDefault="006E17BC" w:rsidP="00B24DE7">
      <w:r>
        <w:t xml:space="preserve">What we see from </w:t>
      </w:r>
      <w:r w:rsidR="009363BB">
        <w:fldChar w:fldCharType="begin"/>
      </w:r>
      <w:r w:rsidR="009363BB">
        <w:instrText xml:space="preserve"> REF _Ref120229773 \h </w:instrText>
      </w:r>
      <w:r w:rsidR="009363BB">
        <w:fldChar w:fldCharType="separate"/>
      </w:r>
      <w:r w:rsidR="009913A4">
        <w:t xml:space="preserve">Table </w:t>
      </w:r>
      <w:r w:rsidR="009913A4">
        <w:rPr>
          <w:noProof/>
        </w:rPr>
        <w:t>6</w:t>
      </w:r>
      <w:r w:rsidR="009363BB">
        <w:fldChar w:fldCharType="end"/>
      </w:r>
      <w:r w:rsidR="009363BB">
        <w:t xml:space="preserve"> </w:t>
      </w:r>
      <w:r>
        <w:t xml:space="preserve">is that the state court map </w:t>
      </w:r>
      <w:r w:rsidR="00CC3EF0">
        <w:t xml:space="preserve">usually </w:t>
      </w:r>
      <w:r>
        <w:t>dominates the legislative map.</w:t>
      </w:r>
      <w:r w:rsidR="00AE551E">
        <w:t xml:space="preserve"> </w:t>
      </w:r>
      <w:r w:rsidR="00554E53">
        <w:t>But</w:t>
      </w:r>
      <w:r w:rsidR="00AE551E">
        <w:t xml:space="preserve"> there are some notable exceptions</w:t>
      </w:r>
      <w:r w:rsidR="00554E53">
        <w:t xml:space="preserve"> illustrating tradeoffs.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gets slightly worse. </w:t>
      </w:r>
      <w:r w:rsidR="00101166">
        <w:t xml:space="preserve">We also notice that among </w:t>
      </w:r>
      <w:r w:rsidR="00B75713">
        <w:t>all</w:t>
      </w:r>
      <w:r w:rsidR="00101166">
        <w:t xml:space="preserve"> the court-imposed maps, the vote bias is extremely low, except in two </w:t>
      </w:r>
      <w:r w:rsidR="00B75713">
        <w:t>cases. First is Minnesota, where there is significant pro-Republican bias. The second is in Wisconsin, which also has an even greater amount of pro-Republican bias.</w:t>
      </w:r>
    </w:p>
    <w:p w14:paraId="7549D8FE" w14:textId="5409C197" w:rsidR="00221AB6" w:rsidRPr="006B7FA1" w:rsidRDefault="005E5C4F" w:rsidP="006B7FA1">
      <w:pPr>
        <w:pStyle w:val="Heading1"/>
      </w:pPr>
      <w:bookmarkStart w:id="30" w:name="_Toc115802523"/>
      <w:bookmarkStart w:id="31" w:name="_Toc120369158"/>
      <w:bookmarkEnd w:id="21"/>
      <w:r w:rsidRPr="006B7FA1">
        <w:t>D</w:t>
      </w:r>
      <w:r w:rsidR="00436FC9">
        <w:t>iscussion</w:t>
      </w:r>
      <w:bookmarkEnd w:id="30"/>
      <w:bookmarkEnd w:id="31"/>
      <w:r w:rsidR="0041484F" w:rsidRPr="006B7FA1">
        <w:t xml:space="preserve"> </w:t>
      </w:r>
    </w:p>
    <w:p w14:paraId="2D1681E2" w14:textId="35325A1E" w:rsidR="00221AB6" w:rsidRPr="00406783" w:rsidRDefault="00221AB6" w:rsidP="00406783">
      <w:r w:rsidRPr="0080356A">
        <w:t>As we discussed above, there</w:t>
      </w:r>
      <w:r w:rsidR="00876ED8" w:rsidRPr="0080356A">
        <w:t xml:space="preserve"> </w:t>
      </w:r>
      <w:r w:rsidRPr="0080356A">
        <w:t>are many reasons why the 2020 round of redistricting is different from previous round, with one key aspect of that difference being the</w:t>
      </w:r>
      <w:r w:rsidR="0041484F" w:rsidRPr="0080356A">
        <w:t xml:space="preserve"> </w:t>
      </w:r>
      <w:r w:rsidR="00D00659">
        <w:t xml:space="preserve">U.S. </w:t>
      </w:r>
      <w:r w:rsidRPr="0080356A">
        <w:t>Supreme Court’s definitive opting out of any role in controlling gerrymandering and the concomitant new</w:t>
      </w:r>
      <w:r w:rsidR="00876ED8" w:rsidRPr="0080356A">
        <w:t xml:space="preserve"> </w:t>
      </w:r>
      <w:r w:rsidRPr="0080356A">
        <w:t>role of state courts in regulating partisan gerrymandering as the last avenue of defense. The existence of new constitutional amendments with explicit prohibitions on partisan gerrymandering has given some state courts power to address the issue of partisan gerrymandering.</w:t>
      </w:r>
      <w:r w:rsidR="00876ED8" w:rsidRPr="0080356A">
        <w:t xml:space="preserve"> </w:t>
      </w:r>
      <w:r w:rsidRPr="0080356A">
        <w:t>But state courts have also shown creativity in</w:t>
      </w:r>
      <w:r w:rsidR="00876ED8" w:rsidRPr="0080356A">
        <w:t xml:space="preserve"> </w:t>
      </w:r>
      <w:r w:rsidRPr="0080356A">
        <w:t xml:space="preserve">reinterpreting </w:t>
      </w:r>
      <w:r w:rsidR="00406783">
        <w:t>other</w:t>
      </w:r>
      <w:r w:rsidRPr="0080356A">
        <w:t xml:space="preserve"> state constitutional provisions. Not all state court justices, however, have been willing to consider partisan gerrymandering to be something appropriate for state courts to deal with using state constitutional provisions, at least in the absence of specific provisions for them to rely upon. </w:t>
      </w:r>
      <w:r w:rsidRPr="00406783">
        <w:t>And even when there are such provisions, some state court justices</w:t>
      </w:r>
      <w:r w:rsidR="000B5476" w:rsidRPr="00406783">
        <w:t xml:space="preserve"> </w:t>
      </w:r>
      <w:r w:rsidRPr="00406783">
        <w:t>have found reasons to conclude that the challenged map really does not rise to the level of a constitutional violation</w:t>
      </w:r>
      <w:r w:rsidR="00E91229" w:rsidRPr="00406783">
        <w:t xml:space="preserve"> even when academic scholarship suggests that it did</w:t>
      </w:r>
      <w:r w:rsidR="002D400F">
        <w:t>. We have not here detailed the decisions by the court and the justifications for hold a plan to be unconstitutional. Nor did we attempt to determine what factors would cause a justice to either ignore the law or to interpret the evidence differently than from those justices that did find a violation.</w:t>
      </w:r>
    </w:p>
    <w:p w14:paraId="731A5353" w14:textId="0098AB11" w:rsidR="004E254B" w:rsidRPr="00805AFA" w:rsidRDefault="00221AB6" w:rsidP="00805AFA">
      <w:r w:rsidRPr="0080356A">
        <w:t xml:space="preserve">As we assess the overall </w:t>
      </w:r>
      <w:r w:rsidRPr="002D400F">
        <w:t>evidence,</w:t>
      </w:r>
      <w:r w:rsidR="00876ED8" w:rsidRPr="002D400F">
        <w:t xml:space="preserve"> </w:t>
      </w:r>
      <w:r w:rsidR="000D238A" w:rsidRPr="002D400F">
        <w:t xml:space="preserve">attempted </w:t>
      </w:r>
      <w:r w:rsidRPr="002D400F">
        <w:t xml:space="preserve">gerrymandering </w:t>
      </w:r>
      <w:r w:rsidR="001A38EB">
        <w:t>was as</w:t>
      </w:r>
      <w:r w:rsidRPr="002D400F">
        <w:t xml:space="preserve"> egregious and pervasive than in the past</w:t>
      </w:r>
      <w:r w:rsidR="001A38EB">
        <w:t xml:space="preserve">. </w:t>
      </w:r>
      <w:r w:rsidR="00A929C7">
        <w:t xml:space="preserve">Several factors </w:t>
      </w:r>
      <w:r w:rsidRPr="002D400F">
        <w:t>combin</w:t>
      </w:r>
      <w:r w:rsidR="00A929C7">
        <w:t xml:space="preserve">ed </w:t>
      </w:r>
      <w:r w:rsidR="00530A00">
        <w:t xml:space="preserve">has meant that the national </w:t>
      </w:r>
      <w:r w:rsidR="00530A00" w:rsidRPr="00530A00">
        <w:rPr>
          <w:i/>
          <w:iCs/>
        </w:rPr>
        <w:t>effect</w:t>
      </w:r>
      <w:r w:rsidR="00530A00">
        <w:t xml:space="preserve"> of gerrymandering was largely offsetting. First,</w:t>
      </w:r>
      <w:r w:rsidRPr="002D400F">
        <w:t xml:space="preserve"> taking redistricting out of the hands of the legislature</w:t>
      </w:r>
      <w:r w:rsidR="000D238A" w:rsidRPr="002D400F">
        <w:t xml:space="preserve"> in several states</w:t>
      </w:r>
      <w:r w:rsidR="00AB66E5">
        <w:t xml:space="preserve"> meant that some trifecta states were left impotent. Second,</w:t>
      </w:r>
      <w:r w:rsidRPr="002D400F">
        <w:t xml:space="preserve"> state courts t</w:t>
      </w:r>
      <w:r w:rsidR="00AB66E5">
        <w:t>ook</w:t>
      </w:r>
      <w:r w:rsidRPr="002D400F">
        <w:t xml:space="preserve"> a much more aggressive stance in applying provisions of their state constitution as bars to </w:t>
      </w:r>
      <w:r w:rsidRPr="00AB66E5">
        <w:t>gerrymandering</w:t>
      </w:r>
      <w:r w:rsidR="00D1739E" w:rsidRPr="00AB66E5">
        <w:t xml:space="preserve"> and drawing maps of their own</w:t>
      </w:r>
      <w:r w:rsidR="00AB66E5">
        <w:t xml:space="preserve">. Third, </w:t>
      </w:r>
      <w:r w:rsidR="00805AFA">
        <w:t>the relative balance in state where each party had control over the process meant a decrease in the advantage for the Republicans comparted to the 2010 redistricting cycle. T</w:t>
      </w:r>
      <w:r w:rsidRPr="0080356A">
        <w:t>he overall level of egregious gerrymandering is less in the congressional maps being used in 2022</w:t>
      </w:r>
      <w:r w:rsidR="0041484F" w:rsidRPr="0080356A">
        <w:t xml:space="preserve"> </w:t>
      </w:r>
      <w:r w:rsidRPr="0080356A">
        <w:t xml:space="preserve">than many scholars anticipated would be the case after </w:t>
      </w:r>
      <w:r w:rsidRPr="0080356A">
        <w:rPr>
          <w:i/>
          <w:iCs/>
        </w:rPr>
        <w:t>Rucho</w:t>
      </w:r>
      <w:r w:rsidRPr="0080356A">
        <w:t xml:space="preserve"> was decided in 2018. But in </w:t>
      </w:r>
      <w:r w:rsidRPr="00C279A1">
        <w:t xml:space="preserve">our view, </w:t>
      </w:r>
      <w:r w:rsidR="000D238A" w:rsidRPr="00C279A1">
        <w:t xml:space="preserve">in some states, such as Florida, </w:t>
      </w:r>
      <w:r w:rsidRPr="00C279A1">
        <w:t>it is still unacceptably high, and a threat to democracy</w:t>
      </w:r>
      <w:r w:rsidR="00C279A1">
        <w:t xml:space="preserve">. Moreover, the failures of the Ohio and New York commissions, along with </w:t>
      </w:r>
      <w:r w:rsidR="00335FF9">
        <w:t xml:space="preserve">significant bias in some commission drawn maps, lead us to additional questions about the best path forward for fair districting </w:t>
      </w:r>
      <w:r w:rsidR="004945C6">
        <w:t>considering</w:t>
      </w:r>
      <w:r w:rsidR="00335FF9">
        <w:t xml:space="preserve"> the federal judiciary’s </w:t>
      </w:r>
      <w:r w:rsidR="003843B7">
        <w:t>abdication.</w:t>
      </w:r>
      <w:r w:rsidR="00876ED8" w:rsidRPr="000D238A">
        <w:rPr>
          <w:color w:val="FF0000"/>
          <w:sz w:val="32"/>
          <w:szCs w:val="32"/>
        </w:rPr>
        <w:t xml:space="preserve"> </w:t>
      </w:r>
    </w:p>
    <w:p w14:paraId="4CB2C10B" w14:textId="77777777" w:rsidR="00D87C0B" w:rsidRDefault="00097ABD" w:rsidP="00E1580B">
      <w:pPr>
        <w:pStyle w:val="Heading1"/>
      </w:pPr>
      <w:bookmarkStart w:id="32" w:name="_Toc120369159"/>
      <w:r w:rsidRPr="0080356A">
        <w:t>L</w:t>
      </w:r>
      <w:r w:rsidR="00D87C0B">
        <w:t>ooking to the Future</w:t>
      </w:r>
      <w:bookmarkEnd w:id="32"/>
    </w:p>
    <w:p w14:paraId="54706946" w14:textId="4D7EF280" w:rsidR="00436FC9" w:rsidRDefault="00971DBE" w:rsidP="00436FC9">
      <w:pPr>
        <w:pStyle w:val="Heading2"/>
      </w:pPr>
      <w:bookmarkStart w:id="33" w:name="_Toc120369160"/>
      <w:r w:rsidRPr="003843B7">
        <w:t>Further institutional remedies to limit partisan gerrymandering are going to be hard to implement</w:t>
      </w:r>
      <w:r w:rsidR="00FC3AF1" w:rsidRPr="003843B7">
        <w:t xml:space="preserve"> and/or</w:t>
      </w:r>
      <w:r w:rsidR="002C5684" w:rsidRPr="003843B7">
        <w:t xml:space="preserve"> of</w:t>
      </w:r>
      <w:r w:rsidR="00FC3AF1" w:rsidRPr="003843B7">
        <w:t xml:space="preserve"> limited utility</w:t>
      </w:r>
      <w:bookmarkEnd w:id="33"/>
    </w:p>
    <w:p w14:paraId="49744FE1" w14:textId="7D7A35D7" w:rsidR="002C5684" w:rsidRPr="0080356A" w:rsidRDefault="00FC3AF1" w:rsidP="00D87C0B">
      <w:r w:rsidRPr="0080356A">
        <w:t>In rejecting a federal role in policing gerrymandering while not condoning gerrymand</w:t>
      </w:r>
      <w:r w:rsidR="002C5684" w:rsidRPr="0080356A">
        <w:t>er</w:t>
      </w:r>
      <w:r w:rsidRPr="0080356A">
        <w:t>ing,</w:t>
      </w:r>
      <w:r w:rsidR="00840DC6">
        <w:t xml:space="preserve"> the</w:t>
      </w:r>
      <w:r w:rsidRPr="0080356A">
        <w:t xml:space="preserve"> </w:t>
      </w:r>
      <w:r w:rsidR="00840DC6" w:rsidRPr="00840DC6">
        <w:rPr>
          <w:i/>
          <w:iCs/>
        </w:rPr>
        <w:t>Rucho</w:t>
      </w:r>
      <w:r w:rsidR="00840DC6">
        <w:t xml:space="preserve"> court </w:t>
      </w:r>
      <w:r w:rsidRPr="0080356A">
        <w:t>majority explicitly states that it is not</w:t>
      </w:r>
      <w:r w:rsidR="002C5684" w:rsidRPr="0080356A">
        <w:t xml:space="preserve"> expect to</w:t>
      </w:r>
      <w:r w:rsidR="00876ED8" w:rsidRPr="0080356A">
        <w:t xml:space="preserve"> </w:t>
      </w:r>
      <w:r w:rsidRPr="0080356A">
        <w:t>“condemn</w:t>
      </w:r>
      <w:r w:rsidR="00876ED8" w:rsidRPr="0080356A">
        <w:t xml:space="preserve"> </w:t>
      </w:r>
      <w:r w:rsidRPr="0080356A">
        <w:t>complaints about districting to echo into a void</w:t>
      </w:r>
      <w:r w:rsidR="00F1459C">
        <w:t>.</w:t>
      </w:r>
      <w:r w:rsidRPr="0080356A">
        <w:t>”</w:t>
      </w:r>
      <w:r w:rsidR="00F1459C">
        <w:rPr>
          <w:rStyle w:val="FootnoteReference"/>
        </w:rPr>
        <w:footnoteReference w:id="105"/>
      </w:r>
      <w:r w:rsidRPr="0080356A">
        <w:t xml:space="preserve"> Among the options left available to police bad behavior, according to the Court, are “state amendments and legislation placing power to draw electoral districts in the hands of independent commissions, mandating particular districting criteria for their mapmakers, or prohibiting drawing district lines for partisan advantage</w:t>
      </w:r>
      <w:r w:rsidR="00034E00">
        <w:t>.</w:t>
      </w:r>
      <w:r w:rsidRPr="0080356A">
        <w:t>”</w:t>
      </w:r>
      <w:r w:rsidR="00034E00">
        <w:rPr>
          <w:rStyle w:val="FootnoteReference"/>
        </w:rPr>
        <w:footnoteReference w:id="106"/>
      </w:r>
      <w:r w:rsidRPr="0080356A">
        <w:t xml:space="preserve"> </w:t>
      </w:r>
      <w:r w:rsidR="000638A7" w:rsidRPr="0080356A">
        <w:t>But</w:t>
      </w:r>
      <w:r w:rsidRPr="0080356A">
        <w:t xml:space="preserve">, as we have emphasized, the </w:t>
      </w:r>
      <w:r w:rsidRPr="0080356A">
        <w:rPr>
          <w:i/>
          <w:iCs/>
        </w:rPr>
        <w:t>Rucho</w:t>
      </w:r>
      <w:r w:rsidRPr="0080356A">
        <w:t xml:space="preserve"> opinion, in effect, encouraged state courts to involve themselves in policing gerrymandering </w:t>
      </w:r>
      <w:r w:rsidR="002C5684" w:rsidRPr="0080356A">
        <w:t>and left open the potential for a state court to take</w:t>
      </w:r>
      <w:r w:rsidR="00876ED8" w:rsidRPr="0080356A">
        <w:t xml:space="preserve"> </w:t>
      </w:r>
      <w:r w:rsidRPr="0080356A">
        <w:t>partisan considerations into account if it was given responsibility for state redistricting because of the failures of redistricting bodies.</w:t>
      </w:r>
      <w:r w:rsidR="00876ED8" w:rsidRPr="0080356A">
        <w:t xml:space="preserve"> </w:t>
      </w:r>
      <w:r w:rsidRPr="0080356A">
        <w:t>Further, the Court says that Congress can use the Election Clause to reform the redistricting process.</w:t>
      </w:r>
      <w:r w:rsidR="00AC7B90">
        <w:rPr>
          <w:rStyle w:val="FootnoteReference"/>
        </w:rPr>
        <w:footnoteReference w:id="107"/>
      </w:r>
      <w:r w:rsidRPr="0080356A">
        <w:t xml:space="preserve"> </w:t>
      </w:r>
      <w:r w:rsidR="00E32558" w:rsidRPr="0080356A">
        <w:t>And it mentions</w:t>
      </w:r>
      <w:r w:rsidR="00E32558" w:rsidRPr="0080356A">
        <w:rPr>
          <w:i/>
          <w:iCs/>
        </w:rPr>
        <w:t xml:space="preserve"> </w:t>
      </w:r>
      <w:r w:rsidR="00E32558" w:rsidRPr="0080356A">
        <w:t>other ways states can limit partisanship in districting. “Missouri is trying a different tack. Voters there overwhelmingly approved the creation of a new position—state demographer—to draw state legislative district lines. Mo. Const., Art. III, § 3.”</w:t>
      </w:r>
      <w:r w:rsidR="00DD0791">
        <w:rPr>
          <w:rStyle w:val="FootnoteReference"/>
        </w:rPr>
        <w:footnoteReference w:id="108"/>
      </w:r>
      <w:r w:rsidR="00E32558" w:rsidRPr="0080356A">
        <w:t xml:space="preserve"> </w:t>
      </w:r>
    </w:p>
    <w:p w14:paraId="0320834B" w14:textId="3035144C" w:rsidR="00971DBE" w:rsidRPr="0080356A" w:rsidRDefault="00FC3AF1" w:rsidP="00DD0791">
      <w:r w:rsidRPr="0080356A">
        <w:rPr>
          <w:i/>
          <w:iCs/>
        </w:rPr>
        <w:t xml:space="preserve"> </w:t>
      </w:r>
      <w:r w:rsidRPr="0080356A">
        <w:t>But each of</w:t>
      </w:r>
      <w:r w:rsidR="00876ED8" w:rsidRPr="0080356A">
        <w:t xml:space="preserve"> </w:t>
      </w:r>
      <w:r w:rsidRPr="0080356A">
        <w:t>these potential</w:t>
      </w:r>
      <w:r w:rsidR="00876ED8" w:rsidRPr="0080356A">
        <w:t xml:space="preserve"> </w:t>
      </w:r>
      <w:r w:rsidRPr="0080356A">
        <w:t xml:space="preserve">mechanisms is </w:t>
      </w:r>
      <w:r w:rsidR="002C5684" w:rsidRPr="0080356A">
        <w:t>limited</w:t>
      </w:r>
      <w:r w:rsidRPr="0080356A">
        <w:t>.</w:t>
      </w:r>
      <w:r w:rsidR="00DD0791">
        <w:t xml:space="preserve"> </w:t>
      </w:r>
      <w:r w:rsidRPr="0080356A">
        <w:t>S</w:t>
      </w:r>
      <w:r w:rsidR="00971DBE" w:rsidRPr="0080356A">
        <w:t>tate legislatures in control of redistricting are the same ones that benefit from the self-perpetuation of incumbents and the maintenance of partisan control based in part on partisan gerrymandering and have little incentive to eliminate their own power to gerrymander</w:t>
      </w:r>
      <w:r w:rsidR="00DD0791">
        <w:rPr>
          <w:color w:val="000000"/>
        </w:rPr>
        <w:t xml:space="preserve"> </w:t>
      </w:r>
      <w:r w:rsidR="00DD0791">
        <w:rPr>
          <w:color w:val="000000"/>
        </w:rPr>
        <w:fldChar w:fldCharType="begin"/>
      </w:r>
      <w:r w:rsidR="00FD2060">
        <w:rPr>
          <w:color w:val="000000"/>
        </w:rPr>
        <w:instrText xml:space="preserve"> ADDIN ZOTERO_ITEM CSL_CITATION {"citationID":"lD9aijow","properties":{"formattedCitation":"(Wang, Cervas, Grofman, and Lipsitz 2021)","plainCitation":"(Wang, Cervas, Grofman, and Lipsitz 2021)","noteIndex":0},"citationItems":[{"id":4631,"uris":["http://zotero.org/users/10395840/items/4BZCZ5JX"],"itemData":{"id":4631,"type":"article-journal","abstract":"Democracy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reform.","container-title":"Proceedings of the National Academy of Sciences","DOI":"10.1073/pnas.2102154118","ISSN":"0027-8424, 1091-6490","issue":"50","journalAbbreviation":"Proc. Natl. Acad. Sci. U.S.A.","language":"en","page":"e2102154118","source":"DOI.org (Crossref)","title":"A systems framework for remedying dysfunction in US democracy","volume":"118","author":[{"family":"Wang","given":"Samuel S.-H."},{"family":"Cervas","given":"Jonathan"},{"family":"Grofman","given":"Bernard"},{"family":"Lipsitz","given":"Keena"}],"issued":{"date-parts":[["2021",12,14]]}}}],"schema":"https://github.com/citation-style-language/schema/raw/master/csl-citation.json"} </w:instrText>
      </w:r>
      <w:r w:rsidR="00DD0791">
        <w:rPr>
          <w:color w:val="000000"/>
        </w:rPr>
        <w:fldChar w:fldCharType="separate"/>
      </w:r>
      <w:r w:rsidR="00FD2060">
        <w:rPr>
          <w:noProof/>
          <w:color w:val="000000"/>
        </w:rPr>
        <w:t>(Wang, Cervas, Grofman, and Lipsitz 2021)</w:t>
      </w:r>
      <w:r w:rsidR="00DD0791">
        <w:rPr>
          <w:color w:val="000000"/>
        </w:rPr>
        <w:fldChar w:fldCharType="end"/>
      </w:r>
      <w:r w:rsidR="00971DBE" w:rsidRPr="0080356A">
        <w:t xml:space="preserve">. </w:t>
      </w:r>
      <w:r w:rsidR="00DE1B60">
        <w:t>State legislatures are unlikely to limit their own power</w:t>
      </w:r>
      <w:r w:rsidR="007A1A78">
        <w:t xml:space="preserve"> to draw districts. </w:t>
      </w:r>
      <w:r w:rsidR="00FD2060">
        <w:t>A</w:t>
      </w:r>
      <w:r w:rsidR="007A1A78">
        <w:t>s such,</w:t>
      </w:r>
      <w:r w:rsidR="00FD2060">
        <w:t xml:space="preserve"> state</w:t>
      </w:r>
      <w:r w:rsidR="00DE1B60">
        <w:t xml:space="preserve"> usually needs to</w:t>
      </w:r>
      <w:r w:rsidR="002C5684" w:rsidRPr="0080356A">
        <w:t xml:space="preserve"> </w:t>
      </w:r>
      <w:r w:rsidR="00971DBE" w:rsidRPr="0080356A">
        <w:t xml:space="preserve">permit citizen initiatives </w:t>
      </w:r>
      <w:r w:rsidR="00DE1B60">
        <w:t>to</w:t>
      </w:r>
      <w:r w:rsidR="00971DBE" w:rsidRPr="0080356A">
        <w:t xml:space="preserve"> take control of redistricting out of the hands of legislatures</w:t>
      </w:r>
      <w:r w:rsidR="002C5684" w:rsidRPr="0080356A">
        <w:t xml:space="preserve"> or add language which</w:t>
      </w:r>
      <w:r w:rsidR="00876ED8" w:rsidRPr="0080356A">
        <w:t xml:space="preserve"> </w:t>
      </w:r>
      <w:r w:rsidR="002C5684" w:rsidRPr="0080356A">
        <w:t>might directly or indirectly limit gerrymandering.</w:t>
      </w:r>
      <w:r w:rsidR="007A1A78">
        <w:t xml:space="preserve"> Many states do not have these procedures, and often when they do, the legislature is still able to evade</w:t>
      </w:r>
      <w:r w:rsidR="007B7CC7">
        <w:t xml:space="preserve"> them by rending the commissions as advisory or eliminating them completely (Utah, Missouri).</w:t>
      </w:r>
      <w:r w:rsidR="002C5684" w:rsidRPr="0080356A">
        <w:t xml:space="preserve"> </w:t>
      </w:r>
      <w:r w:rsidR="00971DBE" w:rsidRPr="0080356A">
        <w:t>Even where initiative potential exists,</w:t>
      </w:r>
      <w:r w:rsidR="00876ED8" w:rsidRPr="0080356A">
        <w:t xml:space="preserve"> </w:t>
      </w:r>
      <w:r w:rsidR="00971DBE" w:rsidRPr="0080356A">
        <w:t>initiatives are very expensive to get on the ballot and then very expensive to run if you want any chance of success, especially if there is a determined and well-funded opposition.</w:t>
      </w:r>
      <w:r w:rsidR="00876ED8" w:rsidRPr="0080356A">
        <w:t xml:space="preserve"> </w:t>
      </w:r>
      <w:r w:rsidR="000869B1" w:rsidRPr="0080356A">
        <w:t>Still, we know such initiatives did get on the ballot in the past and some did pass, and so we can expect at least some states to change their constitution to take redistricting out of the hands of the legislature in the future or attempt to limit gerrymandering in other ways.</w:t>
      </w:r>
    </w:p>
    <w:p w14:paraId="6E2E3C9E" w14:textId="77777777" w:rsidR="00A846BF" w:rsidRDefault="007A20F8" w:rsidP="007A20F8">
      <w:r w:rsidRPr="0080356A">
        <w:t>Unfortunately,</w:t>
      </w:r>
      <w:r w:rsidR="00876ED8" w:rsidRPr="0080356A">
        <w:t xml:space="preserve"> </w:t>
      </w:r>
      <w:r w:rsidRPr="0080356A">
        <w:t>however, few redistricting</w:t>
      </w:r>
      <w:r w:rsidR="00876ED8" w:rsidRPr="0080356A">
        <w:t xml:space="preserve"> </w:t>
      </w:r>
      <w:r w:rsidRPr="0080356A">
        <w:t>commissions are</w:t>
      </w:r>
      <w:r w:rsidR="00876ED8" w:rsidRPr="0080356A">
        <w:t xml:space="preserve"> </w:t>
      </w:r>
      <w:r w:rsidRPr="0080356A">
        <w:t xml:space="preserve">truly independent of partisanship, and the newest ones are, on balance, as flawed as ones created earlier. Many have legislators or other political figures on them; others have the nomination process for some or </w:t>
      </w:r>
      <w:r w:rsidR="00492C34" w:rsidRPr="0080356A">
        <w:t>all</w:t>
      </w:r>
      <w:r w:rsidRPr="0080356A">
        <w:t xml:space="preserve"> the commission members in the hands of politicians; and some have rules that allow legislatures to amend commission recommendations or reject them entirely. </w:t>
      </w:r>
    </w:p>
    <w:p w14:paraId="12CE19AC" w14:textId="590E3C23" w:rsidR="00B5093B" w:rsidRPr="0080356A" w:rsidRDefault="007A20F8" w:rsidP="007A20F8">
      <w:r w:rsidRPr="0080356A">
        <w:t>Moreover, some of the new commission rules were, in essence, designed as recipes for failure, because they were likely to lead to partisan deadlock (</w:t>
      </w:r>
      <w:r w:rsidR="00687798">
        <w:t xml:space="preserve">New York, </w:t>
      </w:r>
      <w:r w:rsidRPr="0080356A">
        <w:t>Virginia), or to a cycle of irreconcilable conflict between the state legislature and the state court (Ohio), or simply to a bipartisan deal with incumbents of both parties protected and the status quo frozen. Thus, even though some states have attempted to remove</w:t>
      </w:r>
      <w:r w:rsidR="00876ED8" w:rsidRPr="0080356A">
        <w:t xml:space="preserve"> </w:t>
      </w:r>
      <w:r w:rsidRPr="0080356A">
        <w:t xml:space="preserve">partisanship from the redistricting process by </w:t>
      </w:r>
      <w:r w:rsidR="007E66F7" w:rsidRPr="0080356A">
        <w:t>shifting</w:t>
      </w:r>
      <w:r w:rsidRPr="0080356A">
        <w:t xml:space="preserve"> responsibility </w:t>
      </w:r>
      <w:r w:rsidR="00933405">
        <w:t>to</w:t>
      </w:r>
      <w:r w:rsidRPr="0080356A">
        <w:t xml:space="preserve"> redistricting commissions, not all commission states are likely to end </w:t>
      </w:r>
      <w:r w:rsidR="007E66F7" w:rsidRPr="0080356A">
        <w:t xml:space="preserve">up </w:t>
      </w:r>
      <w:r w:rsidRPr="0080356A">
        <w:t>with good government maps.</w:t>
      </w:r>
    </w:p>
    <w:p w14:paraId="00DED480" w14:textId="77777777" w:rsidR="00F66CFB" w:rsidRDefault="00F85FAB" w:rsidP="00F66CFB">
      <w:r w:rsidRPr="0080356A">
        <w:t>P</w:t>
      </w:r>
      <w:r w:rsidR="00225EA3" w:rsidRPr="0080356A">
        <w:t xml:space="preserve">assing new initiatives </w:t>
      </w:r>
      <w:r w:rsidR="0039527C" w:rsidRPr="0080356A">
        <w:t>specif</w:t>
      </w:r>
      <w:r w:rsidR="0039527C">
        <w:t>ying</w:t>
      </w:r>
      <w:r w:rsidRPr="0080356A">
        <w:t xml:space="preserve"> redistricting criteria has the same problem as passing new initiatives to take redistricting out</w:t>
      </w:r>
      <w:r w:rsidR="00876ED8" w:rsidRPr="0080356A">
        <w:t xml:space="preserve"> </w:t>
      </w:r>
      <w:r w:rsidR="00225EA3" w:rsidRPr="0080356A">
        <w:t xml:space="preserve">of the </w:t>
      </w:r>
      <w:r w:rsidRPr="0080356A">
        <w:t xml:space="preserve">hands of the </w:t>
      </w:r>
      <w:r w:rsidR="00225EA3" w:rsidRPr="0080356A">
        <w:t>legislature</w:t>
      </w:r>
      <w:r w:rsidRPr="0080356A">
        <w:t xml:space="preserve">. </w:t>
      </w:r>
      <w:r w:rsidR="00225EA3" w:rsidRPr="0080356A">
        <w:t xml:space="preserve">But perhaps even more </w:t>
      </w:r>
      <w:r w:rsidRPr="0080356A">
        <w:t>importantly, it is an error to rely</w:t>
      </w:r>
      <w:r w:rsidR="00876ED8" w:rsidRPr="0080356A">
        <w:t xml:space="preserve"> </w:t>
      </w:r>
      <w:r w:rsidRPr="0080356A">
        <w:t>on</w:t>
      </w:r>
      <w:r w:rsidR="00876ED8" w:rsidRPr="0080356A">
        <w:t xml:space="preserve"> </w:t>
      </w:r>
      <w:r w:rsidRPr="0080356A">
        <w:t>specifying criteria to be</w:t>
      </w:r>
      <w:r w:rsidR="00876ED8" w:rsidRPr="0080356A">
        <w:t xml:space="preserve"> </w:t>
      </w:r>
      <w:r w:rsidRPr="0080356A">
        <w:t xml:space="preserve">used for redistricting </w:t>
      </w:r>
      <w:r w:rsidR="0001650D" w:rsidRPr="0080356A">
        <w:t>to</w:t>
      </w:r>
      <w:r w:rsidRPr="0080356A">
        <w:t xml:space="preserve"> prevent partisan gerrymandering. As we have seen,</w:t>
      </w:r>
      <w:r w:rsidR="00876ED8" w:rsidRPr="0080356A">
        <w:t xml:space="preserve"> </w:t>
      </w:r>
      <w:r w:rsidRPr="0080356A">
        <w:t>even states with clear anti-gerrymandering rules may fail to see those rules enforced, and even with a litany of good government criteria enshrined, unless partisan bias is directly evaluated, there is always the potential for what we have called a “stealth gerrymander”</w:t>
      </w:r>
      <w:r w:rsidR="0039527C">
        <w:t xml:space="preserve"> </w:t>
      </w:r>
      <w:r w:rsidR="0039527C">
        <w:fldChar w:fldCharType="begin"/>
      </w:r>
      <w:r w:rsidR="0039527C">
        <w:instrText xml:space="preserve"> ADDIN ZOTERO_ITEM CSL_CITATION {"citationID":"iB1rEKsN","properties":{"formattedCitation":"(Cervas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rsidR="0039527C">
        <w:fldChar w:fldCharType="separate"/>
      </w:r>
      <w:r w:rsidR="0039527C">
        <w:rPr>
          <w:noProof/>
        </w:rPr>
        <w:t>(Cervas and Grofman 2020)</w:t>
      </w:r>
      <w:r w:rsidR="0039527C">
        <w:fldChar w:fldCharType="end"/>
      </w:r>
      <w:r w:rsidR="0039527C">
        <w:t xml:space="preserve">. </w:t>
      </w:r>
      <w:r w:rsidRPr="0080356A">
        <w:t>Moreover, parchment rules are only as good as the will</w:t>
      </w:r>
      <w:r w:rsidR="00876ED8" w:rsidRPr="0080356A">
        <w:t xml:space="preserve"> </w:t>
      </w:r>
      <w:r w:rsidRPr="0080356A">
        <w:t xml:space="preserve">and efficacy of the enforcing agency. </w:t>
      </w:r>
    </w:p>
    <w:p w14:paraId="2DB7CA34" w14:textId="6C9FE9ED" w:rsidR="007A20F8" w:rsidRPr="0080356A" w:rsidRDefault="00B5093B" w:rsidP="002C235B">
      <w:r w:rsidRPr="0080356A">
        <w:t>Moreover</w:t>
      </w:r>
      <w:r w:rsidR="007A20F8" w:rsidRPr="0080356A">
        <w:t>, waiting for Congress to act</w:t>
      </w:r>
      <w:r w:rsidR="00876ED8" w:rsidRPr="0080356A">
        <w:t xml:space="preserve"> </w:t>
      </w:r>
      <w:r w:rsidR="007A20F8" w:rsidRPr="0080356A">
        <w:t>to remedy gerrymandering is likely to be futile, since it would require trifecta control</w:t>
      </w:r>
      <w:r w:rsidR="00876ED8" w:rsidRPr="0080356A">
        <w:t xml:space="preserve"> </w:t>
      </w:r>
      <w:r w:rsidR="007A20F8" w:rsidRPr="0080356A">
        <w:t xml:space="preserve">of Congress in the hands of the party </w:t>
      </w:r>
      <w:r w:rsidR="007F6E31">
        <w:t>that</w:t>
      </w:r>
      <w:r w:rsidR="007A20F8" w:rsidRPr="0080356A">
        <w:t xml:space="preserve"> most greatly suffer</w:t>
      </w:r>
      <w:r w:rsidR="007F6E31">
        <w:t>s</w:t>
      </w:r>
      <w:r w:rsidR="007A20F8" w:rsidRPr="0080356A">
        <w:t xml:space="preserve"> from gerrymandering</w:t>
      </w:r>
      <w:r w:rsidR="007F6E31">
        <w:t>.</w:t>
      </w:r>
      <w:r w:rsidR="007A20F8" w:rsidRPr="0080356A">
        <w:t xml:space="preserve"> </w:t>
      </w:r>
      <w:r w:rsidR="007F6E31">
        <w:t>G</w:t>
      </w:r>
      <w:r w:rsidR="007A20F8" w:rsidRPr="0080356A">
        <w:t xml:space="preserve">errymandering </w:t>
      </w:r>
      <w:r w:rsidR="007F6E31">
        <w:t xml:space="preserve">itself </w:t>
      </w:r>
      <w:r w:rsidR="007A20F8" w:rsidRPr="0080356A">
        <w:t>makes it unlikely that that</w:t>
      </w:r>
      <w:r w:rsidRPr="0080356A">
        <w:t xml:space="preserve"> would be the</w:t>
      </w:r>
      <w:r w:rsidR="00876ED8" w:rsidRPr="0080356A">
        <w:t xml:space="preserve"> </w:t>
      </w:r>
      <w:r w:rsidR="007A20F8" w:rsidRPr="0080356A">
        <w:t>party would have such trifecta control.</w:t>
      </w:r>
      <w:r w:rsidR="00876ED8" w:rsidRPr="0080356A">
        <w:t xml:space="preserve"> </w:t>
      </w:r>
      <w:r w:rsidRPr="0080356A">
        <w:t>Moreover, even with trifecta control it is likely that there would be divergence of opinion among the party’s House members.</w:t>
      </w:r>
      <w:r w:rsidR="0008189D">
        <w:t xml:space="preserve"> Some House members are beneficiaries of partisan gerrymandering. Moreover, action would have to overcome a supermajority filibuster in the U.S. Senate.</w:t>
      </w:r>
      <w:r w:rsidR="002C235B" w:rsidRPr="002C235B">
        <w:t xml:space="preserve"> </w:t>
      </w:r>
      <w:r w:rsidR="002C235B" w:rsidRPr="0080356A">
        <w:t>Expecting Congress to police partisan gerrymandering is highly unrealistic. Congress is highly polarized, and both the Senate and the House are closely divided in party terms so that even if one party controlled both branches and the presidency, it would be hard to get sufficient agreement that a bill regulating gerrymandering could pass. Moreover, if there were trifecta control at the federal level, it is highly likely that the political party with that control would also be the party that was benefiting the most from partisan gerrymandering and thus unlikely to want to undo its current advantages no matter how concerned it might be about what might happen to it in future redistricting decades.</w:t>
      </w:r>
    </w:p>
    <w:p w14:paraId="772653F7" w14:textId="039563A4" w:rsidR="000869B1" w:rsidRPr="0080356A" w:rsidRDefault="00E32558" w:rsidP="00FC3AF1">
      <w:r w:rsidRPr="0080356A">
        <w:t xml:space="preserve">Similarly </w:t>
      </w:r>
      <w:r w:rsidR="00B5093B" w:rsidRPr="0080356A">
        <w:t>r</w:t>
      </w:r>
      <w:r w:rsidR="000869B1" w:rsidRPr="0080356A">
        <w:t>elying on state courts to police gerrymandering is also limited</w:t>
      </w:r>
      <w:r w:rsidR="003D7A3F">
        <w:t>.</w:t>
      </w:r>
      <w:r w:rsidR="000869B1" w:rsidRPr="0080356A">
        <w:t xml:space="preserve"> </w:t>
      </w:r>
      <w:r w:rsidR="003D7A3F">
        <w:t>We</w:t>
      </w:r>
      <w:r w:rsidR="000869B1" w:rsidRPr="0080356A">
        <w:t xml:space="preserve"> have seen its importance in the 2010 round in three states</w:t>
      </w:r>
      <w:r w:rsidR="003D7A3F">
        <w:t>. I</w:t>
      </w:r>
      <w:r w:rsidR="000869B1" w:rsidRPr="0080356A">
        <w:t>n the 2020 round</w:t>
      </w:r>
      <w:r w:rsidR="003D7A3F">
        <w:t>,</w:t>
      </w:r>
      <w:r w:rsidR="000869B1" w:rsidRPr="0080356A">
        <w:t xml:space="preserve"> </w:t>
      </w:r>
      <w:r w:rsidR="001F2AE8">
        <w:t>five</w:t>
      </w:r>
      <w:r w:rsidR="000869B1" w:rsidRPr="0080356A">
        <w:t xml:space="preserve"> states</w:t>
      </w:r>
      <w:r w:rsidR="003D7A3F">
        <w:t xml:space="preserve"> were found to violate state laws regarding partisan gerrymandering before maps were even enacted</w:t>
      </w:r>
      <w:r w:rsidR="001F2AE8">
        <w:t>, with many more states under pending litigation</w:t>
      </w:r>
      <w:r w:rsidR="003D7A3F">
        <w:t>.</w:t>
      </w:r>
      <w:r w:rsidR="000869B1" w:rsidRPr="0080356A">
        <w:t xml:space="preserve"> One reason for concern is that political parties are now seeing control of state courts as much more important than it had been seen in the past, with the actual or potential role of state courts in redistricting</w:t>
      </w:r>
      <w:r w:rsidR="00876ED8" w:rsidRPr="0080356A">
        <w:t xml:space="preserve"> </w:t>
      </w:r>
      <w:r w:rsidR="000869B1" w:rsidRPr="0080356A">
        <w:t>a major</w:t>
      </w:r>
      <w:r w:rsidR="00876ED8" w:rsidRPr="0080356A">
        <w:t xml:space="preserve"> </w:t>
      </w:r>
      <w:r w:rsidR="000869B1" w:rsidRPr="0080356A">
        <w:t>element</w:t>
      </w:r>
      <w:r w:rsidR="00876ED8" w:rsidRPr="0080356A">
        <w:t xml:space="preserve"> </w:t>
      </w:r>
      <w:r w:rsidR="000869B1" w:rsidRPr="0080356A">
        <w:t>of that increased concern.</w:t>
      </w:r>
      <w:r w:rsidR="00876ED8" w:rsidRPr="0080356A">
        <w:t xml:space="preserve"> </w:t>
      </w:r>
      <w:r w:rsidR="000869B1" w:rsidRPr="0080356A">
        <w:t>Much more money is being spent on state court judicial contest</w:t>
      </w:r>
      <w:r w:rsidR="00023FD6" w:rsidRPr="0080356A">
        <w:t>s</w:t>
      </w:r>
      <w:r w:rsidR="00485D95">
        <w:t xml:space="preserve"> than in the past</w:t>
      </w:r>
      <w:r w:rsidR="000869B1" w:rsidRPr="0080356A">
        <w:t>.</w:t>
      </w:r>
      <w:r w:rsidR="00C41934">
        <w:rPr>
          <w:rStyle w:val="FootnoteReference"/>
        </w:rPr>
        <w:footnoteReference w:id="109"/>
      </w:r>
      <w:r w:rsidR="0041484F" w:rsidRPr="0080356A">
        <w:t xml:space="preserve"> </w:t>
      </w:r>
      <w:r w:rsidR="00B5093B" w:rsidRPr="0080356A">
        <w:t>As money in judicial elections become more important it is also likely that state judges will be more ideological and more partisan than in the past.</w:t>
      </w:r>
    </w:p>
    <w:p w14:paraId="425E68D8" w14:textId="07793851" w:rsidR="00023FD6" w:rsidRPr="0080356A" w:rsidRDefault="00023FD6" w:rsidP="003843B7">
      <w:pPr>
        <w:pStyle w:val="Heading2"/>
      </w:pPr>
      <w:bookmarkStart w:id="34" w:name="_Toc120369161"/>
      <w:r w:rsidRPr="0080356A">
        <w:t>Mid-decadal redistricting</w:t>
      </w:r>
      <w:bookmarkEnd w:id="34"/>
      <w:r w:rsidRPr="0080356A">
        <w:t xml:space="preserve"> </w:t>
      </w:r>
    </w:p>
    <w:p w14:paraId="32CAC3F0" w14:textId="54292C45" w:rsidR="003843B7" w:rsidRPr="003843B7" w:rsidRDefault="004E254B" w:rsidP="003843B7">
      <w:pPr>
        <w:rPr>
          <w:i/>
        </w:rPr>
      </w:pPr>
      <w:r w:rsidRPr="0080356A">
        <w:t>Four states have maps that are currently ruled unconstitutional being used in the 2022 election, accounting for 10% of all districts</w:t>
      </w:r>
      <w:r w:rsidR="008353B1">
        <w:t>.</w:t>
      </w:r>
      <w:r w:rsidR="00A81557">
        <w:rPr>
          <w:rStyle w:val="FootnoteReference"/>
        </w:rPr>
        <w:footnoteReference w:id="110"/>
      </w:r>
      <w:r w:rsidR="008353B1">
        <w:t xml:space="preserve"> Conservative estimates</w:t>
      </w:r>
      <w:r w:rsidRPr="0080356A">
        <w:t xml:space="preserve"> </w:t>
      </w:r>
      <w:r w:rsidR="008353B1">
        <w:t xml:space="preserve">are that these unconstitutional plans </w:t>
      </w:r>
      <w:r w:rsidRPr="0080356A">
        <w:t>likely cost the Democrats between 5 and 6 seats.</w:t>
      </w:r>
      <w:r w:rsidR="00876ED8" w:rsidRPr="0080356A">
        <w:t xml:space="preserve"> </w:t>
      </w:r>
      <w:r w:rsidRPr="0080356A">
        <w:t>If their unconstitutionality is sustained by higher courts, they will need to be redrawn for the 2024 election.</w:t>
      </w:r>
      <w:r w:rsidR="00876ED8" w:rsidRPr="0080356A">
        <w:t xml:space="preserve"> </w:t>
      </w:r>
      <w:r w:rsidRPr="0080356A">
        <w:t>But these will not be the only “new” maps in 2024. The Supreme Court has held that there is no bar on mid-decadal congressional redistricting and states under trifecta role may well choose to polish their previous partisan gerrymandering efforts by tinkering with their map to improve its partisan performance.</w:t>
      </w:r>
      <w:r w:rsidR="00583E5C">
        <w:rPr>
          <w:rStyle w:val="FootnoteReference"/>
        </w:rPr>
        <w:footnoteReference w:id="111"/>
      </w:r>
      <w:r w:rsidR="00523AD1">
        <w:t xml:space="preserve"> Moreover, there is historic </w:t>
      </w:r>
      <w:r w:rsidR="005011DD">
        <w:t xml:space="preserve">precedent for mid-decade redistricting </w:t>
      </w:r>
      <w:r w:rsidR="005011DD">
        <w:fldChar w:fldCharType="begin"/>
      </w:r>
      <w:r w:rsidR="005011DD">
        <w:instrText xml:space="preserve"> ADDIN ZOTERO_ITEM CSL_CITATION {"citationID":"l7nnbfCE","properties":{"formattedCitation":"(Engstrom 2013)","plainCitation":"(Engstrom 2013)","noteIndex":0},"citationItems":[{"id":7525,"uris":["http://zotero.org/users/10395840/items/IHLJRPIE"],"itemData":{"id":7525,"type":"book","ISBN":"978-0-472-90001-5","note":"DOI: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5011DD">
        <w:fldChar w:fldCharType="separate"/>
      </w:r>
      <w:r w:rsidR="005011DD">
        <w:rPr>
          <w:noProof/>
        </w:rPr>
        <w:t>(Engstrom 2013)</w:t>
      </w:r>
      <w:r w:rsidR="005011DD">
        <w:fldChar w:fldCharType="end"/>
      </w:r>
      <w:r w:rsidR="005011DD">
        <w:t>.</w:t>
      </w:r>
    </w:p>
    <w:p w14:paraId="35D9B8C4" w14:textId="77777777" w:rsidR="000D72E0" w:rsidRPr="0080356A" w:rsidRDefault="000D72E0" w:rsidP="000D72E0">
      <w:pPr>
        <w:pStyle w:val="Heading2"/>
        <w:rPr>
          <w:iCs/>
        </w:rPr>
      </w:pPr>
      <w:bookmarkStart w:id="35" w:name="_Toc120369162"/>
      <w:r w:rsidRPr="0080356A">
        <w:rPr>
          <w:iCs/>
        </w:rPr>
        <w:t>Congressional power to seat members</w:t>
      </w:r>
      <w:bookmarkEnd w:id="35"/>
    </w:p>
    <w:p w14:paraId="7C91F5FD" w14:textId="48C3F16C" w:rsidR="000D72E0" w:rsidRPr="0080356A" w:rsidRDefault="000D72E0" w:rsidP="000D72E0">
      <w:r w:rsidRPr="0080356A">
        <w:t>There are several issues</w:t>
      </w:r>
      <w:r>
        <w:t xml:space="preserve"> to consider</w:t>
      </w:r>
      <w:r w:rsidRPr="0080356A">
        <w:t xml:space="preserve"> </w:t>
      </w:r>
      <w:r>
        <w:t xml:space="preserve">regarding election </w:t>
      </w:r>
      <w:r w:rsidRPr="0080356A">
        <w:t xml:space="preserve">administration </w:t>
      </w:r>
      <w:r>
        <w:t>and</w:t>
      </w:r>
      <w:r w:rsidRPr="0080356A">
        <w:t xml:space="preserve"> the power of entities under partisan control to refuse to accept the (legitimate) results of elections</w:t>
      </w:r>
      <w:r>
        <w:t xml:space="preserve"> </w:t>
      </w:r>
      <w:r>
        <w:fldChar w:fldCharType="begin"/>
      </w:r>
      <w:r>
        <w:instrText xml:space="preserve"> ADDIN ZOTERO_ITEM CSL_CITATION {"citationID":"IIykELSZ","properties":{"formattedCitation":"(Grofman 2022)","plainCitation":"(Grofman 2022)","noteIndex":0},"citationItems":[{"id":5711,"uris":["http://zotero.org/users/10395840/items/MGXVCMFG"],"itemData":{"id":5711,"type":"article-journal","abstract":"The greatest threat of democratic breakdown stems from the federal structure of the US Constitution and from false claims of election fraud with the potential for state- or congressional- level reversals of popular vote outcomes. The potential for such a breakdown was revealed by the events of January 6, 2021, with tens of millions of voters still believing in the big lie and the repetition of that lie by legislators and government officials. It is exacerbated by hyperpolarization, minoritarian control caused by partisan gerrymandering for state legislative districts and in the US House, malapportionment in the US Senate, and the highest likelihood of Electoral College reversals of popular vote outcomes in more than a century. Democratic breakdown is also made more likely by recent legislation that makes it easier for legislators in some gerrymandered states to reverse the outcomes of the popular vote in their states.","container-title":"Perspectives on Politics","DOI":"10.1017/S1537592721003285","ISSN":"1537-5927, 1541-0986","issue":"3","journalAbbreviation":"Perspect. polit.","language":"en","page":"1040-1047","source":"DOI.org (Crossref)","title":"Prospects for Democratic Breakdown in the United States: Bringing the States Back In","title-short":"Prospects for Democratic Breakdown in the United States","volume":"20","author":[{"family":"Grofman","given":"Bernard"}],"issued":{"date-parts":[["2022",9]]}}}],"schema":"https://github.com/citation-style-language/schema/raw/master/csl-citation.json"} </w:instrText>
      </w:r>
      <w:r>
        <w:fldChar w:fldCharType="separate"/>
      </w:r>
      <w:r>
        <w:rPr>
          <w:noProof/>
        </w:rPr>
        <w:t>(Grofman 2022)</w:t>
      </w:r>
      <w:r>
        <w:fldChar w:fldCharType="end"/>
      </w:r>
      <w:r w:rsidRPr="0080356A">
        <w:t>. One that is particularly relevant to redistricting is about the use of Congressional power to refuse to seat members. Could the House refuse to seat members from a state whose map they viewed as a partisan gerrymander? What about refusing to seat just those members whose individual districts were categorized as partisan gerrymanders? Were this to happen, one can readily imagine a constitutional crisis.</w:t>
      </w:r>
      <w:r w:rsidR="008819F6">
        <w:t xml:space="preserve"> Though this is not a proposal that has been floated, </w:t>
      </w:r>
      <w:r w:rsidR="00B475A3">
        <w:t xml:space="preserve">especially since a majority in Congress would need to agree and that majority would have had to already overcome the </w:t>
      </w:r>
      <w:r w:rsidR="003E2DF7">
        <w:t>bias from gerrymandering, we view it as important to recognize.</w:t>
      </w:r>
    </w:p>
    <w:p w14:paraId="407914AC" w14:textId="2A87C693" w:rsidR="00097ABD" w:rsidRPr="0080356A" w:rsidRDefault="00097ABD" w:rsidP="00023FD6">
      <w:pPr>
        <w:pStyle w:val="Heading2"/>
      </w:pPr>
      <w:bookmarkStart w:id="36" w:name="_Toc120369163"/>
      <w:r w:rsidRPr="0080356A">
        <w:t>Independent state legislature theory</w:t>
      </w:r>
      <w:bookmarkEnd w:id="36"/>
      <w:r w:rsidRPr="0080356A">
        <w:t xml:space="preserve"> </w:t>
      </w:r>
    </w:p>
    <w:p w14:paraId="001AD38B" w14:textId="1BC1638E" w:rsidR="00097ABD" w:rsidRPr="0080356A" w:rsidRDefault="00097ABD" w:rsidP="00097ABD">
      <w:r w:rsidRPr="0080356A">
        <w:t>Can state courts constrain partisan gerrymandering?</w:t>
      </w:r>
      <w:r w:rsidR="0041484F" w:rsidRPr="0080356A">
        <w:t xml:space="preserve"> </w:t>
      </w:r>
      <w:r w:rsidR="00792BFC" w:rsidRPr="0080356A">
        <w:t>In both the 2010 round and the 2020 round</w:t>
      </w:r>
      <w:r w:rsidRPr="0080356A">
        <w:t xml:space="preserve"> state courts have</w:t>
      </w:r>
      <w:r w:rsidR="00876ED8" w:rsidRPr="0080356A">
        <w:t xml:space="preserve"> </w:t>
      </w:r>
      <w:r w:rsidR="00792BFC" w:rsidRPr="0080356A">
        <w:t>rejected</w:t>
      </w:r>
      <w:r w:rsidRPr="0080356A">
        <w:t xml:space="preserve"> plans they determined to be partisan gerrymandering, using a variety of evidence</w:t>
      </w:r>
      <w:r w:rsidR="00792BFC" w:rsidRPr="0080356A">
        <w:t xml:space="preserve">, even if they then allowed the previous redistricting authority to propose a revised map which they </w:t>
      </w:r>
      <w:r w:rsidR="007E66F7" w:rsidRPr="0080356A">
        <w:t>subsequently</w:t>
      </w:r>
      <w:r w:rsidR="00792BFC" w:rsidRPr="0080356A">
        <w:t xml:space="preserve"> approved.</w:t>
      </w:r>
      <w:r w:rsidR="0041484F" w:rsidRPr="0080356A">
        <w:t xml:space="preserve"> </w:t>
      </w:r>
      <w:r w:rsidRPr="0080356A">
        <w:t xml:space="preserve">However, a new challenge has emerged that would threaten this power to hold accountable political manipulation of district maps for </w:t>
      </w:r>
      <w:r w:rsidRPr="0080356A">
        <w:rPr>
          <w:u w:val="single"/>
        </w:rPr>
        <w:t>federal</w:t>
      </w:r>
      <w:r w:rsidRPr="0080356A">
        <w:t xml:space="preserve"> elections. The independent state legislature theory is based on the premise that state legislatures are vested with full and unconstrainted authority in the </w:t>
      </w:r>
      <w:r w:rsidR="00A14C29">
        <w:t>U.S.</w:t>
      </w:r>
      <w:r w:rsidRPr="0080356A">
        <w:t xml:space="preserve"> constitution for exercising its power over federal elections. </w:t>
      </w:r>
      <w:r w:rsidR="00023FD6" w:rsidRPr="0080356A">
        <w:t>This theory asserts that</w:t>
      </w:r>
      <w:r w:rsidR="00876ED8" w:rsidRPr="0080356A">
        <w:t xml:space="preserve"> </w:t>
      </w:r>
      <w:r w:rsidRPr="0080356A">
        <w:t xml:space="preserve">the Electors Clause and Elections Clause found in Article 2, Section 2, and Article I, Section 4, respectively, “vests state legislatures with plenary power to craft rules for Congressional and Presidential elections </w:t>
      </w:r>
      <w:r w:rsidRPr="0080356A">
        <w:rPr>
          <w:u w:val="single"/>
        </w:rPr>
        <w:t>unbound by state constitutions and free from review by state courts</w:t>
      </w:r>
      <w:r w:rsidRPr="0080356A">
        <w:t xml:space="preserve">” </w:t>
      </w:r>
      <w:sdt>
        <w:sdtPr>
          <w:rPr>
            <w:color w:val="000000"/>
          </w:rPr>
          <w:tag w:val="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
          <w:id w:val="1612702415"/>
          <w:placeholder>
            <w:docPart w:val="6A20FB430809475B8A1F8E7F8E9B1066"/>
          </w:placeholder>
        </w:sdtPr>
        <w:sdtEndPr/>
        <w:sdtContent>
          <w:r w:rsidR="00090C48">
            <w:rPr>
              <w:color w:val="000000"/>
            </w:rPr>
            <w:fldChar w:fldCharType="begin"/>
          </w:r>
          <w:r w:rsidR="004945C6">
            <w:rPr>
              <w:color w:val="000000"/>
            </w:rPr>
            <w:instrText xml:space="preserve"> ADDIN ZOTERO_ITEM CSL_CITATION {"citationID":"klierjCd","properties":{"formattedCitation":"(Weingartner 2021 emphasis added)","plainCitation":"(Weingartner 2021 emphasis added)","noteIndex":0},"citationItems":[{"id":725,"uris":["http://zotero.org/users/10395840/items/9BYAGPF6"],"itemData":{"id":725,"type":"article-journal","container-title":"SSRN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00090C48">
            <w:rPr>
              <w:color w:val="000000"/>
            </w:rPr>
            <w:fldChar w:fldCharType="separate"/>
          </w:r>
          <w:r w:rsidR="004945C6">
            <w:rPr>
              <w:noProof/>
              <w:color w:val="000000"/>
            </w:rPr>
            <w:t>(Weingartner 2021 emphasis added)</w:t>
          </w:r>
          <w:r w:rsidR="00090C48">
            <w:rPr>
              <w:color w:val="000000"/>
            </w:rPr>
            <w:fldChar w:fldCharType="end"/>
          </w:r>
        </w:sdtContent>
      </w:sdt>
      <w:r w:rsidRPr="0080356A">
        <w:t>.</w:t>
      </w:r>
      <w:r w:rsidRPr="0080356A">
        <w:rPr>
          <w:vertAlign w:val="superscript"/>
        </w:rPr>
        <w:footnoteReference w:id="112"/>
      </w:r>
      <w:r w:rsidRPr="0080356A">
        <w:t xml:space="preserve"> </w:t>
      </w:r>
    </w:p>
    <w:p w14:paraId="3C690624" w14:textId="6393E56F" w:rsidR="003843B7" w:rsidRPr="0080356A" w:rsidRDefault="00097ABD" w:rsidP="003843B7">
      <w:pPr>
        <w:rPr>
          <w:iCs/>
        </w:rPr>
      </w:pPr>
      <w:r w:rsidRPr="0080356A">
        <w:t xml:space="preserve">The </w:t>
      </w:r>
      <w:r w:rsidR="00A14C29">
        <w:t>U.S.</w:t>
      </w:r>
      <w:r w:rsidRPr="0080356A">
        <w:t xml:space="preserve"> Supreme Court has agreed to hear a case in the October 2022 term that challenges the North Carolina Supreme Court’s ability to replace a congressional plan</w:t>
      </w:r>
      <w:r w:rsidR="00876ED8" w:rsidRPr="0080356A">
        <w:t xml:space="preserve"> </w:t>
      </w:r>
      <w:r w:rsidR="007E66F7" w:rsidRPr="0080356A">
        <w:t>from</w:t>
      </w:r>
      <w:r w:rsidRPr="0080356A">
        <w:t xml:space="preserve"> the state legislature with one of their own, after </w:t>
      </w:r>
      <w:r w:rsidR="007E66F7" w:rsidRPr="0080356A">
        <w:t xml:space="preserve">having ruled </w:t>
      </w:r>
      <w:r w:rsidRPr="0080356A">
        <w:t>that the legislature’s plan violates the state constitution.</w:t>
      </w:r>
      <w:r w:rsidR="00876ED8" w:rsidRPr="0080356A">
        <w:t xml:space="preserve"> </w:t>
      </w:r>
      <w:r w:rsidR="007E66F7" w:rsidRPr="0080356A">
        <w:t xml:space="preserve">If the petitioners are successful in </w:t>
      </w:r>
      <w:r w:rsidR="007E66F7" w:rsidRPr="0080356A">
        <w:rPr>
          <w:i/>
          <w:iCs/>
        </w:rPr>
        <w:t>Moore v. Harper</w:t>
      </w:r>
      <w:r w:rsidR="004C6AF6">
        <w:t>,</w:t>
      </w:r>
      <w:r w:rsidR="004C6AF6">
        <w:rPr>
          <w:rStyle w:val="FootnoteReference"/>
        </w:rPr>
        <w:footnoteReference w:id="113"/>
      </w:r>
      <w:r w:rsidR="007E66F7" w:rsidRPr="0080356A">
        <w:t xml:space="preserve"> all</w:t>
      </w:r>
      <w:r w:rsidR="00876ED8" w:rsidRPr="0080356A">
        <w:t xml:space="preserve"> </w:t>
      </w:r>
      <w:r w:rsidR="007E66F7" w:rsidRPr="0080356A">
        <w:t>non-legislative solutions to cure partisan gerrymandering are suspect.</w:t>
      </w:r>
      <w:r w:rsidR="00876ED8" w:rsidRPr="0080356A">
        <w:t xml:space="preserve"> </w:t>
      </w:r>
      <w:r w:rsidR="007E66F7" w:rsidRPr="0080356A">
        <w:t xml:space="preserve">In particular, the 2022 </w:t>
      </w:r>
      <w:r w:rsidRPr="0080356A">
        <w:t xml:space="preserve">plans in Pennsylvania and New York </w:t>
      </w:r>
      <w:r w:rsidR="007E66F7" w:rsidRPr="0080356A">
        <w:t>would also be unconstitutional</w:t>
      </w:r>
      <w:r w:rsidRPr="0080356A">
        <w:t>, since they</w:t>
      </w:r>
      <w:r w:rsidR="007E66F7" w:rsidRPr="0080356A">
        <w:t>,</w:t>
      </w:r>
      <w:r w:rsidRPr="0080356A">
        <w:t xml:space="preserve"> too</w:t>
      </w:r>
      <w:r w:rsidR="007E66F7" w:rsidRPr="0080356A">
        <w:t>,</w:t>
      </w:r>
      <w:r w:rsidRPr="0080356A">
        <w:t xml:space="preserve"> were put into place by state courts. </w:t>
      </w:r>
      <w:r w:rsidR="007E66F7" w:rsidRPr="0080356A">
        <w:t>Of course, were the U</w:t>
      </w:r>
      <w:r w:rsidR="0016138E">
        <w:t>.</w:t>
      </w:r>
      <w:r w:rsidR="007E66F7" w:rsidRPr="0080356A">
        <w:t>S</w:t>
      </w:r>
      <w:r w:rsidR="0016138E">
        <w:t>.</w:t>
      </w:r>
      <w:r w:rsidR="007E66F7" w:rsidRPr="0080356A">
        <w:t xml:space="preserve"> Supreme Court to adopt the independent state legislature theory it would have to reject one of its own recent precedents, that</w:t>
      </w:r>
      <w:r w:rsidR="00876ED8" w:rsidRPr="0080356A">
        <w:t xml:space="preserve"> </w:t>
      </w:r>
      <w:r w:rsidR="007E66F7" w:rsidRPr="0080356A">
        <w:t xml:space="preserve">in </w:t>
      </w:r>
      <w:r w:rsidR="007E66F7" w:rsidRPr="0080356A">
        <w:rPr>
          <w:i/>
          <w:iCs/>
        </w:rPr>
        <w:t>Rucho</w:t>
      </w:r>
      <w:r w:rsidR="007E66F7" w:rsidRPr="0080356A">
        <w:t xml:space="preserve">, where the Court, </w:t>
      </w:r>
      <w:r w:rsidR="007E66F7" w:rsidRPr="0080356A">
        <w:rPr>
          <w:i/>
          <w:iCs/>
        </w:rPr>
        <w:t>after its own condemnation of</w:t>
      </w:r>
      <w:r w:rsidR="00876ED8" w:rsidRPr="0080356A">
        <w:rPr>
          <w:i/>
          <w:iCs/>
        </w:rPr>
        <w:t xml:space="preserve"> </w:t>
      </w:r>
      <w:r w:rsidR="007E66F7" w:rsidRPr="0080356A">
        <w:rPr>
          <w:i/>
          <w:iCs/>
        </w:rPr>
        <w:t>excessive partisan gerrymandering,</w:t>
      </w:r>
      <w:r w:rsidR="007E66F7" w:rsidRPr="0080356A">
        <w:t xml:space="preserve"> points to state courts as a potential remedy -- in language quoted earlier in this essay.</w:t>
      </w:r>
    </w:p>
    <w:p w14:paraId="5EA985F8" w14:textId="2D9C6650" w:rsidR="00D87C0B" w:rsidRDefault="00D87C0B" w:rsidP="00DB7008">
      <w:pPr>
        <w:pStyle w:val="Heading1"/>
      </w:pPr>
      <w:bookmarkStart w:id="37" w:name="_Toc120369164"/>
      <w:r w:rsidRPr="0080356A">
        <w:t>R</w:t>
      </w:r>
      <w:r>
        <w:t>ecommendations</w:t>
      </w:r>
      <w:bookmarkEnd w:id="37"/>
    </w:p>
    <w:p w14:paraId="184886A9" w14:textId="42CD725F" w:rsidR="003843B7" w:rsidRDefault="00221AB6" w:rsidP="00D87C0B">
      <w:r w:rsidRPr="0080356A">
        <w:t xml:space="preserve"> </w:t>
      </w:r>
      <w:r w:rsidR="00CE7615" w:rsidRPr="0080356A">
        <w:t xml:space="preserve">There are </w:t>
      </w:r>
      <w:r w:rsidR="0016138E" w:rsidRPr="0080356A">
        <w:t>several</w:t>
      </w:r>
      <w:r w:rsidR="00CE7615" w:rsidRPr="0080356A">
        <w:t xml:space="preserve"> aspects of the 2022 redistricting</w:t>
      </w:r>
      <w:r w:rsidR="00876ED8" w:rsidRPr="0080356A">
        <w:t xml:space="preserve"> </w:t>
      </w:r>
      <w:r w:rsidR="00CE7615" w:rsidRPr="0080356A">
        <w:t>that we think can and should be improved prior to 2030 districting.</w:t>
      </w:r>
    </w:p>
    <w:p w14:paraId="7F505DC2" w14:textId="77777777" w:rsidR="00350898" w:rsidRDefault="00CE7615" w:rsidP="00350898">
      <w:pPr>
        <w:pStyle w:val="ListParagraph"/>
        <w:numPr>
          <w:ilvl w:val="0"/>
          <w:numId w:val="18"/>
        </w:numPr>
      </w:pPr>
      <w:r w:rsidRPr="0080356A">
        <w:t xml:space="preserve">The notion that changes in election law should not come too close to an election is a sensible insofar as there is </w:t>
      </w:r>
      <w:r w:rsidR="00453337">
        <w:t>‘</w:t>
      </w:r>
      <w:r w:rsidRPr="0080356A">
        <w:t>potential for public confusion and election chaos</w:t>
      </w:r>
      <w:r w:rsidR="00453337">
        <w:t>’.</w:t>
      </w:r>
      <w:r w:rsidRPr="0080356A">
        <w:t xml:space="preserve"> </w:t>
      </w:r>
      <w:r w:rsidR="00453337">
        <w:t>B</w:t>
      </w:r>
      <w:r w:rsidRPr="0080356A">
        <w:t>ut,</w:t>
      </w:r>
      <w:r w:rsidR="0041484F" w:rsidRPr="0080356A">
        <w:t xml:space="preserve"> </w:t>
      </w:r>
      <w:r w:rsidRPr="0080356A">
        <w:t xml:space="preserve">in our view, the </w:t>
      </w:r>
      <w:r w:rsidRPr="007A4051">
        <w:rPr>
          <w:i/>
          <w:iCs/>
        </w:rPr>
        <w:t>Purcell</w:t>
      </w:r>
      <w:r w:rsidRPr="0080356A">
        <w:t xml:space="preserve"> </w:t>
      </w:r>
      <w:r w:rsidR="005D7D74" w:rsidRPr="007A4051">
        <w:rPr>
          <w:i/>
          <w:iCs/>
        </w:rPr>
        <w:t>P</w:t>
      </w:r>
      <w:r w:rsidRPr="007A4051">
        <w:rPr>
          <w:i/>
          <w:iCs/>
        </w:rPr>
        <w:t>rinciple</w:t>
      </w:r>
      <w:r w:rsidRPr="0080356A">
        <w:t xml:space="preserve"> has been wrongly applied in the 2020 round.</w:t>
      </w:r>
      <w:r w:rsidR="00876ED8" w:rsidRPr="0080356A">
        <w:t xml:space="preserve"> </w:t>
      </w:r>
      <w:r w:rsidRPr="0080356A">
        <w:t>The Supreme Court has given too much credibility to state legislative claims that there was not enough time to draw a congressional map that was constitutional.</w:t>
      </w:r>
      <w:r w:rsidR="00876ED8" w:rsidRPr="0080356A">
        <w:t xml:space="preserve"> </w:t>
      </w:r>
      <w:r w:rsidRPr="0080356A">
        <w:t xml:space="preserve">Even in New York it took a team led by one of </w:t>
      </w:r>
      <w:r w:rsidR="00A14C29">
        <w:t>U.S.</w:t>
      </w:r>
      <w:r w:rsidRPr="0080356A">
        <w:t xml:space="preserve"> </w:t>
      </w:r>
      <w:r w:rsidR="004F55EA">
        <w:t>less than 30</w:t>
      </w:r>
      <w:r w:rsidRPr="0080356A">
        <w:t xml:space="preserve"> </w:t>
      </w:r>
      <w:r w:rsidR="00ED2BFB" w:rsidRPr="0080356A">
        <w:t>days</w:t>
      </w:r>
      <w:r w:rsidRPr="0080356A">
        <w:t xml:space="preserve"> to draw the congressional map for a state court and make it available for public comment and redraw it extensively after public comment was received.</w:t>
      </w:r>
      <w:r w:rsidR="00876ED8" w:rsidRPr="0080356A">
        <w:t xml:space="preserve"> </w:t>
      </w:r>
      <w:r w:rsidRPr="0080356A">
        <w:t>It was</w:t>
      </w:r>
      <w:r w:rsidR="00ED2BFB" w:rsidRPr="0080356A">
        <w:t>, in</w:t>
      </w:r>
      <w:r w:rsidRPr="0080356A">
        <w:t xml:space="preserve"> our view</w:t>
      </w:r>
      <w:r w:rsidR="00ED2BFB" w:rsidRPr="0080356A">
        <w:t>,</w:t>
      </w:r>
      <w:r w:rsidRPr="0080356A">
        <w:t xml:space="preserve"> clearly a superior map to the partisan gerrymander proffered by</w:t>
      </w:r>
      <w:r w:rsidR="00876ED8" w:rsidRPr="0080356A">
        <w:t xml:space="preserve"> </w:t>
      </w:r>
      <w:r w:rsidRPr="0080356A">
        <w:t>the state.</w:t>
      </w:r>
      <w:r w:rsidR="0041484F" w:rsidRPr="0080356A">
        <w:t xml:space="preserve"> </w:t>
      </w:r>
      <w:r w:rsidRPr="0080356A">
        <w:t>Moreover,</w:t>
      </w:r>
      <w:r w:rsidR="00876ED8" w:rsidRPr="0080356A">
        <w:t xml:space="preserve"> </w:t>
      </w:r>
      <w:r w:rsidRPr="0080356A">
        <w:t xml:space="preserve">as </w:t>
      </w:r>
      <w:proofErr w:type="spellStart"/>
      <w:r w:rsidRPr="0080356A">
        <w:t>Hasen</w:t>
      </w:r>
      <w:proofErr w:type="spellEnd"/>
      <w:r w:rsidRPr="0080356A">
        <w:t xml:space="preserve"> </w:t>
      </w:r>
      <w:r w:rsidR="004F55EA">
        <w:fldChar w:fldCharType="begin"/>
      </w:r>
      <w:r w:rsidR="00B32CA3">
        <w:instrText xml:space="preserve"> ADDIN ZOTERO_ITEM CSL_CITATION {"citationID":"H6q8nGnl","properties":{"formattedCitation":"(2016)","plainCitation":"(2016)","noteIndex":0},"citationItems":[{"id":843,"uris":["http://zotero.org/users/10395840/items/YPTXQWBN"],"itemData":{"id":843,"type":"article-journal","issue":"2","language":"en","page":"427","source":"Zotero","title":"Reining in the Purcell Principle","volume":"43","author":[{"family":"Hasen","given":"Richard L"}],"issued":{"date-parts":[["2016"]]}},"label":"page","suppress-author":true}],"schema":"https://github.com/citation-style-language/schema/raw/master/csl-citation.json"} </w:instrText>
      </w:r>
      <w:r w:rsidR="004F55EA">
        <w:fldChar w:fldCharType="separate"/>
      </w:r>
      <w:r w:rsidR="00B32CA3">
        <w:rPr>
          <w:noProof/>
        </w:rPr>
        <w:t>(2016)</w:t>
      </w:r>
      <w:r w:rsidR="004F55EA">
        <w:fldChar w:fldCharType="end"/>
      </w:r>
      <w:r w:rsidR="00B32CA3">
        <w:t xml:space="preserve"> </w:t>
      </w:r>
      <w:r w:rsidRPr="0080356A">
        <w:t xml:space="preserve">argues, the public interest of having constitutional plans </w:t>
      </w:r>
      <w:r w:rsidR="00974764" w:rsidRPr="0080356A">
        <w:t xml:space="preserve">(as judged by the trial court) </w:t>
      </w:r>
      <w:r w:rsidRPr="0080356A">
        <w:t>at the time of an election outweighs overstated</w:t>
      </w:r>
      <w:r w:rsidR="00876ED8" w:rsidRPr="0080356A">
        <w:t xml:space="preserve"> </w:t>
      </w:r>
      <w:r w:rsidR="00ED2BFB" w:rsidRPr="0080356A">
        <w:t xml:space="preserve">claims about the dangers of changing deadlines for things like the collection of nomination petitions. </w:t>
      </w:r>
      <w:r w:rsidR="00974764" w:rsidRPr="0080356A">
        <w:t>Even if the</w:t>
      </w:r>
      <w:r w:rsidR="00B32CA3">
        <w:t xml:space="preserve"> U.S.</w:t>
      </w:r>
      <w:r w:rsidR="00974764" w:rsidRPr="0080356A">
        <w:t xml:space="preserve"> Supreme Court were to eventually overturn a lower court map</w:t>
      </w:r>
      <w:r w:rsidR="00A47FE0">
        <w:t>,</w:t>
      </w:r>
      <w:r w:rsidR="00974764" w:rsidRPr="0080356A">
        <w:t xml:space="preserve"> the balance of risks seems to </w:t>
      </w:r>
      <w:r w:rsidR="00A47FE0">
        <w:t>us</w:t>
      </w:r>
      <w:r w:rsidR="00974764" w:rsidRPr="0080356A">
        <w:t xml:space="preserve"> such that we are better off using that map for one election than using a map the trial court found unconstitutional for that same election.</w:t>
      </w:r>
      <w:r w:rsidR="00AE67A7">
        <w:t xml:space="preserve"> </w:t>
      </w:r>
      <w:r w:rsidR="005D7D74" w:rsidRPr="0080356A">
        <w:t>We propose</w:t>
      </w:r>
      <w:r w:rsidR="0099639A" w:rsidRPr="0080356A">
        <w:t xml:space="preserve"> a simple solution</w:t>
      </w:r>
      <w:r w:rsidR="005D7D74" w:rsidRPr="0080356A">
        <w:t xml:space="preserve"> as to how to avoid situations where the </w:t>
      </w:r>
      <w:r w:rsidR="005D7D74" w:rsidRPr="007A4051">
        <w:rPr>
          <w:i/>
          <w:iCs/>
        </w:rPr>
        <w:t>Purcell Principle</w:t>
      </w:r>
      <w:r w:rsidR="005D7D74" w:rsidRPr="0080356A">
        <w:t xml:space="preserve"> might </w:t>
      </w:r>
      <w:r w:rsidR="00974764" w:rsidRPr="0080356A">
        <w:t>be likely to</w:t>
      </w:r>
      <w:r w:rsidR="00876ED8" w:rsidRPr="0080356A">
        <w:t xml:space="preserve"> </w:t>
      </w:r>
      <w:r w:rsidR="005D7D74" w:rsidRPr="0080356A">
        <w:t>apply</w:t>
      </w:r>
      <w:r w:rsidR="0099639A" w:rsidRPr="0080356A">
        <w:t>. Once it appears that the legislature may not be able to offer a constitutional map in a timely enough fashion, the Court should bring in a special master in advance</w:t>
      </w:r>
      <w:commentRangeStart w:id="38"/>
      <w:r w:rsidR="00AE67A7">
        <w:rPr>
          <w:rStyle w:val="FootnoteReference"/>
        </w:rPr>
        <w:footnoteReference w:id="114"/>
      </w:r>
      <w:r w:rsidR="0099639A" w:rsidRPr="0080356A">
        <w:t xml:space="preserve"> </w:t>
      </w:r>
      <w:commentRangeEnd w:id="38"/>
      <w:r w:rsidR="00D211D2">
        <w:rPr>
          <w:rStyle w:val="CommentReference"/>
        </w:rPr>
        <w:commentReference w:id="38"/>
      </w:r>
      <w:r w:rsidR="00AE67A7" w:rsidRPr="0080356A">
        <w:t>to</w:t>
      </w:r>
      <w:r w:rsidR="0099639A" w:rsidRPr="0080356A">
        <w:t xml:space="preserve"> have a map in place that can then be circulated for public comment on a very tight schedule.</w:t>
      </w:r>
      <w:r w:rsidR="00AE67A7">
        <w:rPr>
          <w:rStyle w:val="FootnoteReference"/>
        </w:rPr>
        <w:footnoteReference w:id="115"/>
      </w:r>
    </w:p>
    <w:p w14:paraId="512CCC59" w14:textId="77777777" w:rsidR="00350898" w:rsidRDefault="00225EA3" w:rsidP="00350898">
      <w:pPr>
        <w:pStyle w:val="ListParagraph"/>
        <w:numPr>
          <w:ilvl w:val="0"/>
          <w:numId w:val="18"/>
        </w:numPr>
      </w:pPr>
      <w:r w:rsidRPr="0080356A">
        <w:t>As we suggested above most legislative commissions are badly designed.</w:t>
      </w:r>
      <w:r w:rsidR="00876ED8" w:rsidRPr="0080356A">
        <w:t xml:space="preserve"> </w:t>
      </w:r>
      <w:r w:rsidRPr="0080356A">
        <w:t>Here we suggest the California model, with a mix of citizens with different partisan preferences, including those who have no expressed party preference.</w:t>
      </w:r>
      <w:r w:rsidR="00876ED8" w:rsidRPr="0080356A">
        <w:t xml:space="preserve"> </w:t>
      </w:r>
      <w:r w:rsidRPr="0080356A">
        <w:t xml:space="preserve">One thing to </w:t>
      </w:r>
      <w:r w:rsidR="00EF400F" w:rsidRPr="0080356A">
        <w:t>avoid</w:t>
      </w:r>
      <w:r w:rsidRPr="0080356A">
        <w:t xml:space="preserve"> are commissions with an even number of members and no “neutral”</w:t>
      </w:r>
      <w:r w:rsidR="00876ED8" w:rsidRPr="0080356A">
        <w:t xml:space="preserve"> </w:t>
      </w:r>
      <w:r w:rsidRPr="0080356A">
        <w:t>chair to steer the progress away from partisan extremism or simple incumbency protection.</w:t>
      </w:r>
    </w:p>
    <w:p w14:paraId="342B8D50" w14:textId="212630DA" w:rsidR="00EF400F" w:rsidRPr="00EF400F" w:rsidRDefault="008E0ADE" w:rsidP="00350898">
      <w:pPr>
        <w:pStyle w:val="ListParagraph"/>
        <w:numPr>
          <w:ilvl w:val="0"/>
          <w:numId w:val="18"/>
        </w:numPr>
      </w:pPr>
      <w:r>
        <w:t xml:space="preserve">we do not view direct criteria in state law as sufficient to prevent partisan gerrymandering, we do view it as necessary. Drafting a set of criteria that prohibits </w:t>
      </w:r>
      <w:r w:rsidR="00BA1263">
        <w:t>favoring or disfavoring a political party seems to have a significant effect on reducing partisanship in districting schemes.</w:t>
      </w:r>
      <w:r w:rsidR="00325B09">
        <w:t xml:space="preserve"> In terms of ordering criteria, this should be listed as most important, above other limiting criteria such as limiting political subdivision splits, since </w:t>
      </w:r>
      <w:r w:rsidR="005656CF">
        <w:t xml:space="preserve">a revers ordering can lead to a </w:t>
      </w:r>
      <w:r w:rsidR="005656CF" w:rsidRPr="005656CF">
        <w:rPr>
          <w:i/>
          <w:iCs/>
        </w:rPr>
        <w:t>stealth gerrymander</w:t>
      </w:r>
      <w:r w:rsidR="005656CF">
        <w:t>.</w:t>
      </w:r>
    </w:p>
    <w:p w14:paraId="4E728D40" w14:textId="1BA1BFBF" w:rsidR="00687E77" w:rsidRPr="0080356A" w:rsidRDefault="00687E77" w:rsidP="00021928"/>
    <w:p w14:paraId="164B979B" w14:textId="77777777" w:rsidR="00966299" w:rsidRPr="0080356A" w:rsidRDefault="00966299">
      <w:pPr>
        <w:widowControl/>
        <w:spacing w:before="0"/>
        <w:ind w:firstLine="0"/>
        <w:jc w:val="left"/>
        <w:rPr>
          <w:sz w:val="36"/>
          <w:szCs w:val="36"/>
        </w:rPr>
      </w:pPr>
      <w:r w:rsidRPr="0080356A">
        <w:rPr>
          <w:sz w:val="36"/>
          <w:szCs w:val="36"/>
        </w:rPr>
        <w:br w:type="page"/>
      </w:r>
    </w:p>
    <w:p w14:paraId="09603673" w14:textId="77777777" w:rsidR="00CD5337" w:rsidRPr="0080356A" w:rsidRDefault="00CD5337" w:rsidP="00CD5337">
      <w:pPr>
        <w:rPr>
          <w:sz w:val="36"/>
          <w:szCs w:val="36"/>
        </w:rPr>
      </w:pPr>
    </w:p>
    <w:p w14:paraId="332835E0" w14:textId="77777777" w:rsidR="003F3780" w:rsidRPr="0080356A" w:rsidRDefault="003F3780" w:rsidP="003F3780">
      <w:pPr>
        <w:pStyle w:val="Heading1"/>
      </w:pPr>
      <w:bookmarkStart w:id="39" w:name="_Toc120369165"/>
      <w:r w:rsidRPr="0080356A">
        <w:t>Cases Referenced</w:t>
      </w:r>
      <w:bookmarkEnd w:id="39"/>
    </w:p>
    <w:p w14:paraId="50526A34" w14:textId="77777777" w:rsidR="009C1209" w:rsidRPr="0080356A" w:rsidRDefault="009C1209" w:rsidP="009C1209">
      <w:pPr>
        <w:pStyle w:val="Default"/>
        <w:rPr>
          <w:color w:val="auto"/>
        </w:rPr>
      </w:pPr>
      <w:r w:rsidRPr="0080356A">
        <w:rPr>
          <w:i/>
          <w:iCs/>
          <w:color w:val="auto"/>
        </w:rPr>
        <w:t>Alabama v. Alabama Legislative Black Caucus v. Alabama</w:t>
      </w:r>
      <w:r w:rsidRPr="0080356A">
        <w:rPr>
          <w:color w:val="auto"/>
        </w:rPr>
        <w:t>, 575 U.S. 254 (2015)</w:t>
      </w:r>
    </w:p>
    <w:p w14:paraId="1AA0D61B" w14:textId="4E8B35E4" w:rsidR="009C1209" w:rsidRPr="0080356A" w:rsidRDefault="009C1209" w:rsidP="009C1209">
      <w:pPr>
        <w:pStyle w:val="Default"/>
        <w:rPr>
          <w:color w:val="auto"/>
        </w:rPr>
      </w:pPr>
      <w:r w:rsidRPr="0080356A">
        <w:rPr>
          <w:i/>
          <w:iCs/>
          <w:color w:val="auto"/>
        </w:rPr>
        <w:t>Carter v. Chapman</w:t>
      </w:r>
      <w:r w:rsidRPr="0080356A">
        <w:rPr>
          <w:color w:val="auto"/>
        </w:rPr>
        <w:t xml:space="preserve">, 7 MM 2022 (Pa. Mar. 9, 2022) </w:t>
      </w:r>
      <w:hyperlink r:id="rId12" w:history="1">
        <w:r w:rsidRPr="0080356A">
          <w:rPr>
            <w:rStyle w:val="Hyperlink"/>
            <w:color w:val="auto"/>
          </w:rPr>
          <w:t>https://casetext.com/case/carter-v-chapman-7</w:t>
        </w:r>
      </w:hyperlink>
    </w:p>
    <w:p w14:paraId="6E71E87E" w14:textId="7351A1F8" w:rsidR="004866F5" w:rsidRPr="0080356A" w:rsidRDefault="004866F5" w:rsidP="004866F5">
      <w:pPr>
        <w:pStyle w:val="Default"/>
        <w:rPr>
          <w:rStyle w:val="Hyperlink"/>
          <w:color w:val="auto"/>
        </w:rPr>
      </w:pPr>
      <w:r w:rsidRPr="0080356A">
        <w:rPr>
          <w:i/>
          <w:iCs/>
          <w:color w:val="auto"/>
        </w:rPr>
        <w:t xml:space="preserve">Common Cause v. </w:t>
      </w:r>
      <w:proofErr w:type="spellStart"/>
      <w:r w:rsidRPr="0080356A">
        <w:rPr>
          <w:i/>
          <w:iCs/>
          <w:color w:val="auto"/>
        </w:rPr>
        <w:t>Rucho</w:t>
      </w:r>
      <w:proofErr w:type="spellEnd"/>
      <w:r w:rsidRPr="0080356A">
        <w:rPr>
          <w:i/>
          <w:iCs/>
          <w:color w:val="auto"/>
        </w:rPr>
        <w:t>,</w:t>
      </w:r>
      <w:r w:rsidRPr="0080356A">
        <w:rPr>
          <w:color w:val="auto"/>
        </w:rPr>
        <w:t xml:space="preserve"> No. 1:16-CV-1026 318 F.Supp.3d 777 </w:t>
      </w:r>
      <w:hyperlink r:id="rId13" w:history="1">
        <w:r w:rsidRPr="0080356A">
          <w:rPr>
            <w:rStyle w:val="Hyperlink"/>
            <w:color w:val="auto"/>
          </w:rPr>
          <w:t>https://case-law.vlex.com/vid/common-cause-v-rucho-893750595</w:t>
        </w:r>
      </w:hyperlink>
    </w:p>
    <w:p w14:paraId="43B1A9B6" w14:textId="5A0F3C8C" w:rsidR="003F3780" w:rsidRPr="0080356A" w:rsidRDefault="003F3780" w:rsidP="003F3780">
      <w:pPr>
        <w:pStyle w:val="Default"/>
        <w:rPr>
          <w:color w:val="auto"/>
        </w:rPr>
      </w:pPr>
      <w:r w:rsidRPr="0080356A">
        <w:rPr>
          <w:i/>
          <w:iCs/>
          <w:color w:val="auto"/>
        </w:rPr>
        <w:t>Davis v. Bandemer</w:t>
      </w:r>
      <w:r w:rsidRPr="0080356A">
        <w:rPr>
          <w:color w:val="auto"/>
          <w:shd w:val="clear" w:color="auto" w:fill="FFFFFF"/>
        </w:rPr>
        <w:t>, 478 U.S. 109, 106 S. Ct. 2797 (1986)</w:t>
      </w:r>
      <w:r w:rsidRPr="0080356A">
        <w:rPr>
          <w:color w:val="auto"/>
        </w:rPr>
        <w:t xml:space="preserve"> </w:t>
      </w:r>
      <w:hyperlink r:id="rId14" w:anchor="p116" w:history="1">
        <w:r w:rsidRPr="0080356A">
          <w:rPr>
            <w:rStyle w:val="Hyperlink"/>
            <w:color w:val="auto"/>
          </w:rPr>
          <w:t>https://casetext.com/case/davis-v-bandemer#p116</w:t>
        </w:r>
      </w:hyperlink>
    </w:p>
    <w:p w14:paraId="1C953FD9" w14:textId="388CFDC6" w:rsidR="004866F5" w:rsidRPr="0080356A" w:rsidRDefault="004866F5" w:rsidP="004866F5">
      <w:pPr>
        <w:pStyle w:val="Default"/>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5" w:anchor="p738" w:history="1">
        <w:r w:rsidRPr="0080356A">
          <w:rPr>
            <w:rStyle w:val="Hyperlink"/>
            <w:color w:val="auto"/>
          </w:rPr>
          <w:t>https://casetext.com/case/gaffney-v-cummings#p738</w:t>
        </w:r>
      </w:hyperlink>
    </w:p>
    <w:p w14:paraId="2FB72ED9" w14:textId="77777777" w:rsidR="009C1209" w:rsidRPr="0080356A" w:rsidRDefault="009C1209" w:rsidP="009C1209">
      <w:pPr>
        <w:pStyle w:val="Default"/>
        <w:rPr>
          <w:color w:val="auto"/>
        </w:rPr>
      </w:pPr>
      <w:proofErr w:type="spellStart"/>
      <w:r w:rsidRPr="0080356A">
        <w:rPr>
          <w:i/>
          <w:iCs/>
          <w:color w:val="auto"/>
        </w:rPr>
        <w:t>Galmon</w:t>
      </w:r>
      <w:proofErr w:type="spellEnd"/>
      <w:r w:rsidRPr="0080356A">
        <w:rPr>
          <w:i/>
          <w:iCs/>
          <w:color w:val="auto"/>
        </w:rPr>
        <w:t xml:space="preserve"> v. </w:t>
      </w:r>
      <w:proofErr w:type="spellStart"/>
      <w:r w:rsidRPr="0080356A">
        <w:rPr>
          <w:i/>
          <w:iCs/>
          <w:color w:val="auto"/>
        </w:rPr>
        <w:t>Ardoin</w:t>
      </w:r>
      <w:proofErr w:type="spellEnd"/>
      <w:r w:rsidRPr="0080356A">
        <w:rPr>
          <w:color w:val="auto"/>
        </w:rPr>
        <w:t>, No. 3:22-CV-214 (M.D. La. Mar. 30, 2022).</w:t>
      </w:r>
    </w:p>
    <w:p w14:paraId="07221B5F" w14:textId="24BF3AA1" w:rsidR="004866F5" w:rsidRDefault="004866F5" w:rsidP="003F3780">
      <w:pPr>
        <w:pStyle w:val="Default"/>
        <w:rPr>
          <w:i/>
          <w:iCs/>
          <w:color w:val="auto"/>
        </w:rPr>
      </w:pPr>
      <w:r w:rsidRPr="004866F5">
        <w:rPr>
          <w:i/>
          <w:iCs/>
        </w:rPr>
        <w:t xml:space="preserve">Gill v. </w:t>
      </w:r>
      <w:proofErr w:type="spellStart"/>
      <w:r w:rsidRPr="004866F5">
        <w:rPr>
          <w:i/>
          <w:iCs/>
        </w:rPr>
        <w:t>Whitford</w:t>
      </w:r>
      <w:proofErr w:type="spellEnd"/>
      <w:r w:rsidRPr="00464EA9">
        <w:t>, 585 U.S. ___</w:t>
      </w:r>
    </w:p>
    <w:p w14:paraId="656EB384" w14:textId="07D98422" w:rsidR="003F3780" w:rsidRPr="0080356A" w:rsidRDefault="003F3780" w:rsidP="003F3780">
      <w:pPr>
        <w:pStyle w:val="Default"/>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6" w:history="1">
        <w:r w:rsidRPr="0080356A">
          <w:rPr>
            <w:rStyle w:val="Hyperlink"/>
            <w:color w:val="auto"/>
          </w:rPr>
          <w:t>https://casetext.com/case/harper-v-lewis-1</w:t>
        </w:r>
      </w:hyperlink>
    </w:p>
    <w:p w14:paraId="23B820CE" w14:textId="5104D98F" w:rsidR="004866F5" w:rsidRDefault="003F3780" w:rsidP="003F3780">
      <w:pPr>
        <w:pStyle w:val="Default"/>
        <w:rPr>
          <w:color w:val="auto"/>
        </w:rPr>
      </w:pPr>
      <w:r w:rsidRPr="0080356A">
        <w:rPr>
          <w:i/>
          <w:iCs/>
          <w:color w:val="auto"/>
        </w:rPr>
        <w:t>Harris v. McCrory</w:t>
      </w:r>
      <w:r w:rsidRPr="0080356A">
        <w:rPr>
          <w:color w:val="auto"/>
        </w:rPr>
        <w:t xml:space="preserve">, 159 F. Supp. 3d 600 (M.D.N.C. 2016) </w:t>
      </w:r>
      <w:hyperlink r:id="rId17" w:history="1">
        <w:r w:rsidR="000142F8" w:rsidRPr="0080356A">
          <w:rPr>
            <w:rStyle w:val="Hyperlink"/>
            <w:color w:val="auto"/>
          </w:rPr>
          <w:t>https://casetext.com/case/harris-v-mccrory</w:t>
        </w:r>
      </w:hyperlink>
    </w:p>
    <w:p w14:paraId="1EC44E92" w14:textId="77777777" w:rsidR="00583E5C" w:rsidRDefault="00583E5C" w:rsidP="004866F5">
      <w:pPr>
        <w:pStyle w:val="Default"/>
        <w:rPr>
          <w:i/>
          <w:iCs/>
          <w:color w:val="auto"/>
        </w:rPr>
      </w:pPr>
      <w:r w:rsidRPr="00583E5C">
        <w:rPr>
          <w:i/>
          <w:iCs/>
          <w:color w:val="auto"/>
        </w:rPr>
        <w:t>League of United Latin American Citizens v. Perry</w:t>
      </w:r>
      <w:r w:rsidRPr="00583E5C">
        <w:rPr>
          <w:color w:val="auto"/>
        </w:rPr>
        <w:t>, 548 U.S. 399 (2006)</w:t>
      </w:r>
    </w:p>
    <w:p w14:paraId="69CF4857" w14:textId="347244C0" w:rsidR="004866F5" w:rsidRPr="0080356A" w:rsidRDefault="004866F5" w:rsidP="004866F5">
      <w:pPr>
        <w:pStyle w:val="Default"/>
        <w:rPr>
          <w:color w:val="auto"/>
        </w:rPr>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hyperlink r:id="rId18" w:history="1">
        <w:r w:rsidRPr="0080356A">
          <w:rPr>
            <w:rStyle w:val="Hyperlink"/>
            <w:color w:val="auto"/>
          </w:rPr>
          <w:t>https://casetext.com/case/league-of-women-voters-of-pa-v-commonwealth-15</w:t>
        </w:r>
      </w:hyperlink>
    </w:p>
    <w:p w14:paraId="385B22F8" w14:textId="38817F2D" w:rsidR="003F3780" w:rsidRPr="0080356A" w:rsidRDefault="003F3780" w:rsidP="003F3780">
      <w:pPr>
        <w:pStyle w:val="Default"/>
        <w:rPr>
          <w:i/>
          <w:iCs/>
          <w:color w:val="auto"/>
        </w:rPr>
      </w:pPr>
      <w:proofErr w:type="spellStart"/>
      <w:r w:rsidRPr="0080356A">
        <w:rPr>
          <w:rStyle w:val="serif"/>
          <w:i/>
          <w:iCs/>
          <w:color w:val="auto"/>
        </w:rPr>
        <w:t>Harkenrider</w:t>
      </w:r>
      <w:proofErr w:type="spellEnd"/>
      <w:r w:rsidRPr="0080356A">
        <w:rPr>
          <w:rStyle w:val="serif"/>
          <w:i/>
          <w:iCs/>
          <w:color w:val="auto"/>
        </w:rPr>
        <w:t xml:space="preserve"> v. </w:t>
      </w:r>
      <w:proofErr w:type="spellStart"/>
      <w:r w:rsidRPr="0080356A">
        <w:rPr>
          <w:rStyle w:val="serif"/>
          <w:i/>
          <w:iCs/>
          <w:color w:val="auto"/>
        </w:rPr>
        <w:t>Hochul</w:t>
      </w:r>
      <w:proofErr w:type="spellEnd"/>
      <w:r w:rsidRPr="0080356A">
        <w:rPr>
          <w:rStyle w:val="serif"/>
          <w:color w:val="auto"/>
        </w:rPr>
        <w:t>, 2022 N.Y. Slip Op. 31471 (N.Y. Sup. Ct. 2022)</w:t>
      </w:r>
      <w:r w:rsidRPr="0080356A">
        <w:rPr>
          <w:i/>
          <w:iCs/>
          <w:color w:val="auto"/>
        </w:rPr>
        <w:t xml:space="preserve">. </w:t>
      </w:r>
      <w:hyperlink r:id="rId19" w:history="1">
        <w:r w:rsidRPr="0080356A">
          <w:rPr>
            <w:rStyle w:val="Hyperlink"/>
            <w:i/>
            <w:iCs/>
            <w:color w:val="auto"/>
          </w:rPr>
          <w:t>https://casetext.com/case/harkenrider-v-hochul-7</w:t>
        </w:r>
      </w:hyperlink>
    </w:p>
    <w:p w14:paraId="1B5953AC" w14:textId="148802B9" w:rsidR="003F3780" w:rsidRPr="0080356A" w:rsidRDefault="003F3780" w:rsidP="003F3780">
      <w:pPr>
        <w:pStyle w:val="Default"/>
        <w:rPr>
          <w:color w:val="auto"/>
        </w:rPr>
      </w:pPr>
      <w:r w:rsidRPr="0080356A">
        <w:rPr>
          <w:i/>
          <w:iCs/>
          <w:color w:val="auto"/>
        </w:rPr>
        <w:t>Shelby County. v. Holder</w:t>
      </w:r>
      <w:r w:rsidRPr="0080356A">
        <w:rPr>
          <w:color w:val="auto"/>
        </w:rPr>
        <w:t xml:space="preserve">, 570 U.S. 529 (2013) </w:t>
      </w:r>
      <w:hyperlink r:id="rId20" w:history="1">
        <w:r w:rsidRPr="0080356A">
          <w:rPr>
            <w:rStyle w:val="Hyperlink"/>
            <w:color w:val="auto"/>
          </w:rPr>
          <w:t>https://casetext.com/case/shelby-cnty-v-holder-8</w:t>
        </w:r>
      </w:hyperlink>
    </w:p>
    <w:p w14:paraId="63A646C1" w14:textId="77777777" w:rsidR="009C1209" w:rsidRDefault="009C1209" w:rsidP="009C1209">
      <w:pPr>
        <w:ind w:firstLine="0"/>
      </w:pPr>
      <w:proofErr w:type="spellStart"/>
      <w:r w:rsidRPr="0080356A">
        <w:rPr>
          <w:i/>
          <w:iCs/>
        </w:rPr>
        <w:t>Lamone</w:t>
      </w:r>
      <w:proofErr w:type="spellEnd"/>
      <w:r w:rsidRPr="0080356A">
        <w:rPr>
          <w:i/>
          <w:iCs/>
        </w:rPr>
        <w:t xml:space="preserve"> v. </w:t>
      </w:r>
      <w:proofErr w:type="spellStart"/>
      <w:r w:rsidRPr="0080356A">
        <w:rPr>
          <w:i/>
          <w:iCs/>
        </w:rPr>
        <w:t>Benisek</w:t>
      </w:r>
      <w:proofErr w:type="spellEnd"/>
      <w:r w:rsidRPr="0080356A">
        <w:t>, 139 S. Ct. 783 (2019</w:t>
      </w:r>
      <w:r>
        <w:t>)</w:t>
      </w:r>
    </w:p>
    <w:p w14:paraId="1AFCD2EF" w14:textId="004FABAC" w:rsidR="009C1209" w:rsidRPr="0080356A" w:rsidRDefault="009C1209" w:rsidP="009C1209">
      <w:pPr>
        <w:pStyle w:val="Default"/>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21" w:anchor="p414" w:history="1">
        <w:r w:rsidRPr="0080356A">
          <w:rPr>
            <w:rStyle w:val="Hyperlink"/>
            <w:color w:val="auto"/>
          </w:rPr>
          <w:t>https://casetext.com/case/league-v-perry-3#p414</w:t>
        </w:r>
      </w:hyperlink>
      <w:r w:rsidRPr="0080356A">
        <w:rPr>
          <w:color w:val="auto"/>
        </w:rPr>
        <w:t xml:space="preserve"> (or is this Romo v. Detzner?)</w:t>
      </w:r>
    </w:p>
    <w:p w14:paraId="57120CBF" w14:textId="77777777" w:rsidR="009C1209" w:rsidRDefault="009C1209" w:rsidP="009C1209">
      <w:pPr>
        <w:pStyle w:val="Default"/>
        <w:rPr>
          <w:color w:val="auto"/>
        </w:rPr>
      </w:pPr>
      <w:r w:rsidRPr="0080356A">
        <w:rPr>
          <w:i/>
          <w:iCs/>
          <w:color w:val="auto"/>
        </w:rPr>
        <w:t>Merrill v. Milligan</w:t>
      </w:r>
      <w:r w:rsidRPr="0080356A">
        <w:rPr>
          <w:color w:val="auto"/>
        </w:rPr>
        <w:t>, No. 21A375 (U.S. Feb. 7, 2022)</w:t>
      </w:r>
    </w:p>
    <w:p w14:paraId="4CEB9D37" w14:textId="77777777" w:rsidR="003F3780" w:rsidRPr="0080356A" w:rsidRDefault="003F3780" w:rsidP="003F3780">
      <w:pPr>
        <w:pStyle w:val="Default"/>
        <w:rPr>
          <w:color w:val="auto"/>
        </w:rPr>
      </w:pPr>
      <w:r w:rsidRPr="0080356A">
        <w:rPr>
          <w:i/>
          <w:iCs/>
          <w:color w:val="auto"/>
        </w:rPr>
        <w:t>Miller v. Johnson</w:t>
      </w:r>
      <w:r w:rsidRPr="0080356A">
        <w:rPr>
          <w:color w:val="auto"/>
        </w:rPr>
        <w:t xml:space="preserve">, 515 U.S. 900, 916 (1995). </w:t>
      </w:r>
    </w:p>
    <w:p w14:paraId="2D38EE74" w14:textId="7F304F92" w:rsidR="009C1209" w:rsidRPr="0080356A" w:rsidRDefault="009C1209" w:rsidP="003F3780">
      <w:pPr>
        <w:pStyle w:val="Default"/>
        <w:rPr>
          <w:color w:val="auto"/>
        </w:rPr>
      </w:pPr>
      <w:r w:rsidRPr="0080356A">
        <w:rPr>
          <w:i/>
          <w:iCs/>
          <w:color w:val="auto"/>
        </w:rPr>
        <w:t>Purcell v. Gonzalez</w:t>
      </w:r>
      <w:r w:rsidRPr="0080356A">
        <w:rPr>
          <w:color w:val="auto"/>
        </w:rPr>
        <w:t>, 549 U.S. 1 (2006)</w:t>
      </w:r>
    </w:p>
    <w:p w14:paraId="12222C6E" w14:textId="115BBC35" w:rsidR="00021928" w:rsidRPr="0080356A" w:rsidRDefault="008F4561" w:rsidP="008F4561">
      <w:pPr>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51419A4F" w:rsidR="009C1209" w:rsidRPr="0080356A" w:rsidRDefault="009C1209" w:rsidP="009C1209">
      <w:pPr>
        <w:pStyle w:val="Default"/>
        <w:rPr>
          <w:color w:val="auto"/>
        </w:rPr>
      </w:pPr>
      <w:proofErr w:type="spellStart"/>
      <w:r w:rsidRPr="0080356A">
        <w:rPr>
          <w:i/>
          <w:iCs/>
          <w:color w:val="auto"/>
        </w:rPr>
        <w:t>Rucho</w:t>
      </w:r>
      <w:proofErr w:type="spellEnd"/>
      <w:r w:rsidRPr="0080356A">
        <w:rPr>
          <w:i/>
          <w:iCs/>
          <w:color w:val="auto"/>
        </w:rPr>
        <w:t xml:space="preserve"> v. Common Cause</w:t>
      </w:r>
      <w:r w:rsidRPr="0080356A">
        <w:rPr>
          <w:color w:val="auto"/>
          <w:shd w:val="clear" w:color="auto" w:fill="FFFFFF"/>
        </w:rPr>
        <w:t>, 139 S. Ct. 2484, 204 L. Ed. 2d 931 (2019)</w:t>
      </w:r>
      <w:r w:rsidRPr="0080356A">
        <w:rPr>
          <w:color w:val="auto"/>
        </w:rPr>
        <w:t xml:space="preserve"> </w:t>
      </w:r>
      <w:hyperlink r:id="rId22" w:history="1">
        <w:r w:rsidRPr="0080356A">
          <w:rPr>
            <w:rStyle w:val="Hyperlink"/>
            <w:color w:val="auto"/>
          </w:rPr>
          <w:t>https://casetext.com/case/rucho-v-common-cause-2</w:t>
        </w:r>
      </w:hyperlink>
    </w:p>
    <w:p w14:paraId="6C77CFDA" w14:textId="77777777" w:rsidR="009C1209" w:rsidRPr="0080356A" w:rsidRDefault="009C1209" w:rsidP="009C1209">
      <w:pPr>
        <w:pStyle w:val="Default"/>
        <w:rPr>
          <w:i/>
          <w:iCs/>
          <w:color w:val="auto"/>
        </w:rPr>
      </w:pPr>
      <w:r w:rsidRPr="0080356A">
        <w:rPr>
          <w:i/>
          <w:iCs/>
          <w:color w:val="auto"/>
        </w:rPr>
        <w:t>Shaw v. Reno, 509 U.S. 630, 642 (1993) (Shaw I)</w:t>
      </w:r>
    </w:p>
    <w:p w14:paraId="3A95BA82" w14:textId="77777777" w:rsidR="009C1209" w:rsidRPr="0080356A" w:rsidRDefault="009C1209" w:rsidP="009C1209">
      <w:pPr>
        <w:pStyle w:val="Default"/>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08C455A" w:rsidR="004866F5" w:rsidRPr="0080356A" w:rsidRDefault="004866F5" w:rsidP="004866F5">
      <w:pPr>
        <w:pStyle w:val="Default"/>
        <w:rPr>
          <w:color w:val="auto"/>
        </w:rPr>
      </w:pPr>
      <w:proofErr w:type="spellStart"/>
      <w:r w:rsidRPr="0080356A">
        <w:rPr>
          <w:i/>
          <w:iCs/>
          <w:color w:val="auto"/>
        </w:rPr>
        <w:t>Vieth</w:t>
      </w:r>
      <w:proofErr w:type="spellEnd"/>
      <w:r w:rsidRPr="0080356A">
        <w:rPr>
          <w:i/>
          <w:iCs/>
          <w:color w:val="auto"/>
        </w:rPr>
        <w:t xml:space="preserve"> v. </w:t>
      </w:r>
      <w:proofErr w:type="spellStart"/>
      <w:r w:rsidRPr="0080356A">
        <w:rPr>
          <w:i/>
          <w:iCs/>
          <w:color w:val="auto"/>
        </w:rPr>
        <w:t>Jubelirer</w:t>
      </w:r>
      <w:proofErr w:type="spellEnd"/>
      <w:r w:rsidRPr="0080356A">
        <w:rPr>
          <w:color w:val="auto"/>
          <w:shd w:val="clear" w:color="auto" w:fill="FFFFFF"/>
        </w:rPr>
        <w:t>, 541 U.S. 267, 124 S. Ct. 1769 (2004)</w:t>
      </w:r>
      <w:r w:rsidRPr="0080356A">
        <w:rPr>
          <w:color w:val="auto"/>
        </w:rPr>
        <w:t xml:space="preserve"> </w:t>
      </w:r>
      <w:hyperlink r:id="rId23" w:anchor="p272" w:history="1">
        <w:r w:rsidRPr="0080356A">
          <w:rPr>
            <w:rStyle w:val="Hyperlink"/>
            <w:color w:val="auto"/>
          </w:rPr>
          <w:t>https://casetext.com/case/vieth-v-jubelirer-4#p272</w:t>
        </w:r>
      </w:hyperlink>
    </w:p>
    <w:p w14:paraId="01B29A17" w14:textId="3F59EB62" w:rsidR="0098600F" w:rsidRDefault="0084091B" w:rsidP="008F4561">
      <w:pPr>
        <w:ind w:firstLine="0"/>
      </w:pPr>
      <w:r w:rsidRPr="0084091B">
        <w:rPr>
          <w:i/>
          <w:iCs/>
        </w:rPr>
        <w:t>Wis. Legislature v. Wisconsin Elections Comm'n</w:t>
      </w:r>
      <w:r>
        <w:t>, 142 S. Ct. 1245 (2022)</w:t>
      </w:r>
    </w:p>
    <w:p w14:paraId="42063982" w14:textId="77777777" w:rsidR="004866F5" w:rsidRDefault="004866F5" w:rsidP="008F4561">
      <w:pPr>
        <w:ind w:firstLine="0"/>
      </w:pPr>
    </w:p>
    <w:p w14:paraId="211FDB24" w14:textId="18868A82" w:rsidR="009913A4" w:rsidRDefault="009913A4" w:rsidP="009913A4">
      <w:pPr>
        <w:pStyle w:val="Heading1"/>
      </w:pPr>
      <w:bookmarkStart w:id="40" w:name="_Toc120369166"/>
      <w:r>
        <w:t>References</w:t>
      </w:r>
      <w:bookmarkEnd w:id="40"/>
    </w:p>
    <w:p w14:paraId="1CA57352" w14:textId="77777777" w:rsidR="00B32CA3" w:rsidRPr="00B32CA3" w:rsidRDefault="0098600F" w:rsidP="00B32CA3">
      <w:pPr>
        <w:pStyle w:val="Bibliography"/>
      </w:pPr>
      <w:r>
        <w:fldChar w:fldCharType="begin"/>
      </w:r>
      <w:r>
        <w:instrText xml:space="preserve"> ADDIN ZOTERO_BIBL {"uncited":[],"omitted":[],"custom":[]} CSL_BIBLIOGRAPHY </w:instrText>
      </w:r>
      <w:r>
        <w:fldChar w:fldCharType="separate"/>
      </w:r>
      <w:r w:rsidR="00B32CA3" w:rsidRPr="00B32CA3">
        <w:t xml:space="preserve">Aldrich, J.H., and J.D. Griffin. 2018. </w:t>
      </w:r>
      <w:r w:rsidR="00B32CA3" w:rsidRPr="00B32CA3">
        <w:rPr>
          <w:i/>
          <w:iCs/>
        </w:rPr>
        <w:t>Why Parties Matter: Political Competition and Democracy in the American South</w:t>
      </w:r>
      <w:r w:rsidR="00B32CA3" w:rsidRPr="00B32CA3">
        <w:t>. University of Chicago Press. https://books.google.com/books?id=bSE-DwAAQBAJ.</w:t>
      </w:r>
    </w:p>
    <w:p w14:paraId="1245D8CC" w14:textId="77777777" w:rsidR="00B32CA3" w:rsidRPr="00B32CA3" w:rsidRDefault="00B32CA3" w:rsidP="00B32CA3">
      <w:pPr>
        <w:pStyle w:val="Bibliography"/>
      </w:pPr>
      <w:r w:rsidRPr="00B32CA3">
        <w:t xml:space="preserve">Becker, </w:t>
      </w:r>
      <w:proofErr w:type="spellStart"/>
      <w:r w:rsidRPr="00B32CA3">
        <w:t>Amariah</w:t>
      </w:r>
      <w:proofErr w:type="spellEnd"/>
      <w:r w:rsidRPr="00B32CA3">
        <w:t xml:space="preserve">, Moon </w:t>
      </w:r>
      <w:proofErr w:type="spellStart"/>
      <w:r w:rsidRPr="00B32CA3">
        <w:t>Duchin</w:t>
      </w:r>
      <w:proofErr w:type="spellEnd"/>
      <w:r w:rsidRPr="00B32CA3">
        <w:t xml:space="preserve">, Dara Gold, and Sam Hirsch. 2021. “Computational Redistricting and the Voting Rights Act.” </w:t>
      </w:r>
      <w:r w:rsidRPr="00B32CA3">
        <w:rPr>
          <w:i/>
          <w:iCs/>
        </w:rPr>
        <w:t>Election Law Journal: Rules, Politics, and Policy</w:t>
      </w:r>
      <w:r w:rsidRPr="00B32CA3">
        <w:t xml:space="preserve"> 20(4): 407–441.</w:t>
      </w:r>
    </w:p>
    <w:p w14:paraId="1C9AD2F1" w14:textId="77777777" w:rsidR="00B32CA3" w:rsidRPr="00B32CA3" w:rsidRDefault="00B32CA3" w:rsidP="00B32CA3">
      <w:pPr>
        <w:pStyle w:val="Bibliography"/>
      </w:pPr>
      <w:r w:rsidRPr="00B32CA3">
        <w:t xml:space="preserve">Becker, </w:t>
      </w:r>
      <w:proofErr w:type="spellStart"/>
      <w:r w:rsidRPr="00B32CA3">
        <w:t>Amariah</w:t>
      </w:r>
      <w:proofErr w:type="spellEnd"/>
      <w:r w:rsidRPr="00B32CA3">
        <w:t xml:space="preserve">, and Dara Gold. 2022. “The </w:t>
      </w:r>
      <w:proofErr w:type="spellStart"/>
      <w:r w:rsidRPr="00B32CA3">
        <w:t>gameability</w:t>
      </w:r>
      <w:proofErr w:type="spellEnd"/>
      <w:r w:rsidRPr="00B32CA3">
        <w:t xml:space="preserve"> of redistricting criteria.” </w:t>
      </w:r>
      <w:r w:rsidRPr="00B32CA3">
        <w:rPr>
          <w:i/>
          <w:iCs/>
        </w:rPr>
        <w:t>Journal of Computational Social Science</w:t>
      </w:r>
      <w:r w:rsidRPr="00B32CA3">
        <w:t>. https://doi.org/10.1007/s42001-022-00180-w (Accessed November 24, 2022).</w:t>
      </w:r>
    </w:p>
    <w:p w14:paraId="7A9B304E" w14:textId="77777777" w:rsidR="00B32CA3" w:rsidRPr="00B32CA3" w:rsidRDefault="00B32CA3" w:rsidP="00B32CA3">
      <w:pPr>
        <w:pStyle w:val="Bibliography"/>
      </w:pPr>
      <w:proofErr w:type="spellStart"/>
      <w:r w:rsidRPr="00B32CA3">
        <w:t>Blacksher</w:t>
      </w:r>
      <w:proofErr w:type="spellEnd"/>
      <w:r w:rsidRPr="00B32CA3">
        <w:t xml:space="preserve">, James, and Lani Guinier. 2014. “Free at Last: Rejecting Equal Sovereignty and Restoring the Constitutional Right to Vote Shelby County v. Holder.” </w:t>
      </w:r>
      <w:r w:rsidRPr="00B32CA3">
        <w:rPr>
          <w:i/>
          <w:iCs/>
        </w:rPr>
        <w:t>Harvard Law &amp; Policy Review</w:t>
      </w:r>
      <w:r w:rsidRPr="00B32CA3">
        <w:t xml:space="preserve"> 8(1): 39–70.</w:t>
      </w:r>
    </w:p>
    <w:p w14:paraId="2E99087D" w14:textId="77777777" w:rsidR="00B32CA3" w:rsidRPr="00B32CA3" w:rsidRDefault="00B32CA3" w:rsidP="00B32CA3">
      <w:pPr>
        <w:pStyle w:val="Bibliography"/>
      </w:pPr>
      <w:proofErr w:type="spellStart"/>
      <w:r w:rsidRPr="00B32CA3">
        <w:t>Cervas</w:t>
      </w:r>
      <w:proofErr w:type="spellEnd"/>
      <w:r w:rsidRPr="00B32CA3">
        <w:t xml:space="preserve">, Jonathan R., and Bernard </w:t>
      </w:r>
      <w:proofErr w:type="spellStart"/>
      <w:r w:rsidRPr="00B32CA3">
        <w:t>Grofman</w:t>
      </w:r>
      <w:proofErr w:type="spellEnd"/>
      <w:r w:rsidRPr="00B32CA3">
        <w:t xml:space="preserve">. 2020. “Tools for identifying partisan gerrymandering with an application to congressional districting in Pennsylvania.” </w:t>
      </w:r>
      <w:r w:rsidRPr="00B32CA3">
        <w:rPr>
          <w:i/>
          <w:iCs/>
        </w:rPr>
        <w:t>Political Geography</w:t>
      </w:r>
      <w:r w:rsidRPr="00B32CA3">
        <w:t xml:space="preserve"> 76: 102069.</w:t>
      </w:r>
    </w:p>
    <w:p w14:paraId="3FE76978" w14:textId="77777777" w:rsidR="00B32CA3" w:rsidRPr="00B32CA3" w:rsidRDefault="00B32CA3" w:rsidP="00B32CA3">
      <w:pPr>
        <w:pStyle w:val="Bibliography"/>
      </w:pPr>
      <w:r w:rsidRPr="00B32CA3">
        <w:t xml:space="preserve">Douglas, Joshua A. 2014. “The Right to Vote Under State Constitutions.” </w:t>
      </w:r>
      <w:r w:rsidRPr="00B32CA3">
        <w:rPr>
          <w:i/>
          <w:iCs/>
        </w:rPr>
        <w:t>VANDERBILT LAW REVIEW</w:t>
      </w:r>
      <w:r w:rsidRPr="00B32CA3">
        <w:t xml:space="preserve"> 67: 61.</w:t>
      </w:r>
    </w:p>
    <w:p w14:paraId="2BC5F411" w14:textId="77777777" w:rsidR="00B32CA3" w:rsidRPr="00B32CA3" w:rsidRDefault="00B32CA3" w:rsidP="00B32CA3">
      <w:pPr>
        <w:pStyle w:val="Bibliography"/>
      </w:pPr>
      <w:proofErr w:type="spellStart"/>
      <w:r w:rsidRPr="00B32CA3">
        <w:t>Duchin</w:t>
      </w:r>
      <w:proofErr w:type="spellEnd"/>
      <w:r w:rsidRPr="00B32CA3">
        <w:t>, Moon, and Douglas M Spencer. 2021. “Models, Race, and the Law.</w:t>
      </w:r>
      <w:proofErr w:type="gramStart"/>
      <w:r w:rsidRPr="00B32CA3">
        <w:t>” :</w:t>
      </w:r>
      <w:proofErr w:type="gramEnd"/>
      <w:r w:rsidRPr="00B32CA3">
        <w:t xml:space="preserve"> 54.</w:t>
      </w:r>
    </w:p>
    <w:p w14:paraId="6430F0FD" w14:textId="77777777" w:rsidR="00B32CA3" w:rsidRPr="00B32CA3" w:rsidRDefault="00B32CA3" w:rsidP="00B32CA3">
      <w:pPr>
        <w:pStyle w:val="Bibliography"/>
      </w:pPr>
      <w:proofErr w:type="spellStart"/>
      <w:r w:rsidRPr="00B32CA3">
        <w:t>Duchin</w:t>
      </w:r>
      <w:proofErr w:type="spellEnd"/>
      <w:r w:rsidRPr="00B32CA3">
        <w:t xml:space="preserve">, Moon, and Olivia Walch, eds. 2022. </w:t>
      </w:r>
      <w:r w:rsidRPr="00B32CA3">
        <w:rPr>
          <w:i/>
          <w:iCs/>
        </w:rPr>
        <w:t>Political Geometry: Rethinking Redistricting in the US with Math, Law, and Everything In Between</w:t>
      </w:r>
      <w:r w:rsidRPr="00B32CA3">
        <w:t>. Cham: Springer International Publishing. https://link.springer.com/10.1007/978-3-319-69161-9 (Accessed October 18, 2022).</w:t>
      </w:r>
    </w:p>
    <w:p w14:paraId="4499F852" w14:textId="77777777" w:rsidR="00B32CA3" w:rsidRPr="00B32CA3" w:rsidRDefault="00B32CA3" w:rsidP="00B32CA3">
      <w:pPr>
        <w:pStyle w:val="Bibliography"/>
      </w:pPr>
      <w:r w:rsidRPr="00B32CA3">
        <w:t xml:space="preserve">Engstrom, Erik J. 2013. </w:t>
      </w:r>
      <w:r w:rsidRPr="00B32CA3">
        <w:rPr>
          <w:i/>
          <w:iCs/>
        </w:rPr>
        <w:t>Partisan Gerrymandering and the Construction of American Democracy</w:t>
      </w:r>
      <w:r w:rsidRPr="00B32CA3">
        <w:t>. University of Michigan Press. http://www.jstor.org/stable/10.2307/j.ctt1gk086k (Accessed October 21, 2022).</w:t>
      </w:r>
    </w:p>
    <w:p w14:paraId="61D83688" w14:textId="77777777" w:rsidR="00B32CA3" w:rsidRPr="00B32CA3" w:rsidRDefault="00B32CA3" w:rsidP="00B32CA3">
      <w:pPr>
        <w:pStyle w:val="Bibliography"/>
      </w:pPr>
      <w:r w:rsidRPr="00B32CA3">
        <w:t xml:space="preserve">Engstrom, Richard L. 2014. “Shelby County v. Holder and the gutting of federal preclearance of election law changes.” </w:t>
      </w:r>
      <w:r w:rsidRPr="00B32CA3">
        <w:rPr>
          <w:i/>
          <w:iCs/>
        </w:rPr>
        <w:t>Politics, Groups, and Identities</w:t>
      </w:r>
      <w:r w:rsidRPr="00B32CA3">
        <w:t xml:space="preserve"> 2(3): 530–548.</w:t>
      </w:r>
    </w:p>
    <w:p w14:paraId="3EB0E9F4" w14:textId="77777777" w:rsidR="00B32CA3" w:rsidRPr="00B32CA3" w:rsidRDefault="00B32CA3" w:rsidP="00B32CA3">
      <w:pPr>
        <w:pStyle w:val="Bibliography"/>
      </w:pPr>
      <w:r w:rsidRPr="00B32CA3">
        <w:t xml:space="preserve">Fiorina, Morris P. 2017. </w:t>
      </w:r>
      <w:r w:rsidRPr="00B32CA3">
        <w:rPr>
          <w:i/>
          <w:iCs/>
        </w:rPr>
        <w:t>An Era of Tenuous Majorities</w:t>
      </w:r>
      <w:r w:rsidRPr="00B32CA3">
        <w:t>. Hoover Institute. https://www.hoover.org/research/era-tenuous-majorities (Accessed November 4, 2022).</w:t>
      </w:r>
    </w:p>
    <w:p w14:paraId="240C1AB9" w14:textId="77777777" w:rsidR="00B32CA3" w:rsidRPr="00B32CA3" w:rsidRDefault="00B32CA3" w:rsidP="00B32CA3">
      <w:pPr>
        <w:pStyle w:val="Bibliography"/>
      </w:pPr>
      <w:r w:rsidRPr="00B32CA3">
        <w:t xml:space="preserve">Fiorina, Morris P. 1994. “Divided Government in the American States: A Byproduct of Legislative Professionalism?” </w:t>
      </w:r>
      <w:r w:rsidRPr="00B32CA3">
        <w:rPr>
          <w:i/>
          <w:iCs/>
        </w:rPr>
        <w:t>The American Political Science Review</w:t>
      </w:r>
      <w:r w:rsidRPr="00B32CA3">
        <w:t xml:space="preserve"> 88(2): 304–316.</w:t>
      </w:r>
    </w:p>
    <w:p w14:paraId="7F69DFF4" w14:textId="77777777" w:rsidR="00B32CA3" w:rsidRPr="00B32CA3" w:rsidRDefault="00B32CA3" w:rsidP="00B32CA3">
      <w:pPr>
        <w:pStyle w:val="Bibliography"/>
      </w:pPr>
      <w:r w:rsidRPr="00B32CA3">
        <w:t xml:space="preserve">Fiorina, Morris P., and Samuel J. Abrams. 2008. “Political Polarization in the American Public.” </w:t>
      </w:r>
      <w:r w:rsidRPr="00B32CA3">
        <w:rPr>
          <w:i/>
          <w:iCs/>
        </w:rPr>
        <w:t>Annual Review of Political Science</w:t>
      </w:r>
      <w:r w:rsidRPr="00B32CA3">
        <w:t xml:space="preserve"> 11(1): 563–588.</w:t>
      </w:r>
    </w:p>
    <w:p w14:paraId="1BC18F0D" w14:textId="77777777" w:rsidR="00B32CA3" w:rsidRPr="00B32CA3" w:rsidRDefault="00B32CA3" w:rsidP="00B32CA3">
      <w:pPr>
        <w:pStyle w:val="Bibliography"/>
      </w:pPr>
      <w:proofErr w:type="spellStart"/>
      <w:r w:rsidRPr="00B32CA3">
        <w:t>Grofman</w:t>
      </w:r>
      <w:proofErr w:type="spellEnd"/>
      <w:r w:rsidRPr="00B32CA3">
        <w:t xml:space="preserve">, Bernard. 1982. “For Single-Member Districts, Random is Not Equal.” In </w:t>
      </w:r>
      <w:r w:rsidRPr="00B32CA3">
        <w:rPr>
          <w:i/>
          <w:iCs/>
        </w:rPr>
        <w:t>Representation and Redistricting Issues,</w:t>
      </w:r>
      <w:r w:rsidRPr="00B32CA3">
        <w:t xml:space="preserve"> eds. Bernard </w:t>
      </w:r>
      <w:proofErr w:type="spellStart"/>
      <w:r w:rsidRPr="00B32CA3">
        <w:t>Grofman</w:t>
      </w:r>
      <w:proofErr w:type="spellEnd"/>
      <w:r w:rsidRPr="00B32CA3">
        <w:t xml:space="preserve"> et al. Lexington Books, p. 55–58.</w:t>
      </w:r>
    </w:p>
    <w:p w14:paraId="6B999F7D" w14:textId="77777777" w:rsidR="00B32CA3" w:rsidRPr="00B32CA3" w:rsidRDefault="00B32CA3" w:rsidP="00B32CA3">
      <w:pPr>
        <w:pStyle w:val="Bibliography"/>
      </w:pPr>
      <w:proofErr w:type="spellStart"/>
      <w:r w:rsidRPr="00B32CA3">
        <w:t>Grofman</w:t>
      </w:r>
      <w:proofErr w:type="spellEnd"/>
      <w:r w:rsidRPr="00B32CA3">
        <w:t xml:space="preserve">, Bernard. 2022. “Prospects for Democratic Breakdown in the United States: Bringing the States Back In.” </w:t>
      </w:r>
      <w:r w:rsidRPr="00B32CA3">
        <w:rPr>
          <w:i/>
          <w:iCs/>
        </w:rPr>
        <w:t>Perspectives on Politics</w:t>
      </w:r>
      <w:r w:rsidRPr="00B32CA3">
        <w:t xml:space="preserve"> 20(3): 1040–1047.</w:t>
      </w:r>
    </w:p>
    <w:p w14:paraId="7F888055" w14:textId="77777777" w:rsidR="00B32CA3" w:rsidRPr="00B32CA3" w:rsidRDefault="00B32CA3" w:rsidP="00B32CA3">
      <w:pPr>
        <w:pStyle w:val="Bibliography"/>
      </w:pPr>
      <w:proofErr w:type="spellStart"/>
      <w:r w:rsidRPr="00B32CA3">
        <w:t>Grofman</w:t>
      </w:r>
      <w:proofErr w:type="spellEnd"/>
      <w:r w:rsidRPr="00B32CA3">
        <w:t xml:space="preserve">, Bernard, and Gary King. 2007. “The Future of Partisan Symmetry as a Judicial Test for Partisan Gerrymandering after </w:t>
      </w:r>
      <w:r w:rsidRPr="00B32CA3">
        <w:rPr>
          <w:i/>
          <w:iCs/>
        </w:rPr>
        <w:t>LULAC v. Perry</w:t>
      </w:r>
      <w:r w:rsidRPr="00B32CA3">
        <w:t xml:space="preserve">.” </w:t>
      </w:r>
      <w:r w:rsidRPr="00B32CA3">
        <w:rPr>
          <w:i/>
          <w:iCs/>
        </w:rPr>
        <w:t>Election Law Journal: Rules, Politics, and Policy</w:t>
      </w:r>
      <w:r w:rsidRPr="00B32CA3">
        <w:t xml:space="preserve"> 6(1): 2–35.</w:t>
      </w:r>
    </w:p>
    <w:p w14:paraId="32B03BE2" w14:textId="77777777" w:rsidR="00B32CA3" w:rsidRPr="00B32CA3" w:rsidRDefault="00B32CA3" w:rsidP="00B32CA3">
      <w:pPr>
        <w:pStyle w:val="Bibliography"/>
      </w:pPr>
      <w:proofErr w:type="spellStart"/>
      <w:r w:rsidRPr="00B32CA3">
        <w:t>Hasen</w:t>
      </w:r>
      <w:proofErr w:type="spellEnd"/>
      <w:r w:rsidRPr="00B32CA3">
        <w:t xml:space="preserve">, Richard L. 2018. “Race Or Party, Race </w:t>
      </w:r>
      <w:proofErr w:type="gramStart"/>
      <w:r w:rsidRPr="00B32CA3">
        <w:t>As</w:t>
      </w:r>
      <w:proofErr w:type="gramEnd"/>
      <w:r w:rsidRPr="00B32CA3">
        <w:t xml:space="preserve"> Party, Or Party All The Time: Three Uneasy Approaches To Conjoined Polarization In Redistricting And Voting Cases.” </w:t>
      </w:r>
      <w:r w:rsidRPr="00B32CA3">
        <w:rPr>
          <w:i/>
          <w:iCs/>
        </w:rPr>
        <w:t>William &amp; Mary Law Review</w:t>
      </w:r>
      <w:r w:rsidRPr="00B32CA3">
        <w:t xml:space="preserve"> 59(5): 50.</w:t>
      </w:r>
    </w:p>
    <w:p w14:paraId="2DF62272" w14:textId="77777777" w:rsidR="00B32CA3" w:rsidRPr="00B32CA3" w:rsidRDefault="00B32CA3" w:rsidP="00B32CA3">
      <w:pPr>
        <w:pStyle w:val="Bibliography"/>
      </w:pPr>
      <w:proofErr w:type="spellStart"/>
      <w:r w:rsidRPr="00B32CA3">
        <w:t>Hasen</w:t>
      </w:r>
      <w:proofErr w:type="spellEnd"/>
      <w:r w:rsidRPr="00B32CA3">
        <w:t>, Richard L. 2016. “Reining in the Purcell Principle.” 43(2): 427.</w:t>
      </w:r>
    </w:p>
    <w:p w14:paraId="569444FB" w14:textId="77777777" w:rsidR="00B32CA3" w:rsidRPr="00B32CA3" w:rsidRDefault="00B32CA3" w:rsidP="00B32CA3">
      <w:pPr>
        <w:pStyle w:val="Bibliography"/>
      </w:pPr>
      <w:proofErr w:type="spellStart"/>
      <w:r w:rsidRPr="00B32CA3">
        <w:t>Hasen</w:t>
      </w:r>
      <w:proofErr w:type="spellEnd"/>
      <w:r w:rsidRPr="00B32CA3">
        <w:t>, Richard L. 2013. “Shelby County and the Illusion of Minimalism.” 22(3): 713.</w:t>
      </w:r>
    </w:p>
    <w:p w14:paraId="11273BA9" w14:textId="77777777" w:rsidR="00B32CA3" w:rsidRPr="00B32CA3" w:rsidRDefault="00B32CA3" w:rsidP="00B32CA3">
      <w:pPr>
        <w:pStyle w:val="Bibliography"/>
      </w:pPr>
      <w:r w:rsidRPr="00B32CA3">
        <w:t xml:space="preserve">Issacharoff, Samuel, and Richard H. </w:t>
      </w:r>
      <w:proofErr w:type="spellStart"/>
      <w:r w:rsidRPr="00B32CA3">
        <w:t>Pildes</w:t>
      </w:r>
      <w:proofErr w:type="spellEnd"/>
      <w:r w:rsidRPr="00B32CA3">
        <w:t xml:space="preserve">. 2022. “Majoritarianism and </w:t>
      </w:r>
      <w:proofErr w:type="spellStart"/>
      <w:r w:rsidRPr="00B32CA3">
        <w:t>Minoritarianism</w:t>
      </w:r>
      <w:proofErr w:type="spellEnd"/>
      <w:r w:rsidRPr="00B32CA3">
        <w:t xml:space="preserve"> in the Law of Democracy.” </w:t>
      </w:r>
      <w:r w:rsidRPr="00B32CA3">
        <w:rPr>
          <w:i/>
          <w:iCs/>
        </w:rPr>
        <w:t>SSRN Electronic Journal</w:t>
      </w:r>
      <w:r w:rsidRPr="00B32CA3">
        <w:t>. https://www.ssrn.com/abstract=4240006 (Accessed October 21, 2022).</w:t>
      </w:r>
    </w:p>
    <w:p w14:paraId="29287A25" w14:textId="77777777" w:rsidR="00B32CA3" w:rsidRPr="00B32CA3" w:rsidRDefault="00B32CA3" w:rsidP="00B32CA3">
      <w:pPr>
        <w:pStyle w:val="Bibliography"/>
      </w:pPr>
      <w:r w:rsidRPr="00B32CA3">
        <w:t xml:space="preserve">Jacobson, Gary C. 2015a. “How Do Campaigns Matter?” </w:t>
      </w:r>
      <w:r w:rsidRPr="00B32CA3">
        <w:rPr>
          <w:i/>
          <w:iCs/>
        </w:rPr>
        <w:t>Annual Review of Political Science</w:t>
      </w:r>
      <w:r w:rsidRPr="00B32CA3">
        <w:t xml:space="preserve"> 18(1): 31–47.</w:t>
      </w:r>
    </w:p>
    <w:p w14:paraId="10E29651" w14:textId="77777777" w:rsidR="00B32CA3" w:rsidRPr="00B32CA3" w:rsidRDefault="00B32CA3" w:rsidP="00B32CA3">
      <w:pPr>
        <w:pStyle w:val="Bibliography"/>
      </w:pPr>
      <w:r w:rsidRPr="00B32CA3">
        <w:t xml:space="preserve">Jacobson, Gary C. 2015b. “It’s Nothing Personal: The Decline of the Incumbency Advantage in US House Elections.” </w:t>
      </w:r>
      <w:r w:rsidRPr="00B32CA3">
        <w:rPr>
          <w:i/>
          <w:iCs/>
        </w:rPr>
        <w:t>The Journal of Politics</w:t>
      </w:r>
      <w:r w:rsidRPr="00B32CA3">
        <w:t xml:space="preserve"> 77(3): 861–873.</w:t>
      </w:r>
    </w:p>
    <w:p w14:paraId="5FAD4FBB" w14:textId="77777777" w:rsidR="00B32CA3" w:rsidRPr="00B32CA3" w:rsidRDefault="00B32CA3" w:rsidP="00B32CA3">
      <w:pPr>
        <w:pStyle w:val="Bibliography"/>
      </w:pPr>
      <w:r w:rsidRPr="00B32CA3">
        <w:t xml:space="preserve">Kaufman, Aaron R., Gary King, and </w:t>
      </w:r>
      <w:proofErr w:type="spellStart"/>
      <w:r w:rsidRPr="00B32CA3">
        <w:t>Mayya</w:t>
      </w:r>
      <w:proofErr w:type="spellEnd"/>
      <w:r w:rsidRPr="00B32CA3">
        <w:t xml:space="preserve"> </w:t>
      </w:r>
      <w:proofErr w:type="spellStart"/>
      <w:r w:rsidRPr="00B32CA3">
        <w:t>Komisarchik</w:t>
      </w:r>
      <w:proofErr w:type="spellEnd"/>
      <w:r w:rsidRPr="00B32CA3">
        <w:t xml:space="preserve">. 2021. “How to Measure Legislative District Compactness If You Only Know It When You See It.” </w:t>
      </w:r>
      <w:r w:rsidRPr="00B32CA3">
        <w:rPr>
          <w:i/>
          <w:iCs/>
        </w:rPr>
        <w:t>American Journal of Political Science</w:t>
      </w:r>
      <w:r w:rsidRPr="00B32CA3">
        <w:t xml:space="preserve"> 65(3): 533–550.</w:t>
      </w:r>
    </w:p>
    <w:p w14:paraId="16D89C84" w14:textId="77777777" w:rsidR="00B32CA3" w:rsidRPr="00B32CA3" w:rsidRDefault="00B32CA3" w:rsidP="00B32CA3">
      <w:pPr>
        <w:pStyle w:val="Bibliography"/>
      </w:pPr>
      <w:proofErr w:type="spellStart"/>
      <w:r w:rsidRPr="00B32CA3">
        <w:t>Kousser</w:t>
      </w:r>
      <w:proofErr w:type="spellEnd"/>
      <w:r w:rsidRPr="00B32CA3">
        <w:t xml:space="preserve">, J. Morgan. 2010. “The Immutability of Categories and the Reshaping of Southern Politics.” </w:t>
      </w:r>
      <w:r w:rsidRPr="00B32CA3">
        <w:rPr>
          <w:i/>
          <w:iCs/>
        </w:rPr>
        <w:t>Annual Review of Political Science</w:t>
      </w:r>
      <w:r w:rsidRPr="00B32CA3">
        <w:t xml:space="preserve"> 13(1): 365–383.</w:t>
      </w:r>
    </w:p>
    <w:p w14:paraId="0EF936CB" w14:textId="77777777" w:rsidR="00B32CA3" w:rsidRPr="00B32CA3" w:rsidRDefault="00B32CA3" w:rsidP="00B32CA3">
      <w:pPr>
        <w:pStyle w:val="Bibliography"/>
      </w:pPr>
      <w:r w:rsidRPr="00B32CA3">
        <w:t xml:space="preserve">Lee, Frances E. 2015. “How Party Polarization Affects Governance.” </w:t>
      </w:r>
      <w:r w:rsidRPr="00B32CA3">
        <w:rPr>
          <w:i/>
          <w:iCs/>
        </w:rPr>
        <w:t>Annual Review of Political Science</w:t>
      </w:r>
      <w:r w:rsidRPr="00B32CA3">
        <w:t xml:space="preserve"> 18(1): 261–282.</w:t>
      </w:r>
    </w:p>
    <w:p w14:paraId="09B7BE20" w14:textId="77777777" w:rsidR="00B32CA3" w:rsidRPr="00B32CA3" w:rsidRDefault="00B32CA3" w:rsidP="00B32CA3">
      <w:pPr>
        <w:pStyle w:val="Bibliography"/>
      </w:pPr>
      <w:r w:rsidRPr="00B32CA3">
        <w:t xml:space="preserve">Lee, Frances E. 2016. </w:t>
      </w:r>
      <w:r w:rsidRPr="00B32CA3">
        <w:rPr>
          <w:i/>
          <w:iCs/>
        </w:rPr>
        <w:t>Insecure Majorities: Congress and the Perpetual Campaign</w:t>
      </w:r>
      <w:r w:rsidRPr="00B32CA3">
        <w:t>. Chicago, IL: University of Chicago Press. https://press.uchicago.edu/ucp/books/book/chicago/I/bo24732099.html (Accessed October 30, 2022).</w:t>
      </w:r>
    </w:p>
    <w:p w14:paraId="690583D3" w14:textId="77777777" w:rsidR="00B32CA3" w:rsidRPr="00B32CA3" w:rsidRDefault="00B32CA3" w:rsidP="00B32CA3">
      <w:pPr>
        <w:pStyle w:val="Bibliography"/>
      </w:pPr>
      <w:r w:rsidRPr="00B32CA3">
        <w:t xml:space="preserve">Lublin, David, Lisa Handley, Thomas L. </w:t>
      </w:r>
      <w:proofErr w:type="spellStart"/>
      <w:r w:rsidRPr="00B32CA3">
        <w:t>Brunell</w:t>
      </w:r>
      <w:proofErr w:type="spellEnd"/>
      <w:r w:rsidRPr="00B32CA3">
        <w:t xml:space="preserve">, and Bernard </w:t>
      </w:r>
      <w:proofErr w:type="spellStart"/>
      <w:r w:rsidRPr="00B32CA3">
        <w:t>Grofman</w:t>
      </w:r>
      <w:proofErr w:type="spellEnd"/>
      <w:r w:rsidRPr="00B32CA3">
        <w:t xml:space="preserve">. 2020. “Minority Success in Non-Majority Minority Districts: Finding the ‘Sweet Spot.’” </w:t>
      </w:r>
      <w:r w:rsidRPr="00B32CA3">
        <w:rPr>
          <w:i/>
          <w:iCs/>
        </w:rPr>
        <w:t>The Journal of Race, Ethnicity, and Politics</w:t>
      </w:r>
      <w:r w:rsidRPr="00B32CA3">
        <w:t xml:space="preserve"> 5(2): 275–298.</w:t>
      </w:r>
    </w:p>
    <w:p w14:paraId="139F2A52" w14:textId="77777777" w:rsidR="00B32CA3" w:rsidRPr="00B32CA3" w:rsidRDefault="00B32CA3" w:rsidP="00B32CA3">
      <w:pPr>
        <w:pStyle w:val="Bibliography"/>
      </w:pPr>
      <w:r w:rsidRPr="00B32CA3">
        <w:t xml:space="preserve">McCarty, N., K.T. Poole, and H. Rosenthal. 2016. </w:t>
      </w:r>
      <w:r w:rsidRPr="00B32CA3">
        <w:rPr>
          <w:i/>
          <w:iCs/>
        </w:rPr>
        <w:t>Polarized America, second edition: The Dance of Ideology and Unequal Riches</w:t>
      </w:r>
      <w:r w:rsidRPr="00B32CA3">
        <w:t>. MIT Press. https://books.google.com/books?id=58mpCwAAQBAJ.</w:t>
      </w:r>
    </w:p>
    <w:p w14:paraId="5C273825" w14:textId="77777777" w:rsidR="00B32CA3" w:rsidRPr="00B32CA3" w:rsidRDefault="00B32CA3" w:rsidP="00B32CA3">
      <w:pPr>
        <w:pStyle w:val="Bibliography"/>
      </w:pPr>
      <w:r w:rsidRPr="00B32CA3">
        <w:t xml:space="preserve">McGann, Anthony J., Charles Anthony Smith, Michael </w:t>
      </w:r>
      <w:proofErr w:type="spellStart"/>
      <w:r w:rsidRPr="00B32CA3">
        <w:t>Latner</w:t>
      </w:r>
      <w:proofErr w:type="spellEnd"/>
      <w:r w:rsidRPr="00B32CA3">
        <w:t xml:space="preserve">, and Alex Keena. 2016. </w:t>
      </w:r>
      <w:r w:rsidRPr="00B32CA3">
        <w:rPr>
          <w:i/>
          <w:iCs/>
        </w:rPr>
        <w:t xml:space="preserve">Gerrymandering in America: </w:t>
      </w:r>
      <w:proofErr w:type="gramStart"/>
      <w:r w:rsidRPr="00B32CA3">
        <w:rPr>
          <w:i/>
          <w:iCs/>
        </w:rPr>
        <w:t>the</w:t>
      </w:r>
      <w:proofErr w:type="gramEnd"/>
      <w:r w:rsidRPr="00B32CA3">
        <w:rPr>
          <w:i/>
          <w:iCs/>
        </w:rPr>
        <w:t xml:space="preserve"> House of Representatives, the Supreme Court, and the future of popular sovereignty</w:t>
      </w:r>
      <w:r w:rsidRPr="00B32CA3">
        <w:t xml:space="preserve">. Cambridge, United </w:t>
      </w:r>
      <w:proofErr w:type="gramStart"/>
      <w:r w:rsidRPr="00B32CA3">
        <w:t>Kingdom ;</w:t>
      </w:r>
      <w:proofErr w:type="gramEnd"/>
      <w:r w:rsidRPr="00B32CA3">
        <w:t xml:space="preserve"> New York, NY, USA: Cambridge University Press.</w:t>
      </w:r>
    </w:p>
    <w:p w14:paraId="67A1D1A9" w14:textId="77777777" w:rsidR="00B32CA3" w:rsidRPr="00B32CA3" w:rsidRDefault="00B32CA3" w:rsidP="00B32CA3">
      <w:pPr>
        <w:pStyle w:val="Bibliography"/>
      </w:pPr>
      <w:r w:rsidRPr="00B32CA3">
        <w:t xml:space="preserve">Mood III, M.V., and Seth C. McKee. 2022. </w:t>
      </w:r>
      <w:r w:rsidRPr="00B32CA3">
        <w:rPr>
          <w:i/>
          <w:iCs/>
        </w:rPr>
        <w:t>Rural Republican Realignment in the Modern South: The Untold Story</w:t>
      </w:r>
      <w:r w:rsidRPr="00B32CA3">
        <w:t>. University of South Carolina Press.</w:t>
      </w:r>
    </w:p>
    <w:p w14:paraId="45F521A7" w14:textId="77777777" w:rsidR="00B32CA3" w:rsidRPr="00B32CA3" w:rsidRDefault="00B32CA3" w:rsidP="00B32CA3">
      <w:pPr>
        <w:pStyle w:val="Bibliography"/>
      </w:pPr>
      <w:r w:rsidRPr="00B32CA3">
        <w:t xml:space="preserve">NCSL. 2009. </w:t>
      </w:r>
      <w:r w:rsidRPr="00B32CA3">
        <w:rPr>
          <w:i/>
          <w:iCs/>
        </w:rPr>
        <w:t>Redistricting Law 2010</w:t>
      </w:r>
      <w:r w:rsidRPr="00B32CA3">
        <w:t>. National Conference of State Legislatures.</w:t>
      </w:r>
    </w:p>
    <w:p w14:paraId="6818D4AA" w14:textId="77777777" w:rsidR="00B32CA3" w:rsidRPr="00B32CA3" w:rsidRDefault="00B32CA3" w:rsidP="00B32CA3">
      <w:pPr>
        <w:pStyle w:val="Bibliography"/>
      </w:pPr>
      <w:r w:rsidRPr="00B32CA3">
        <w:t xml:space="preserve">NCSL. 2019. </w:t>
      </w:r>
      <w:r w:rsidRPr="00B32CA3">
        <w:rPr>
          <w:i/>
          <w:iCs/>
        </w:rPr>
        <w:t>Redistricting Law 2020</w:t>
      </w:r>
      <w:r w:rsidRPr="00B32CA3">
        <w:t>. National Conference of State Legislatures.</w:t>
      </w:r>
    </w:p>
    <w:p w14:paraId="1BA36529" w14:textId="77777777" w:rsidR="00B32CA3" w:rsidRPr="00B32CA3" w:rsidRDefault="00B32CA3" w:rsidP="00B32CA3">
      <w:pPr>
        <w:pStyle w:val="Bibliography"/>
      </w:pPr>
      <w:proofErr w:type="spellStart"/>
      <w:r w:rsidRPr="00B32CA3">
        <w:t>Pildes</w:t>
      </w:r>
      <w:proofErr w:type="spellEnd"/>
      <w:r w:rsidRPr="00B32CA3">
        <w:t xml:space="preserve">, Richard H. 2011. “Why the Center Does Not Hold: The Causes of Hyperpolarized Democracy in America.” </w:t>
      </w:r>
      <w:r w:rsidRPr="00B32CA3">
        <w:rPr>
          <w:i/>
          <w:iCs/>
        </w:rPr>
        <w:t>California Law Review</w:t>
      </w:r>
      <w:r w:rsidRPr="00B32CA3">
        <w:t xml:space="preserve"> 99(2): 62.</w:t>
      </w:r>
    </w:p>
    <w:p w14:paraId="666CA2D8" w14:textId="77777777" w:rsidR="00B32CA3" w:rsidRPr="00B32CA3" w:rsidRDefault="00B32CA3" w:rsidP="00B32CA3">
      <w:pPr>
        <w:pStyle w:val="Bibliography"/>
      </w:pPr>
      <w:r w:rsidRPr="00B32CA3">
        <w:t xml:space="preserve">Rodden, Jonathan. 2010. “The Geographic Distribution of Political Preferences.” </w:t>
      </w:r>
      <w:r w:rsidRPr="00B32CA3">
        <w:rPr>
          <w:i/>
          <w:iCs/>
        </w:rPr>
        <w:t>Annual Review of Political Science</w:t>
      </w:r>
      <w:r w:rsidRPr="00B32CA3">
        <w:t xml:space="preserve"> 13(1): 321–340.</w:t>
      </w:r>
    </w:p>
    <w:p w14:paraId="70B02736" w14:textId="77777777" w:rsidR="00B32CA3" w:rsidRPr="00B32CA3" w:rsidRDefault="00B32CA3" w:rsidP="00B32CA3">
      <w:pPr>
        <w:pStyle w:val="Bibliography"/>
      </w:pPr>
      <w:r w:rsidRPr="00B32CA3">
        <w:t xml:space="preserve">Wang, Samuel S.-H., Jonathan </w:t>
      </w:r>
      <w:proofErr w:type="spellStart"/>
      <w:r w:rsidRPr="00B32CA3">
        <w:t>Cervas</w:t>
      </w:r>
      <w:proofErr w:type="spellEnd"/>
      <w:r w:rsidRPr="00B32CA3">
        <w:t xml:space="preserve">, Bernard </w:t>
      </w:r>
      <w:proofErr w:type="spellStart"/>
      <w:r w:rsidRPr="00B32CA3">
        <w:t>Grofman</w:t>
      </w:r>
      <w:proofErr w:type="spellEnd"/>
      <w:r w:rsidRPr="00B32CA3">
        <w:t xml:space="preserve">, and Keena Lipsitz. 2021. “A systems framework for remedying dysfunction in US democracy.” </w:t>
      </w:r>
      <w:r w:rsidRPr="00B32CA3">
        <w:rPr>
          <w:i/>
          <w:iCs/>
        </w:rPr>
        <w:t>Proceedings of the National Academy of Sciences</w:t>
      </w:r>
      <w:r w:rsidRPr="00B32CA3">
        <w:t xml:space="preserve"> 118(50): e2102154118.</w:t>
      </w:r>
    </w:p>
    <w:p w14:paraId="30DD2E4A" w14:textId="77777777" w:rsidR="00B32CA3" w:rsidRPr="00B32CA3" w:rsidRDefault="00B32CA3" w:rsidP="00B32CA3">
      <w:pPr>
        <w:pStyle w:val="Bibliography"/>
      </w:pPr>
      <w:r w:rsidRPr="00B32CA3">
        <w:t xml:space="preserve">Wang, Samuel S.-H., Brian A. </w:t>
      </w:r>
      <w:proofErr w:type="spellStart"/>
      <w:r w:rsidRPr="00B32CA3">
        <w:t>Remlinger</w:t>
      </w:r>
      <w:proofErr w:type="spellEnd"/>
      <w:r w:rsidRPr="00B32CA3">
        <w:t xml:space="preserve">, and Ben Williams. 2018. “An Antidote for Gobbledygook: Organizing the Judge’s Partisan Gerrymandering Toolkit into Tests of Opportunity and Outcome.” </w:t>
      </w:r>
      <w:r w:rsidRPr="00B32CA3">
        <w:rPr>
          <w:i/>
          <w:iCs/>
        </w:rPr>
        <w:t>Election Law Journal: Rules, Politics, and Policy</w:t>
      </w:r>
      <w:r w:rsidRPr="00B32CA3">
        <w:t xml:space="preserve"> 17(4): 302–314.</w:t>
      </w:r>
    </w:p>
    <w:p w14:paraId="3045A779" w14:textId="77777777" w:rsidR="00B32CA3" w:rsidRPr="00B32CA3" w:rsidRDefault="00B32CA3" w:rsidP="00B32CA3">
      <w:pPr>
        <w:pStyle w:val="Bibliography"/>
      </w:pPr>
      <w:proofErr w:type="spellStart"/>
      <w:r w:rsidRPr="00B32CA3">
        <w:t>Weingartner</w:t>
      </w:r>
      <w:proofErr w:type="spellEnd"/>
      <w:r w:rsidRPr="00B32CA3">
        <w:t xml:space="preserve">, Michael. 2021. “Liquidating the Independent State Legislature Theory.” </w:t>
      </w:r>
      <w:r w:rsidRPr="00B32CA3">
        <w:rPr>
          <w:i/>
          <w:iCs/>
        </w:rPr>
        <w:t>SSRN Electronic Journal</w:t>
      </w:r>
      <w:r w:rsidRPr="00B32CA3">
        <w:t>. https://www.ssrn.com/abstract=4044138 (Accessed October 18, 2022).</w:t>
      </w:r>
    </w:p>
    <w:p w14:paraId="6AAC0C9D" w14:textId="25EE97A8" w:rsidR="0098600F" w:rsidRPr="0080356A" w:rsidRDefault="0098600F" w:rsidP="008F4561">
      <w:pPr>
        <w:ind w:firstLine="0"/>
      </w:pPr>
      <w:r>
        <w:fldChar w:fldCharType="end"/>
      </w:r>
    </w:p>
    <w:sectPr w:rsidR="0098600F" w:rsidRPr="0080356A" w:rsidSect="00777BA1">
      <w:headerReference w:type="even" r:id="rId24"/>
      <w:headerReference w:type="default" r:id="rId25"/>
      <w:pgSz w:w="12240" w:h="15840" w:code="1"/>
      <w:pgMar w:top="2016" w:right="2448" w:bottom="2016" w:left="2430" w:header="1512" w:footer="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nathan Cervas" w:date="2022-10-30T11:43:00Z" w:initials="JC">
    <w:p w14:paraId="45BA0D70" w14:textId="77777777" w:rsidR="006F0DB5" w:rsidRDefault="006F0DB5" w:rsidP="00630276">
      <w:pPr>
        <w:jc w:val="left"/>
      </w:pPr>
      <w:r>
        <w:rPr>
          <w:rStyle w:val="CommentReference"/>
        </w:rPr>
        <w:annotationRef/>
      </w:r>
      <w:r>
        <w:rPr>
          <w:sz w:val="20"/>
        </w:rPr>
        <w:t>@Bernie, you might have a better cite for this.</w:t>
      </w:r>
    </w:p>
  </w:comment>
  <w:comment w:id="15" w:author="Jonathan Cervas" w:date="2022-10-06T10:37:00Z" w:initials="JC">
    <w:p w14:paraId="4296397C" w14:textId="77777777" w:rsidR="00C17583" w:rsidRDefault="00C17583" w:rsidP="00C17583">
      <w:pPr>
        <w:jc w:val="left"/>
      </w:pPr>
      <w:r>
        <w:rPr>
          <w:rStyle w:val="CommentReference"/>
        </w:rPr>
        <w:annotationRef/>
      </w:r>
      <w:r>
        <w:rPr>
          <w:sz w:val="20"/>
        </w:rPr>
        <w:t>JONATHAN THE SET OF STATES IN TABLE 1 DOESN’T MATCH THE SET LISTED IN THE PARAGRAPH ABOVE</w:t>
      </w:r>
    </w:p>
  </w:comment>
  <w:comment w:id="16" w:author="Jonathan Cervas" w:date="2022-10-01T10:20:00Z" w:initials="JC">
    <w:p w14:paraId="18281235" w14:textId="77777777" w:rsidR="00C17583" w:rsidRDefault="00C17583" w:rsidP="00C17583">
      <w:pPr>
        <w:jc w:val="left"/>
      </w:pPr>
      <w:r>
        <w:rPr>
          <w:rStyle w:val="CommentReference"/>
        </w:rPr>
        <w:annotationRef/>
      </w:r>
      <w:r>
        <w:rPr>
          <w:sz w:val="20"/>
        </w:rPr>
        <w:t>Might delete this column for space</w:t>
      </w:r>
    </w:p>
  </w:comment>
  <w:comment w:id="19" w:author="Jonathan Cervas" w:date="2022-11-22T20:29:00Z" w:initials="JC">
    <w:p w14:paraId="7BB37D4C" w14:textId="77777777" w:rsidR="004B1389" w:rsidRDefault="004B1389" w:rsidP="00C238E4">
      <w:pPr>
        <w:jc w:val="left"/>
      </w:pPr>
      <w:r>
        <w:rPr>
          <w:rStyle w:val="CommentReference"/>
        </w:rPr>
        <w:annotationRef/>
      </w:r>
      <w:r>
        <w:rPr>
          <w:sz w:val="20"/>
        </w:rPr>
        <w:t>These are the same cases. Not sure which citation is correct</w:t>
      </w:r>
    </w:p>
  </w:comment>
  <w:comment w:id="20" w:author="Jonathan Cervas" w:date="2022-11-22T20:30:00Z" w:initials="JC">
    <w:p w14:paraId="21F6CE3B" w14:textId="77777777" w:rsidR="00E83BDF" w:rsidRDefault="00E83BDF" w:rsidP="006A1C5D">
      <w:pPr>
        <w:jc w:val="left"/>
      </w:pPr>
      <w:r>
        <w:rPr>
          <w:rStyle w:val="CommentReference"/>
        </w:rPr>
        <w:annotationRef/>
      </w:r>
      <w:hyperlink r:id="rId1" w:history="1">
        <w:r w:rsidRPr="006A1C5D">
          <w:rPr>
            <w:rStyle w:val="Hyperlink"/>
            <w:sz w:val="20"/>
          </w:rPr>
          <w:t>https://vhdshf2oms2wcnsvk7sdv3so.blob.core.windows.net/thearp-media/documents/Order_Dismissing_Complaint_2.3.22.pdf</w:t>
        </w:r>
      </w:hyperlink>
    </w:p>
  </w:comment>
  <w:comment w:id="25" w:author="Jonathan Cervas" w:date="2022-11-24T13:49:00Z" w:initials="JC">
    <w:p w14:paraId="2D17A974" w14:textId="77777777" w:rsidR="00BA5AC9" w:rsidRDefault="00BA5AC9" w:rsidP="00195C72">
      <w:pPr>
        <w:jc w:val="left"/>
      </w:pPr>
      <w:r>
        <w:rPr>
          <w:rStyle w:val="CommentReference"/>
        </w:rPr>
        <w:annotationRef/>
      </w:r>
      <w:r>
        <w:rPr>
          <w:sz w:val="20"/>
        </w:rPr>
        <w:t>Need to find full citation for this complaint</w:t>
      </w:r>
    </w:p>
  </w:comment>
  <w:comment w:id="38" w:author="Jonathan Cervas" w:date="2022-11-26T15:22:00Z" w:initials="JC">
    <w:p w14:paraId="46D69E1F" w14:textId="77777777" w:rsidR="00D211D2" w:rsidRDefault="00D211D2" w:rsidP="001010AC">
      <w:pPr>
        <w:jc w:val="left"/>
      </w:pPr>
      <w:r>
        <w:rPr>
          <w:rStyle w:val="CommentReference"/>
        </w:rPr>
        <w:annotationRef/>
      </w:r>
      <w:r>
        <w:rPr>
          <w:sz w:val="20"/>
        </w:rPr>
        <w:t>This footnote doesn’t make much sense to me. I don’t want to reword it and lose your meaning.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A0D70" w15:done="0"/>
  <w15:commentEx w15:paraId="4296397C" w15:done="0"/>
  <w15:commentEx w15:paraId="18281235" w15:done="0"/>
  <w15:commentEx w15:paraId="7BB37D4C" w15:done="0"/>
  <w15:commentEx w15:paraId="21F6CE3B" w15:paraIdParent="7BB37D4C" w15:done="0"/>
  <w15:commentEx w15:paraId="2D17A974" w15:done="0"/>
  <w15:commentEx w15:paraId="46D69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E1E5" w16cex:dateUtc="2022-10-30T15:43:00Z"/>
  <w16cex:commentExtensible w16cex:durableId="26E92E83" w16cex:dateUtc="2022-10-06T15:37:00Z"/>
  <w16cex:commentExtensible w16cex:durableId="26E292F9" w16cex:dateUtc="2022-10-01T14:20:00Z"/>
  <w16cex:commentExtensible w16cex:durableId="2727AFB9" w16cex:dateUtc="2022-11-23T01:29:00Z"/>
  <w16cex:commentExtensible w16cex:durableId="2727AFCC" w16cex:dateUtc="2022-11-23T01:30:00Z"/>
  <w16cex:commentExtensible w16cex:durableId="2729F4E8" w16cex:dateUtc="2022-11-24T18:49:00Z"/>
  <w16cex:commentExtensible w16cex:durableId="272CADCD" w16cex:dateUtc="2022-11-26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A0D70" w16cid:durableId="2708E1E5"/>
  <w16cid:commentId w16cid:paraId="4296397C" w16cid:durableId="26E92E83"/>
  <w16cid:commentId w16cid:paraId="18281235" w16cid:durableId="26E292F9"/>
  <w16cid:commentId w16cid:paraId="7BB37D4C" w16cid:durableId="2727AFB9"/>
  <w16cid:commentId w16cid:paraId="21F6CE3B" w16cid:durableId="2727AFCC"/>
  <w16cid:commentId w16cid:paraId="2D17A974" w16cid:durableId="2729F4E8"/>
  <w16cid:commentId w16cid:paraId="46D69E1F" w16cid:durableId="272CAD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3AC9" w14:textId="77777777" w:rsidR="00711FC1" w:rsidRDefault="00711FC1">
      <w:r>
        <w:separator/>
      </w:r>
    </w:p>
  </w:endnote>
  <w:endnote w:type="continuationSeparator" w:id="0">
    <w:p w14:paraId="412A613F" w14:textId="77777777" w:rsidR="00711FC1" w:rsidRDefault="00711FC1">
      <w:r>
        <w:continuationSeparator/>
      </w:r>
    </w:p>
  </w:endnote>
  <w:endnote w:type="continuationNotice" w:id="1">
    <w:p w14:paraId="1665621F" w14:textId="77777777" w:rsidR="00711FC1" w:rsidRDefault="00711FC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839AC" w14:textId="77777777" w:rsidR="00711FC1" w:rsidRDefault="00711FC1">
      <w:r>
        <w:separator/>
      </w:r>
    </w:p>
  </w:footnote>
  <w:footnote w:type="continuationSeparator" w:id="0">
    <w:p w14:paraId="00C6D213" w14:textId="77777777" w:rsidR="00711FC1" w:rsidRDefault="00711FC1">
      <w:r>
        <w:continuationSeparator/>
      </w:r>
    </w:p>
  </w:footnote>
  <w:footnote w:type="continuationNotice" w:id="1">
    <w:p w14:paraId="4EBFDAAA" w14:textId="77777777" w:rsidR="00711FC1" w:rsidRDefault="00711FC1">
      <w:pPr>
        <w:spacing w:before="0"/>
      </w:pPr>
    </w:p>
  </w:footnote>
  <w:footnote w:id="2">
    <w:p w14:paraId="1E66312B" w14:textId="6ADE7CE8" w:rsidR="00FE52F8" w:rsidRPr="00D667D8" w:rsidRDefault="00FE52F8" w:rsidP="008B6866">
      <w:pPr>
        <w:pStyle w:val="Footnote"/>
        <w:rPr>
          <w:sz w:val="22"/>
          <w:szCs w:val="22"/>
        </w:rPr>
      </w:pPr>
      <w:r w:rsidRPr="00D667D8">
        <w:rPr>
          <w:rStyle w:val="FootnoteReference"/>
          <w:sz w:val="22"/>
          <w:szCs w:val="22"/>
          <w:vertAlign w:val="baseline"/>
        </w:rPr>
        <w:t>*</w:t>
      </w:r>
      <w:r w:rsidRPr="00D667D8">
        <w:rPr>
          <w:sz w:val="22"/>
          <w:szCs w:val="22"/>
        </w:rPr>
        <w:t xml:space="preserve"> Postdoctoral teaching fellow, Institute for Politics and Strategy, Carnegie-Mellon University.</w:t>
      </w:r>
      <w:r w:rsidR="00FA67AB" w:rsidRPr="00D667D8">
        <w:rPr>
          <w:sz w:val="22"/>
          <w:szCs w:val="22"/>
        </w:rPr>
        <w:t xml:space="preserve"> The authors would like to thank </w:t>
      </w:r>
      <w:r w:rsidR="00941779">
        <w:rPr>
          <w:sz w:val="22"/>
          <w:szCs w:val="22"/>
        </w:rPr>
        <w:t xml:space="preserve">Nicholas Murphy, Paloma </w:t>
      </w:r>
      <w:r w:rsidR="00264CB6">
        <w:rPr>
          <w:sz w:val="22"/>
          <w:szCs w:val="22"/>
        </w:rPr>
        <w:t xml:space="preserve">Del Toro, and Dorothy Lu for research assistance. We are grateful for comments from </w:t>
      </w:r>
      <w:r w:rsidR="00264CB6" w:rsidRPr="00D667D8">
        <w:rPr>
          <w:sz w:val="22"/>
          <w:szCs w:val="22"/>
        </w:rPr>
        <w:t>Ben Williams,</w:t>
      </w:r>
      <w:r w:rsidR="007564F3">
        <w:rPr>
          <w:sz w:val="22"/>
          <w:szCs w:val="22"/>
        </w:rPr>
        <w:t xml:space="preserve"> and conversation with Sam Wang. We were added by research from the Brennan Center, FiveThirtyEight, All About Redistricting,</w:t>
      </w:r>
      <w:r w:rsidR="00FE282F">
        <w:rPr>
          <w:sz w:val="22"/>
          <w:szCs w:val="22"/>
        </w:rPr>
        <w:t xml:space="preserve"> Dave’s Redistricting App,</w:t>
      </w:r>
      <w:r w:rsidR="007564F3">
        <w:rPr>
          <w:sz w:val="22"/>
          <w:szCs w:val="22"/>
        </w:rPr>
        <w:t xml:space="preserve"> and various other sources</w:t>
      </w:r>
      <w:r w:rsidR="00FE282F">
        <w:rPr>
          <w:sz w:val="22"/>
          <w:szCs w:val="22"/>
        </w:rPr>
        <w:t xml:space="preserve"> for help tracking down litigation, data, and map source files.</w:t>
      </w:r>
    </w:p>
  </w:footnote>
  <w:footnote w:id="3">
    <w:p w14:paraId="340A63B2" w14:textId="14D7201B" w:rsidR="00FE52F8" w:rsidRPr="00D667D8" w:rsidRDefault="00FE52F8" w:rsidP="008B6866">
      <w:pPr>
        <w:pStyle w:val="Footnote"/>
        <w:rPr>
          <w:sz w:val="22"/>
          <w:szCs w:val="22"/>
        </w:rPr>
      </w:pPr>
      <w:r w:rsidRPr="00D667D8">
        <w:rPr>
          <w:rStyle w:val="FootnoteReference"/>
          <w:sz w:val="22"/>
          <w:szCs w:val="22"/>
          <w:vertAlign w:val="baseline"/>
        </w:rPr>
        <w:t>+</w:t>
      </w:r>
      <w:r w:rsidRPr="00D667D8">
        <w:rPr>
          <w:sz w:val="22"/>
          <w:szCs w:val="22"/>
        </w:rPr>
        <w:t xml:space="preserve"> Di</w:t>
      </w:r>
      <w:r w:rsidR="009F5E56" w:rsidRPr="00D667D8">
        <w:rPr>
          <w:sz w:val="22"/>
          <w:szCs w:val="22"/>
        </w:rPr>
        <w:t>stinguished Professor and Jack W. Peltason Chair of Democracy Studies, Department of Political Science, University of California Irvine</w:t>
      </w:r>
    </w:p>
  </w:footnote>
  <w:footnote w:id="4">
    <w:p w14:paraId="727045D2" w14:textId="1B25D863" w:rsidR="009F5E56" w:rsidRPr="00D667D8" w:rsidRDefault="009F5E56" w:rsidP="008B6866">
      <w:pPr>
        <w:pStyle w:val="Footnote"/>
        <w:rPr>
          <w:sz w:val="22"/>
          <w:szCs w:val="22"/>
        </w:rPr>
      </w:pPr>
      <w:r w:rsidRPr="00D667D8">
        <w:rPr>
          <w:rStyle w:val="FootnoteReference"/>
          <w:sz w:val="22"/>
          <w:szCs w:val="22"/>
          <w:vertAlign w:val="baseline"/>
        </w:rPr>
        <w:t>#</w:t>
      </w:r>
      <w:r w:rsidRPr="00D667D8">
        <w:rPr>
          <w:sz w:val="22"/>
          <w:szCs w:val="22"/>
        </w:rPr>
        <w:t xml:space="preserve"> New York Law School</w:t>
      </w:r>
    </w:p>
  </w:footnote>
  <w:footnote w:id="5">
    <w:p w14:paraId="3797FBDE" w14:textId="1623277F" w:rsidR="00ED25A6" w:rsidRPr="00D667D8" w:rsidRDefault="00ED25A6" w:rsidP="00E73FF8">
      <w:pPr>
        <w:pStyle w:val="FootnoteText"/>
        <w:rPr>
          <w:color w:val="FF0000"/>
          <w:szCs w:val="22"/>
        </w:rPr>
      </w:pPr>
      <w:r w:rsidRPr="00D667D8">
        <w:rPr>
          <w:rStyle w:val="FootnoteReference"/>
          <w:szCs w:val="22"/>
        </w:rPr>
        <w:footnoteRef/>
      </w:r>
      <w:r w:rsidR="005E2A95" w:rsidRPr="00D667D8">
        <w:rPr>
          <w:szCs w:val="22"/>
        </w:rPr>
        <w:t xml:space="preserve"> A</w:t>
      </w:r>
      <w:r w:rsidR="00554930" w:rsidRPr="00D667D8">
        <w:rPr>
          <w:szCs w:val="22"/>
        </w:rPr>
        <w:t>mong the states</w:t>
      </w:r>
      <w:r w:rsidRPr="00D667D8">
        <w:rPr>
          <w:szCs w:val="22"/>
        </w:rPr>
        <w:t xml:space="preserve"> where legislatures draw congressional maps</w:t>
      </w:r>
      <w:r w:rsidR="00554930" w:rsidRPr="00D667D8">
        <w:rPr>
          <w:szCs w:val="22"/>
        </w:rPr>
        <w:t>,</w:t>
      </w:r>
      <w:r w:rsidRPr="00D667D8">
        <w:rPr>
          <w:szCs w:val="22"/>
        </w:rPr>
        <w:t xml:space="preserve"> </w:t>
      </w:r>
      <w:r w:rsidR="005E2A95" w:rsidRPr="00D667D8">
        <w:rPr>
          <w:szCs w:val="22"/>
        </w:rPr>
        <w:t xml:space="preserve">all but North Carolina </w:t>
      </w:r>
      <w:r w:rsidRPr="00D667D8">
        <w:rPr>
          <w:szCs w:val="22"/>
        </w:rPr>
        <w:t>allow the governor to veto the plan.</w:t>
      </w:r>
    </w:p>
  </w:footnote>
  <w:footnote w:id="6">
    <w:p w14:paraId="37AEAF82" w14:textId="7C10212D" w:rsidR="00470466" w:rsidRPr="00D667D8" w:rsidRDefault="00470466">
      <w:pPr>
        <w:pStyle w:val="FootnoteText"/>
        <w:rPr>
          <w:szCs w:val="22"/>
        </w:rPr>
      </w:pPr>
      <w:r w:rsidRPr="00D667D8">
        <w:rPr>
          <w:rStyle w:val="FootnoteReference"/>
          <w:szCs w:val="22"/>
        </w:rPr>
        <w:footnoteRef/>
      </w:r>
      <w:r w:rsidRPr="00D667D8">
        <w:rPr>
          <w:szCs w:val="22"/>
        </w:rPr>
        <w:t xml:space="preserve"> As we will explain below, legislatures do not all draw redistricting plans. Moreover, in some states where there is split control, the legislature has a vetoproof majority.</w:t>
      </w:r>
    </w:p>
  </w:footnote>
  <w:footnote w:id="7">
    <w:p w14:paraId="5B09A1A9" w14:textId="70F4BF94" w:rsidR="002D20B5" w:rsidRPr="00D667D8" w:rsidRDefault="008E19DE" w:rsidP="00E73FF8">
      <w:pPr>
        <w:pStyle w:val="FootnoteText"/>
        <w:rPr>
          <w:szCs w:val="22"/>
        </w:rPr>
      </w:pPr>
      <w:r w:rsidRPr="00D667D8">
        <w:rPr>
          <w:rStyle w:val="FootnoteReference"/>
          <w:szCs w:val="22"/>
        </w:rPr>
        <w:footnoteRef/>
      </w:r>
      <w:r w:rsidRPr="00D667D8">
        <w:rPr>
          <w:szCs w:val="22"/>
        </w:rPr>
        <w:t xml:space="preserve"> The exact text of constitutional provisions </w:t>
      </w:r>
      <w:r w:rsidR="00B54C6D" w:rsidRPr="00D667D8">
        <w:rPr>
          <w:szCs w:val="22"/>
        </w:rPr>
        <w:t>varies</w:t>
      </w:r>
      <w:r w:rsidRPr="00D667D8">
        <w:rPr>
          <w:szCs w:val="22"/>
        </w:rPr>
        <w:t xml:space="preserve"> by state. </w:t>
      </w:r>
      <w:r w:rsidR="008A637E" w:rsidRPr="00D667D8">
        <w:rPr>
          <w:szCs w:val="22"/>
        </w:rPr>
        <w:t>Traditional</w:t>
      </w:r>
      <w:r w:rsidR="00B54C6D" w:rsidRPr="00D667D8">
        <w:rPr>
          <w:szCs w:val="22"/>
        </w:rPr>
        <w:t xml:space="preserve"> criteria, in addition to those listed above, include preservation of communities of interest</w:t>
      </w:r>
      <w:r w:rsidR="00E73FF8" w:rsidRPr="00D667D8">
        <w:rPr>
          <w:szCs w:val="22"/>
        </w:rPr>
        <w:t xml:space="preserve"> and protection of the voting rights of racial minorities.</w:t>
      </w:r>
      <w:r w:rsidR="00077DCC" w:rsidRPr="00D667D8">
        <w:rPr>
          <w:szCs w:val="22"/>
        </w:rPr>
        <w:t xml:space="preserve"> Some courts have also accepted that</w:t>
      </w:r>
      <w:r w:rsidR="00F87FCD" w:rsidRPr="00D667D8">
        <w:rPr>
          <w:szCs w:val="22"/>
        </w:rPr>
        <w:t xml:space="preserve"> avoiding the pairing of incumbents</w:t>
      </w:r>
      <w:r w:rsidR="00E73FF8" w:rsidRPr="00D667D8">
        <w:rPr>
          <w:szCs w:val="22"/>
        </w:rPr>
        <w:t>, and/or</w:t>
      </w:r>
      <w:r w:rsidR="00F87FCD" w:rsidRPr="00D667D8">
        <w:rPr>
          <w:szCs w:val="22"/>
        </w:rPr>
        <w:t xml:space="preserve"> </w:t>
      </w:r>
      <w:r w:rsidR="00077DCC" w:rsidRPr="00D667D8">
        <w:rPr>
          <w:szCs w:val="22"/>
        </w:rPr>
        <w:t>preservation of</w:t>
      </w:r>
      <w:r w:rsidR="00E73FF8" w:rsidRPr="00D667D8">
        <w:rPr>
          <w:szCs w:val="22"/>
        </w:rPr>
        <w:t xml:space="preserve"> the</w:t>
      </w:r>
      <w:r w:rsidR="00077DCC" w:rsidRPr="00D667D8">
        <w:rPr>
          <w:szCs w:val="22"/>
        </w:rPr>
        <w:t xml:space="preserve"> cores of </w:t>
      </w:r>
      <w:r w:rsidR="00E73FF8" w:rsidRPr="00D667D8">
        <w:rPr>
          <w:szCs w:val="22"/>
        </w:rPr>
        <w:t xml:space="preserve">existing </w:t>
      </w:r>
      <w:r w:rsidR="00077DCC" w:rsidRPr="00D667D8">
        <w:rPr>
          <w:szCs w:val="22"/>
        </w:rPr>
        <w:t>districts</w:t>
      </w:r>
      <w:r w:rsidR="00E73FF8" w:rsidRPr="00D667D8">
        <w:rPr>
          <w:szCs w:val="22"/>
        </w:rPr>
        <w:t xml:space="preserve"> are legitimate concerns in map-making, but these </w:t>
      </w:r>
      <w:r w:rsidR="0058198A" w:rsidRPr="00D667D8">
        <w:rPr>
          <w:szCs w:val="22"/>
        </w:rPr>
        <w:t xml:space="preserve">considerations </w:t>
      </w:r>
      <w:r w:rsidR="00E73FF8" w:rsidRPr="00D667D8">
        <w:rPr>
          <w:szCs w:val="22"/>
        </w:rPr>
        <w:t>would not normally be included in the category of traditional redistricting criteria</w:t>
      </w:r>
      <w:r w:rsidR="0058198A" w:rsidRPr="00D667D8">
        <w:rPr>
          <w:szCs w:val="22"/>
        </w:rPr>
        <w:t xml:space="preserve"> of the kind that are found in </w:t>
      </w:r>
      <w:r w:rsidR="001A2244" w:rsidRPr="00D667D8">
        <w:rPr>
          <w:szCs w:val="22"/>
        </w:rPr>
        <w:t xml:space="preserve">most </w:t>
      </w:r>
      <w:r w:rsidR="0058198A" w:rsidRPr="00D667D8">
        <w:rPr>
          <w:szCs w:val="22"/>
        </w:rPr>
        <w:t>state constitutions.</w:t>
      </w:r>
    </w:p>
    <w:p w14:paraId="17386D44" w14:textId="4C71AEA6" w:rsidR="008E19DE" w:rsidRPr="00D667D8" w:rsidRDefault="0058198A" w:rsidP="00F31C67">
      <w:pPr>
        <w:pStyle w:val="FootnoteText"/>
        <w:rPr>
          <w:color w:val="FF0000"/>
          <w:szCs w:val="22"/>
        </w:rPr>
      </w:pPr>
      <w:r w:rsidRPr="00D667D8">
        <w:rPr>
          <w:szCs w:val="22"/>
        </w:rPr>
        <w:t>States without specific criteria in their constitution affecting congressional mapmaking</w:t>
      </w:r>
      <w:r w:rsidRPr="00D667D8">
        <w:rPr>
          <w:b/>
          <w:bCs/>
          <w:szCs w:val="22"/>
        </w:rPr>
        <w:t xml:space="preserve"> </w:t>
      </w:r>
      <w:r w:rsidRPr="00D667D8">
        <w:rPr>
          <w:szCs w:val="22"/>
        </w:rPr>
        <w:t xml:space="preserve">are </w:t>
      </w:r>
      <w:r w:rsidR="00CC1BF6" w:rsidRPr="00D667D8">
        <w:rPr>
          <w:szCs w:val="22"/>
        </w:rPr>
        <w:t xml:space="preserve">Alaska, Connecticut, Delaware, </w:t>
      </w:r>
      <w:r w:rsidR="001D41E4" w:rsidRPr="00D667D8">
        <w:rPr>
          <w:szCs w:val="22"/>
        </w:rPr>
        <w:t xml:space="preserve">Illinois, Indiana, Maryland, Massachusetts, </w:t>
      </w:r>
      <w:r w:rsidR="000B2CB1" w:rsidRPr="00D667D8">
        <w:rPr>
          <w:szCs w:val="22"/>
        </w:rPr>
        <w:t xml:space="preserve">Montana, New Hampshire, New Jersey, North Dakota, </w:t>
      </w:r>
      <w:r w:rsidR="0070500D" w:rsidRPr="00D667D8">
        <w:rPr>
          <w:szCs w:val="22"/>
        </w:rPr>
        <w:t>South Dakota, Tennessee, Texas, Vermont, and Wisconsin.</w:t>
      </w:r>
      <w:r w:rsidR="003912BB" w:rsidRPr="00D667D8">
        <w:rPr>
          <w:szCs w:val="22"/>
        </w:rPr>
        <w:t xml:space="preserve"> For more, see Congressional Redistricting Criteria and Considerations,</w:t>
      </w:r>
      <w:r w:rsidR="00CE08A5" w:rsidRPr="00D667D8">
        <w:rPr>
          <w:szCs w:val="22"/>
        </w:rPr>
        <w:t xml:space="preserve"> </w:t>
      </w:r>
      <w:r w:rsidR="005105F2" w:rsidRPr="00D667D8">
        <w:rPr>
          <w:szCs w:val="22"/>
        </w:rPr>
        <w:t>Sarah J. Eckman,</w:t>
      </w:r>
      <w:r w:rsidRPr="00D667D8">
        <w:rPr>
          <w:szCs w:val="22"/>
        </w:rPr>
        <w:t xml:space="preserve"> </w:t>
      </w:r>
      <w:r w:rsidR="00CE08A5" w:rsidRPr="00D667D8">
        <w:rPr>
          <w:szCs w:val="22"/>
        </w:rPr>
        <w:t>November</w:t>
      </w:r>
      <w:r w:rsidR="00BC4E13" w:rsidRPr="00D667D8">
        <w:rPr>
          <w:szCs w:val="22"/>
        </w:rPr>
        <w:t xml:space="preserve"> </w:t>
      </w:r>
      <w:r w:rsidR="00CE08A5" w:rsidRPr="00D667D8">
        <w:rPr>
          <w:szCs w:val="22"/>
        </w:rPr>
        <w:t>15, 2021</w:t>
      </w:r>
      <w:r w:rsidR="000939A9" w:rsidRPr="00D667D8">
        <w:rPr>
          <w:szCs w:val="22"/>
        </w:rPr>
        <w:t xml:space="preserve"> (https://crsreports.congress.gov/product/pdf/IN/IN11618)</w:t>
      </w:r>
      <w:r w:rsidR="00066559" w:rsidRPr="00D667D8">
        <w:rPr>
          <w:szCs w:val="22"/>
        </w:rPr>
        <w:t xml:space="preserve">, </w:t>
      </w:r>
      <w:r w:rsidR="005105F2" w:rsidRPr="00D667D8">
        <w:rPr>
          <w:szCs w:val="22"/>
        </w:rPr>
        <w:t>the National Conference of State Legislatures</w:t>
      </w:r>
      <w:r w:rsidR="00A12926" w:rsidRPr="00D667D8">
        <w:rPr>
          <w:szCs w:val="22"/>
        </w:rPr>
        <w:t xml:space="preserve"> [Ben Williams and Wendy Underhill, September 2017</w:t>
      </w:r>
      <w:r w:rsidR="00DB3FE8" w:rsidRPr="00D667D8">
        <w:rPr>
          <w:szCs w:val="22"/>
        </w:rPr>
        <w:t xml:space="preserve"> (https://www.ncsl.org/research/redistricting/redistricting-criteria-legisbrief.aspx)</w:t>
      </w:r>
      <w:r w:rsidR="00A12926" w:rsidRPr="00D667D8">
        <w:rPr>
          <w:szCs w:val="22"/>
        </w:rPr>
        <w:t>]</w:t>
      </w:r>
      <w:r w:rsidR="005105F2" w:rsidRPr="00D667D8">
        <w:rPr>
          <w:szCs w:val="22"/>
        </w:rPr>
        <w:t xml:space="preserve">, </w:t>
      </w:r>
      <w:r w:rsidR="00066559" w:rsidRPr="00D667D8">
        <w:rPr>
          <w:szCs w:val="22"/>
        </w:rPr>
        <w:t>and Criteria for congressional districts</w:t>
      </w:r>
      <w:r w:rsidR="000939A9" w:rsidRPr="00D667D8">
        <w:rPr>
          <w:szCs w:val="22"/>
        </w:rPr>
        <w:t>, All About Redistricting</w:t>
      </w:r>
      <w:r w:rsidRPr="00D667D8">
        <w:rPr>
          <w:szCs w:val="22"/>
        </w:rPr>
        <w:t xml:space="preserve"> </w:t>
      </w:r>
      <w:r w:rsidR="000939A9" w:rsidRPr="00D667D8">
        <w:rPr>
          <w:szCs w:val="22"/>
        </w:rPr>
        <w:t>(https://redistricting.lls.edu/redistricting-101/where-are-the-lines-drawn/criteria-for-congressional-districts/)</w:t>
      </w:r>
    </w:p>
  </w:footnote>
  <w:footnote w:id="8">
    <w:p w14:paraId="7338568A" w14:textId="3BBC0EA6" w:rsidR="00077DCC" w:rsidRPr="00D667D8" w:rsidRDefault="00077DCC" w:rsidP="00077DCC">
      <w:pPr>
        <w:pStyle w:val="FootnoteText"/>
        <w:rPr>
          <w:b/>
          <w:bCs/>
          <w:color w:val="FF0000"/>
          <w:szCs w:val="22"/>
        </w:rPr>
      </w:pPr>
      <w:r w:rsidRPr="00D667D8">
        <w:rPr>
          <w:rStyle w:val="FootnoteReference"/>
          <w:szCs w:val="22"/>
        </w:rPr>
        <w:footnoteRef/>
      </w:r>
      <w:r w:rsidRPr="00D667D8">
        <w:rPr>
          <w:szCs w:val="22"/>
        </w:rPr>
        <w:t xml:space="preserve"> Not every effort</w:t>
      </w:r>
      <w:r w:rsidR="0058198A" w:rsidRPr="00D667D8">
        <w:rPr>
          <w:szCs w:val="22"/>
        </w:rPr>
        <w:t xml:space="preserve"> to change control of redistricting</w:t>
      </w:r>
      <w:r w:rsidRPr="00D667D8">
        <w:rPr>
          <w:szCs w:val="22"/>
        </w:rPr>
        <w:t xml:space="preserve"> was successful. In Pennsylvania,</w:t>
      </w:r>
      <w:r w:rsidR="0058198A" w:rsidRPr="00D667D8">
        <w:rPr>
          <w:szCs w:val="22"/>
        </w:rPr>
        <w:t xml:space="preserve"> for example,</w:t>
      </w:r>
      <w:r w:rsidRPr="00D667D8">
        <w:rPr>
          <w:szCs w:val="22"/>
        </w:rPr>
        <w:t xml:space="preserve"> groups such as the Committee of Seventy and Fair Districts PA advocated for significant changes to the </w:t>
      </w:r>
      <w:r w:rsidR="00E73FF8" w:rsidRPr="00D667D8">
        <w:rPr>
          <w:szCs w:val="22"/>
        </w:rPr>
        <w:t xml:space="preserve">redistricting </w:t>
      </w:r>
      <w:r w:rsidRPr="00D667D8">
        <w:rPr>
          <w:szCs w:val="22"/>
        </w:rPr>
        <w:t xml:space="preserve">process. No changes were made. In Missouri, voters passed the “Clean Missouri” act, but it was later amended to lose its teeth. Ohio voters passed </w:t>
      </w:r>
      <w:r w:rsidR="00E73FF8" w:rsidRPr="00D667D8">
        <w:rPr>
          <w:szCs w:val="22"/>
        </w:rPr>
        <w:t xml:space="preserve">a </w:t>
      </w:r>
      <w:r w:rsidRPr="00D667D8">
        <w:rPr>
          <w:szCs w:val="22"/>
        </w:rPr>
        <w:t>significant change</w:t>
      </w:r>
      <w:r w:rsidR="00E73FF8" w:rsidRPr="00D667D8">
        <w:rPr>
          <w:szCs w:val="22"/>
        </w:rPr>
        <w:t xml:space="preserve"> in constitutional redistricting rules</w:t>
      </w:r>
      <w:r w:rsidRPr="00D667D8">
        <w:rPr>
          <w:szCs w:val="22"/>
        </w:rPr>
        <w:t xml:space="preserve">, but </w:t>
      </w:r>
      <w:r w:rsidR="00036774" w:rsidRPr="00D667D8">
        <w:rPr>
          <w:szCs w:val="22"/>
        </w:rPr>
        <w:t xml:space="preserve">with a flawed </w:t>
      </w:r>
      <w:r w:rsidRPr="00D667D8">
        <w:rPr>
          <w:szCs w:val="22"/>
        </w:rPr>
        <w:t xml:space="preserve">process </w:t>
      </w:r>
      <w:r w:rsidR="00036774" w:rsidRPr="00D667D8">
        <w:rPr>
          <w:szCs w:val="22"/>
        </w:rPr>
        <w:t xml:space="preserve">that </w:t>
      </w:r>
      <w:r w:rsidRPr="00D667D8">
        <w:rPr>
          <w:szCs w:val="22"/>
        </w:rPr>
        <w:t>was subverted by the majority party wh</w:t>
      </w:r>
      <w:r w:rsidR="0058198A" w:rsidRPr="00D667D8">
        <w:rPr>
          <w:szCs w:val="22"/>
        </w:rPr>
        <w:t>ich</w:t>
      </w:r>
      <w:r w:rsidRPr="00D667D8">
        <w:rPr>
          <w:szCs w:val="22"/>
        </w:rPr>
        <w:t xml:space="preserve"> continued to have influence over the </w:t>
      </w:r>
      <w:r w:rsidR="00036774" w:rsidRPr="00D667D8">
        <w:rPr>
          <w:szCs w:val="22"/>
        </w:rPr>
        <w:t>map</w:t>
      </w:r>
      <w:r w:rsidRPr="00D667D8">
        <w:rPr>
          <w:szCs w:val="22"/>
        </w:rPr>
        <w:t>.</w:t>
      </w:r>
    </w:p>
  </w:footnote>
  <w:footnote w:id="9">
    <w:p w14:paraId="55869CD6" w14:textId="51745A88" w:rsidR="00AC37AF" w:rsidRPr="00D667D8" w:rsidRDefault="00AC37AF" w:rsidP="00CC25AD">
      <w:pPr>
        <w:pStyle w:val="FootnoteText"/>
        <w:rPr>
          <w:color w:val="FF0000"/>
          <w:szCs w:val="22"/>
        </w:rPr>
      </w:pPr>
      <w:r w:rsidRPr="00D667D8">
        <w:rPr>
          <w:rStyle w:val="FootnoteReference"/>
          <w:szCs w:val="22"/>
        </w:rPr>
        <w:footnoteRef/>
      </w:r>
      <w:r w:rsidRPr="00D667D8">
        <w:rPr>
          <w:szCs w:val="22"/>
        </w:rPr>
        <w:t xml:space="preserve"> Some reformers have also advocated a change </w:t>
      </w:r>
      <w:r w:rsidR="00CC25AD" w:rsidRPr="00D667D8">
        <w:rPr>
          <w:szCs w:val="22"/>
        </w:rPr>
        <w:t>in the</w:t>
      </w:r>
      <w:r w:rsidRPr="00D667D8">
        <w:rPr>
          <w:szCs w:val="22"/>
        </w:rPr>
        <w:t xml:space="preserve"> basis of elections, from single seat plurality rules to some form of proportional representation with multi-seat constituencies. Reformers in some states have also considered language that would require single member districts to be drawn so as to give expected seat share results proportional to a party’s statewide vote in prior </w:t>
      </w:r>
      <w:r w:rsidR="009654EB" w:rsidRPr="00D667D8">
        <w:rPr>
          <w:szCs w:val="22"/>
        </w:rPr>
        <w:t>elections,</w:t>
      </w:r>
      <w:r w:rsidRPr="00D667D8">
        <w:rPr>
          <w:szCs w:val="22"/>
        </w:rPr>
        <w:t xml:space="preserve"> but this idea has generally foundered on the fact that single seat plurality elections cannot be expected to give proportional results </w:t>
      </w:r>
      <w:r w:rsidR="009654EB" w:rsidRPr="00D667D8">
        <w:rPr>
          <w:szCs w:val="22"/>
        </w:rPr>
        <w:fldChar w:fldCharType="begin"/>
      </w:r>
      <w:r w:rsidR="00D52A3D" w:rsidRPr="00D667D8">
        <w:rPr>
          <w:szCs w:val="22"/>
        </w:rPr>
        <w:instrText xml:space="preserve"> ADDIN ZOTERO_ITEM CSL_CITATION {"citationID":"P4ZWXOcZ","properties":{"formattedCitation":"(Grofman 1982)","plainCitation":"(Grofman 1982)","noteIndex":8},"citationItems":[{"id":7724,"uris":["http://zotero.org/users/10395840/items/QFJWE46U"],"itemData":{"id":7724,"type":"chapter","container-title":"Representation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schema":"https://github.com/citation-style-language/schema/raw/master/csl-citation.json"} </w:instrText>
      </w:r>
      <w:r w:rsidR="009654EB" w:rsidRPr="00D667D8">
        <w:rPr>
          <w:szCs w:val="22"/>
        </w:rPr>
        <w:fldChar w:fldCharType="separate"/>
      </w:r>
      <w:r w:rsidR="00460BD5" w:rsidRPr="00D667D8">
        <w:rPr>
          <w:noProof/>
          <w:szCs w:val="22"/>
        </w:rPr>
        <w:t>(Grofman 1982)</w:t>
      </w:r>
      <w:r w:rsidR="009654EB" w:rsidRPr="00D667D8">
        <w:rPr>
          <w:szCs w:val="22"/>
        </w:rPr>
        <w:fldChar w:fldCharType="end"/>
      </w:r>
      <w:r w:rsidR="00CC25AD" w:rsidRPr="00D667D8">
        <w:rPr>
          <w:szCs w:val="22"/>
        </w:rPr>
        <w:t>.</w:t>
      </w:r>
    </w:p>
  </w:footnote>
  <w:footnote w:id="10">
    <w:p w14:paraId="7443CD79" w14:textId="50AE9747" w:rsidR="00A51709" w:rsidRPr="00D667D8" w:rsidRDefault="00A51709" w:rsidP="00A51709">
      <w:pPr>
        <w:pStyle w:val="FootnoteText"/>
        <w:rPr>
          <w:szCs w:val="22"/>
        </w:rPr>
      </w:pPr>
      <w:r w:rsidRPr="00D667D8">
        <w:rPr>
          <w:rStyle w:val="FootnoteReference"/>
          <w:szCs w:val="22"/>
        </w:rPr>
        <w:footnoteRef/>
      </w:r>
      <w:r w:rsidRPr="00D667D8">
        <w:rPr>
          <w:szCs w:val="22"/>
        </w:rPr>
        <w:t xml:space="preserve"> See </w:t>
      </w:r>
      <w:r w:rsidRPr="00D667D8">
        <w:rPr>
          <w:szCs w:val="22"/>
        </w:rPr>
        <w:fldChar w:fldCharType="begin"/>
      </w:r>
      <w:r w:rsidR="002779DB" w:rsidRPr="00D667D8">
        <w:rPr>
          <w:szCs w:val="22"/>
        </w:rPr>
        <w:instrText xml:space="preserve"> ADDIN ZOTERO_ITEM CSL_CITATION {"citationID":"C8B3ySxy","properties":{"formattedCitation":"(Douglas 2014)","plainCitation":"(Douglas 2014)","dontUpdate":true,"noteIndex":9},"citationItems":[{"id":5081,"uris":["http://zotero.org/users/10395840/items/BWZZMLDR"],"itemData":{"id":5081,"type":"article-journal","container-title":"VANDERBILT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D667D8">
        <w:rPr>
          <w:szCs w:val="22"/>
        </w:rPr>
        <w:fldChar w:fldCharType="separate"/>
      </w:r>
      <w:r w:rsidRPr="00D667D8">
        <w:rPr>
          <w:noProof/>
          <w:szCs w:val="22"/>
        </w:rPr>
        <w:t>Douglas (2014)</w:t>
      </w:r>
      <w:r w:rsidRPr="00D667D8">
        <w:rPr>
          <w:szCs w:val="22"/>
        </w:rPr>
        <w:fldChar w:fldCharType="end"/>
      </w:r>
      <w:r w:rsidRPr="00D667D8">
        <w:rPr>
          <w:szCs w:val="22"/>
        </w:rPr>
        <w:t xml:space="preserve">, </w:t>
      </w:r>
      <w:r w:rsidRPr="00D667D8">
        <w:rPr>
          <w:i/>
          <w:iCs/>
          <w:szCs w:val="22"/>
        </w:rPr>
        <w:t>The Right to Vote Under State Constitutions</w:t>
      </w:r>
      <w:r w:rsidRPr="00D667D8">
        <w:rPr>
          <w:szCs w:val="22"/>
        </w:rPr>
        <w:t xml:space="preserve"> for more information on the right to vote found in state constitutions.</w:t>
      </w:r>
    </w:p>
  </w:footnote>
  <w:footnote w:id="11">
    <w:p w14:paraId="36CC3D5B" w14:textId="33A13FA9" w:rsidR="00E73FF8" w:rsidRPr="00D667D8" w:rsidRDefault="00E73FF8" w:rsidP="00E73FF8">
      <w:pPr>
        <w:pStyle w:val="FootnoteText"/>
        <w:rPr>
          <w:szCs w:val="22"/>
        </w:rPr>
      </w:pPr>
      <w:r w:rsidRPr="00D667D8">
        <w:rPr>
          <w:rStyle w:val="FootnoteReference"/>
          <w:szCs w:val="22"/>
        </w:rPr>
        <w:footnoteRef/>
      </w:r>
      <w:r w:rsidRPr="00D667D8">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w:t>
      </w:r>
      <w:r w:rsidR="002D20B5" w:rsidRPr="00D667D8">
        <w:rPr>
          <w:szCs w:val="22"/>
        </w:rPr>
        <w:t>;</w:t>
      </w:r>
      <w:r w:rsidRPr="00D667D8">
        <w:rPr>
          <w:szCs w:val="22"/>
        </w:rPr>
        <w:t xml:space="preserve"> </w:t>
      </w:r>
      <w:r w:rsidR="00B054B0" w:rsidRPr="00D667D8">
        <w:rPr>
          <w:szCs w:val="22"/>
        </w:rPr>
        <w:t>otherwise,</w:t>
      </w:r>
      <w:r w:rsidRPr="00D667D8">
        <w:rPr>
          <w:szCs w:val="22"/>
        </w:rPr>
        <w:t xml:space="preserve"> a backup commission retains jurisdiction over the creation of a Congressional plan.</w:t>
      </w:r>
    </w:p>
  </w:footnote>
  <w:footnote w:id="12">
    <w:p w14:paraId="6B791275" w14:textId="77777777" w:rsidR="00036774" w:rsidRPr="00D667D8" w:rsidRDefault="00036774" w:rsidP="00036774">
      <w:pPr>
        <w:pStyle w:val="FootnoteText"/>
        <w:rPr>
          <w:szCs w:val="22"/>
        </w:rPr>
      </w:pPr>
      <w:r w:rsidRPr="00D667D8">
        <w:rPr>
          <w:rStyle w:val="FootnoteReference"/>
          <w:szCs w:val="22"/>
        </w:rPr>
        <w:footnoteRef/>
      </w:r>
      <w:r w:rsidRPr="00D667D8">
        <w:rPr>
          <w:szCs w:val="22"/>
        </w:rPr>
        <w:t xml:space="preserve"> For an overview of </w:t>
      </w:r>
      <w:proofErr w:type="spellStart"/>
      <w:r w:rsidRPr="00D667D8">
        <w:rPr>
          <w:i/>
          <w:iCs/>
          <w:szCs w:val="22"/>
        </w:rPr>
        <w:t>Vieth</w:t>
      </w:r>
      <w:proofErr w:type="spellEnd"/>
      <w:r w:rsidRPr="00D667D8">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EndPr/>
        <w:sdtContent>
          <w:r w:rsidRPr="00D667D8">
            <w:rPr>
              <w:color w:val="000000"/>
              <w:szCs w:val="22"/>
            </w:rPr>
            <w:t xml:space="preserve">McGann et al., </w:t>
          </w:r>
          <w:r w:rsidRPr="00D667D8">
            <w:rPr>
              <w:i/>
              <w:iCs/>
              <w:color w:val="000000"/>
              <w:szCs w:val="22"/>
            </w:rPr>
            <w:t>Gerrymandering in America: The House of Representatives, the Supreme Court, and the Future of Popular Sovereignty</w:t>
          </w:r>
          <w:r w:rsidRPr="00D667D8">
            <w:rPr>
              <w:color w:val="000000"/>
              <w:szCs w:val="22"/>
            </w:rPr>
            <w:t>, (2016)</w:t>
          </w:r>
        </w:sdtContent>
      </w:sdt>
    </w:p>
  </w:footnote>
  <w:footnote w:id="13">
    <w:p w14:paraId="2FCBBD63" w14:textId="419BA9FC" w:rsidR="003C4623" w:rsidRPr="00D667D8" w:rsidRDefault="003C4623">
      <w:pPr>
        <w:pStyle w:val="FootnoteText"/>
        <w:rPr>
          <w:szCs w:val="22"/>
        </w:rPr>
      </w:pPr>
      <w:r w:rsidRPr="00D667D8">
        <w:rPr>
          <w:rStyle w:val="FootnoteReference"/>
          <w:szCs w:val="22"/>
        </w:rPr>
        <w:footnoteRef/>
      </w:r>
      <w:r w:rsidRPr="00D667D8">
        <w:rPr>
          <w:szCs w:val="22"/>
        </w:rPr>
        <w:t xml:space="preserve"> https://www.supremecourt.gov/opinions/03pdf/02-1580.pdf</w:t>
      </w:r>
    </w:p>
  </w:footnote>
  <w:footnote w:id="14">
    <w:p w14:paraId="41504192" w14:textId="5C752471" w:rsidR="00AA71EB" w:rsidRPr="00D667D8" w:rsidRDefault="00AA71EB">
      <w:pPr>
        <w:pStyle w:val="FootnoteText"/>
        <w:rPr>
          <w:szCs w:val="22"/>
        </w:rPr>
      </w:pPr>
      <w:r w:rsidRPr="00D667D8">
        <w:rPr>
          <w:rStyle w:val="FootnoteReference"/>
          <w:szCs w:val="22"/>
        </w:rPr>
        <w:footnoteRef/>
      </w:r>
      <w:r w:rsidRPr="00D667D8">
        <w:rPr>
          <w:szCs w:val="22"/>
        </w:rPr>
        <w:t xml:space="preserve"> </w:t>
      </w:r>
      <w:r w:rsidR="00B16EC3" w:rsidRPr="00D667D8">
        <w:rPr>
          <w:szCs w:val="22"/>
        </w:rPr>
        <w:fldChar w:fldCharType="begin"/>
      </w:r>
      <w:r w:rsidR="00D52A3D" w:rsidRPr="00D667D8">
        <w:rPr>
          <w:szCs w:val="22"/>
        </w:rPr>
        <w:instrText xml:space="preserve"> ADDIN ZOTERO_ITEM CSL_CITATION {"citationID":"hpVUfkvG","properties":{"formattedCitation":"(Grofman and King 2007)","plainCitation":"(Grofman and King 2007)","noteIndex":13},"citationItems":[{"id":4514,"uris":["http://zotero.org/users/10395840/items/5QZVJ79C"],"itemData":{"id":4514,"type":"article-journal","container-title":"Election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00B16EC3" w:rsidRPr="00D667D8">
        <w:rPr>
          <w:szCs w:val="22"/>
        </w:rPr>
        <w:fldChar w:fldCharType="separate"/>
      </w:r>
      <w:r w:rsidR="00460BD5" w:rsidRPr="00D667D8">
        <w:rPr>
          <w:noProof/>
          <w:szCs w:val="22"/>
        </w:rPr>
        <w:t>(Grofman and King 2007)</w:t>
      </w:r>
      <w:r w:rsidR="00B16EC3" w:rsidRPr="00D667D8">
        <w:rPr>
          <w:szCs w:val="22"/>
        </w:rPr>
        <w:fldChar w:fldCharType="end"/>
      </w:r>
      <w:r w:rsidR="00C64801" w:rsidRPr="00D667D8">
        <w:rPr>
          <w:szCs w:val="22"/>
        </w:rPr>
        <w:t>.</w:t>
      </w:r>
    </w:p>
  </w:footnote>
  <w:footnote w:id="15">
    <w:p w14:paraId="79D629E3" w14:textId="447B857E" w:rsidR="00521D1F" w:rsidRPr="00D667D8" w:rsidRDefault="00521D1F">
      <w:pPr>
        <w:pStyle w:val="FootnoteText"/>
        <w:rPr>
          <w:szCs w:val="22"/>
        </w:rPr>
      </w:pPr>
      <w:r w:rsidRPr="00D667D8">
        <w:rPr>
          <w:rStyle w:val="FootnoteReference"/>
          <w:szCs w:val="22"/>
        </w:rPr>
        <w:footnoteRef/>
      </w:r>
      <w:r w:rsidRPr="00D667D8">
        <w:rPr>
          <w:szCs w:val="22"/>
        </w:rPr>
        <w:t xml:space="preserve"> The map that was to be replaced was itself drawn as a remedy to an earlier racial gerrymander. </w:t>
      </w:r>
      <w:r w:rsidRPr="00D667D8">
        <w:rPr>
          <w:i/>
          <w:iCs/>
          <w:szCs w:val="22"/>
        </w:rPr>
        <w:t>Harris v. McCrory</w:t>
      </w:r>
      <w:r w:rsidRPr="00D667D8">
        <w:rPr>
          <w:szCs w:val="22"/>
        </w:rPr>
        <w:t xml:space="preserve">, 159 F. Supp. 3d 600 (M.D.N.C. 2016). While drawing the remedy, the legislator (and named defendant) admitted to drawing with partisanship as its primary motivation, saying </w:t>
      </w:r>
      <w:r w:rsidR="00FB7E44" w:rsidRPr="00D667D8">
        <w:rPr>
          <w:szCs w:val="22"/>
        </w:rPr>
        <w:t>t</w:t>
      </w:r>
      <w:r w:rsidRPr="00D667D8">
        <w:rPr>
          <w:szCs w:val="22"/>
        </w:rPr>
        <w:t>he</w:t>
      </w:r>
      <w:r w:rsidR="00FB7E44" w:rsidRPr="00D667D8">
        <w:rPr>
          <w:szCs w:val="22"/>
        </w:rPr>
        <w:t>y</w:t>
      </w:r>
      <w:r w:rsidRPr="00D667D8">
        <w:rPr>
          <w:szCs w:val="22"/>
        </w:rPr>
        <w:t xml:space="preserve"> “propose[d] that [the Committee] draw the maps to give a partisan advantage to 10 Republicans and 3 Democrats because [he] d[id] not believe it [would be] possible to draw a map with 11 Republicans and 2 Democrats." </w:t>
      </w:r>
      <w:r w:rsidRPr="00D667D8">
        <w:rPr>
          <w:i/>
          <w:iCs/>
          <w:szCs w:val="22"/>
        </w:rPr>
        <w:t>Rucho</w:t>
      </w:r>
      <w:r w:rsidRPr="00D667D8">
        <w:rPr>
          <w:szCs w:val="22"/>
        </w:rPr>
        <w:t>, 318 F Supp. 3d at 808. That map was approved on a party line vote.</w:t>
      </w:r>
    </w:p>
  </w:footnote>
  <w:footnote w:id="16">
    <w:p w14:paraId="4C727076" w14:textId="75BB9E16" w:rsidR="00A75838" w:rsidRPr="00D667D8" w:rsidRDefault="00A75838">
      <w:pPr>
        <w:pStyle w:val="FootnoteText"/>
        <w:rPr>
          <w:szCs w:val="22"/>
        </w:rPr>
      </w:pPr>
      <w:r w:rsidRPr="00D667D8">
        <w:rPr>
          <w:rStyle w:val="FootnoteReference"/>
          <w:szCs w:val="22"/>
        </w:rPr>
        <w:footnoteRef/>
      </w:r>
      <w:r w:rsidRPr="00D667D8">
        <w:rPr>
          <w:szCs w:val="22"/>
        </w:rPr>
        <w:t xml:space="preserve"> </w:t>
      </w:r>
      <w:r w:rsidR="00FF08BD" w:rsidRPr="00D667D8">
        <w:rPr>
          <w:szCs w:val="22"/>
        </w:rPr>
        <w:t xml:space="preserve">On December 2, 2015, the Florida Supreme Court issued an opinion intended to bring finality to </w:t>
      </w:r>
      <w:r w:rsidR="00E12737" w:rsidRPr="00D667D8">
        <w:rPr>
          <w:szCs w:val="22"/>
        </w:rPr>
        <w:t>litigation surrounding the state’s congressional redistricting that “spanned nearly four years in state courts.”</w:t>
      </w:r>
      <w:r w:rsidR="00F7170A" w:rsidRPr="00D667D8">
        <w:rPr>
          <w:szCs w:val="22"/>
        </w:rPr>
        <w:t xml:space="preserve"> https://law.justia.com/cases/florida/supreme-court/2015/sc14-1905-0.html. </w:t>
      </w:r>
    </w:p>
  </w:footnote>
  <w:footnote w:id="17">
    <w:p w14:paraId="365C1076" w14:textId="2292DAE9" w:rsidR="002B2318" w:rsidRPr="00D667D8" w:rsidRDefault="002B2318">
      <w:pPr>
        <w:pStyle w:val="FootnoteText"/>
        <w:rPr>
          <w:szCs w:val="22"/>
        </w:rPr>
      </w:pPr>
      <w:r w:rsidRPr="00D667D8">
        <w:rPr>
          <w:rStyle w:val="FootnoteReference"/>
          <w:szCs w:val="22"/>
        </w:rPr>
        <w:footnoteRef/>
      </w:r>
      <w:r w:rsidRPr="00D667D8">
        <w:rPr>
          <w:szCs w:val="22"/>
        </w:rPr>
        <w:t xml:space="preserve"> The case was in direct response to the </w:t>
      </w:r>
      <w:r w:rsidR="00A14C29" w:rsidRPr="00D667D8">
        <w:rPr>
          <w:szCs w:val="22"/>
        </w:rPr>
        <w:t>U.S.</w:t>
      </w:r>
      <w:r w:rsidRPr="00D667D8">
        <w:rPr>
          <w:szCs w:val="22"/>
        </w:rPr>
        <w:t xml:space="preserve"> Supreme Court’s ruling in </w:t>
      </w:r>
      <w:r w:rsidRPr="00D667D8">
        <w:rPr>
          <w:i/>
          <w:iCs/>
          <w:szCs w:val="22"/>
        </w:rPr>
        <w:t xml:space="preserve">Rucho </w:t>
      </w:r>
      <w:r w:rsidRPr="00D667D8">
        <w:rPr>
          <w:szCs w:val="22"/>
        </w:rPr>
        <w:t xml:space="preserve">and heard challenges to both the state legislative maps </w:t>
      </w:r>
      <w:r w:rsidR="00B95F45" w:rsidRPr="00D667D8">
        <w:rPr>
          <w:i/>
          <w:iCs/>
          <w:szCs w:val="22"/>
        </w:rPr>
        <w:t>Common Cause v. Lewis</w:t>
      </w:r>
      <w:r w:rsidR="00B95F45" w:rsidRPr="00D667D8">
        <w:rPr>
          <w:szCs w:val="22"/>
        </w:rPr>
        <w:t xml:space="preserve">, 834 SE 2d 425 - NC: Supreme Court 2019 </w:t>
      </w:r>
      <w:r w:rsidRPr="00D667D8">
        <w:rPr>
          <w:szCs w:val="22"/>
        </w:rPr>
        <w:t>and the congressional Maps.</w:t>
      </w:r>
    </w:p>
  </w:footnote>
  <w:footnote w:id="18">
    <w:p w14:paraId="71C63912" w14:textId="6F8B0723" w:rsidR="002C5684" w:rsidRPr="00D667D8" w:rsidRDefault="00D17C56" w:rsidP="002B2318">
      <w:pPr>
        <w:pStyle w:val="FootnoteText"/>
        <w:rPr>
          <w:szCs w:val="22"/>
        </w:rPr>
      </w:pPr>
      <w:r w:rsidRPr="00D667D8">
        <w:rPr>
          <w:rStyle w:val="FootnoteReference"/>
          <w:szCs w:val="22"/>
        </w:rPr>
        <w:footnoteRef/>
      </w:r>
      <w:r w:rsidRPr="00D667D8">
        <w:rPr>
          <w:szCs w:val="22"/>
        </w:rPr>
        <w:t xml:space="preserve"> </w:t>
      </w:r>
      <w:r w:rsidR="002C5684" w:rsidRPr="00D667D8">
        <w:rPr>
          <w:szCs w:val="22"/>
        </w:rPr>
        <w:t xml:space="preserve">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002C5684" w:rsidRPr="00D667D8">
          <w:rPr>
            <w:rStyle w:val="Hyperlink"/>
            <w:color w:val="auto"/>
            <w:szCs w:val="22"/>
            <w:u w:val="none"/>
          </w:rPr>
          <w:t>https://www.brennancenter.org/sites/default/files/2019-10/2019-10-28-Harper%20v_%20Lewis-Order.pdf</w:t>
        </w:r>
      </w:hyperlink>
      <w:r w:rsidR="002C5684" w:rsidRPr="00D667D8">
        <w:rPr>
          <w:szCs w:val="22"/>
        </w:rPr>
        <w:t xml:space="preserve"> 17-18. </w:t>
      </w:r>
    </w:p>
  </w:footnote>
  <w:footnote w:id="19">
    <w:p w14:paraId="5C884F2A" w14:textId="3A1D7505" w:rsidR="002C5684" w:rsidRPr="00D667D8" w:rsidRDefault="002B2318" w:rsidP="00521D1F">
      <w:pPr>
        <w:pStyle w:val="FootnoteText"/>
        <w:rPr>
          <w:szCs w:val="22"/>
        </w:rPr>
      </w:pPr>
      <w:r w:rsidRPr="00D667D8">
        <w:rPr>
          <w:rStyle w:val="FootnoteReference"/>
          <w:szCs w:val="22"/>
        </w:rPr>
        <w:footnoteRef/>
      </w:r>
      <w:r w:rsidR="00D17C56" w:rsidRPr="00D667D8">
        <w:rPr>
          <w:szCs w:val="22"/>
        </w:rPr>
        <w:t xml:space="preserve"> </w:t>
      </w:r>
      <w:r w:rsidR="002C5684" w:rsidRPr="00D667D8">
        <w:rPr>
          <w:szCs w:val="22"/>
        </w:rPr>
        <w:t>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The News &amp; Observer.</w:t>
      </w:r>
      <w:r w:rsidR="00521D1F" w:rsidRPr="00D667D8">
        <w:rPr>
          <w:szCs w:val="22"/>
        </w:rPr>
        <w:t xml:space="preserve"> </w:t>
      </w:r>
      <w:r w:rsidR="002C5684" w:rsidRPr="00D667D8">
        <w:rPr>
          <w:szCs w:val="22"/>
        </w:rPr>
        <w:t>www.newsobserver.com/news/politics-government/election/article237958719.html</w:t>
      </w:r>
    </w:p>
  </w:footnote>
  <w:footnote w:id="20">
    <w:p w14:paraId="479E3028" w14:textId="1848F8F6" w:rsidR="003C5595" w:rsidRPr="00D667D8" w:rsidRDefault="003C5595">
      <w:pPr>
        <w:pStyle w:val="FootnoteText"/>
        <w:rPr>
          <w:szCs w:val="22"/>
        </w:rPr>
      </w:pPr>
      <w:r w:rsidRPr="00D667D8">
        <w:rPr>
          <w:rStyle w:val="FootnoteReference"/>
          <w:szCs w:val="22"/>
        </w:rPr>
        <w:footnoteRef/>
      </w:r>
      <w:r w:rsidRPr="00D667D8">
        <w:rPr>
          <w:szCs w:val="22"/>
        </w:rPr>
        <w:t xml:space="preserve"> Arizona, California, Colorado, </w:t>
      </w:r>
      <w:r w:rsidR="006A0DB1" w:rsidRPr="00D667D8">
        <w:rPr>
          <w:szCs w:val="22"/>
        </w:rPr>
        <w:t xml:space="preserve">Hawaii, </w:t>
      </w:r>
      <w:r w:rsidRPr="00D667D8">
        <w:rPr>
          <w:szCs w:val="22"/>
        </w:rPr>
        <w:t>Idaho</w:t>
      </w:r>
      <w:r w:rsidR="00B6292D" w:rsidRPr="00D667D8">
        <w:rPr>
          <w:szCs w:val="22"/>
        </w:rPr>
        <w:t xml:space="preserve">, </w:t>
      </w:r>
      <w:r w:rsidRPr="00D667D8">
        <w:rPr>
          <w:szCs w:val="22"/>
        </w:rPr>
        <w:t xml:space="preserve">Michigan, Montana, </w:t>
      </w:r>
      <w:r w:rsidR="00DE2450" w:rsidRPr="00D667D8">
        <w:rPr>
          <w:szCs w:val="22"/>
        </w:rPr>
        <w:t xml:space="preserve">New </w:t>
      </w:r>
      <w:r w:rsidR="00E90E7C" w:rsidRPr="00D667D8">
        <w:rPr>
          <w:szCs w:val="22"/>
        </w:rPr>
        <w:t>Jersey</w:t>
      </w:r>
      <w:r w:rsidR="00DE2450" w:rsidRPr="00D667D8">
        <w:rPr>
          <w:szCs w:val="22"/>
        </w:rPr>
        <w:t xml:space="preserve">, </w:t>
      </w:r>
      <w:r w:rsidR="001D0079" w:rsidRPr="00D667D8">
        <w:rPr>
          <w:szCs w:val="22"/>
        </w:rPr>
        <w:t>New York,</w:t>
      </w:r>
      <w:r w:rsidR="00B6292D" w:rsidRPr="00D667D8">
        <w:rPr>
          <w:szCs w:val="22"/>
        </w:rPr>
        <w:t xml:space="preserve"> Virginia,</w:t>
      </w:r>
      <w:r w:rsidR="001D0079" w:rsidRPr="00D667D8">
        <w:rPr>
          <w:szCs w:val="22"/>
        </w:rPr>
        <w:t xml:space="preserve"> </w:t>
      </w:r>
      <w:r w:rsidRPr="00D667D8">
        <w:rPr>
          <w:szCs w:val="22"/>
        </w:rPr>
        <w:t>Washington</w:t>
      </w:r>
    </w:p>
  </w:footnote>
  <w:footnote w:id="21">
    <w:p w14:paraId="1C43E54C" w14:textId="6AAEBE9F" w:rsidR="00120D0B" w:rsidRPr="00D667D8" w:rsidRDefault="00120D0B">
      <w:pPr>
        <w:pStyle w:val="FootnoteText"/>
        <w:rPr>
          <w:szCs w:val="22"/>
        </w:rPr>
      </w:pPr>
      <w:r w:rsidRPr="00D667D8">
        <w:rPr>
          <w:rStyle w:val="FootnoteReference"/>
          <w:szCs w:val="22"/>
        </w:rPr>
        <w:footnoteRef/>
      </w:r>
      <w:r w:rsidRPr="00D667D8">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again usually because of supermajority requirements. In Connecticut, both the legislature and the backup commission failed, and the state Supreme Court drew the map instead. 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Indiana passed its map through the legislature, which did not require a supermajority.</w:t>
      </w:r>
    </w:p>
  </w:footnote>
  <w:footnote w:id="22">
    <w:p w14:paraId="3E233A2F" w14:textId="510C9B7C" w:rsidR="00B61A96" w:rsidRPr="00D667D8" w:rsidRDefault="00B61A96">
      <w:pPr>
        <w:pStyle w:val="FootnoteText"/>
        <w:rPr>
          <w:szCs w:val="22"/>
        </w:rPr>
      </w:pPr>
      <w:r w:rsidRPr="00D667D8">
        <w:rPr>
          <w:rStyle w:val="FootnoteReference"/>
          <w:szCs w:val="22"/>
        </w:rPr>
        <w:footnoteRef/>
      </w:r>
      <w:r w:rsidRPr="00D667D8">
        <w:rPr>
          <w:szCs w:val="22"/>
        </w:rPr>
        <w:t xml:space="preserve"> Montana has had a commission since 1973, but only after the 2020 census and after the 1980 census did it have more than one congressional seat.</w:t>
      </w:r>
    </w:p>
  </w:footnote>
  <w:footnote w:id="23">
    <w:p w14:paraId="3D7F0A3C" w14:textId="19F41FBB" w:rsidR="003C5595" w:rsidRPr="00D667D8" w:rsidRDefault="003C5595">
      <w:pPr>
        <w:pStyle w:val="FootnoteText"/>
        <w:rPr>
          <w:szCs w:val="22"/>
        </w:rPr>
      </w:pPr>
      <w:r w:rsidRPr="00D667D8">
        <w:rPr>
          <w:rStyle w:val="FootnoteReference"/>
          <w:szCs w:val="22"/>
        </w:rPr>
        <w:footnoteRef/>
      </w:r>
      <w:r w:rsidRPr="00D667D8">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24">
    <w:p w14:paraId="67FAAB3B" w14:textId="2891AF29" w:rsidR="00261B60" w:rsidRPr="00D667D8" w:rsidRDefault="00261B60">
      <w:pPr>
        <w:pStyle w:val="FootnoteText"/>
        <w:rPr>
          <w:szCs w:val="22"/>
        </w:rPr>
      </w:pPr>
      <w:r w:rsidRPr="00D667D8">
        <w:rPr>
          <w:rStyle w:val="FootnoteReference"/>
          <w:szCs w:val="22"/>
        </w:rPr>
        <w:footnoteRef/>
      </w:r>
      <w:r w:rsidRPr="00D667D8">
        <w:rPr>
          <w:szCs w:val="22"/>
        </w:rPr>
        <w:t xml:space="preserve"> Florida is the pioneer. In 2010, by initiative, Florida overwhelmingly passed the “Florida Congressional District Boundaries Amendment.” Florida was the pioneer in 2010.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w:t>
      </w:r>
    </w:p>
  </w:footnote>
  <w:footnote w:id="25">
    <w:p w14:paraId="2BA59F4A" w14:textId="1A2FF292" w:rsidR="00AB3EEF" w:rsidRPr="00D667D8" w:rsidRDefault="00AB3EEF">
      <w:pPr>
        <w:pStyle w:val="FootnoteText"/>
        <w:rPr>
          <w:szCs w:val="22"/>
        </w:rPr>
      </w:pPr>
      <w:r w:rsidRPr="00D667D8">
        <w:rPr>
          <w:rStyle w:val="FootnoteReference"/>
          <w:szCs w:val="22"/>
        </w:rPr>
        <w:footnoteRef/>
      </w:r>
      <w:r w:rsidRPr="00D667D8">
        <w:rPr>
          <w:szCs w:val="22"/>
        </w:rPr>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26">
    <w:p w14:paraId="1E7D66B3" w14:textId="47E93061" w:rsidR="00C276F1" w:rsidRPr="00D667D8" w:rsidRDefault="00C276F1">
      <w:pPr>
        <w:pStyle w:val="FootnoteText"/>
        <w:rPr>
          <w:szCs w:val="22"/>
        </w:rPr>
      </w:pPr>
      <w:r w:rsidRPr="00D667D8">
        <w:rPr>
          <w:rStyle w:val="FootnoteReference"/>
          <w:szCs w:val="22"/>
        </w:rPr>
        <w:footnoteRef/>
      </w:r>
      <w:r w:rsidRPr="00D667D8">
        <w:rPr>
          <w:szCs w:val="22"/>
        </w:rPr>
        <w:t xml:space="preserve"> It went on to say that state statutes and constitutions do not provide a renewed basis for </w:t>
      </w:r>
      <w:r w:rsidRPr="00D667D8">
        <w:rPr>
          <w:szCs w:val="22"/>
          <w:u w:val="single"/>
        </w:rPr>
        <w:t>federal</w:t>
      </w:r>
      <w:r w:rsidRPr="00D667D8">
        <w:rPr>
          <w:szCs w:val="22"/>
        </w:rPr>
        <w:t xml:space="preserve"> courts to wade into "one of the most intensely partisan aspects of American political life." 139 S.Ct. at 2507.</w:t>
      </w:r>
    </w:p>
  </w:footnote>
  <w:footnote w:id="27">
    <w:p w14:paraId="65556A7E" w14:textId="4360D604" w:rsidR="00EA0DF4" w:rsidRPr="00D667D8" w:rsidRDefault="00EA0DF4">
      <w:pPr>
        <w:pStyle w:val="FootnoteText"/>
        <w:rPr>
          <w:szCs w:val="22"/>
        </w:rPr>
      </w:pPr>
      <w:r w:rsidRPr="00D667D8">
        <w:rPr>
          <w:rStyle w:val="FootnoteReference"/>
          <w:szCs w:val="22"/>
        </w:rPr>
        <w:footnoteRef/>
      </w:r>
      <w:r w:rsidRPr="00D667D8">
        <w:rPr>
          <w:szCs w:val="22"/>
        </w:rPr>
        <w:t xml:space="preserve"> This is distinguished from the term </w:t>
      </w:r>
      <w:r w:rsidRPr="00D667D8">
        <w:rPr>
          <w:i/>
          <w:iCs/>
          <w:szCs w:val="22"/>
        </w:rPr>
        <w:t>trifecta</w:t>
      </w:r>
      <w:r w:rsidRPr="00D667D8">
        <w:rPr>
          <w:szCs w:val="22"/>
        </w:rPr>
        <w:t xml:space="preserve"> by the fact that some states do not have a role for the governor in the redistricting process, and other states have state legislative compositions such that the governor’s veto can be over</w:t>
      </w:r>
      <w:r w:rsidR="00D807B2" w:rsidRPr="00D667D8">
        <w:rPr>
          <w:szCs w:val="22"/>
        </w:rPr>
        <w:t xml:space="preserve">ridden. </w:t>
      </w:r>
      <w:r w:rsidR="00D807B2" w:rsidRPr="00D667D8">
        <w:rPr>
          <w:i/>
          <w:iCs/>
          <w:szCs w:val="22"/>
        </w:rPr>
        <w:t>Party control</w:t>
      </w:r>
      <w:r w:rsidR="00D807B2" w:rsidRPr="00D667D8">
        <w:rPr>
          <w:szCs w:val="22"/>
        </w:rPr>
        <w:t xml:space="preserve"> describes a situation in which one party can unilaterally adopt a redistricting plan.</w:t>
      </w:r>
    </w:p>
  </w:footnote>
  <w:footnote w:id="28">
    <w:p w14:paraId="05ACDF4A" w14:textId="695086CA" w:rsidR="00A77F96" w:rsidRPr="00D667D8" w:rsidRDefault="00A77F96">
      <w:pPr>
        <w:pStyle w:val="FootnoteText"/>
        <w:rPr>
          <w:szCs w:val="22"/>
        </w:rPr>
      </w:pPr>
      <w:r w:rsidRPr="00D667D8">
        <w:rPr>
          <w:rStyle w:val="FootnoteReference"/>
          <w:szCs w:val="22"/>
        </w:rPr>
        <w:footnoteRef/>
      </w:r>
      <w:r w:rsidRPr="00D667D8">
        <w:rPr>
          <w:szCs w:val="22"/>
        </w:rPr>
        <w:t xml:space="preserve"> </w:t>
      </w:r>
      <w:r w:rsidR="00AC491B" w:rsidRPr="00D667D8">
        <w:rPr>
          <w:szCs w:val="22"/>
        </w:rPr>
        <w:t>Going i</w:t>
      </w:r>
      <w:r w:rsidR="00B7528D" w:rsidRPr="00D667D8">
        <w:rPr>
          <w:szCs w:val="22"/>
        </w:rPr>
        <w:t>n</w:t>
      </w:r>
      <w:r w:rsidR="00AC491B" w:rsidRPr="00D667D8">
        <w:rPr>
          <w:szCs w:val="22"/>
        </w:rPr>
        <w:t>to</w:t>
      </w:r>
      <w:r w:rsidR="00B7528D" w:rsidRPr="00D667D8">
        <w:rPr>
          <w:szCs w:val="22"/>
        </w:rPr>
        <w:t xml:space="preserve"> 2010</w:t>
      </w:r>
      <w:r w:rsidR="001A2244" w:rsidRPr="00D667D8">
        <w:rPr>
          <w:szCs w:val="22"/>
        </w:rPr>
        <w:t xml:space="preserve"> </w:t>
      </w:r>
      <w:r w:rsidRPr="00D667D8">
        <w:rPr>
          <w:szCs w:val="22"/>
        </w:rPr>
        <w:t xml:space="preserve">Democrats had party control in </w:t>
      </w:r>
      <w:r w:rsidR="00DF5668" w:rsidRPr="00D667D8">
        <w:rPr>
          <w:szCs w:val="22"/>
        </w:rPr>
        <w:t>six states (Arkansas, Illinois, West Virginia, Maryland, Massachusetts, Rhode Island</w:t>
      </w:r>
      <w:r w:rsidR="002C098A" w:rsidRPr="00D667D8">
        <w:rPr>
          <w:szCs w:val="22"/>
        </w:rPr>
        <w:t>; 44 total districts</w:t>
      </w:r>
      <w:r w:rsidR="00DF5668" w:rsidRPr="00D667D8">
        <w:rPr>
          <w:szCs w:val="22"/>
        </w:rPr>
        <w:t xml:space="preserve">). Republicans had party control in </w:t>
      </w:r>
      <w:r w:rsidR="00D41EE2" w:rsidRPr="00D667D8">
        <w:rPr>
          <w:szCs w:val="22"/>
        </w:rPr>
        <w:t>1</w:t>
      </w:r>
      <w:r w:rsidR="000723BC" w:rsidRPr="00D667D8">
        <w:rPr>
          <w:szCs w:val="22"/>
        </w:rPr>
        <w:t>8</w:t>
      </w:r>
      <w:r w:rsidR="00DF5668" w:rsidRPr="00D667D8">
        <w:rPr>
          <w:szCs w:val="22"/>
        </w:rPr>
        <w:t xml:space="preserve"> states</w:t>
      </w:r>
      <w:r w:rsidR="00D41EE2" w:rsidRPr="00D667D8">
        <w:rPr>
          <w:szCs w:val="22"/>
        </w:rPr>
        <w:t xml:space="preserve"> (Indiana, Oklahoma, Texas, Louisiana, Wisconsin, Ohio, Utah, South </w:t>
      </w:r>
      <w:r w:rsidR="00A16B5F" w:rsidRPr="00D667D8">
        <w:rPr>
          <w:szCs w:val="22"/>
        </w:rPr>
        <w:t>Carolina</w:t>
      </w:r>
      <w:r w:rsidR="00D41EE2" w:rsidRPr="00D667D8">
        <w:rPr>
          <w:szCs w:val="22"/>
        </w:rPr>
        <w:t>, North Carolina, Alabama, Pennsylvania, Georgia, Tennessee, Michigan, Virginia, Florida</w:t>
      </w:r>
      <w:r w:rsidR="00515AE7" w:rsidRPr="00D667D8">
        <w:rPr>
          <w:szCs w:val="22"/>
        </w:rPr>
        <w:t>, Kansas, New</w:t>
      </w:r>
      <w:r w:rsidR="003D5368" w:rsidRPr="00D667D8">
        <w:rPr>
          <w:szCs w:val="22"/>
        </w:rPr>
        <w:t xml:space="preserve"> </w:t>
      </w:r>
      <w:r w:rsidR="00515AE7" w:rsidRPr="00D667D8">
        <w:rPr>
          <w:szCs w:val="22"/>
        </w:rPr>
        <w:t>Hampshire</w:t>
      </w:r>
      <w:r w:rsidR="00CC35A8" w:rsidRPr="00D667D8">
        <w:rPr>
          <w:szCs w:val="22"/>
        </w:rPr>
        <w:t>; 206 total districts</w:t>
      </w:r>
      <w:r w:rsidR="007A7FE0" w:rsidRPr="00D667D8">
        <w:rPr>
          <w:szCs w:val="22"/>
        </w:rPr>
        <w:t>).</w:t>
      </w:r>
      <w:r w:rsidR="00FF410D" w:rsidRPr="00D667D8">
        <w:rPr>
          <w:szCs w:val="22"/>
        </w:rPr>
        <w:t xml:space="preserve"> </w:t>
      </w:r>
      <w:r w:rsidR="004C21A0" w:rsidRPr="00D667D8">
        <w:rPr>
          <w:szCs w:val="22"/>
        </w:rPr>
        <w:t xml:space="preserve">Although Democrats nominally controlled the process in Arkansas and West Virginia, these two states </w:t>
      </w:r>
      <w:r w:rsidR="0072681A" w:rsidRPr="00D667D8">
        <w:rPr>
          <w:szCs w:val="22"/>
        </w:rPr>
        <w:t>were at the end of the transition from single-party Democratic control to single-party Republican control.</w:t>
      </w:r>
      <w:r w:rsidR="007747ED" w:rsidRPr="00D667D8">
        <w:rPr>
          <w:szCs w:val="22"/>
        </w:rPr>
        <w:t xml:space="preserve"> By the end of the decade, both states in both chambers had at least 2-to-1 Republican to Democrat ratios.</w:t>
      </w:r>
      <w:r w:rsidR="008434BB" w:rsidRPr="00D667D8">
        <w:rPr>
          <w:szCs w:val="22"/>
        </w:rPr>
        <w:t xml:space="preserve"> Nebraska’s legislature is non-partisan</w:t>
      </w:r>
      <w:r w:rsidR="00336A04" w:rsidRPr="00D667D8">
        <w:rPr>
          <w:szCs w:val="22"/>
        </w:rPr>
        <w:t>.</w:t>
      </w:r>
    </w:p>
  </w:footnote>
  <w:footnote w:id="29">
    <w:p w14:paraId="523D0221" w14:textId="6DC981BE" w:rsidR="00BD164A" w:rsidRPr="00D667D8" w:rsidRDefault="00BD164A">
      <w:pPr>
        <w:pStyle w:val="FootnoteText"/>
        <w:rPr>
          <w:szCs w:val="22"/>
        </w:rPr>
      </w:pPr>
      <w:r w:rsidRPr="00D667D8">
        <w:rPr>
          <w:rStyle w:val="FootnoteReference"/>
          <w:szCs w:val="22"/>
        </w:rPr>
        <w:footnoteRef/>
      </w:r>
      <w:r w:rsidRPr="00D667D8">
        <w:rPr>
          <w:szCs w:val="22"/>
        </w:rPr>
        <w:t xml:space="preserve"> </w:t>
      </w:r>
      <w:r w:rsidR="00AC491B" w:rsidRPr="00D667D8">
        <w:rPr>
          <w:szCs w:val="22"/>
        </w:rPr>
        <w:t>Going i</w:t>
      </w:r>
      <w:r w:rsidR="008357E1" w:rsidRPr="00D667D8">
        <w:rPr>
          <w:szCs w:val="22"/>
        </w:rPr>
        <w:t>n</w:t>
      </w:r>
      <w:r w:rsidR="00AC491B" w:rsidRPr="00D667D8">
        <w:rPr>
          <w:szCs w:val="22"/>
        </w:rPr>
        <w:t>to</w:t>
      </w:r>
      <w:r w:rsidR="008357E1" w:rsidRPr="00D667D8">
        <w:rPr>
          <w:szCs w:val="22"/>
        </w:rPr>
        <w:t xml:space="preserve"> 2020, </w:t>
      </w:r>
      <w:r w:rsidRPr="00D667D8">
        <w:rPr>
          <w:szCs w:val="22"/>
        </w:rPr>
        <w:t xml:space="preserve">Democrats controlled the redistricting process in </w:t>
      </w:r>
      <w:r w:rsidR="00F671E7" w:rsidRPr="00D667D8">
        <w:rPr>
          <w:szCs w:val="22"/>
        </w:rPr>
        <w:t>eight</w:t>
      </w:r>
      <w:r w:rsidR="007E3825" w:rsidRPr="00D667D8">
        <w:rPr>
          <w:szCs w:val="22"/>
        </w:rPr>
        <w:t xml:space="preserve"> states (Oregon, Massachusetts, Nevada, Illinois, New Mexico</w:t>
      </w:r>
      <w:r w:rsidR="002711EE" w:rsidRPr="00D667D8">
        <w:rPr>
          <w:szCs w:val="22"/>
        </w:rPr>
        <w:t>, New York</w:t>
      </w:r>
      <w:r w:rsidR="007E3825" w:rsidRPr="00D667D8">
        <w:rPr>
          <w:szCs w:val="22"/>
        </w:rPr>
        <w:t>, Rhode Island</w:t>
      </w:r>
      <w:r w:rsidR="0022703E" w:rsidRPr="00D667D8">
        <w:rPr>
          <w:szCs w:val="22"/>
        </w:rPr>
        <w:t>, Maryland</w:t>
      </w:r>
      <w:r w:rsidR="00EF5187" w:rsidRPr="00D667D8">
        <w:rPr>
          <w:szCs w:val="22"/>
        </w:rPr>
        <w:t>; 75 total districts</w:t>
      </w:r>
      <w:r w:rsidR="007E3825" w:rsidRPr="00D667D8">
        <w:rPr>
          <w:szCs w:val="22"/>
        </w:rPr>
        <w:t>).</w:t>
      </w:r>
      <w:r w:rsidR="00D35FCC" w:rsidRPr="00D667D8">
        <w:rPr>
          <w:szCs w:val="22"/>
        </w:rPr>
        <w:t xml:space="preserve"> Republicans controlled the process in </w:t>
      </w:r>
      <w:r w:rsidR="00F671E7" w:rsidRPr="00D667D8">
        <w:rPr>
          <w:szCs w:val="22"/>
        </w:rPr>
        <w:t>19</w:t>
      </w:r>
      <w:r w:rsidR="00D35FCC" w:rsidRPr="00D667D8">
        <w:rPr>
          <w:szCs w:val="22"/>
        </w:rPr>
        <w:t xml:space="preserve"> states (</w:t>
      </w:r>
      <w:r w:rsidR="00F50A89" w:rsidRPr="00D667D8">
        <w:rPr>
          <w:szCs w:val="22"/>
        </w:rPr>
        <w:t xml:space="preserve">Indiana, West Virginia, Texas, Alabama, Iowa, North Carolina, Utah, </w:t>
      </w:r>
      <w:r w:rsidR="00EF2D12" w:rsidRPr="00D667D8">
        <w:rPr>
          <w:szCs w:val="22"/>
        </w:rPr>
        <w:t>Oklahoma, Georgia, Arkansas, Kentucky, Mississippi, South Carolina, Tennessee, Kansas, Ohio, Florida, Missouri, New Hampshire</w:t>
      </w:r>
      <w:r w:rsidR="00EF5187" w:rsidRPr="00D667D8">
        <w:rPr>
          <w:szCs w:val="22"/>
        </w:rPr>
        <w:t xml:space="preserve">; </w:t>
      </w:r>
      <w:r w:rsidR="00541634" w:rsidRPr="00D667D8">
        <w:rPr>
          <w:szCs w:val="22"/>
        </w:rPr>
        <w:t xml:space="preserve">183 </w:t>
      </w:r>
      <w:r w:rsidR="00EF5187" w:rsidRPr="00D667D8">
        <w:rPr>
          <w:szCs w:val="22"/>
        </w:rPr>
        <w:t>total districts</w:t>
      </w:r>
      <w:r w:rsidR="000A7A1B" w:rsidRPr="00D667D8">
        <w:rPr>
          <w:szCs w:val="22"/>
        </w:rPr>
        <w:t>)</w:t>
      </w:r>
      <w:r w:rsidR="008B5B52" w:rsidRPr="00D667D8">
        <w:rPr>
          <w:szCs w:val="22"/>
        </w:rPr>
        <w:t xml:space="preserve">. In Kansas, the legislature was subject to the veto of the Democratic </w:t>
      </w:r>
      <w:r w:rsidR="003F03DD" w:rsidRPr="00D667D8">
        <w:rPr>
          <w:szCs w:val="22"/>
        </w:rPr>
        <w:t>governor but</w:t>
      </w:r>
      <w:r w:rsidR="008B5B52" w:rsidRPr="00D667D8">
        <w:rPr>
          <w:szCs w:val="22"/>
        </w:rPr>
        <w:t xml:space="preserve"> overrode her veto with a supermajority vote.</w:t>
      </w:r>
      <w:r w:rsidR="000F2740" w:rsidRPr="00D667D8">
        <w:rPr>
          <w:szCs w:val="22"/>
        </w:rPr>
        <w:t xml:space="preserve"> Nebraska’s </w:t>
      </w:r>
      <w:r w:rsidR="008357E1" w:rsidRPr="00D667D8">
        <w:rPr>
          <w:szCs w:val="22"/>
        </w:rPr>
        <w:t xml:space="preserve">legislature is </w:t>
      </w:r>
      <w:r w:rsidR="000F2740" w:rsidRPr="00D667D8">
        <w:rPr>
          <w:szCs w:val="22"/>
        </w:rPr>
        <w:t>non-partisan</w:t>
      </w:r>
      <w:r w:rsidR="008357E1" w:rsidRPr="00D667D8">
        <w:rPr>
          <w:szCs w:val="22"/>
        </w:rPr>
        <w:t>.</w:t>
      </w:r>
    </w:p>
  </w:footnote>
  <w:footnote w:id="30">
    <w:p w14:paraId="3CBD7E5F" w14:textId="632B1643" w:rsidR="00910D09" w:rsidRPr="00D667D8" w:rsidRDefault="00910D09">
      <w:pPr>
        <w:pStyle w:val="FootnoteText"/>
        <w:rPr>
          <w:szCs w:val="22"/>
        </w:rPr>
      </w:pPr>
      <w:r w:rsidRPr="00D667D8">
        <w:rPr>
          <w:rStyle w:val="FootnoteReference"/>
          <w:szCs w:val="22"/>
        </w:rPr>
        <w:footnoteRef/>
      </w:r>
      <w:r w:rsidRPr="00D667D8">
        <w:rPr>
          <w:szCs w:val="22"/>
        </w:rPr>
        <w:t xml:space="preserve"> The district</w:t>
      </w:r>
      <w:r w:rsidR="00FC1FA4" w:rsidRPr="00D667D8">
        <w:rPr>
          <w:szCs w:val="22"/>
        </w:rPr>
        <w:t xml:space="preserve"> advantage</w:t>
      </w:r>
      <w:r w:rsidRPr="00D667D8">
        <w:rPr>
          <w:szCs w:val="22"/>
        </w:rPr>
        <w:t xml:space="preserve"> is </w:t>
      </w:r>
      <w:r w:rsidR="00FC1FA4" w:rsidRPr="00D667D8">
        <w:rPr>
          <w:szCs w:val="22"/>
        </w:rPr>
        <w:t>calculated</w:t>
      </w:r>
      <w:r w:rsidR="004E1735" w:rsidRPr="00D667D8">
        <w:rPr>
          <w:szCs w:val="22"/>
        </w:rPr>
        <w:t xml:space="preserve"> by</w:t>
      </w:r>
      <w:r w:rsidR="00FC1FA4" w:rsidRPr="00D667D8">
        <w:rPr>
          <w:szCs w:val="22"/>
        </w:rPr>
        <w:t xml:space="preserve"> </w:t>
      </w:r>
      <w:r w:rsidR="00F740E5" w:rsidRPr="00D667D8">
        <w:rPr>
          <w:szCs w:val="22"/>
        </w:rPr>
        <w:t>finding</w:t>
      </w:r>
      <w:r w:rsidR="00FC1FA4" w:rsidRPr="00D667D8">
        <w:rPr>
          <w:szCs w:val="22"/>
        </w:rPr>
        <w:t xml:space="preserve"> </w:t>
      </w:r>
      <w:r w:rsidR="00954433" w:rsidRPr="00D667D8">
        <w:rPr>
          <w:szCs w:val="22"/>
        </w:rPr>
        <w:t>the</w:t>
      </w:r>
      <w:r w:rsidR="00FC1FA4" w:rsidRPr="00D667D8">
        <w:rPr>
          <w:szCs w:val="22"/>
        </w:rPr>
        <w:t xml:space="preserve"> difference in the</w:t>
      </w:r>
      <w:r w:rsidR="00954433" w:rsidRPr="00D667D8">
        <w:rPr>
          <w:szCs w:val="22"/>
        </w:rPr>
        <w:t xml:space="preserve"> </w:t>
      </w:r>
      <w:r w:rsidR="00F740E5" w:rsidRPr="00D667D8">
        <w:rPr>
          <w:szCs w:val="22"/>
        </w:rPr>
        <w:t xml:space="preserve">total </w:t>
      </w:r>
      <w:r w:rsidR="00954433" w:rsidRPr="00D667D8">
        <w:rPr>
          <w:szCs w:val="22"/>
        </w:rPr>
        <w:t xml:space="preserve">number of districts </w:t>
      </w:r>
      <w:r w:rsidR="001250A2" w:rsidRPr="00D667D8">
        <w:rPr>
          <w:szCs w:val="22"/>
        </w:rPr>
        <w:t>for which each party</w:t>
      </w:r>
      <w:r w:rsidR="00954433" w:rsidRPr="00D667D8">
        <w:rPr>
          <w:szCs w:val="22"/>
        </w:rPr>
        <w:t xml:space="preserve"> had </w:t>
      </w:r>
      <w:r w:rsidR="001250A2" w:rsidRPr="00D667D8">
        <w:rPr>
          <w:szCs w:val="22"/>
        </w:rPr>
        <w:t xml:space="preserve">complete </w:t>
      </w:r>
      <w:r w:rsidR="00954433" w:rsidRPr="00D667D8">
        <w:rPr>
          <w:szCs w:val="22"/>
        </w:rPr>
        <w:t>control over the process.</w:t>
      </w:r>
    </w:p>
  </w:footnote>
  <w:footnote w:id="31">
    <w:p w14:paraId="413FE94F" w14:textId="0A4430C0" w:rsidR="001A2244" w:rsidRPr="00D667D8" w:rsidRDefault="001A2244" w:rsidP="009507A0">
      <w:pPr>
        <w:pStyle w:val="FootnoteText"/>
        <w:rPr>
          <w:szCs w:val="22"/>
        </w:rPr>
      </w:pPr>
      <w:r w:rsidRPr="00D667D8">
        <w:rPr>
          <w:rStyle w:val="FootnoteReference"/>
          <w:szCs w:val="22"/>
        </w:rPr>
        <w:footnoteRef/>
      </w:r>
      <w:r w:rsidRPr="00D667D8">
        <w:rPr>
          <w:b/>
          <w:bCs/>
          <w:szCs w:val="22"/>
        </w:rPr>
        <w:t xml:space="preserve"> </w:t>
      </w:r>
      <w:r w:rsidRPr="00D667D8">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32">
    <w:p w14:paraId="6C4011D7" w14:textId="77777777" w:rsidR="001C6936" w:rsidRPr="00D667D8" w:rsidRDefault="001C6936" w:rsidP="001C6936">
      <w:pPr>
        <w:pStyle w:val="FootnoteText"/>
        <w:rPr>
          <w:szCs w:val="22"/>
        </w:rPr>
      </w:pPr>
      <w:r w:rsidRPr="00D667D8">
        <w:rPr>
          <w:rStyle w:val="FootnoteReference"/>
          <w:szCs w:val="22"/>
        </w:rPr>
        <w:footnoteRef/>
      </w:r>
      <w:r w:rsidRPr="00D667D8">
        <w:rPr>
          <w:szCs w:val="22"/>
        </w:rPr>
        <w:t xml:space="preserve"> This data is P.L. 94-171. It includes detailed data on the entire population of the United States and is views as the authoritative dataset for redistricting.</w:t>
      </w:r>
    </w:p>
  </w:footnote>
  <w:footnote w:id="33">
    <w:p w14:paraId="5D9D1121" w14:textId="77DB88EB" w:rsidR="009507A0" w:rsidRPr="00D667D8" w:rsidRDefault="009507A0">
      <w:pPr>
        <w:pStyle w:val="FootnoteText"/>
        <w:rPr>
          <w:szCs w:val="22"/>
        </w:rPr>
      </w:pPr>
      <w:r w:rsidRPr="00D667D8">
        <w:rPr>
          <w:rStyle w:val="FootnoteReference"/>
          <w:szCs w:val="22"/>
        </w:rPr>
        <w:footnoteRef/>
      </w:r>
      <w:r w:rsidRPr="00D667D8">
        <w:rPr>
          <w:szCs w:val="22"/>
        </w:rPr>
        <w:t xml:space="preserve"> This delay occurred in part because of COVID-19 and in part because of administrative failures.</w:t>
      </w:r>
    </w:p>
  </w:footnote>
  <w:footnote w:id="34">
    <w:p w14:paraId="415B973C" w14:textId="77777777" w:rsidR="000C0DDD" w:rsidRPr="00D667D8" w:rsidRDefault="000C0DDD" w:rsidP="000C0DDD">
      <w:pPr>
        <w:pStyle w:val="FootnoteText"/>
        <w:rPr>
          <w:szCs w:val="22"/>
        </w:rPr>
      </w:pPr>
      <w:r w:rsidRPr="00D667D8">
        <w:rPr>
          <w:rStyle w:val="FootnoteReference"/>
          <w:szCs w:val="22"/>
        </w:rPr>
        <w:footnoteRef/>
      </w:r>
      <w:r w:rsidRPr="00D667D8">
        <w:rPr>
          <w:szCs w:val="22"/>
        </w:rPr>
        <w:t xml:space="preserve"> e.g., Georgia in 2020. Whites supported Trump over Biden 69% to 30%. Blacks gave only 11% support to Trump, and Hispanics split 37% to Trump and 62% to Biden. Georgia Exit Polls based on 4,385 total respondents, </w:t>
      </w:r>
      <w:hyperlink r:id="rId2" w:history="1">
        <w:r w:rsidRPr="00D667D8">
          <w:rPr>
            <w:rStyle w:val="Hyperlink"/>
            <w:szCs w:val="22"/>
          </w:rPr>
          <w:t>https://www.cnn.com/election/2020/exit-polls/president/georgia</w:t>
        </w:r>
      </w:hyperlink>
      <w:r w:rsidRPr="00D667D8">
        <w:rPr>
          <w:szCs w:val="22"/>
        </w:rPr>
        <w:t>. In South Carolina, Trump received the support of 73% of White voters, but only 9% of Black voters. South Carolina Exit Polls based on 1,684 total respondents.</w:t>
      </w:r>
    </w:p>
  </w:footnote>
  <w:footnote w:id="35">
    <w:p w14:paraId="50511BF6" w14:textId="2C88E184" w:rsidR="0019726D" w:rsidRPr="00D667D8" w:rsidRDefault="0019726D">
      <w:pPr>
        <w:pStyle w:val="FootnoteText"/>
        <w:rPr>
          <w:szCs w:val="22"/>
        </w:rPr>
      </w:pPr>
      <w:r w:rsidRPr="00D667D8">
        <w:rPr>
          <w:rStyle w:val="FootnoteReference"/>
          <w:szCs w:val="22"/>
        </w:rPr>
        <w:footnoteRef/>
      </w:r>
      <w:r w:rsidRPr="00D667D8">
        <w:rPr>
          <w:szCs w:val="22"/>
        </w:rPr>
        <w:t xml:space="preserve"> 42 U.S.C. §§ 1973–1973p (2006)</w:t>
      </w:r>
    </w:p>
  </w:footnote>
  <w:footnote w:id="36">
    <w:p w14:paraId="467809AA" w14:textId="387F7271" w:rsidR="00114F0B" w:rsidRPr="00D667D8" w:rsidRDefault="00114F0B">
      <w:pPr>
        <w:pStyle w:val="FootnoteText"/>
        <w:rPr>
          <w:szCs w:val="22"/>
        </w:rPr>
      </w:pPr>
      <w:r w:rsidRPr="00D667D8">
        <w:rPr>
          <w:rStyle w:val="FootnoteReference"/>
          <w:szCs w:val="22"/>
        </w:rPr>
        <w:footnoteRef/>
      </w:r>
      <w:r w:rsidRPr="00D667D8">
        <w:rPr>
          <w:szCs w:val="22"/>
        </w:rPr>
        <w:t xml:space="preserve"> </w:t>
      </w:r>
      <w:r w:rsidRPr="00D667D8">
        <w:rPr>
          <w:i/>
          <w:iCs/>
          <w:szCs w:val="22"/>
        </w:rPr>
        <w:t>Id.</w:t>
      </w:r>
      <w:r w:rsidRPr="00D667D8">
        <w:rPr>
          <w:szCs w:val="22"/>
        </w:rPr>
        <w:t xml:space="preserve"> at 2619–31</w:t>
      </w:r>
    </w:p>
  </w:footnote>
  <w:footnote w:id="37">
    <w:p w14:paraId="585E4899" w14:textId="63100899" w:rsidR="007C1858" w:rsidRPr="00D667D8" w:rsidRDefault="007C1858">
      <w:pPr>
        <w:pStyle w:val="FootnoteText"/>
        <w:rPr>
          <w:szCs w:val="22"/>
        </w:rPr>
      </w:pPr>
      <w:r w:rsidRPr="00D667D8">
        <w:rPr>
          <w:rStyle w:val="FootnoteReference"/>
          <w:szCs w:val="22"/>
        </w:rPr>
        <w:footnoteRef/>
      </w:r>
      <w:r w:rsidRPr="00D667D8">
        <w:rPr>
          <w:szCs w:val="22"/>
        </w:rPr>
        <w:t xml:space="preserve"> Alabama, Alaska, Arizona, </w:t>
      </w:r>
      <w:r w:rsidR="00D014EE" w:rsidRPr="00D667D8">
        <w:rPr>
          <w:szCs w:val="22"/>
        </w:rPr>
        <w:t xml:space="preserve">(part) California, (part) Florida, Georgia, Louisiana, (part) Michigan, </w:t>
      </w:r>
      <w:r w:rsidR="00071DF5" w:rsidRPr="00D667D8">
        <w:rPr>
          <w:szCs w:val="22"/>
        </w:rPr>
        <w:t xml:space="preserve">Mississippi, (part) New Hampshire, (part) New York, (part) North Carolina, </w:t>
      </w:r>
      <w:r w:rsidR="00012AFC" w:rsidRPr="00D667D8">
        <w:rPr>
          <w:szCs w:val="22"/>
        </w:rPr>
        <w:t>South Carolina, (part) South Dakota, Texas, Virginia</w:t>
      </w:r>
      <w:r w:rsidR="00574337" w:rsidRPr="00D667D8">
        <w:rPr>
          <w:szCs w:val="22"/>
        </w:rPr>
        <w:t>.</w:t>
      </w:r>
    </w:p>
  </w:footnote>
  <w:footnote w:id="38">
    <w:p w14:paraId="243222EA" w14:textId="229C0B6C" w:rsidR="00EB4472" w:rsidRPr="00D667D8" w:rsidRDefault="00EB4472">
      <w:pPr>
        <w:pStyle w:val="FootnoteText"/>
        <w:rPr>
          <w:szCs w:val="22"/>
        </w:rPr>
      </w:pPr>
      <w:r w:rsidRPr="00D667D8">
        <w:rPr>
          <w:rStyle w:val="FootnoteReference"/>
          <w:szCs w:val="22"/>
        </w:rPr>
        <w:footnoteRef/>
      </w:r>
      <w:r w:rsidRPr="00D667D8">
        <w:rPr>
          <w:szCs w:val="22"/>
        </w:rPr>
        <w:t xml:space="preserve"> </w:t>
      </w:r>
      <w:r w:rsidRPr="00D667D8">
        <w:rPr>
          <w:i/>
          <w:iCs/>
          <w:color w:val="212121"/>
          <w:szCs w:val="22"/>
        </w:rPr>
        <w:t>Merrill v. Milligan</w:t>
      </w:r>
      <w:r w:rsidRPr="00D667D8">
        <w:rPr>
          <w:color w:val="212121"/>
          <w:szCs w:val="22"/>
          <w:shd w:val="clear" w:color="auto" w:fill="FFFFFF"/>
        </w:rPr>
        <w:t>, No. 21A375 (U.S. Feb. 7, 2022)</w:t>
      </w:r>
      <w:r w:rsidRPr="00D667D8">
        <w:rPr>
          <w:szCs w:val="22"/>
        </w:rPr>
        <w:t>.</w:t>
      </w:r>
    </w:p>
  </w:footnote>
  <w:footnote w:id="39">
    <w:p w14:paraId="11131D02" w14:textId="522E95BC" w:rsidR="00BB3A8A" w:rsidRPr="00D667D8" w:rsidRDefault="00BB3A8A" w:rsidP="00BB3A8A">
      <w:pPr>
        <w:pStyle w:val="FootnoteText"/>
        <w:rPr>
          <w:szCs w:val="22"/>
        </w:rPr>
      </w:pPr>
      <w:r w:rsidRPr="00D667D8">
        <w:rPr>
          <w:rStyle w:val="FootnoteReference"/>
          <w:szCs w:val="22"/>
        </w:rPr>
        <w:footnoteRef/>
      </w:r>
      <w:r w:rsidRPr="00D667D8">
        <w:rPr>
          <w:szCs w:val="22"/>
        </w:rPr>
        <w:t xml:space="preserve"> </w:t>
      </w:r>
      <w:r w:rsidR="000C0828" w:rsidRPr="00D667D8">
        <w:rPr>
          <w:szCs w:val="22"/>
        </w:rPr>
        <w:t>There are other elements that need to be satisfied for a Section 2 challenge to be successful:</w:t>
      </w:r>
      <w:r w:rsidRPr="00D667D8">
        <w:rPr>
          <w:szCs w:val="22"/>
        </w:rPr>
        <w:t xml:space="preserve"> see NCSL Redistricting Law </w:t>
      </w:r>
      <w:r w:rsidRPr="00D667D8">
        <w:rPr>
          <w:szCs w:val="22"/>
        </w:rPr>
        <w:fldChar w:fldCharType="begin"/>
      </w:r>
      <w:r w:rsidR="00E40AF9" w:rsidRPr="00D667D8">
        <w:rPr>
          <w:szCs w:val="22"/>
        </w:rPr>
        <w:instrText xml:space="preserve"> ADDIN ZOTERO_ITEM CSL_CITATION {"citationID":"tCkg7r6J","properties":{"formattedCitation":"(2019, 43\\uc0\\u8211{}44)","plainCitation":"(2019, 43–44)","noteIndex":38},"citationItems":[{"id":7646,"uris":["http://zotero.org/users/10395840/items/A3F96CZQ"],"itemData":{"id":7646,"type":"book","publisher":"National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D667D8">
        <w:rPr>
          <w:szCs w:val="22"/>
        </w:rPr>
        <w:fldChar w:fldCharType="separate"/>
      </w:r>
      <w:r w:rsidR="00460BD5" w:rsidRPr="00D667D8">
        <w:rPr>
          <w:szCs w:val="22"/>
        </w:rPr>
        <w:t>(2019, 43–44)</w:t>
      </w:r>
      <w:r w:rsidRPr="00D667D8">
        <w:rPr>
          <w:szCs w:val="22"/>
        </w:rPr>
        <w:fldChar w:fldCharType="end"/>
      </w:r>
      <w:r w:rsidRPr="00D667D8">
        <w:rPr>
          <w:szCs w:val="22"/>
        </w:rPr>
        <w:t>.</w:t>
      </w:r>
    </w:p>
  </w:footnote>
  <w:footnote w:id="40">
    <w:p w14:paraId="182E4B04" w14:textId="72927A4B" w:rsidR="009F7BEF" w:rsidRPr="00D667D8" w:rsidRDefault="009F7BEF">
      <w:pPr>
        <w:pStyle w:val="FootnoteText"/>
        <w:rPr>
          <w:szCs w:val="22"/>
        </w:rPr>
      </w:pPr>
      <w:r w:rsidRPr="00D667D8">
        <w:rPr>
          <w:rStyle w:val="FootnoteReference"/>
          <w:szCs w:val="22"/>
        </w:rPr>
        <w:footnoteRef/>
      </w:r>
      <w:r w:rsidRPr="00D667D8">
        <w:rPr>
          <w:szCs w:val="22"/>
        </w:rPr>
        <w:t xml:space="preserve"> </w:t>
      </w:r>
      <w:r w:rsidRPr="00D667D8">
        <w:rPr>
          <w:i/>
          <w:iCs/>
          <w:szCs w:val="22"/>
        </w:rPr>
        <w:t>Purcell v. Gonzalez</w:t>
      </w:r>
      <w:r w:rsidRPr="00D667D8">
        <w:rPr>
          <w:szCs w:val="22"/>
        </w:rPr>
        <w:t>, 549 U.S. 1 (2006).</w:t>
      </w:r>
    </w:p>
  </w:footnote>
  <w:footnote w:id="41">
    <w:p w14:paraId="5DD01E8E" w14:textId="1746F775" w:rsidR="00592B33" w:rsidRPr="00D667D8" w:rsidRDefault="00592B33">
      <w:pPr>
        <w:pStyle w:val="FootnoteText"/>
        <w:rPr>
          <w:szCs w:val="22"/>
        </w:rPr>
      </w:pPr>
      <w:r w:rsidRPr="00D667D8">
        <w:rPr>
          <w:rStyle w:val="FootnoteReference"/>
          <w:szCs w:val="22"/>
        </w:rPr>
        <w:footnoteRef/>
      </w:r>
      <w:r w:rsidRPr="00D667D8">
        <w:rPr>
          <w:szCs w:val="22"/>
        </w:rPr>
        <w:t xml:space="preserve"> </w:t>
      </w:r>
      <w:r w:rsidRPr="00D667D8">
        <w:rPr>
          <w:i/>
          <w:iCs/>
          <w:szCs w:val="22"/>
        </w:rPr>
        <w:t>Merrill v. Milligan</w:t>
      </w:r>
      <w:r w:rsidRPr="00D667D8">
        <w:rPr>
          <w:szCs w:val="22"/>
        </w:rPr>
        <w:t xml:space="preserve">, No. 21A375 (U.S. Feb. 7, 2022); </w:t>
      </w:r>
      <w:proofErr w:type="spellStart"/>
      <w:r w:rsidRPr="00D667D8">
        <w:rPr>
          <w:i/>
          <w:iCs/>
          <w:szCs w:val="22"/>
        </w:rPr>
        <w:t>Galmon</w:t>
      </w:r>
      <w:proofErr w:type="spellEnd"/>
      <w:r w:rsidRPr="00D667D8">
        <w:rPr>
          <w:i/>
          <w:iCs/>
          <w:szCs w:val="22"/>
        </w:rPr>
        <w:t xml:space="preserve"> v. </w:t>
      </w:r>
      <w:proofErr w:type="spellStart"/>
      <w:r w:rsidRPr="00D667D8">
        <w:rPr>
          <w:i/>
          <w:iCs/>
          <w:szCs w:val="22"/>
        </w:rPr>
        <w:t>Ardoin</w:t>
      </w:r>
      <w:proofErr w:type="spellEnd"/>
      <w:r w:rsidRPr="00D667D8">
        <w:rPr>
          <w:szCs w:val="22"/>
        </w:rPr>
        <w:t>, No. 3:22-CV-214 (M.D. La. Mar. 30, 2022)</w:t>
      </w:r>
    </w:p>
  </w:footnote>
  <w:footnote w:id="42">
    <w:p w14:paraId="0F0F5900" w14:textId="6ACF1557" w:rsidR="00C528F7" w:rsidRPr="00D667D8" w:rsidRDefault="00C528F7">
      <w:pPr>
        <w:pStyle w:val="FootnoteText"/>
        <w:rPr>
          <w:szCs w:val="22"/>
        </w:rPr>
      </w:pPr>
      <w:r w:rsidRPr="00D667D8">
        <w:rPr>
          <w:rStyle w:val="FootnoteReference"/>
          <w:szCs w:val="22"/>
        </w:rPr>
        <w:footnoteRef/>
      </w:r>
      <w:r w:rsidRPr="00D667D8">
        <w:rPr>
          <w:szCs w:val="22"/>
        </w:rPr>
        <w:t xml:space="preserve"> Sometimes, however, these gerrymandered maps had non-trivial minority support because they protected minority incumbents and/or were likely to achieve</w:t>
      </w:r>
      <w:r w:rsidR="000B5476" w:rsidRPr="00D667D8">
        <w:rPr>
          <w:szCs w:val="22"/>
        </w:rPr>
        <w:t xml:space="preserve"> </w:t>
      </w:r>
      <w:r w:rsidRPr="00D667D8">
        <w:rPr>
          <w:szCs w:val="22"/>
        </w:rPr>
        <w:t>the election of descriptively similar legislators</w:t>
      </w:r>
      <w:r w:rsidRPr="00D667D8">
        <w:rPr>
          <w:rStyle w:val="CommentReference"/>
          <w:sz w:val="22"/>
          <w:szCs w:val="22"/>
        </w:rPr>
        <w:annotationRef/>
      </w:r>
      <w:r w:rsidRPr="00D667D8">
        <w:rPr>
          <w:szCs w:val="22"/>
        </w:rPr>
        <w:t>.</w:t>
      </w:r>
    </w:p>
  </w:footnote>
  <w:footnote w:id="43">
    <w:p w14:paraId="2F153446" w14:textId="293848D9" w:rsidR="00903B0E" w:rsidRPr="00D667D8" w:rsidRDefault="00903B0E">
      <w:pPr>
        <w:pStyle w:val="FootnoteText"/>
        <w:rPr>
          <w:szCs w:val="22"/>
        </w:rPr>
      </w:pPr>
      <w:r w:rsidRPr="00D667D8">
        <w:rPr>
          <w:rStyle w:val="FootnoteReference"/>
          <w:szCs w:val="22"/>
        </w:rPr>
        <w:footnoteRef/>
      </w:r>
      <w:r w:rsidRPr="00D667D8">
        <w:rPr>
          <w:szCs w:val="22"/>
        </w:rPr>
        <w:t xml:space="preserve"> </w:t>
      </w:r>
      <w:r w:rsidR="00C329A7" w:rsidRPr="00D667D8">
        <w:rPr>
          <w:szCs w:val="22"/>
        </w:rPr>
        <w:t>Personal communication with Nick Stephanopoulos</w:t>
      </w:r>
    </w:p>
  </w:footnote>
  <w:footnote w:id="44">
    <w:p w14:paraId="59A09288" w14:textId="005E9351" w:rsidR="00D8003D" w:rsidRPr="00D667D8" w:rsidRDefault="00D8003D">
      <w:pPr>
        <w:pStyle w:val="FootnoteText"/>
        <w:rPr>
          <w:szCs w:val="22"/>
        </w:rPr>
      </w:pPr>
      <w:r w:rsidRPr="00D667D8">
        <w:rPr>
          <w:rStyle w:val="FootnoteReference"/>
          <w:szCs w:val="22"/>
        </w:rPr>
        <w:footnoteRef/>
      </w:r>
      <w:r w:rsidRPr="00D667D8">
        <w:rPr>
          <w:szCs w:val="22"/>
        </w:rPr>
        <w:t xml:space="preserve"> See</w:t>
      </w:r>
      <w:r w:rsidR="00BA1F6A" w:rsidRPr="00D667D8">
        <w:rPr>
          <w:szCs w:val="22"/>
        </w:rPr>
        <w:t xml:space="preserve"> item</w:t>
      </w:r>
      <w:r w:rsidRPr="00D667D8">
        <w:rPr>
          <w:szCs w:val="22"/>
        </w:rPr>
        <w:t xml:space="preserve"> </w:t>
      </w:r>
      <w:r w:rsidR="00BA1F6A" w:rsidRPr="00D667D8">
        <w:rPr>
          <w:szCs w:val="22"/>
        </w:rPr>
        <w:fldChar w:fldCharType="begin"/>
      </w:r>
      <w:r w:rsidR="00BA1F6A" w:rsidRPr="00D667D8">
        <w:rPr>
          <w:szCs w:val="22"/>
        </w:rPr>
        <w:instrText xml:space="preserve"> REF _Ref119068705 \r \h </w:instrText>
      </w:r>
      <w:r w:rsidR="00BA1F6A" w:rsidRPr="00D667D8">
        <w:rPr>
          <w:szCs w:val="22"/>
        </w:rPr>
      </w:r>
      <w:r w:rsidR="00D667D8">
        <w:rPr>
          <w:szCs w:val="22"/>
        </w:rPr>
        <w:instrText xml:space="preserve"> \* MERGEFORMAT </w:instrText>
      </w:r>
      <w:r w:rsidR="00BA1F6A" w:rsidRPr="00D667D8">
        <w:rPr>
          <w:szCs w:val="22"/>
        </w:rPr>
        <w:fldChar w:fldCharType="separate"/>
      </w:r>
      <w:r w:rsidR="00BA1F6A" w:rsidRPr="00D667D8">
        <w:rPr>
          <w:szCs w:val="22"/>
        </w:rPr>
        <w:t>5</w:t>
      </w:r>
      <w:r w:rsidR="00BA1F6A" w:rsidRPr="00D667D8">
        <w:rPr>
          <w:szCs w:val="22"/>
        </w:rPr>
        <w:fldChar w:fldCharType="end"/>
      </w:r>
      <w:r w:rsidR="00BA1F6A" w:rsidRPr="00D667D8">
        <w:rPr>
          <w:szCs w:val="22"/>
        </w:rPr>
        <w:t xml:space="preserve"> above.</w:t>
      </w:r>
    </w:p>
  </w:footnote>
  <w:footnote w:id="45">
    <w:p w14:paraId="69CA3B24" w14:textId="3DDC2F9F" w:rsidR="00F97F45" w:rsidRPr="00D667D8" w:rsidRDefault="00F97F45">
      <w:pPr>
        <w:pStyle w:val="FootnoteText"/>
        <w:rPr>
          <w:szCs w:val="22"/>
        </w:rPr>
      </w:pPr>
      <w:r w:rsidRPr="00D667D8">
        <w:rPr>
          <w:rStyle w:val="FootnoteReference"/>
          <w:szCs w:val="22"/>
        </w:rPr>
        <w:footnoteRef/>
      </w:r>
      <w:r w:rsidRPr="00D667D8">
        <w:rPr>
          <w:szCs w:val="22"/>
        </w:rPr>
        <w:t xml:space="preserve"> This simple analysis leaves aside </w:t>
      </w:r>
      <w:r w:rsidR="009816C8" w:rsidRPr="00D667D8">
        <w:rPr>
          <w:szCs w:val="22"/>
        </w:rPr>
        <w:t xml:space="preserve">very important considerations of incumbency effects, candidate quality, and </w:t>
      </w:r>
      <w:r w:rsidR="00B043DF" w:rsidRPr="00D667D8">
        <w:rPr>
          <w:szCs w:val="22"/>
        </w:rPr>
        <w:t xml:space="preserve">the effect of </w:t>
      </w:r>
      <w:r w:rsidR="009816C8" w:rsidRPr="00D667D8">
        <w:rPr>
          <w:szCs w:val="22"/>
        </w:rPr>
        <w:t>campaign</w:t>
      </w:r>
      <w:r w:rsidR="00B043DF" w:rsidRPr="00D667D8">
        <w:rPr>
          <w:szCs w:val="22"/>
        </w:rPr>
        <w:t xml:space="preserve">s that would </w:t>
      </w:r>
      <w:r w:rsidR="00406046" w:rsidRPr="00D667D8">
        <w:rPr>
          <w:szCs w:val="22"/>
        </w:rPr>
        <w:t xml:space="preserve">be determinative of who wins in specific districts. </w:t>
      </w:r>
      <w:r w:rsidR="0045011B" w:rsidRPr="00D667D8">
        <w:rPr>
          <w:szCs w:val="22"/>
        </w:rPr>
        <w:t>But</w:t>
      </w:r>
      <w:r w:rsidR="00406046" w:rsidRPr="00D667D8">
        <w:rPr>
          <w:szCs w:val="22"/>
        </w:rPr>
        <w:t xml:space="preserve"> the benefit of this apples-to-apples comparison is that it shows, using the same nationwide election, the difference between </w:t>
      </w:r>
      <w:r w:rsidR="00AB21F6" w:rsidRPr="00D667D8">
        <w:rPr>
          <w:szCs w:val="22"/>
        </w:rPr>
        <w:t xml:space="preserve">the old and new lines. Using another set of elections would necessarily lead to different </w:t>
      </w:r>
      <w:r w:rsidR="0045011B" w:rsidRPr="00D667D8">
        <w:rPr>
          <w:szCs w:val="22"/>
        </w:rPr>
        <w:t>totals, but we regard these differences as beside the point.</w:t>
      </w:r>
    </w:p>
  </w:footnote>
  <w:footnote w:id="46">
    <w:p w14:paraId="44D89B54" w14:textId="665F40E6" w:rsidR="00DC6339" w:rsidRPr="00D667D8" w:rsidRDefault="00DC6339">
      <w:pPr>
        <w:pStyle w:val="FootnoteText"/>
        <w:rPr>
          <w:szCs w:val="22"/>
        </w:rPr>
      </w:pPr>
      <w:r w:rsidRPr="00D667D8">
        <w:rPr>
          <w:rStyle w:val="FootnoteReference"/>
          <w:szCs w:val="22"/>
        </w:rPr>
        <w:footnoteRef/>
      </w:r>
      <w:r w:rsidRPr="00D667D8">
        <w:rPr>
          <w:szCs w:val="22"/>
        </w:rPr>
        <w:t xml:space="preserve"> </w:t>
      </w:r>
      <w:r w:rsidR="00615C17" w:rsidRPr="00D667D8">
        <w:rPr>
          <w:szCs w:val="22"/>
        </w:rPr>
        <w:t xml:space="preserve">This includes places in which litigation led to a different map. </w:t>
      </w:r>
      <w:r w:rsidRPr="00D667D8">
        <w:rPr>
          <w:szCs w:val="22"/>
        </w:rPr>
        <w:t>This list is not exhaustive nor is it authoritative. We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47">
    <w:p w14:paraId="7ACD999B" w14:textId="55CF07AC" w:rsidR="00DC6339" w:rsidRPr="00D667D8" w:rsidRDefault="00DC6339">
      <w:pPr>
        <w:pStyle w:val="FootnoteText"/>
        <w:rPr>
          <w:szCs w:val="22"/>
        </w:rPr>
      </w:pPr>
      <w:r w:rsidRPr="00D667D8">
        <w:rPr>
          <w:rStyle w:val="FootnoteReference"/>
          <w:szCs w:val="22"/>
        </w:rPr>
        <w:footnoteRef/>
      </w:r>
      <w:r w:rsidRPr="00D667D8">
        <w:rPr>
          <w:szCs w:val="22"/>
        </w:rPr>
        <w:t xml:space="preserve"> We include some states that have gerrymanders, drawn to dilute the power of protected racial and language minorities (Alabama, 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later in the text and </w:t>
      </w:r>
      <w:sdt>
        <w:sdtPr>
          <w:rPr>
            <w:color w:val="000000"/>
            <w:szCs w:val="22"/>
          </w:rPr>
          <w:tag w:val="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
          <w:id w:val="1718545491"/>
          <w:placeholder>
            <w:docPart w:val="1A56E04EC06E1C46869A18B65E62EFFA"/>
          </w:placeholder>
        </w:sdtPr>
        <w:sdtEndPr/>
        <w:sdtContent>
          <w:r w:rsidRPr="00D667D8">
            <w:rPr>
              <w:color w:val="000000"/>
              <w:szCs w:val="22"/>
            </w:rPr>
            <w:t>Chen and Stephanopoulos 2020)</w:t>
          </w:r>
        </w:sdtContent>
      </w:sdt>
      <w:r w:rsidRPr="00D667D8">
        <w:rPr>
          <w:szCs w:val="22"/>
        </w:rPr>
        <w:t>.</w:t>
      </w:r>
    </w:p>
  </w:footnote>
  <w:footnote w:id="48">
    <w:p w14:paraId="7FA3A54B" w14:textId="535CA382" w:rsidR="00DC6339" w:rsidRPr="00D667D8" w:rsidRDefault="00DC6339">
      <w:pPr>
        <w:pStyle w:val="FootnoteText"/>
        <w:rPr>
          <w:b/>
          <w:bCs/>
          <w:color w:val="FF0000"/>
          <w:szCs w:val="22"/>
        </w:rPr>
      </w:pPr>
      <w:r w:rsidRPr="00D667D8">
        <w:rPr>
          <w:rStyle w:val="FootnoteReference"/>
          <w:szCs w:val="22"/>
        </w:rPr>
        <w:footnoteRef/>
      </w:r>
      <w:r w:rsidRPr="00D667D8">
        <w:rPr>
          <w:szCs w:val="22"/>
        </w:rPr>
        <w:t xml:space="preserve"> Such plans might still be </w:t>
      </w:r>
      <w:r w:rsidR="00C45119" w:rsidRPr="00D667D8">
        <w:rPr>
          <w:szCs w:val="22"/>
        </w:rPr>
        <w:t>changed</w:t>
      </w:r>
      <w:r w:rsidRPr="00D667D8">
        <w:rPr>
          <w:szCs w:val="22"/>
        </w:rPr>
        <w:t xml:space="preserve"> prior to the 2024 election</w:t>
      </w:r>
      <w:r w:rsidR="00552E9D" w:rsidRPr="00D667D8">
        <w:rPr>
          <w:szCs w:val="22"/>
        </w:rPr>
        <w:t xml:space="preserve">. Indeed, because of the unique laws </w:t>
      </w:r>
      <w:r w:rsidR="00132E66" w:rsidRPr="00D667D8">
        <w:rPr>
          <w:szCs w:val="22"/>
        </w:rPr>
        <w:t xml:space="preserve">governing the Ohio process, because a map was not enacted by the commission established by voters, the plan will only be in effect for the 2022 election. </w:t>
      </w:r>
      <w:r w:rsidR="00FF4B54" w:rsidRPr="00D667D8">
        <w:rPr>
          <w:szCs w:val="22"/>
        </w:rPr>
        <w:t>Changes to the membership of the Ohio Supreme Court likely will affect future litigation.</w:t>
      </w:r>
    </w:p>
  </w:footnote>
  <w:footnote w:id="49">
    <w:p w14:paraId="2FC25396" w14:textId="0902DFD9" w:rsidR="00535544" w:rsidRPr="00D667D8" w:rsidRDefault="00535544">
      <w:pPr>
        <w:pStyle w:val="FootnoteText"/>
        <w:rPr>
          <w:szCs w:val="22"/>
        </w:rPr>
      </w:pPr>
      <w:r w:rsidRPr="00D667D8">
        <w:rPr>
          <w:rStyle w:val="FootnoteReference"/>
          <w:szCs w:val="22"/>
        </w:rPr>
        <w:footnoteRef/>
      </w:r>
      <w:r w:rsidRPr="00D667D8">
        <w:rPr>
          <w:szCs w:val="22"/>
        </w:rPr>
        <w:t xml:space="preserve"> </w:t>
      </w:r>
      <w:proofErr w:type="spellStart"/>
      <w:r w:rsidRPr="00D667D8">
        <w:rPr>
          <w:i/>
          <w:iCs/>
          <w:szCs w:val="22"/>
        </w:rPr>
        <w:t>Galmon</w:t>
      </w:r>
      <w:proofErr w:type="spellEnd"/>
      <w:r w:rsidRPr="00D667D8">
        <w:rPr>
          <w:i/>
          <w:iCs/>
          <w:szCs w:val="22"/>
        </w:rPr>
        <w:t xml:space="preserve"> v. </w:t>
      </w:r>
      <w:proofErr w:type="spellStart"/>
      <w:r w:rsidRPr="00D667D8">
        <w:rPr>
          <w:i/>
          <w:iCs/>
          <w:szCs w:val="22"/>
        </w:rPr>
        <w:t>Ardoin</w:t>
      </w:r>
      <w:proofErr w:type="spellEnd"/>
      <w:r w:rsidRPr="00D667D8">
        <w:rPr>
          <w:szCs w:val="22"/>
        </w:rPr>
        <w:t xml:space="preserve">, No. 3:22-CV-214 (M.D. La. Mar. 30, 2022); </w:t>
      </w:r>
      <w:r w:rsidRPr="00D667D8">
        <w:rPr>
          <w:i/>
          <w:iCs/>
          <w:szCs w:val="22"/>
        </w:rPr>
        <w:t xml:space="preserve">Robinson v. </w:t>
      </w:r>
      <w:proofErr w:type="spellStart"/>
      <w:r w:rsidRPr="00D667D8">
        <w:rPr>
          <w:i/>
          <w:iCs/>
          <w:szCs w:val="22"/>
        </w:rPr>
        <w:t>Ardoin</w:t>
      </w:r>
      <w:proofErr w:type="spellEnd"/>
      <w:r w:rsidRPr="00D667D8">
        <w:rPr>
          <w:szCs w:val="22"/>
        </w:rPr>
        <w:t>, No. 3:22-CV-211 (M.D. La. Mar. 30, 2022)</w:t>
      </w:r>
    </w:p>
  </w:footnote>
  <w:footnote w:id="50">
    <w:p w14:paraId="5961B59B" w14:textId="6D879FD4" w:rsidR="001672A4" w:rsidRPr="00D667D8" w:rsidRDefault="001672A4">
      <w:pPr>
        <w:pStyle w:val="FootnoteText"/>
        <w:rPr>
          <w:szCs w:val="22"/>
        </w:rPr>
      </w:pPr>
      <w:r w:rsidRPr="00D667D8">
        <w:rPr>
          <w:rStyle w:val="FootnoteReference"/>
          <w:szCs w:val="22"/>
        </w:rPr>
        <w:footnoteRef/>
      </w:r>
      <w:r w:rsidRPr="00D667D8">
        <w:rPr>
          <w:szCs w:val="22"/>
        </w:rPr>
        <w:t xml:space="preserve"> </w:t>
      </w:r>
      <w:hyperlink r:id="rId3" w:history="1">
        <w:r w:rsidRPr="00D667D8">
          <w:rPr>
            <w:rStyle w:val="Hyperlink"/>
            <w:szCs w:val="22"/>
          </w:rPr>
          <w:t>https://storage.courtlistener.com/recap/gov.uscourts.gand.298476/gov.uscourts.gand.298476.134.0.pdf</w:t>
        </w:r>
      </w:hyperlink>
      <w:r w:rsidRPr="00D667D8">
        <w:rPr>
          <w:szCs w:val="22"/>
        </w:rPr>
        <w:t xml:space="preserve"> at 10</w:t>
      </w:r>
    </w:p>
  </w:footnote>
  <w:footnote w:id="51">
    <w:p w14:paraId="235BF6A6" w14:textId="72F2F0F9" w:rsidR="0001580B" w:rsidRPr="00D667D8" w:rsidRDefault="0001580B">
      <w:pPr>
        <w:pStyle w:val="FootnoteText"/>
        <w:rPr>
          <w:szCs w:val="22"/>
        </w:rPr>
      </w:pPr>
      <w:r w:rsidRPr="00D667D8">
        <w:rPr>
          <w:rStyle w:val="FootnoteReference"/>
          <w:szCs w:val="22"/>
        </w:rPr>
        <w:footnoteRef/>
      </w:r>
      <w:r w:rsidRPr="00D667D8">
        <w:rPr>
          <w:szCs w:val="22"/>
        </w:rPr>
        <w:t xml:space="preserve"> </w:t>
      </w:r>
      <w:r w:rsidRPr="00D667D8">
        <w:rPr>
          <w:i/>
          <w:iCs/>
          <w:szCs w:val="22"/>
        </w:rPr>
        <w:t xml:space="preserve">Common Cause v. </w:t>
      </w:r>
      <w:proofErr w:type="spellStart"/>
      <w:r w:rsidRPr="00D667D8">
        <w:rPr>
          <w:i/>
          <w:iCs/>
          <w:szCs w:val="22"/>
        </w:rPr>
        <w:t>Raffensperger</w:t>
      </w:r>
      <w:proofErr w:type="spellEnd"/>
      <w:r w:rsidRPr="00D667D8">
        <w:rPr>
          <w:szCs w:val="22"/>
        </w:rPr>
        <w:t xml:space="preserve">, No. 1:22-CV-90 (N.D. Ga. Jan. 7, 2022); </w:t>
      </w:r>
      <w:r w:rsidRPr="00D667D8">
        <w:rPr>
          <w:i/>
          <w:iCs/>
          <w:szCs w:val="22"/>
        </w:rPr>
        <w:t xml:space="preserve">Pendergrass v. </w:t>
      </w:r>
      <w:proofErr w:type="spellStart"/>
      <w:r w:rsidRPr="00D667D8">
        <w:rPr>
          <w:i/>
          <w:iCs/>
          <w:szCs w:val="22"/>
        </w:rPr>
        <w:t>Raffensperger</w:t>
      </w:r>
      <w:proofErr w:type="spellEnd"/>
      <w:r w:rsidRPr="00D667D8">
        <w:rPr>
          <w:szCs w:val="22"/>
        </w:rPr>
        <w:t xml:space="preserve">, No. 1:21-CV-5339 (N.D. Ga. Dec. 30, 2021); </w:t>
      </w:r>
      <w:r w:rsidRPr="00D667D8">
        <w:rPr>
          <w:i/>
          <w:iCs/>
          <w:szCs w:val="22"/>
        </w:rPr>
        <w:t>Georgia State Conference of the NAACP v. State of Georgia</w:t>
      </w:r>
      <w:r w:rsidRPr="00D667D8">
        <w:rPr>
          <w:szCs w:val="22"/>
        </w:rPr>
        <w:t>, No. 1:21-CV-5338 (N.D. Ga. Dec. 30, 2021)</w:t>
      </w:r>
    </w:p>
  </w:footnote>
  <w:footnote w:id="52">
    <w:p w14:paraId="66A94D22" w14:textId="3EFB0F75" w:rsidR="0044334F" w:rsidRPr="00D667D8" w:rsidRDefault="0044334F" w:rsidP="0084091B">
      <w:pPr>
        <w:pStyle w:val="FootnoteText"/>
        <w:rPr>
          <w:szCs w:val="22"/>
        </w:rPr>
      </w:pPr>
      <w:r w:rsidRPr="00D667D8">
        <w:rPr>
          <w:rStyle w:val="FootnoteReference"/>
          <w:szCs w:val="22"/>
        </w:rPr>
        <w:footnoteRef/>
      </w:r>
      <w:r w:rsidRPr="00D667D8">
        <w:rPr>
          <w:szCs w:val="22"/>
        </w:rPr>
        <w:t xml:space="preserve"> In Kansas</w:t>
      </w:r>
      <w:r w:rsidR="00E51233" w:rsidRPr="00D667D8">
        <w:rPr>
          <w:szCs w:val="22"/>
        </w:rPr>
        <w:t xml:space="preserve">, the Democratic governor vetoed the </w:t>
      </w:r>
      <w:r w:rsidR="0024088F" w:rsidRPr="00D667D8">
        <w:rPr>
          <w:szCs w:val="22"/>
        </w:rPr>
        <w:t xml:space="preserve">congressional map passed by the legislature </w:t>
      </w:r>
      <w:r w:rsidR="00230F13" w:rsidRPr="00D667D8">
        <w:rPr>
          <w:szCs w:val="22"/>
        </w:rPr>
        <w:t>[</w:t>
      </w:r>
      <w:r w:rsidR="0024088F" w:rsidRPr="00D667D8">
        <w:rPr>
          <w:szCs w:val="22"/>
        </w:rPr>
        <w:t>https://governor.kansas.gov/governor-laura-kelly-vetoes-congressional-redistricting-map-senate-bill-355/</w:t>
      </w:r>
      <w:r w:rsidR="00230F13" w:rsidRPr="00D667D8">
        <w:rPr>
          <w:szCs w:val="22"/>
        </w:rPr>
        <w:t>]</w:t>
      </w:r>
      <w:r w:rsidR="0024088F" w:rsidRPr="00D667D8">
        <w:rPr>
          <w:szCs w:val="22"/>
        </w:rPr>
        <w:t>. The Kansas Legislature over overrode her veto.</w:t>
      </w:r>
      <w:r w:rsidR="006A0282" w:rsidRPr="00D667D8">
        <w:rPr>
          <w:szCs w:val="22"/>
        </w:rPr>
        <w:t xml:space="preserve"> As we explain later, a state court did rule the map unconstitutional, but that judgment was vacated by the high court.</w:t>
      </w:r>
      <w:r w:rsidR="0024088F" w:rsidRPr="00D667D8">
        <w:rPr>
          <w:szCs w:val="22"/>
        </w:rPr>
        <w:t xml:space="preserve"> In Wisconsin, </w:t>
      </w:r>
      <w:r w:rsidR="00FA69BE" w:rsidRPr="00D667D8">
        <w:rPr>
          <w:szCs w:val="22"/>
        </w:rPr>
        <w:t>the map</w:t>
      </w:r>
      <w:r w:rsidR="00521FCA" w:rsidRPr="00D667D8">
        <w:rPr>
          <w:szCs w:val="22"/>
        </w:rPr>
        <w:t xml:space="preserve"> passed by the Wisconsin Legislature was vetoed by the </w:t>
      </w:r>
      <w:r w:rsidR="00B5546A" w:rsidRPr="00D667D8">
        <w:rPr>
          <w:szCs w:val="22"/>
        </w:rPr>
        <w:t>Democratic governor</w:t>
      </w:r>
      <w:r w:rsidR="00EC66A0" w:rsidRPr="00D667D8">
        <w:rPr>
          <w:szCs w:val="22"/>
        </w:rPr>
        <w:t xml:space="preserve"> </w:t>
      </w:r>
      <w:r w:rsidR="00230F13" w:rsidRPr="00D667D8">
        <w:rPr>
          <w:szCs w:val="22"/>
        </w:rPr>
        <w:t>[</w:t>
      </w:r>
      <w:r w:rsidR="00EC66A0" w:rsidRPr="00D667D8">
        <w:rPr>
          <w:szCs w:val="22"/>
        </w:rPr>
        <w:t>https://content.govdelivery.com/accounts/WIGOV/bulletins/2fcd160</w:t>
      </w:r>
      <w:r w:rsidR="00230F13" w:rsidRPr="00D667D8">
        <w:rPr>
          <w:szCs w:val="22"/>
        </w:rPr>
        <w:t>]</w:t>
      </w:r>
      <w:r w:rsidR="00B5546A" w:rsidRPr="00D667D8">
        <w:rPr>
          <w:szCs w:val="22"/>
        </w:rPr>
        <w:t xml:space="preserve">. The </w:t>
      </w:r>
      <w:r w:rsidR="00813E59" w:rsidRPr="00D667D8">
        <w:rPr>
          <w:szCs w:val="22"/>
        </w:rPr>
        <w:t>dispute</w:t>
      </w:r>
      <w:r w:rsidR="00B5546A" w:rsidRPr="00D667D8">
        <w:rPr>
          <w:szCs w:val="22"/>
        </w:rPr>
        <w:t xml:space="preserve"> led to the Wisconsin Supreme Court choosing the governor’s map</w:t>
      </w:r>
      <w:r w:rsidR="0002465E" w:rsidRPr="00D667D8">
        <w:rPr>
          <w:szCs w:val="22"/>
        </w:rPr>
        <w:t>. However, the map was challenged at the U.S. Supreme Court</w:t>
      </w:r>
      <w:r w:rsidR="00D667D7" w:rsidRPr="00D667D8">
        <w:rPr>
          <w:szCs w:val="22"/>
        </w:rPr>
        <w:t xml:space="preserve"> (</w:t>
      </w:r>
      <w:r w:rsidR="0084091B" w:rsidRPr="00D667D8">
        <w:rPr>
          <w:i/>
          <w:iCs/>
          <w:szCs w:val="22"/>
        </w:rPr>
        <w:t>Wis. Legislature v. Wisconsin Elections Comm'n</w:t>
      </w:r>
      <w:r w:rsidR="0084091B" w:rsidRPr="00D667D8">
        <w:rPr>
          <w:szCs w:val="22"/>
        </w:rPr>
        <w:t>, 142 S. Ct. 1245</w:t>
      </w:r>
      <w:r w:rsidR="009C186F" w:rsidRPr="00D667D8">
        <w:rPr>
          <w:szCs w:val="22"/>
        </w:rPr>
        <w:t xml:space="preserve">, </w:t>
      </w:r>
      <w:r w:rsidR="0084091B" w:rsidRPr="00D667D8">
        <w:rPr>
          <w:szCs w:val="22"/>
        </w:rPr>
        <w:t>2022)</w:t>
      </w:r>
      <w:r w:rsidR="0002465E" w:rsidRPr="00D667D8">
        <w:rPr>
          <w:szCs w:val="22"/>
        </w:rPr>
        <w:t>, which</w:t>
      </w:r>
      <w:r w:rsidR="00CE59DE" w:rsidRPr="00D667D8">
        <w:rPr>
          <w:szCs w:val="22"/>
        </w:rPr>
        <w:t xml:space="preserve"> remanded to the state supreme court. At that point, the state court instead </w:t>
      </w:r>
      <w:r w:rsidR="00813E59" w:rsidRPr="00D667D8">
        <w:rPr>
          <w:szCs w:val="22"/>
        </w:rPr>
        <w:t>put into place a map that it determined constituted a “least change” from the 2010 map.</w:t>
      </w:r>
    </w:p>
  </w:footnote>
  <w:footnote w:id="53">
    <w:p w14:paraId="38186A92" w14:textId="7DA35A06" w:rsidR="00094507" w:rsidRPr="00D667D8" w:rsidRDefault="00094507">
      <w:pPr>
        <w:pStyle w:val="FootnoteText"/>
        <w:rPr>
          <w:szCs w:val="22"/>
        </w:rPr>
      </w:pPr>
      <w:r w:rsidRPr="00D667D8">
        <w:rPr>
          <w:rStyle w:val="FootnoteReference"/>
          <w:szCs w:val="22"/>
        </w:rPr>
        <w:footnoteRef/>
      </w:r>
      <w:r w:rsidRPr="00D667D8">
        <w:rPr>
          <w:szCs w:val="22"/>
        </w:rPr>
        <w:t xml:space="preserve"> Though, </w:t>
      </w:r>
      <w:r w:rsidR="00BF4FAD" w:rsidRPr="00D667D8">
        <w:rPr>
          <w:szCs w:val="22"/>
        </w:rPr>
        <w:t>both states are</w:t>
      </w:r>
      <w:r w:rsidRPr="00D667D8">
        <w:rPr>
          <w:szCs w:val="22"/>
        </w:rPr>
        <w:t xml:space="preserve"> also </w:t>
      </w:r>
      <w:r w:rsidR="00F83368" w:rsidRPr="00D667D8">
        <w:rPr>
          <w:szCs w:val="22"/>
        </w:rPr>
        <w:t>obligated to adhere to federal law including prohibitions on racial gerrymandering and adhering to the Voting Rights Act.</w:t>
      </w:r>
    </w:p>
  </w:footnote>
  <w:footnote w:id="54">
    <w:p w14:paraId="060EAFB6" w14:textId="40F8BDE3" w:rsidR="00B82541" w:rsidRPr="00D667D8" w:rsidRDefault="00B82541">
      <w:pPr>
        <w:pStyle w:val="FootnoteText"/>
        <w:rPr>
          <w:szCs w:val="22"/>
        </w:rPr>
      </w:pPr>
      <w:r w:rsidRPr="00D667D8">
        <w:rPr>
          <w:rStyle w:val="FootnoteReference"/>
          <w:szCs w:val="22"/>
        </w:rPr>
        <w:footnoteRef/>
      </w:r>
      <w:r w:rsidRPr="00D667D8">
        <w:rPr>
          <w:szCs w:val="22"/>
        </w:rPr>
        <w:t xml:space="preserve"> For practical reasons we leave aside intent and focus exclusively on effects.</w:t>
      </w:r>
    </w:p>
  </w:footnote>
  <w:footnote w:id="55">
    <w:p w14:paraId="38BE692D" w14:textId="6E611DE8" w:rsidR="006D65F0" w:rsidRPr="00D667D8" w:rsidRDefault="006D65F0">
      <w:pPr>
        <w:pStyle w:val="FootnoteText"/>
        <w:rPr>
          <w:szCs w:val="22"/>
        </w:rPr>
      </w:pPr>
      <w:r w:rsidRPr="00D667D8">
        <w:rPr>
          <w:rStyle w:val="FootnoteReference"/>
          <w:szCs w:val="22"/>
        </w:rPr>
        <w:footnoteRef/>
      </w:r>
      <w:r w:rsidRPr="00D667D8">
        <w:rPr>
          <w:szCs w:val="22"/>
        </w:rPr>
        <w:t xml:space="preserve"> </w:t>
      </w:r>
      <w:r w:rsidR="001378C3" w:rsidRPr="00D667D8">
        <w:rPr>
          <w:szCs w:val="22"/>
        </w:rPr>
        <w:t>We denote “</w:t>
      </w:r>
      <w:r w:rsidRPr="00D667D8">
        <w:rPr>
          <w:szCs w:val="22"/>
        </w:rPr>
        <w:t>p</w:t>
      </w:r>
      <w:r w:rsidR="001378C3" w:rsidRPr="00D667D8">
        <w:rPr>
          <w:szCs w:val="22"/>
        </w:rPr>
        <w:t xml:space="preserve">” if the case is </w:t>
      </w:r>
      <w:r w:rsidRPr="00D667D8">
        <w:rPr>
          <w:szCs w:val="22"/>
        </w:rPr>
        <w:t xml:space="preserve">pending as of November 2022, </w:t>
      </w:r>
      <w:r w:rsidR="001378C3" w:rsidRPr="00D667D8">
        <w:rPr>
          <w:szCs w:val="22"/>
        </w:rPr>
        <w:t>and “</w:t>
      </w:r>
      <w:r w:rsidRPr="00D667D8">
        <w:rPr>
          <w:szCs w:val="22"/>
        </w:rPr>
        <w:t>u</w:t>
      </w:r>
      <w:r w:rsidR="001378C3" w:rsidRPr="00D667D8">
        <w:rPr>
          <w:szCs w:val="22"/>
        </w:rPr>
        <w:t>”</w:t>
      </w:r>
      <w:r w:rsidR="00D00659">
        <w:rPr>
          <w:szCs w:val="22"/>
        </w:rPr>
        <w:t xml:space="preserve"> </w:t>
      </w:r>
      <w:r w:rsidR="001378C3" w:rsidRPr="00D667D8">
        <w:rPr>
          <w:szCs w:val="22"/>
        </w:rPr>
        <w:t xml:space="preserve">if the challenge was </w:t>
      </w:r>
      <w:r w:rsidRPr="00D667D8">
        <w:rPr>
          <w:szCs w:val="22"/>
        </w:rPr>
        <w:t>unsuccessful</w:t>
      </w:r>
      <w:r w:rsidR="001378C3" w:rsidRPr="00D667D8">
        <w:rPr>
          <w:szCs w:val="22"/>
        </w:rPr>
        <w:t>.</w:t>
      </w:r>
    </w:p>
  </w:footnote>
  <w:footnote w:id="56">
    <w:p w14:paraId="544F2BA8" w14:textId="4DE2BB62" w:rsidR="00C17583" w:rsidRPr="00D667D8" w:rsidRDefault="00C17583" w:rsidP="00C17583">
      <w:pPr>
        <w:pStyle w:val="FootnoteText"/>
        <w:rPr>
          <w:szCs w:val="22"/>
        </w:rPr>
      </w:pPr>
      <w:r w:rsidRPr="00D667D8">
        <w:rPr>
          <w:rStyle w:val="FootnoteReference"/>
          <w:szCs w:val="22"/>
        </w:rPr>
        <w:footnoteRef/>
      </w:r>
      <w:r w:rsidRPr="00D667D8">
        <w:rPr>
          <w:szCs w:val="22"/>
        </w:rPr>
        <w:t xml:space="preserve"> We count only plans as successfully challenged if, upon court intervention, a new plan was put into place. </w:t>
      </w:r>
      <w:r w:rsidR="001B1A1E" w:rsidRPr="00D667D8">
        <w:rPr>
          <w:szCs w:val="22"/>
        </w:rPr>
        <w:t>We indicate</w:t>
      </w:r>
      <w:r w:rsidR="00C2222B" w:rsidRPr="00D667D8">
        <w:rPr>
          <w:szCs w:val="22"/>
        </w:rPr>
        <w:t xml:space="preserve"> with a </w:t>
      </w:r>
      <w:r w:rsidR="008563C7" w:rsidRPr="00D667D8">
        <w:rPr>
          <w:szCs w:val="22"/>
        </w:rPr>
        <w:t>“P” state</w:t>
      </w:r>
      <w:r w:rsidR="001B1A1E" w:rsidRPr="00D667D8">
        <w:rPr>
          <w:szCs w:val="22"/>
        </w:rPr>
        <w:t xml:space="preserve"> where a federal court </w:t>
      </w:r>
      <w:r w:rsidR="00C2222B" w:rsidRPr="00D667D8">
        <w:rPr>
          <w:szCs w:val="22"/>
        </w:rPr>
        <w:t xml:space="preserve">ruled a plan illegal based on racial gerrymander. Ohio is marked “O”. </w:t>
      </w:r>
      <w:r w:rsidRPr="00D667D8">
        <w:rPr>
          <w:szCs w:val="22"/>
        </w:rPr>
        <w:t>Ohio is a special case</w:t>
      </w:r>
      <w:r w:rsidR="008D0719" w:rsidRPr="00D667D8">
        <w:rPr>
          <w:szCs w:val="22"/>
        </w:rPr>
        <w:t xml:space="preserve"> since the state court </w:t>
      </w:r>
      <w:r w:rsidR="00F260BB" w:rsidRPr="00D667D8">
        <w:rPr>
          <w:szCs w:val="22"/>
        </w:rPr>
        <w:t>overturned plans but was unable to replace the plan with a neutral plan</w:t>
      </w:r>
      <w:r w:rsidRPr="00D667D8">
        <w:rPr>
          <w:szCs w:val="22"/>
        </w:rPr>
        <w:t>.</w:t>
      </w:r>
      <w:r w:rsidR="007801B9" w:rsidRPr="00D667D8">
        <w:rPr>
          <w:szCs w:val="22"/>
        </w:rPr>
        <w:t xml:space="preserve"> </w:t>
      </w:r>
      <w:r w:rsidR="00C2222B" w:rsidRPr="00D667D8">
        <w:rPr>
          <w:szCs w:val="22"/>
        </w:rPr>
        <w:t>We also include states in which the state court acted to put a map into place</w:t>
      </w:r>
      <w:r w:rsidR="000076DC" w:rsidRPr="00D667D8">
        <w:rPr>
          <w:szCs w:val="22"/>
        </w:rPr>
        <w:t xml:space="preserve"> in lieu of a plan crafted through regular process</w:t>
      </w:r>
      <w:r w:rsidR="00C2222B" w:rsidRPr="00D667D8">
        <w:rPr>
          <w:szCs w:val="22"/>
        </w:rPr>
        <w:t>.</w:t>
      </w:r>
      <w:r w:rsidR="008563C7" w:rsidRPr="00D667D8">
        <w:rPr>
          <w:szCs w:val="22"/>
        </w:rPr>
        <w:t xml:space="preserve"> These are marked as “C”.</w:t>
      </w:r>
      <w:r w:rsidR="00C2222B" w:rsidRPr="00D667D8">
        <w:rPr>
          <w:szCs w:val="22"/>
        </w:rPr>
        <w:t xml:space="preserve"> This includes </w:t>
      </w:r>
      <w:r w:rsidR="004C700D" w:rsidRPr="00D667D8">
        <w:rPr>
          <w:szCs w:val="22"/>
        </w:rPr>
        <w:t xml:space="preserve">Maryland, </w:t>
      </w:r>
      <w:r w:rsidR="00C2222B" w:rsidRPr="00D667D8">
        <w:rPr>
          <w:szCs w:val="22"/>
        </w:rPr>
        <w:t xml:space="preserve">Pennsylvania, Virginia, and Wisconsin. </w:t>
      </w:r>
      <w:r w:rsidR="007801B9" w:rsidRPr="00D667D8">
        <w:rPr>
          <w:szCs w:val="22"/>
        </w:rPr>
        <w:t>In W</w:t>
      </w:r>
      <w:r w:rsidR="00AF73D9" w:rsidRPr="00D667D8">
        <w:rPr>
          <w:szCs w:val="22"/>
        </w:rPr>
        <w:t>isconsin, the court choose a plan, but it was based on the previous decade’s plan, which was widely considered to be a gerrymander itself.</w:t>
      </w:r>
      <w:r w:rsidR="00807FF7" w:rsidRPr="00D667D8">
        <w:rPr>
          <w:szCs w:val="22"/>
        </w:rPr>
        <w:t xml:space="preserve"> We say more about these states in the paragraphs below.</w:t>
      </w:r>
    </w:p>
  </w:footnote>
  <w:footnote w:id="57">
    <w:p w14:paraId="0BBD0B0D" w14:textId="0BCAFCCA" w:rsidR="00AD407A" w:rsidRPr="00D667D8" w:rsidRDefault="00AD407A">
      <w:pPr>
        <w:pStyle w:val="FootnoteText"/>
        <w:rPr>
          <w:szCs w:val="22"/>
        </w:rPr>
      </w:pPr>
      <w:r w:rsidRPr="00D667D8">
        <w:rPr>
          <w:rStyle w:val="FootnoteReference"/>
          <w:szCs w:val="22"/>
        </w:rPr>
        <w:footnoteRef/>
      </w:r>
      <w:r w:rsidRPr="00D667D8">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D667D8">
        <w:rPr>
          <w:i/>
          <w:iCs/>
          <w:szCs w:val="22"/>
        </w:rPr>
        <w:t>Carter v. Chapman</w:t>
      </w:r>
      <w:r w:rsidRPr="00D667D8">
        <w:rPr>
          <w:szCs w:val="22"/>
        </w:rPr>
        <w:t>, 7 MM 2022 (Pa. Mar. 9, 2022).</w:t>
      </w:r>
    </w:p>
  </w:footnote>
  <w:footnote w:id="58">
    <w:p w14:paraId="03C5803A" w14:textId="5854DAC7" w:rsidR="004E6559" w:rsidRPr="00D667D8" w:rsidRDefault="004E6559">
      <w:pPr>
        <w:pStyle w:val="FootnoteText"/>
        <w:rPr>
          <w:szCs w:val="22"/>
        </w:rPr>
      </w:pPr>
      <w:r w:rsidRPr="00D667D8">
        <w:rPr>
          <w:rStyle w:val="FootnoteReference"/>
          <w:szCs w:val="22"/>
        </w:rPr>
        <w:footnoteRef/>
      </w:r>
      <w:r w:rsidRPr="00D667D8">
        <w:rPr>
          <w:szCs w:val="22"/>
        </w:rPr>
        <w:t xml:space="preserve"> See Carter v. Chapman.</w:t>
      </w:r>
    </w:p>
  </w:footnote>
  <w:footnote w:id="59">
    <w:p w14:paraId="6829C1AA" w14:textId="7DAC4D08" w:rsidR="000B1AC8" w:rsidRPr="00D667D8" w:rsidRDefault="000B1AC8" w:rsidP="000B1AC8">
      <w:pPr>
        <w:pStyle w:val="FootnoteText"/>
        <w:rPr>
          <w:szCs w:val="22"/>
        </w:rPr>
      </w:pPr>
      <w:r w:rsidRPr="00D667D8">
        <w:rPr>
          <w:rStyle w:val="FootnoteReference"/>
          <w:szCs w:val="22"/>
        </w:rPr>
        <w:footnoteRef/>
      </w:r>
      <w:r w:rsidRPr="00D667D8">
        <w:rPr>
          <w:szCs w:val="22"/>
        </w:rPr>
        <w:t xml:space="preserve"> Free and Equal Elections Clause, Pa. Const. art I, § 5.</w:t>
      </w:r>
    </w:p>
  </w:footnote>
  <w:footnote w:id="60">
    <w:p w14:paraId="7B515330" w14:textId="3868467C" w:rsidR="00041B52" w:rsidRPr="00D667D8" w:rsidRDefault="00041B52">
      <w:pPr>
        <w:pStyle w:val="FootnoteText"/>
        <w:rPr>
          <w:szCs w:val="22"/>
        </w:rPr>
      </w:pPr>
      <w:r w:rsidRPr="00D667D8">
        <w:rPr>
          <w:rStyle w:val="FootnoteReference"/>
          <w:szCs w:val="22"/>
        </w:rPr>
        <w:footnoteRef/>
      </w:r>
      <w:r w:rsidRPr="00D667D8">
        <w:rPr>
          <w:szCs w:val="22"/>
        </w:rPr>
        <w:t xml:space="preserve"> </w:t>
      </w:r>
      <w:r w:rsidRPr="00D667D8">
        <w:rPr>
          <w:i/>
          <w:iCs/>
          <w:szCs w:val="22"/>
        </w:rPr>
        <w:t>Id</w:t>
      </w:r>
      <w:r w:rsidRPr="00D667D8">
        <w:rPr>
          <w:szCs w:val="22"/>
        </w:rPr>
        <w:t>. at 814.</w:t>
      </w:r>
    </w:p>
  </w:footnote>
  <w:footnote w:id="61">
    <w:p w14:paraId="6285C475" w14:textId="17550F65" w:rsidR="00E71D57" w:rsidRPr="00D667D8" w:rsidRDefault="00E71D57">
      <w:pPr>
        <w:pStyle w:val="FootnoteText"/>
        <w:rPr>
          <w:szCs w:val="22"/>
        </w:rPr>
      </w:pPr>
      <w:r w:rsidRPr="00D667D8">
        <w:rPr>
          <w:rStyle w:val="FootnoteReference"/>
          <w:szCs w:val="22"/>
        </w:rPr>
        <w:footnoteRef/>
      </w:r>
      <w:r w:rsidRPr="00D667D8">
        <w:rPr>
          <w:szCs w:val="22"/>
        </w:rPr>
        <w:t xml:space="preserve"> </w:t>
      </w:r>
      <w:r w:rsidRPr="00D667D8">
        <w:rPr>
          <w:i/>
          <w:iCs/>
          <w:szCs w:val="22"/>
        </w:rPr>
        <w:t>Cooper v. Harris</w:t>
      </w:r>
      <w:r w:rsidRPr="00D667D8">
        <w:rPr>
          <w:szCs w:val="22"/>
        </w:rPr>
        <w:t>, 581 U.S. ___</w:t>
      </w:r>
      <w:r w:rsidR="00643BA7" w:rsidRPr="00D667D8">
        <w:rPr>
          <w:szCs w:val="22"/>
        </w:rPr>
        <w:t>, 2017</w:t>
      </w:r>
      <w:r w:rsidRPr="00D667D8">
        <w:rPr>
          <w:szCs w:val="22"/>
        </w:rPr>
        <w:t>.</w:t>
      </w:r>
    </w:p>
  </w:footnote>
  <w:footnote w:id="62">
    <w:p w14:paraId="57AA7EFD" w14:textId="7F23E8A0" w:rsidR="005103E8" w:rsidRPr="00D667D8" w:rsidRDefault="005103E8">
      <w:pPr>
        <w:pStyle w:val="FootnoteText"/>
        <w:rPr>
          <w:szCs w:val="22"/>
        </w:rPr>
      </w:pPr>
      <w:r w:rsidRPr="00D667D8">
        <w:rPr>
          <w:rStyle w:val="FootnoteReference"/>
          <w:szCs w:val="22"/>
        </w:rPr>
        <w:footnoteRef/>
      </w:r>
      <w:r w:rsidRPr="00D667D8">
        <w:rPr>
          <w:szCs w:val="22"/>
        </w:rPr>
        <w:t xml:space="preserve"> </w:t>
      </w:r>
      <w:r w:rsidR="008F1FE7" w:rsidRPr="00D667D8">
        <w:rPr>
          <w:szCs w:val="22"/>
        </w:rPr>
        <w:t xml:space="preserve">N.C. Const. </w:t>
      </w:r>
      <w:r w:rsidRPr="00D667D8">
        <w:rPr>
          <w:szCs w:val="22"/>
        </w:rPr>
        <w:t>Art. I, § 10</w:t>
      </w:r>
    </w:p>
  </w:footnote>
  <w:footnote w:id="63">
    <w:p w14:paraId="36C6197E" w14:textId="24715053" w:rsidR="005103E8" w:rsidRPr="00D667D8" w:rsidRDefault="005103E8">
      <w:pPr>
        <w:pStyle w:val="FootnoteText"/>
        <w:rPr>
          <w:szCs w:val="22"/>
        </w:rPr>
      </w:pPr>
      <w:r w:rsidRPr="00D667D8">
        <w:rPr>
          <w:rStyle w:val="FootnoteReference"/>
          <w:szCs w:val="22"/>
        </w:rPr>
        <w:footnoteRef/>
      </w:r>
      <w:r w:rsidRPr="00D667D8">
        <w:rPr>
          <w:szCs w:val="22"/>
        </w:rPr>
        <w:t xml:space="preserve"> </w:t>
      </w:r>
      <w:r w:rsidR="008F1FE7" w:rsidRPr="00D667D8">
        <w:rPr>
          <w:szCs w:val="22"/>
        </w:rPr>
        <w:t xml:space="preserve">N.C. Const. </w:t>
      </w:r>
      <w:r w:rsidRPr="00D667D8">
        <w:rPr>
          <w:szCs w:val="22"/>
        </w:rPr>
        <w:t>Art. I, § 19</w:t>
      </w:r>
    </w:p>
  </w:footnote>
  <w:footnote w:id="64">
    <w:p w14:paraId="5F649937" w14:textId="536396C2" w:rsidR="001E1230" w:rsidRPr="00D667D8" w:rsidRDefault="001E1230">
      <w:pPr>
        <w:pStyle w:val="FootnoteText"/>
        <w:rPr>
          <w:szCs w:val="22"/>
        </w:rPr>
      </w:pPr>
      <w:r w:rsidRPr="00D667D8">
        <w:rPr>
          <w:rStyle w:val="FootnoteReference"/>
          <w:szCs w:val="22"/>
        </w:rPr>
        <w:footnoteRef/>
      </w:r>
      <w:r w:rsidRPr="00D667D8">
        <w:rPr>
          <w:szCs w:val="22"/>
        </w:rPr>
        <w:t xml:space="preserve"> </w:t>
      </w:r>
      <w:r w:rsidR="008F1FE7" w:rsidRPr="00D667D8">
        <w:rPr>
          <w:szCs w:val="22"/>
        </w:rPr>
        <w:t xml:space="preserve">N.C. Const. </w:t>
      </w:r>
      <w:r w:rsidRPr="00D667D8">
        <w:rPr>
          <w:szCs w:val="22"/>
        </w:rPr>
        <w:t>Art. I, §§ 12 &amp; 14</w:t>
      </w:r>
    </w:p>
  </w:footnote>
  <w:footnote w:id="65">
    <w:p w14:paraId="2951B179" w14:textId="380B0A11" w:rsidR="0088792D" w:rsidRPr="00D667D8" w:rsidRDefault="0088792D">
      <w:pPr>
        <w:pStyle w:val="FootnoteText"/>
        <w:rPr>
          <w:szCs w:val="22"/>
        </w:rPr>
      </w:pPr>
      <w:r w:rsidRPr="00D667D8">
        <w:rPr>
          <w:rStyle w:val="FootnoteReference"/>
          <w:szCs w:val="22"/>
        </w:rPr>
        <w:footnoteRef/>
      </w:r>
      <w:r w:rsidRPr="00D667D8">
        <w:rPr>
          <w:szCs w:val="22"/>
        </w:rPr>
        <w:t xml:space="preserve"> See </w:t>
      </w:r>
      <w:r w:rsidRPr="00D667D8">
        <w:rPr>
          <w:i/>
          <w:iCs/>
          <w:szCs w:val="22"/>
        </w:rPr>
        <w:t>Harper v. Hall</w:t>
      </w:r>
    </w:p>
  </w:footnote>
  <w:footnote w:id="66">
    <w:p w14:paraId="30EAEFE6" w14:textId="0728F1E1" w:rsidR="00571CE6" w:rsidRPr="00D667D8" w:rsidRDefault="00571CE6">
      <w:pPr>
        <w:pStyle w:val="FootnoteText"/>
        <w:rPr>
          <w:szCs w:val="22"/>
        </w:rPr>
      </w:pPr>
      <w:r w:rsidRPr="00D667D8">
        <w:rPr>
          <w:rStyle w:val="FootnoteReference"/>
          <w:szCs w:val="22"/>
        </w:rPr>
        <w:footnoteRef/>
      </w:r>
      <w:r w:rsidRPr="00D667D8">
        <w:rPr>
          <w:szCs w:val="22"/>
        </w:rPr>
        <w:t xml:space="preserve"> </w:t>
      </w:r>
      <w:r w:rsidRPr="00D667D8">
        <w:rPr>
          <w:i/>
          <w:iCs/>
          <w:szCs w:val="22"/>
        </w:rPr>
        <w:t>Id.</w:t>
      </w:r>
      <w:r w:rsidRPr="00D667D8">
        <w:rPr>
          <w:szCs w:val="22"/>
        </w:rPr>
        <w:t xml:space="preserve"> at </w:t>
      </w:r>
      <w:r w:rsidR="00C4392C" w:rsidRPr="00D667D8">
        <w:rPr>
          <w:szCs w:val="22"/>
        </w:rPr>
        <w:t>(https://appellate.nccourts.org/opinions/?c=1&amp;pdf=41183)?</w:t>
      </w:r>
    </w:p>
  </w:footnote>
  <w:footnote w:id="67">
    <w:p w14:paraId="40272F31" w14:textId="550B7FBF" w:rsidR="003034D6" w:rsidRPr="00D667D8" w:rsidRDefault="003034D6" w:rsidP="0053577C">
      <w:pPr>
        <w:pStyle w:val="FootnoteText"/>
        <w:rPr>
          <w:szCs w:val="22"/>
        </w:rPr>
      </w:pPr>
      <w:r w:rsidRPr="00D667D8">
        <w:rPr>
          <w:rStyle w:val="FootnoteReference"/>
          <w:szCs w:val="22"/>
        </w:rPr>
        <w:footnoteRef/>
      </w:r>
      <w:r w:rsidRPr="00D667D8">
        <w:rPr>
          <w:szCs w:val="22"/>
        </w:rPr>
        <w:t xml:space="preserve"> See </w:t>
      </w:r>
      <w:proofErr w:type="spellStart"/>
      <w:r w:rsidRPr="00D667D8">
        <w:rPr>
          <w:i/>
          <w:iCs/>
          <w:szCs w:val="22"/>
        </w:rPr>
        <w:t>Lamone</w:t>
      </w:r>
      <w:proofErr w:type="spellEnd"/>
      <w:r w:rsidRPr="00D667D8">
        <w:rPr>
          <w:i/>
          <w:iCs/>
          <w:szCs w:val="22"/>
        </w:rPr>
        <w:t xml:space="preserve"> v. </w:t>
      </w:r>
      <w:proofErr w:type="spellStart"/>
      <w:r w:rsidRPr="00D667D8">
        <w:rPr>
          <w:i/>
          <w:iCs/>
          <w:szCs w:val="22"/>
        </w:rPr>
        <w:t>Benisek</w:t>
      </w:r>
      <w:proofErr w:type="spellEnd"/>
    </w:p>
  </w:footnote>
  <w:footnote w:id="68">
    <w:p w14:paraId="3A4A49E3" w14:textId="77777777" w:rsidR="003034D6" w:rsidRPr="00D667D8" w:rsidRDefault="003034D6" w:rsidP="003034D6">
      <w:pPr>
        <w:pStyle w:val="FootnoteText"/>
        <w:rPr>
          <w:iCs/>
          <w:szCs w:val="22"/>
        </w:rPr>
      </w:pPr>
      <w:r w:rsidRPr="00D667D8">
        <w:rPr>
          <w:rStyle w:val="FootnoteReference"/>
          <w:szCs w:val="22"/>
        </w:rPr>
        <w:footnoteRef/>
      </w:r>
      <w:r w:rsidRPr="00D667D8">
        <w:rPr>
          <w:szCs w:val="22"/>
        </w:rPr>
        <w:t xml:space="preserve"> </w:t>
      </w:r>
      <w:r w:rsidRPr="0053577C">
        <w:rPr>
          <w:szCs w:val="22"/>
        </w:rPr>
        <w:t xml:space="preserve">See </w:t>
      </w:r>
      <w:r w:rsidRPr="0053577C">
        <w:rPr>
          <w:i/>
          <w:szCs w:val="22"/>
        </w:rPr>
        <w:t xml:space="preserve">Szeliga v. </w:t>
      </w:r>
      <w:proofErr w:type="spellStart"/>
      <w:r w:rsidRPr="0053577C">
        <w:rPr>
          <w:i/>
          <w:szCs w:val="22"/>
        </w:rPr>
        <w:t>Lamone</w:t>
      </w:r>
      <w:proofErr w:type="spellEnd"/>
      <w:r w:rsidRPr="0053577C">
        <w:rPr>
          <w:iCs/>
          <w:szCs w:val="22"/>
        </w:rPr>
        <w:t>.</w:t>
      </w:r>
    </w:p>
  </w:footnote>
  <w:footnote w:id="69">
    <w:p w14:paraId="45D5A3C8" w14:textId="34E62507" w:rsidR="00A925F2" w:rsidRPr="00D667D8" w:rsidRDefault="00A925F2">
      <w:pPr>
        <w:pStyle w:val="FootnoteText"/>
        <w:rPr>
          <w:szCs w:val="22"/>
        </w:rPr>
      </w:pPr>
      <w:r w:rsidRPr="00D667D8">
        <w:rPr>
          <w:rStyle w:val="FootnoteReference"/>
          <w:szCs w:val="22"/>
        </w:rPr>
        <w:footnoteRef/>
      </w:r>
      <w:r w:rsidRPr="00D667D8">
        <w:rPr>
          <w:szCs w:val="22"/>
        </w:rPr>
        <w:t xml:space="preserve"> N.Y. Const. Article III, section 4(c).</w:t>
      </w:r>
    </w:p>
  </w:footnote>
  <w:footnote w:id="70">
    <w:p w14:paraId="2B4FF20A" w14:textId="4B3E8E09" w:rsidR="00BB167F" w:rsidRPr="00D667D8" w:rsidRDefault="00BB167F">
      <w:pPr>
        <w:pStyle w:val="FootnoteText"/>
        <w:rPr>
          <w:szCs w:val="22"/>
        </w:rPr>
      </w:pPr>
      <w:r w:rsidRPr="00D667D8">
        <w:rPr>
          <w:rStyle w:val="FootnoteReference"/>
          <w:szCs w:val="22"/>
        </w:rPr>
        <w:footnoteRef/>
      </w:r>
      <w:r w:rsidRPr="00D667D8">
        <w:rPr>
          <w:szCs w:val="22"/>
        </w:rPr>
        <w:t xml:space="preserve"> Discloser: </w:t>
      </w:r>
      <w:r w:rsidR="00032FB6" w:rsidRPr="00D667D8">
        <w:rPr>
          <w:szCs w:val="22"/>
        </w:rPr>
        <w:t xml:space="preserve">Jonathan </w:t>
      </w:r>
      <w:proofErr w:type="spellStart"/>
      <w:r w:rsidR="00032FB6" w:rsidRPr="00D667D8">
        <w:rPr>
          <w:szCs w:val="22"/>
        </w:rPr>
        <w:t>Cervas</w:t>
      </w:r>
      <w:proofErr w:type="spellEnd"/>
      <w:r w:rsidR="00032FB6" w:rsidRPr="00D667D8">
        <w:rPr>
          <w:szCs w:val="22"/>
        </w:rPr>
        <w:t xml:space="preserve"> served as the special master in </w:t>
      </w:r>
      <w:proofErr w:type="spellStart"/>
      <w:r w:rsidR="00032FB6" w:rsidRPr="00D667D8">
        <w:rPr>
          <w:i/>
          <w:iCs/>
          <w:szCs w:val="22"/>
        </w:rPr>
        <w:t>Harkenrider</w:t>
      </w:r>
      <w:proofErr w:type="spellEnd"/>
      <w:r w:rsidR="00032FB6" w:rsidRPr="00D667D8">
        <w:rPr>
          <w:szCs w:val="22"/>
        </w:rPr>
        <w:t>.</w:t>
      </w:r>
    </w:p>
  </w:footnote>
  <w:footnote w:id="71">
    <w:p w14:paraId="597445BC" w14:textId="598BD5AB" w:rsidR="00B62F0A" w:rsidRPr="00D667D8" w:rsidRDefault="00B62F0A">
      <w:pPr>
        <w:pStyle w:val="FootnoteText"/>
        <w:rPr>
          <w:szCs w:val="22"/>
        </w:rPr>
      </w:pPr>
      <w:r w:rsidRPr="00D667D8">
        <w:rPr>
          <w:rStyle w:val="FootnoteReference"/>
          <w:szCs w:val="22"/>
        </w:rPr>
        <w:footnoteRef/>
      </w:r>
      <w:r w:rsidRPr="00D667D8">
        <w:rPr>
          <w:szCs w:val="22"/>
        </w:rPr>
        <w:t xml:space="preserve"> O</w:t>
      </w:r>
      <w:r w:rsidR="00EC354A" w:rsidRPr="00D667D8">
        <w:rPr>
          <w:szCs w:val="22"/>
        </w:rPr>
        <w:t>h.</w:t>
      </w:r>
      <w:r w:rsidRPr="00D667D8">
        <w:rPr>
          <w:szCs w:val="22"/>
        </w:rPr>
        <w:t xml:space="preserve"> Const. Article XIX, Section 1 (A)</w:t>
      </w:r>
    </w:p>
  </w:footnote>
  <w:footnote w:id="72">
    <w:p w14:paraId="7DCD749F" w14:textId="009C671D" w:rsidR="00EC354A" w:rsidRPr="00D667D8" w:rsidRDefault="00EC354A">
      <w:pPr>
        <w:pStyle w:val="FootnoteText"/>
        <w:rPr>
          <w:szCs w:val="22"/>
        </w:rPr>
      </w:pPr>
      <w:r w:rsidRPr="00D667D8">
        <w:rPr>
          <w:rStyle w:val="FootnoteReference"/>
          <w:szCs w:val="22"/>
        </w:rPr>
        <w:footnoteRef/>
      </w:r>
      <w:r w:rsidRPr="00D667D8">
        <w:rPr>
          <w:szCs w:val="22"/>
        </w:rPr>
        <w:t xml:space="preserve"> Oh. Const. Article XI</w:t>
      </w:r>
    </w:p>
  </w:footnote>
  <w:footnote w:id="73">
    <w:p w14:paraId="342DD832" w14:textId="09E265E5" w:rsidR="00CE2908" w:rsidRPr="00D667D8" w:rsidRDefault="00CE2908">
      <w:pPr>
        <w:pStyle w:val="FootnoteText"/>
        <w:rPr>
          <w:szCs w:val="22"/>
        </w:rPr>
      </w:pPr>
      <w:r w:rsidRPr="00D667D8">
        <w:rPr>
          <w:rStyle w:val="FootnoteReference"/>
          <w:szCs w:val="22"/>
        </w:rPr>
        <w:footnoteRef/>
      </w:r>
      <w:r w:rsidRPr="00D667D8">
        <w:rPr>
          <w:szCs w:val="22"/>
        </w:rPr>
        <w:t xml:space="preserve"> Oh. Const. Article XIX, Section 1 (C)</w:t>
      </w:r>
    </w:p>
  </w:footnote>
  <w:footnote w:id="74">
    <w:p w14:paraId="511361C7" w14:textId="27B2D4C4" w:rsidR="005E62A5" w:rsidRPr="00D667D8" w:rsidRDefault="005E62A5">
      <w:pPr>
        <w:pStyle w:val="FootnoteText"/>
        <w:rPr>
          <w:szCs w:val="22"/>
        </w:rPr>
      </w:pPr>
      <w:r w:rsidRPr="00D667D8">
        <w:rPr>
          <w:rStyle w:val="FootnoteReference"/>
          <w:szCs w:val="22"/>
        </w:rPr>
        <w:footnoteRef/>
      </w:r>
      <w:r w:rsidRPr="00D667D8">
        <w:rPr>
          <w:szCs w:val="22"/>
        </w:rPr>
        <w:t xml:space="preserve"> Oh. Const. Article XIX, Section 1 (C)</w:t>
      </w:r>
      <w:r w:rsidR="00BE7940" w:rsidRPr="00D667D8">
        <w:rPr>
          <w:szCs w:val="22"/>
        </w:rPr>
        <w:t xml:space="preserve"> (3)</w:t>
      </w:r>
    </w:p>
  </w:footnote>
  <w:footnote w:id="75">
    <w:p w14:paraId="79667011" w14:textId="5247FBDE" w:rsidR="005E74B7" w:rsidRPr="00D667D8" w:rsidRDefault="005E74B7" w:rsidP="00D667D8">
      <w:pPr>
        <w:rPr>
          <w:sz w:val="22"/>
          <w:szCs w:val="22"/>
        </w:rPr>
      </w:pPr>
      <w:r w:rsidRPr="00D667D8">
        <w:rPr>
          <w:rStyle w:val="FootnoteReference"/>
          <w:sz w:val="22"/>
          <w:szCs w:val="22"/>
        </w:rPr>
        <w:footnoteRef/>
      </w:r>
      <w:r w:rsidRPr="00D667D8">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76">
    <w:p w14:paraId="7D0EFE5E" w14:textId="02B796D7" w:rsidR="00D927FC" w:rsidRPr="00D667D8" w:rsidRDefault="00D927FC">
      <w:pPr>
        <w:pStyle w:val="FootnoteText"/>
        <w:rPr>
          <w:szCs w:val="22"/>
        </w:rPr>
      </w:pPr>
      <w:r w:rsidRPr="00D667D8">
        <w:rPr>
          <w:rStyle w:val="FootnoteReference"/>
          <w:szCs w:val="22"/>
        </w:rPr>
        <w:footnoteRef/>
      </w:r>
      <w:r w:rsidRPr="00D667D8">
        <w:rPr>
          <w:szCs w:val="22"/>
        </w:rPr>
        <w:t xml:space="preserve"> </w:t>
      </w:r>
      <w:r w:rsidRPr="00D667D8">
        <w:rPr>
          <w:i/>
          <w:iCs/>
          <w:szCs w:val="22"/>
        </w:rPr>
        <w:t>Adams v. DeWine</w:t>
      </w:r>
      <w:r w:rsidRPr="00D667D8">
        <w:rPr>
          <w:szCs w:val="22"/>
        </w:rPr>
        <w:t>, No. 2021–1428 (Ohio Dec. 2, 2021)</w:t>
      </w:r>
    </w:p>
  </w:footnote>
  <w:footnote w:id="77">
    <w:p w14:paraId="1A58AAE5" w14:textId="332BF36E" w:rsidR="00565F68" w:rsidRPr="00D667D8" w:rsidRDefault="00565F68">
      <w:pPr>
        <w:pStyle w:val="FootnoteText"/>
        <w:rPr>
          <w:szCs w:val="22"/>
        </w:rPr>
      </w:pPr>
      <w:r w:rsidRPr="00D667D8">
        <w:rPr>
          <w:rStyle w:val="FootnoteReference"/>
          <w:szCs w:val="22"/>
        </w:rPr>
        <w:footnoteRef/>
      </w:r>
      <w:r w:rsidRPr="00D667D8">
        <w:rPr>
          <w:szCs w:val="22"/>
        </w:rPr>
        <w:t xml:space="preserve"> </w:t>
      </w:r>
      <w:r w:rsidRPr="00D667D8">
        <w:rPr>
          <w:i/>
          <w:iCs/>
          <w:szCs w:val="22"/>
        </w:rPr>
        <w:t>Adams v. DeWine</w:t>
      </w:r>
      <w:r w:rsidRPr="00D667D8">
        <w:rPr>
          <w:szCs w:val="22"/>
        </w:rPr>
        <w:t>, __ Ohio St.3d __, 2022-Ohio-89, __ N.E.3d __, ¶ 5, 102</w:t>
      </w:r>
    </w:p>
  </w:footnote>
  <w:footnote w:id="78">
    <w:p w14:paraId="2D9888BE" w14:textId="77777777" w:rsidR="00A00BDA" w:rsidRPr="00D667D8" w:rsidRDefault="00D927FC">
      <w:pPr>
        <w:pStyle w:val="FootnoteText"/>
        <w:rPr>
          <w:szCs w:val="22"/>
        </w:rPr>
      </w:pPr>
      <w:r w:rsidRPr="00D667D8">
        <w:rPr>
          <w:rStyle w:val="FootnoteReference"/>
          <w:szCs w:val="22"/>
        </w:rPr>
        <w:footnoteRef/>
      </w:r>
      <w:r w:rsidR="00A00BDA" w:rsidRPr="00D667D8">
        <w:rPr>
          <w:szCs w:val="22"/>
        </w:rPr>
        <w:t xml:space="preserve"> </w:t>
      </w:r>
      <w:r w:rsidR="005D73AE" w:rsidRPr="00D667D8">
        <w:rPr>
          <w:szCs w:val="22"/>
        </w:rPr>
        <w:t>03/18/2022 Case Announcements #3, 2022-Ohio-871</w:t>
      </w:r>
      <w:r w:rsidR="005D73AE" w:rsidRPr="00D667D8">
        <w:rPr>
          <w:szCs w:val="22"/>
        </w:rPr>
        <w:t xml:space="preserve"> </w:t>
      </w:r>
    </w:p>
    <w:p w14:paraId="3EF5F3A1" w14:textId="0D310BA6" w:rsidR="00D927FC" w:rsidRPr="00D667D8" w:rsidRDefault="005D73AE">
      <w:pPr>
        <w:pStyle w:val="FootnoteText"/>
        <w:rPr>
          <w:szCs w:val="22"/>
        </w:rPr>
      </w:pPr>
      <w:r w:rsidRPr="00D667D8">
        <w:rPr>
          <w:szCs w:val="22"/>
        </w:rPr>
        <w:t>(</w:t>
      </w:r>
      <w:r w:rsidRPr="00D667D8">
        <w:rPr>
          <w:szCs w:val="22"/>
        </w:rPr>
        <w:t>https://www.13abc.com/2022/03/18/ohio-supreme-court-makes-final-judgement-congressional-map-challenges/</w:t>
      </w:r>
      <w:r w:rsidRPr="00D667D8">
        <w:rPr>
          <w:szCs w:val="22"/>
        </w:rPr>
        <w:t>)</w:t>
      </w:r>
    </w:p>
  </w:footnote>
  <w:footnote w:id="79">
    <w:p w14:paraId="10678051" w14:textId="4CAC0437" w:rsidR="00E22F4B" w:rsidRDefault="00E22F4B">
      <w:pPr>
        <w:pStyle w:val="FootnoteText"/>
      </w:pPr>
      <w:r>
        <w:rPr>
          <w:rStyle w:val="FootnoteReference"/>
        </w:rPr>
        <w:footnoteRef/>
      </w:r>
      <w:r>
        <w:t xml:space="preserve"> </w:t>
      </w:r>
      <w:r w:rsidRPr="000643A1">
        <w:rPr>
          <w:i/>
          <w:iCs/>
        </w:rPr>
        <w:t>Neiman v. LaRose</w:t>
      </w:r>
      <w:r w:rsidRPr="00D871C2">
        <w:t xml:space="preserve">, Slip Opinion No. 2022-Ohio-2471 </w:t>
      </w:r>
      <w:r>
        <w:t>at 22</w:t>
      </w:r>
    </w:p>
  </w:footnote>
  <w:footnote w:id="80">
    <w:p w14:paraId="4791FF09" w14:textId="5DFDD3B2" w:rsidR="00464EA9" w:rsidRDefault="00464EA9">
      <w:pPr>
        <w:pStyle w:val="FootnoteText"/>
      </w:pPr>
      <w:r>
        <w:rPr>
          <w:rStyle w:val="FootnoteReference"/>
        </w:rPr>
        <w:footnoteRef/>
      </w:r>
      <w:r>
        <w:t xml:space="preserve"> </w:t>
      </w:r>
      <w:r w:rsidRPr="004866F5">
        <w:rPr>
          <w:i/>
          <w:iCs/>
        </w:rPr>
        <w:t xml:space="preserve">Gill v. </w:t>
      </w:r>
      <w:proofErr w:type="spellStart"/>
      <w:r w:rsidRPr="004866F5">
        <w:rPr>
          <w:i/>
          <w:iCs/>
        </w:rPr>
        <w:t>Whitford</w:t>
      </w:r>
      <w:proofErr w:type="spellEnd"/>
      <w:r w:rsidRPr="00464EA9">
        <w:t>, 585 U.S. ___</w:t>
      </w:r>
    </w:p>
  </w:footnote>
  <w:footnote w:id="81">
    <w:p w14:paraId="100FACDB" w14:textId="168924DB" w:rsidR="00B0032D" w:rsidRDefault="00B0032D">
      <w:pPr>
        <w:pStyle w:val="FootnoteText"/>
      </w:pPr>
      <w:r>
        <w:rPr>
          <w:rStyle w:val="FootnoteReference"/>
        </w:rPr>
        <w:footnoteRef/>
      </w:r>
      <w:r>
        <w:t xml:space="preserve"> </w:t>
      </w:r>
      <w:r w:rsidR="00B23A13" w:rsidRPr="00B23A13">
        <w:rPr>
          <w:i/>
          <w:iCs/>
        </w:rPr>
        <w:t xml:space="preserve">Johnson, </w:t>
      </w:r>
      <w:r w:rsidRPr="00B0032D">
        <w:rPr>
          <w:i/>
          <w:iCs/>
        </w:rPr>
        <w:t>v. Wis. Elections Comm'n</w:t>
      </w:r>
      <w:r w:rsidRPr="00B0032D">
        <w:t>,</w:t>
      </w:r>
      <w:r w:rsidRPr="00B23A13">
        <w:t xml:space="preserve"> </w:t>
      </w:r>
      <w:r w:rsidR="00B23A13" w:rsidRPr="00B23A13">
        <w:t>400 Wis. 2d 626</w:t>
      </w:r>
    </w:p>
  </w:footnote>
  <w:footnote w:id="82">
    <w:p w14:paraId="4F42C130" w14:textId="11D1EF1F" w:rsidR="004F24CF" w:rsidRDefault="004F24CF">
      <w:pPr>
        <w:pStyle w:val="FootnoteText"/>
      </w:pPr>
      <w:r>
        <w:rPr>
          <w:rStyle w:val="FootnoteReference"/>
        </w:rPr>
        <w:footnoteRef/>
      </w:r>
      <w:r>
        <w:t xml:space="preserve"> </w:t>
      </w:r>
      <w:r>
        <w:rPr>
          <w:i/>
          <w:iCs/>
        </w:rPr>
        <w:t>Id.</w:t>
      </w:r>
      <w:r>
        <w:t xml:space="preserve"> at 26-33</w:t>
      </w:r>
      <w:r w:rsidR="00025E96">
        <w:t>.</w:t>
      </w:r>
    </w:p>
  </w:footnote>
  <w:footnote w:id="83">
    <w:p w14:paraId="2DFD1F8D" w14:textId="64650086" w:rsidR="002F6B40" w:rsidRPr="00025E96" w:rsidRDefault="002F6B40">
      <w:pPr>
        <w:pStyle w:val="FootnoteText"/>
      </w:pPr>
      <w:r>
        <w:rPr>
          <w:rStyle w:val="FootnoteReference"/>
        </w:rPr>
        <w:footnoteRef/>
      </w:r>
      <w:r>
        <w:t xml:space="preserve"> </w:t>
      </w:r>
      <w:r w:rsidR="00025E96">
        <w:rPr>
          <w:i/>
          <w:iCs/>
        </w:rPr>
        <w:t>Id.</w:t>
      </w:r>
      <w:r w:rsidR="00025E96">
        <w:t xml:space="preserve"> at 34-51.</w:t>
      </w:r>
    </w:p>
  </w:footnote>
  <w:footnote w:id="84">
    <w:p w14:paraId="2C85F7A6" w14:textId="5D4B4DB4" w:rsidR="00B011BB" w:rsidRDefault="00B011BB">
      <w:pPr>
        <w:pStyle w:val="FootnoteText"/>
      </w:pPr>
      <w:r>
        <w:rPr>
          <w:rStyle w:val="FootnoteReference"/>
        </w:rPr>
        <w:footnoteRef/>
      </w:r>
      <w:r>
        <w:t xml:space="preserve"> The governor’s veto was overridden with a minimum (</w:t>
      </w:r>
      <w:r w:rsidR="002A68C3">
        <w:t>27) votes in the state senate and one over the minimum (85) in the state house.</w:t>
      </w:r>
    </w:p>
  </w:footnote>
  <w:footnote w:id="85">
    <w:p w14:paraId="211A41B6" w14:textId="4AD2B84C" w:rsidR="00D70EA0" w:rsidRDefault="00D70EA0">
      <w:pPr>
        <w:pStyle w:val="FootnoteText"/>
      </w:pPr>
      <w:r>
        <w:rPr>
          <w:rStyle w:val="FootnoteReference"/>
        </w:rPr>
        <w:footnoteRef/>
      </w:r>
      <w:r>
        <w:t xml:space="preserve"> </w:t>
      </w:r>
      <w:r w:rsidRPr="00D70EA0">
        <w:rPr>
          <w:i/>
          <w:iCs/>
        </w:rPr>
        <w:t>Rivera v. Schwab</w:t>
      </w:r>
      <w:r w:rsidRPr="00D70EA0">
        <w:t>, 512 P.2d 168 (Kan. 2022).</w:t>
      </w:r>
    </w:p>
  </w:footnote>
  <w:footnote w:id="86">
    <w:p w14:paraId="4CCD845F" w14:textId="77777777" w:rsidR="00D144F1" w:rsidRDefault="008D62EB">
      <w:pPr>
        <w:pStyle w:val="FootnoteText"/>
      </w:pPr>
      <w:r>
        <w:rPr>
          <w:rStyle w:val="FootnoteReference"/>
        </w:rPr>
        <w:footnoteRef/>
      </w:r>
      <w:r>
        <w:t xml:space="preserve"> </w:t>
      </w:r>
      <w:r w:rsidR="00CF082C">
        <w:t xml:space="preserve">This quote was said orally and reported in multiple news outlets. </w:t>
      </w:r>
      <w:r w:rsidR="00DA4DE7">
        <w:t>Matt Friedman, “</w:t>
      </w:r>
      <w:r w:rsidR="00DA4DE7" w:rsidRPr="00DA4DE7">
        <w:t>New Jersey Supreme Court asks Wallace to elaborate on redistricting decision</w:t>
      </w:r>
      <w:r w:rsidR="00D144F1">
        <w:t>.</w:t>
      </w:r>
      <w:r w:rsidR="00DA4DE7">
        <w:t>”</w:t>
      </w:r>
      <w:r w:rsidR="00D144F1">
        <w:t xml:space="preserve"> </w:t>
      </w:r>
      <w:r w:rsidR="00D144F1">
        <w:t>Politico</w:t>
      </w:r>
      <w:r w:rsidR="00D144F1">
        <w:t>,</w:t>
      </w:r>
      <w:r w:rsidR="00DA4DE7">
        <w:t xml:space="preserve"> </w:t>
      </w:r>
      <w:r w:rsidR="00D144F1">
        <w:t xml:space="preserve">January 4, 2022. </w:t>
      </w:r>
    </w:p>
    <w:p w14:paraId="6253B205" w14:textId="4413F5E7" w:rsidR="008D62EB" w:rsidRDefault="00CF082C">
      <w:pPr>
        <w:pStyle w:val="FootnoteText"/>
      </w:pPr>
      <w:r w:rsidRPr="00CF082C">
        <w:t>https://www.politico.com/states/new-jersey/whiteboard/2022/01/04/new-jersey-supreme-court-asks-wallace-to-elaborate-on-redistricting-decision-1404229</w:t>
      </w:r>
    </w:p>
  </w:footnote>
  <w:footnote w:id="87">
    <w:p w14:paraId="20371A52" w14:textId="7DA1BDBC" w:rsidR="0050691A" w:rsidRDefault="0050691A">
      <w:pPr>
        <w:pStyle w:val="FootnoteText"/>
      </w:pPr>
      <w:r>
        <w:rPr>
          <w:rStyle w:val="FootnoteReference"/>
        </w:rPr>
        <w:footnoteRef/>
      </w:r>
      <w:r>
        <w:t xml:space="preserve"> </w:t>
      </w:r>
      <w:r w:rsidRPr="0050691A">
        <w:t xml:space="preserve">Am. </w:t>
      </w:r>
      <w:proofErr w:type="spellStart"/>
      <w:r w:rsidRPr="0050691A">
        <w:t>Compl</w:t>
      </w:r>
      <w:proofErr w:type="spellEnd"/>
      <w:r w:rsidRPr="0050691A">
        <w:t>. ¶¶ 7, 8, 101</w:t>
      </w:r>
    </w:p>
    <w:p w14:paraId="40F8CF81" w14:textId="635576FD" w:rsidR="00DC75CD" w:rsidRDefault="00DC75CD">
      <w:pPr>
        <w:pStyle w:val="FootnoteText"/>
      </w:pPr>
      <w:r w:rsidRPr="00DC75CD">
        <w:t>https://redistricting.lls.edu/wp-content/uploads/NJ-njrc-20220203-order-dismissing-case.pdf</w:t>
      </w:r>
    </w:p>
  </w:footnote>
  <w:footnote w:id="88">
    <w:p w14:paraId="7A0796BA" w14:textId="4CC55EB1" w:rsidR="00C5374D" w:rsidRDefault="00C5374D">
      <w:pPr>
        <w:pStyle w:val="FootnoteText"/>
      </w:pPr>
      <w:r>
        <w:rPr>
          <w:rStyle w:val="FootnoteReference"/>
        </w:rPr>
        <w:footnoteRef/>
      </w:r>
      <w:r>
        <w:t xml:space="preserve"> </w:t>
      </w:r>
      <w:r>
        <w:t>N.J. C</w:t>
      </w:r>
      <w:r>
        <w:t>onst</w:t>
      </w:r>
      <w:r>
        <w:t>. art. II, § 2, ¶¶ 7, 9</w:t>
      </w:r>
    </w:p>
  </w:footnote>
  <w:footnote w:id="89">
    <w:p w14:paraId="21A69398" w14:textId="0E71AB74" w:rsidR="00042860" w:rsidRDefault="00042860" w:rsidP="005B1B92">
      <w:pPr>
        <w:pStyle w:val="FootnoteText"/>
      </w:pPr>
      <w:r>
        <w:rPr>
          <w:rStyle w:val="FootnoteReference"/>
        </w:rPr>
        <w:footnoteRef/>
      </w:r>
      <w:r>
        <w:t xml:space="preserve"> </w:t>
      </w:r>
      <w:r w:rsidR="005B1B92">
        <w:t>“</w:t>
      </w:r>
      <w:r w:rsidR="0013438A">
        <w:t>Governor Hutchinson Allows Vaccine Mandate, Redistricting Bills to Become Law Without His Signature</w:t>
      </w:r>
      <w:r w:rsidR="005B1B92">
        <w:t>.</w:t>
      </w:r>
      <w:r w:rsidR="0013438A">
        <w:t>”</w:t>
      </w:r>
      <w:r w:rsidR="005B1B92">
        <w:t xml:space="preserve"> </w:t>
      </w:r>
      <w:r w:rsidR="005B1B92">
        <w:t>October 13, 2021</w:t>
      </w:r>
      <w:r w:rsidR="005B1B92">
        <w:t>.</w:t>
      </w:r>
      <w:r w:rsidR="00D00659">
        <w:t xml:space="preserve"> </w:t>
      </w:r>
      <w:r w:rsidR="0013438A" w:rsidRPr="0013438A">
        <w:t>https://governor.arkansas.gov/news-media/press-releases/governor-hutchinson-allows-vaccine-mandate-redistricting-bills-to-become-la</w:t>
      </w:r>
    </w:p>
  </w:footnote>
  <w:footnote w:id="90">
    <w:p w14:paraId="7FCC49FB" w14:textId="2FB26485" w:rsidR="00BD73C4" w:rsidRDefault="00BD73C4">
      <w:pPr>
        <w:pStyle w:val="FootnoteText"/>
      </w:pPr>
      <w:r>
        <w:rPr>
          <w:rStyle w:val="FootnoteReference"/>
        </w:rPr>
        <w:footnoteRef/>
      </w:r>
      <w:r>
        <w:t xml:space="preserve"> </w:t>
      </w: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footnote>
  <w:footnote w:id="91">
    <w:p w14:paraId="4C287DE9" w14:textId="440DBAB7" w:rsidR="000E3703" w:rsidRDefault="000E3703">
      <w:pPr>
        <w:pStyle w:val="FootnoteText"/>
      </w:pPr>
      <w:r>
        <w:rPr>
          <w:rStyle w:val="FootnoteReference"/>
        </w:rPr>
        <w:footnoteRef/>
      </w:r>
      <w:r>
        <w:t xml:space="preserve"> CITATION NEEDED</w:t>
      </w:r>
    </w:p>
  </w:footnote>
  <w:footnote w:id="92">
    <w:p w14:paraId="50D8BBB2" w14:textId="63BFC64A" w:rsidR="00950FE9" w:rsidRDefault="00950FE9">
      <w:pPr>
        <w:pStyle w:val="FootnoteText"/>
      </w:pPr>
      <w:r>
        <w:rPr>
          <w:rStyle w:val="FootnoteReference"/>
        </w:rPr>
        <w:footnoteRef/>
      </w:r>
      <w:r>
        <w:t xml:space="preserve"> </w:t>
      </w:r>
      <w:r w:rsidRPr="00D851C6">
        <w:rPr>
          <w:i/>
          <w:iCs/>
        </w:rPr>
        <w:t xml:space="preserve">Black Voters Matter Capacity Building Inst., </w:t>
      </w:r>
      <w:r w:rsidRPr="00296285">
        <w:rPr>
          <w:i/>
          <w:iCs/>
        </w:rPr>
        <w:t>Inc. v. Lee</w:t>
      </w:r>
      <w:r>
        <w:t>, No. 2022-ca-000666 (Fla. Cir. Ct. Apr. 22, 2022).</w:t>
      </w:r>
    </w:p>
  </w:footnote>
  <w:footnote w:id="93">
    <w:p w14:paraId="35BC5566" w14:textId="65A3CA5F" w:rsidR="004B0317" w:rsidRDefault="004B0317">
      <w:pPr>
        <w:pStyle w:val="FootnoteText"/>
      </w:pPr>
      <w:r>
        <w:rPr>
          <w:rStyle w:val="FootnoteReference"/>
        </w:rPr>
        <w:footnoteRef/>
      </w:r>
      <w:r>
        <w:t xml:space="preserve"> Fl. Const. </w:t>
      </w:r>
      <w:r w:rsidRPr="005F082C">
        <w:t>Article III, Section 20</w:t>
      </w:r>
    </w:p>
  </w:footnote>
  <w:footnote w:id="94">
    <w:p w14:paraId="3A99B37A" w14:textId="6C44ED96" w:rsidR="00902E3E" w:rsidRDefault="00902E3E">
      <w:pPr>
        <w:pStyle w:val="FootnoteText"/>
      </w:pPr>
      <w:r>
        <w:rPr>
          <w:rStyle w:val="FootnoteReference"/>
        </w:rPr>
        <w:footnoteRef/>
      </w:r>
      <w:r>
        <w:t xml:space="preserve"> </w:t>
      </w:r>
      <w:r w:rsidRPr="00D215B3">
        <w:rPr>
          <w:i/>
          <w:iCs/>
        </w:rPr>
        <w:t>Graham v. Adams</w:t>
      </w:r>
      <w:r>
        <w:t>, No. 22-CI-00047 (Ky. Cir. Ct. Jan. 20, 2022)</w:t>
      </w:r>
    </w:p>
  </w:footnote>
  <w:footnote w:id="95">
    <w:p w14:paraId="0FA6E1EA" w14:textId="77777777" w:rsidR="00BF0D8D" w:rsidRDefault="00BC7590">
      <w:pPr>
        <w:pStyle w:val="FootnoteText"/>
      </w:pPr>
      <w:r>
        <w:rPr>
          <w:rStyle w:val="FootnoteReference"/>
        </w:rPr>
        <w:footnoteRef/>
      </w:r>
      <w:r>
        <w:t xml:space="preserve"> </w:t>
      </w:r>
      <w:r w:rsidR="00BF0D8D">
        <w:t>“</w:t>
      </w:r>
      <w:r w:rsidR="00BF0D8D" w:rsidRPr="00BF0D8D">
        <w:t>Gov. Lujan Grisham signs new Congressional map approved by N.M. Legislature</w:t>
      </w:r>
      <w:r w:rsidR="00BF0D8D">
        <w:t xml:space="preserve">.” December 17, 2021. </w:t>
      </w:r>
    </w:p>
    <w:p w14:paraId="045BFFB2" w14:textId="2F5FF781" w:rsidR="00BC7590" w:rsidRDefault="00BF0D8D">
      <w:pPr>
        <w:pStyle w:val="FootnoteText"/>
      </w:pPr>
      <w:r w:rsidRPr="00BF0D8D">
        <w:t>https://www.governor.state.nm.us/2021/12/17/gov-lujan-grisham-signs-new-congressional-map-approved-by-n-m-legislature/</w:t>
      </w:r>
    </w:p>
  </w:footnote>
  <w:footnote w:id="96">
    <w:p w14:paraId="1DEE05BE" w14:textId="7303D9A4" w:rsidR="00985A82" w:rsidRDefault="00985A82">
      <w:pPr>
        <w:pStyle w:val="FootnoteText"/>
      </w:pPr>
      <w:r>
        <w:rPr>
          <w:rStyle w:val="FootnoteReference"/>
        </w:rPr>
        <w:footnoteRef/>
      </w:r>
      <w:r>
        <w:t xml:space="preserve"> </w:t>
      </w:r>
      <w:r w:rsidRPr="00985A82">
        <w:rPr>
          <w:i/>
          <w:iCs/>
        </w:rPr>
        <w:t>Republican Party of New Mexico v. Oliver</w:t>
      </w:r>
      <w:r w:rsidRPr="00985A82">
        <w:t>, No. D-506-CV-202200041 (N.M. D. Ct. Jan. 21, 2022).</w:t>
      </w:r>
    </w:p>
  </w:footnote>
  <w:footnote w:id="97">
    <w:p w14:paraId="41112EC7" w14:textId="2CBB0D1B" w:rsidR="00EB1AC8" w:rsidRDefault="00EB1AC8">
      <w:pPr>
        <w:pStyle w:val="FootnoteText"/>
      </w:pPr>
      <w:r>
        <w:rPr>
          <w:rStyle w:val="FootnoteReference"/>
        </w:rPr>
        <w:footnoteRef/>
      </w:r>
      <w:r>
        <w:t xml:space="preserve"> At 6.</w:t>
      </w:r>
    </w:p>
    <w:p w14:paraId="1EF28001" w14:textId="42C1E1E9" w:rsidR="00EB1AC8" w:rsidRDefault="00EB1AC8">
      <w:pPr>
        <w:pStyle w:val="FootnoteText"/>
      </w:pPr>
      <w:r w:rsidRPr="00EB1AC8">
        <w:t>https://www.brennancenter.org/sites/default/files/2022-02/Republican%20Party%20of%20New%20Mexico%20v.%20Oliver.pdf</w:t>
      </w:r>
    </w:p>
  </w:footnote>
  <w:footnote w:id="98">
    <w:p w14:paraId="6AEB0824" w14:textId="17B30134" w:rsidR="00D27492" w:rsidRDefault="00D27492">
      <w:pPr>
        <w:pStyle w:val="FootnoteText"/>
      </w:pPr>
      <w:r>
        <w:rPr>
          <w:rStyle w:val="FootnoteReference"/>
        </w:rPr>
        <w:footnoteRef/>
      </w:r>
      <w:r>
        <w:t xml:space="preserve"> </w:t>
      </w:r>
      <w:r w:rsidRPr="00B773CA">
        <w:t>N.M. Const. art. II, § 18.</w:t>
      </w:r>
    </w:p>
  </w:footnote>
  <w:footnote w:id="99">
    <w:p w14:paraId="61E0B576" w14:textId="1551C0BC" w:rsidR="004C44C2" w:rsidRDefault="004C44C2" w:rsidP="004C44C2">
      <w:pPr>
        <w:pStyle w:val="FootnoteText"/>
      </w:pPr>
      <w:r>
        <w:rPr>
          <w:rStyle w:val="FootnoteReference"/>
        </w:rPr>
        <w:footnoteRef/>
      </w:r>
      <w:r>
        <w:t xml:space="preserve"> “</w:t>
      </w:r>
      <w:r>
        <w:t>The committee or the Legislature may, but is not required to, vote on or adopt a</w:t>
      </w:r>
      <w:r>
        <w:t xml:space="preserve"> </w:t>
      </w:r>
      <w:r>
        <w:t>map submitted to the committee or the Legislature by the commission.</w:t>
      </w:r>
      <w:r>
        <w:t>” Ut</w:t>
      </w:r>
      <w:r w:rsidR="009068AF">
        <w:t>ah</w:t>
      </w:r>
      <w:r>
        <w:t xml:space="preserve"> Const. </w:t>
      </w:r>
      <w:r w:rsidR="009068AF" w:rsidRPr="009068AF">
        <w:t>Section 9. Section 20A-20-303</w:t>
      </w:r>
      <w:r w:rsidR="009068AF">
        <w:t xml:space="preserve"> (5).</w:t>
      </w:r>
    </w:p>
  </w:footnote>
  <w:footnote w:id="100">
    <w:p w14:paraId="1E8AEC5F" w14:textId="10960341" w:rsidR="00FC4235" w:rsidRDefault="00FC4235">
      <w:pPr>
        <w:pStyle w:val="FootnoteText"/>
      </w:pPr>
      <w:r>
        <w:rPr>
          <w:rStyle w:val="FootnoteReference"/>
        </w:rPr>
        <w:footnoteRef/>
      </w:r>
      <w:r>
        <w:t xml:space="preserve"> </w:t>
      </w:r>
      <w:r w:rsidR="00F65C36" w:rsidRPr="00F65C36">
        <w:rPr>
          <w:i/>
          <w:iCs/>
        </w:rPr>
        <w:t>League of Women Voters of Utah v. Utah State Legislature</w:t>
      </w:r>
      <w:r w:rsidR="00F65C36" w:rsidRPr="00F65C36">
        <w:t>, No. 220901712 (Utah D. Ct. Mar. 17, 2022).</w:t>
      </w:r>
    </w:p>
  </w:footnote>
  <w:footnote w:id="101">
    <w:p w14:paraId="597CA163" w14:textId="2C70B152" w:rsidR="000041CA" w:rsidRDefault="000041CA" w:rsidP="00BA1712">
      <w:pPr>
        <w:pStyle w:val="FootnoteText"/>
      </w:pPr>
      <w:r>
        <w:rPr>
          <w:rStyle w:val="FootnoteReference"/>
        </w:rPr>
        <w:footnoteRef/>
      </w:r>
      <w:r>
        <w:t xml:space="preserve"> </w:t>
      </w:r>
      <w:r w:rsidR="005B122F">
        <w:t xml:space="preserve">Utah Const., </w:t>
      </w:r>
      <w:r>
        <w:t>Free Elections Clause, Article I, Section 17;</w:t>
      </w:r>
      <w:r w:rsidR="00BA1712">
        <w:t xml:space="preserve"> </w:t>
      </w:r>
      <w:r>
        <w:t>Equal Protection Rights, Article I, Sections 2 and 24; Speech &amp; Association Rights — Article I, Sections 1 and 15;</w:t>
      </w:r>
      <w:r w:rsidR="00BA1712">
        <w:t xml:space="preserve"> </w:t>
      </w:r>
      <w:r>
        <w:t xml:space="preserve">Right to Vote Protections — Article IV, Section </w:t>
      </w:r>
      <w:proofErr w:type="gramStart"/>
      <w:r>
        <w:t>2;</w:t>
      </w:r>
      <w:proofErr w:type="gramEnd"/>
    </w:p>
  </w:footnote>
  <w:footnote w:id="102">
    <w:p w14:paraId="44D856E8" w14:textId="77777777" w:rsidR="00D41D50" w:rsidRDefault="006933E8">
      <w:pPr>
        <w:pStyle w:val="FootnoteText"/>
      </w:pPr>
      <w:r>
        <w:rPr>
          <w:rStyle w:val="FootnoteReference"/>
        </w:rPr>
        <w:footnoteRef/>
      </w:r>
      <w:r>
        <w:t xml:space="preserve"> </w:t>
      </w:r>
      <w:r w:rsidR="00D41D50">
        <w:t>“Competitive</w:t>
      </w:r>
      <w:r w:rsidR="00D41D50" w:rsidRPr="00D41D50">
        <w:t xml:space="preserve"> </w:t>
      </w:r>
      <w:r w:rsidR="00D41D50" w:rsidRPr="00D41D50">
        <w:t>congressional districts are on the decline. New Hampshire bucks the trend</w:t>
      </w:r>
      <w:r w:rsidR="00D41D50">
        <w:t xml:space="preserve">.” NPR, June 10, 2022. </w:t>
      </w:r>
    </w:p>
    <w:p w14:paraId="1B7E63A4" w14:textId="2EE5E6E9" w:rsidR="006933E8" w:rsidRDefault="00D41D50">
      <w:pPr>
        <w:pStyle w:val="FootnoteText"/>
      </w:pPr>
      <w:r w:rsidRPr="00D41D50">
        <w:t>https://www.npr.org/2022/06/10/1104025539/new-hampshire-redistricting-competitive-districts-sununu</w:t>
      </w:r>
    </w:p>
  </w:footnote>
  <w:footnote w:id="103">
    <w:p w14:paraId="0CD7E471" w14:textId="661DC593" w:rsidR="00DD6C17" w:rsidRDefault="00DD6C17">
      <w:pPr>
        <w:pStyle w:val="FootnoteText"/>
      </w:pPr>
      <w:r>
        <w:rPr>
          <w:rStyle w:val="FootnoteReference"/>
        </w:rPr>
        <w:footnoteRef/>
      </w:r>
      <w:r>
        <w:t xml:space="preserve"> While the Census Bureau provided </w:t>
      </w:r>
      <w:r w:rsidR="006F4486">
        <w:t xml:space="preserve">redistricting data in an older format in mid-August, there were questions about </w:t>
      </w:r>
      <w:r w:rsidR="000314A3">
        <w:t>whether</w:t>
      </w:r>
      <w:r w:rsidR="006F4486">
        <w:t xml:space="preserve"> that data would change when the full dataset was delivered on September 16. </w:t>
      </w:r>
      <w:r w:rsidR="000314A3">
        <w:t>The data was identical.</w:t>
      </w:r>
    </w:p>
  </w:footnote>
  <w:footnote w:id="104">
    <w:p w14:paraId="2F143261" w14:textId="4DF53A92" w:rsidR="00B85996" w:rsidRDefault="00B85996">
      <w:pPr>
        <w:pStyle w:val="FootnoteText"/>
      </w:pPr>
      <w:r>
        <w:rPr>
          <w:rStyle w:val="FootnoteReference"/>
        </w:rPr>
        <w:footnoteRef/>
      </w:r>
      <w:r>
        <w:t xml:space="preserve"> Minnesota has a long history of court drawn maps. </w:t>
      </w:r>
      <w:r w:rsidR="008E6EB2">
        <w:t>“</w:t>
      </w:r>
      <w:r w:rsidR="008E6EB2" w:rsidRPr="008E6EB2">
        <w:t>Since the 1980 census, the courts have drawn the congressional districts in absence of enacted redistricting plans.</w:t>
      </w:r>
      <w:r w:rsidR="008E6EB2">
        <w:t>” “</w:t>
      </w:r>
      <w:r w:rsidR="008E6EB2" w:rsidRPr="008E6EB2">
        <w:t>History of Minnesota Congressional Redistricting</w:t>
      </w:r>
      <w:r w:rsidR="008E6EB2">
        <w:t xml:space="preserve">,” </w:t>
      </w:r>
      <w:r w:rsidR="000E36EC" w:rsidRPr="000E36EC">
        <w:t xml:space="preserve">Alexis C. </w:t>
      </w:r>
      <w:proofErr w:type="spellStart"/>
      <w:r w:rsidR="000E36EC" w:rsidRPr="000E36EC">
        <w:t>Stangl</w:t>
      </w:r>
      <w:proofErr w:type="spellEnd"/>
      <w:r w:rsidR="000E36EC" w:rsidRPr="000E36EC">
        <w:t xml:space="preserve"> and Matt Gehring</w:t>
      </w:r>
      <w:r w:rsidR="000E36EC">
        <w:t>, November 2018.</w:t>
      </w:r>
    </w:p>
  </w:footnote>
  <w:footnote w:id="105">
    <w:p w14:paraId="0F32B76E" w14:textId="39065F0E" w:rsidR="00F1459C" w:rsidRDefault="00F1459C">
      <w:pPr>
        <w:pStyle w:val="FootnoteText"/>
      </w:pPr>
      <w:r>
        <w:rPr>
          <w:rStyle w:val="FootnoteReference"/>
        </w:rPr>
        <w:footnoteRef/>
      </w:r>
      <w:r>
        <w:t xml:space="preserve"> </w:t>
      </w:r>
      <w:proofErr w:type="spellStart"/>
      <w:r>
        <w:rPr>
          <w:i/>
          <w:iCs/>
        </w:rPr>
        <w:t>Rucho</w:t>
      </w:r>
      <w:proofErr w:type="spellEnd"/>
      <w:r w:rsidRPr="0080356A">
        <w:t xml:space="preserve"> at 2507</w:t>
      </w:r>
    </w:p>
  </w:footnote>
  <w:footnote w:id="106">
    <w:p w14:paraId="3A6D5453" w14:textId="3E7BB35E" w:rsidR="00034E00" w:rsidRDefault="00034E00">
      <w:pPr>
        <w:pStyle w:val="FootnoteText"/>
      </w:pPr>
      <w:r>
        <w:rPr>
          <w:rStyle w:val="FootnoteReference"/>
        </w:rPr>
        <w:footnoteRef/>
      </w:r>
      <w:r>
        <w:t xml:space="preserve"> </w:t>
      </w:r>
      <w:r w:rsidRPr="0080356A">
        <w:rPr>
          <w:i/>
          <w:iCs/>
        </w:rPr>
        <w:t>Id</w:t>
      </w:r>
      <w:r w:rsidRPr="0080356A">
        <w:t>.</w:t>
      </w:r>
    </w:p>
  </w:footnote>
  <w:footnote w:id="107">
    <w:p w14:paraId="0B2637C5" w14:textId="157FE469" w:rsidR="00AC7B90" w:rsidRDefault="00AC7B90">
      <w:pPr>
        <w:pStyle w:val="FootnoteText"/>
      </w:pPr>
      <w:r>
        <w:rPr>
          <w:rStyle w:val="FootnoteReference"/>
        </w:rPr>
        <w:footnoteRef/>
      </w:r>
      <w:r>
        <w:t xml:space="preserve"> </w:t>
      </w:r>
      <w:r w:rsidRPr="0080356A">
        <w:rPr>
          <w:i/>
          <w:iCs/>
        </w:rPr>
        <w:t>Id.</w:t>
      </w:r>
    </w:p>
  </w:footnote>
  <w:footnote w:id="108">
    <w:p w14:paraId="1AB12CC1" w14:textId="45DCECBC" w:rsidR="00DD0791" w:rsidRDefault="00DD0791">
      <w:pPr>
        <w:pStyle w:val="FootnoteText"/>
      </w:pPr>
      <w:r>
        <w:rPr>
          <w:rStyle w:val="FootnoteReference"/>
        </w:rPr>
        <w:footnoteRef/>
      </w:r>
      <w:r>
        <w:t xml:space="preserve"> </w:t>
      </w:r>
      <w:r w:rsidRPr="0080356A">
        <w:rPr>
          <w:i/>
          <w:iCs/>
        </w:rPr>
        <w:t>Id.</w:t>
      </w:r>
    </w:p>
  </w:footnote>
  <w:footnote w:id="109">
    <w:p w14:paraId="151C2A20" w14:textId="7089FA6B" w:rsidR="00C41934" w:rsidRDefault="00C41934">
      <w:pPr>
        <w:pStyle w:val="FootnoteText"/>
      </w:pPr>
      <w:r>
        <w:rPr>
          <w:rStyle w:val="FootnoteReference"/>
        </w:rPr>
        <w:footnoteRef/>
      </w:r>
      <w:r>
        <w:t xml:space="preserve"> “</w:t>
      </w:r>
      <w:r w:rsidRPr="00C41934">
        <w:t>New Money and Messages in Judicial Elections This Year</w:t>
      </w:r>
      <w:r>
        <w:t>.” Douglas Keith, October 31, 2022</w:t>
      </w:r>
      <w:r w:rsidR="00B928A8">
        <w:t>. Brennan Center for Justice.</w:t>
      </w:r>
    </w:p>
    <w:p w14:paraId="7858C56B" w14:textId="33228407" w:rsidR="00B928A8" w:rsidRDefault="00B928A8" w:rsidP="00B928A8">
      <w:pPr>
        <w:pStyle w:val="FootnoteText"/>
        <w:ind w:firstLine="0"/>
      </w:pPr>
      <w:r w:rsidRPr="00B928A8">
        <w:t>https://www.brennancenter.org/our-work/analysis-opinion/new-money-and-messages-judicial-elections-year</w:t>
      </w:r>
    </w:p>
  </w:footnote>
  <w:footnote w:id="110">
    <w:p w14:paraId="7DDA238B" w14:textId="707332A8" w:rsidR="00A81557" w:rsidRDefault="00A81557">
      <w:pPr>
        <w:pStyle w:val="FootnoteText"/>
      </w:pPr>
      <w:r>
        <w:rPr>
          <w:rStyle w:val="FootnoteReference"/>
        </w:rPr>
        <w:footnoteRef/>
      </w:r>
      <w:r>
        <w:t xml:space="preserve"> “</w:t>
      </w:r>
      <w:r w:rsidRPr="00A81557">
        <w:t>Maps in Four States Were Ruled Illegal Gerrymanders. They’re Being Used Anyway.</w:t>
      </w:r>
      <w:r>
        <w:t xml:space="preserve">” </w:t>
      </w:r>
      <w:r w:rsidR="001F1D41">
        <w:t>Michael Wines, August 8, 2022. The New York Times.</w:t>
      </w:r>
    </w:p>
    <w:p w14:paraId="0E6B41A8" w14:textId="694CFF44" w:rsidR="001F1D41" w:rsidRDefault="001F1D41" w:rsidP="001F1D41">
      <w:pPr>
        <w:pStyle w:val="FootnoteText"/>
        <w:ind w:firstLine="0"/>
      </w:pPr>
      <w:r w:rsidRPr="001F1D41">
        <w:t>https://www.nytimes.com/2022/08/08/us/elections/gerrymandering-maps-elections-republicans.html</w:t>
      </w:r>
    </w:p>
  </w:footnote>
  <w:footnote w:id="111">
    <w:p w14:paraId="7A32512A" w14:textId="6F2BF331" w:rsidR="00583E5C" w:rsidRPr="00583E5C" w:rsidRDefault="00583E5C" w:rsidP="00583E5C">
      <w:pPr>
        <w:pStyle w:val="FootnoteText"/>
        <w:rPr>
          <w:i/>
          <w:iCs/>
        </w:rPr>
      </w:pPr>
      <w:r>
        <w:rPr>
          <w:rStyle w:val="FootnoteReference"/>
        </w:rPr>
        <w:footnoteRef/>
      </w:r>
      <w:r>
        <w:t xml:space="preserve"> </w:t>
      </w:r>
      <w:r w:rsidRPr="00583E5C">
        <w:rPr>
          <w:i/>
          <w:iCs/>
        </w:rPr>
        <w:t>League of United Latin American Citizens v. Perry</w:t>
      </w:r>
      <w:r w:rsidRPr="00583E5C">
        <w:t>, 548 U.S. 399 (2006)</w:t>
      </w:r>
    </w:p>
  </w:footnote>
  <w:footnote w:id="112">
    <w:p w14:paraId="54AD29CF" w14:textId="35872B46" w:rsidR="00097ABD" w:rsidRPr="00D667D8" w:rsidRDefault="00097ABD" w:rsidP="008B6866">
      <w:pPr>
        <w:pStyle w:val="Footnote"/>
        <w:rPr>
          <w:sz w:val="22"/>
          <w:szCs w:val="22"/>
        </w:rPr>
      </w:pPr>
      <w:r w:rsidRPr="00D667D8">
        <w:rPr>
          <w:rStyle w:val="FootnoteReference"/>
          <w:sz w:val="22"/>
          <w:szCs w:val="22"/>
          <w:vertAlign w:val="baseline"/>
        </w:rPr>
        <w:footnoteRef/>
      </w:r>
      <w:r w:rsidRPr="00D667D8">
        <w:rPr>
          <w:sz w:val="22"/>
          <w:szCs w:val="22"/>
        </w:rPr>
        <w:t xml:space="preserve"> See also </w:t>
      </w:r>
      <w:sdt>
        <w:sdtPr>
          <w:rPr>
            <w:color w:val="000000"/>
            <w:sz w:val="22"/>
            <w:szCs w:val="22"/>
          </w:rPr>
          <w:tag w:val="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
          <w:id w:val="359559906"/>
          <w:placeholder>
            <w:docPart w:val="6A20FB430809475B8A1F8E7F8E9B1066"/>
          </w:placeholder>
        </w:sdtPr>
        <w:sdtEndPr/>
        <w:sdtContent>
          <w:r w:rsidR="00217C5F" w:rsidRPr="00D667D8">
            <w:rPr>
              <w:color w:val="000000"/>
              <w:sz w:val="22"/>
              <w:szCs w:val="22"/>
            </w:rPr>
            <w:t>(Morley 2020).</w:t>
          </w:r>
        </w:sdtContent>
      </w:sdt>
    </w:p>
  </w:footnote>
  <w:footnote w:id="113">
    <w:p w14:paraId="3BD5C7FD" w14:textId="48E5AD65" w:rsidR="004C6AF6" w:rsidRDefault="004C6AF6">
      <w:pPr>
        <w:pStyle w:val="FootnoteText"/>
      </w:pPr>
      <w:r>
        <w:rPr>
          <w:rStyle w:val="FootnoteReference"/>
        </w:rPr>
        <w:footnoteRef/>
      </w:r>
      <w:r>
        <w:t xml:space="preserve"> </w:t>
      </w:r>
      <w:r w:rsidRPr="004C6AF6">
        <w:t>Docket no: 21-1271</w:t>
      </w:r>
    </w:p>
  </w:footnote>
  <w:footnote w:id="114">
    <w:p w14:paraId="1884AB78" w14:textId="69ACFFA5" w:rsidR="00AE67A7" w:rsidRDefault="00AE67A7">
      <w:pPr>
        <w:pStyle w:val="FootnoteText"/>
      </w:pPr>
      <w:r>
        <w:rPr>
          <w:rStyle w:val="FootnoteReference"/>
        </w:rPr>
        <w:footnoteRef/>
      </w:r>
      <w:r>
        <w:t xml:space="preserve"> </w:t>
      </w:r>
      <w:r w:rsidRPr="00AE67A7">
        <w:t xml:space="preserve">One of the present authors drew a congressional map in the 2020 round in under a week that the masters appointed by a state court found to work well as a constitutional remedy after they had offered </w:t>
      </w:r>
      <w:r w:rsidR="00C2338D" w:rsidRPr="00AE67A7">
        <w:t>several</w:t>
      </w:r>
      <w:r w:rsidRPr="00AE67A7">
        <w:t xml:space="preserve"> relatively minor suggested improvements. Anticipating that he might be brought in as a mapmaker, that author began reviewing relevant data and preparing preliminary maps well in advance of the actual map-drawing.</w:t>
      </w:r>
    </w:p>
  </w:footnote>
  <w:footnote w:id="115">
    <w:p w14:paraId="5D567C7F" w14:textId="0BA23702" w:rsidR="00AE67A7" w:rsidRDefault="00AE67A7">
      <w:pPr>
        <w:pStyle w:val="FootnoteText"/>
      </w:pPr>
      <w:r>
        <w:rPr>
          <w:rStyle w:val="FootnoteReference"/>
        </w:rPr>
        <w:footnoteRef/>
      </w:r>
      <w:r>
        <w:t xml:space="preserve"> </w:t>
      </w:r>
      <w:r w:rsidRPr="00AE67A7">
        <w:t>Public comment can be useful, but it is usually most useful when the comments are on an actual draft 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4951D43D" w:rsidR="00832F98" w:rsidRPr="00CA354F" w:rsidRDefault="00832F98"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003C110C">
      <w:rPr>
        <w:rStyle w:val="PageNumber"/>
        <w:i/>
      </w:rPr>
      <w:t>S</w:t>
    </w:r>
    <w:r w:rsidR="00476B4C">
      <w:rPr>
        <w:rStyle w:val="PageNumber"/>
        <w:i/>
      </w:rPr>
      <w:t>TATE COURTS</w:t>
    </w:r>
    <w:r w:rsidR="00550907">
      <w:rPr>
        <w:rStyle w:val="PageNumber"/>
        <w:i/>
      </w:rPr>
      <w:t xml:space="preserve">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D00659">
      <w:rPr>
        <w:rStyle w:val="PageNumber"/>
        <w:noProof/>
      </w:rPr>
      <w:t>2022-11-26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6CD8FA6D" w:rsidR="00832F98" w:rsidRPr="00CA354F" w:rsidRDefault="00832F98"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D00659">
      <w:rPr>
        <w:noProof/>
      </w:rPr>
      <w:t>2022-11-26</w:t>
    </w:r>
    <w:r>
      <w:fldChar w:fldCharType="end"/>
    </w:r>
    <w:r>
      <w:t>]</w:t>
    </w:r>
    <w:r>
      <w:tab/>
    </w:r>
    <w:proofErr w:type="spellStart"/>
    <w:proofErr w:type="gramStart"/>
    <w:r w:rsidR="00550907">
      <w:rPr>
        <w:i/>
      </w:rPr>
      <w:t>J.</w:t>
    </w:r>
    <w:r w:rsidR="00930E94">
      <w:rPr>
        <w:i/>
      </w:rPr>
      <w:t>Cervas</w:t>
    </w:r>
    <w:proofErr w:type="spellEnd"/>
    <w:proofErr w:type="gramEnd"/>
    <w:r w:rsidR="00930E94">
      <w:rPr>
        <w:i/>
      </w:rPr>
      <w:t xml:space="preserve">, </w:t>
    </w:r>
    <w:proofErr w:type="spellStart"/>
    <w:r w:rsidR="00930E94">
      <w:rPr>
        <w:i/>
      </w:rPr>
      <w:t>B.Grofman</w:t>
    </w:r>
    <w:proofErr w:type="spellEnd"/>
    <w:r w:rsidR="00930E94">
      <w:rPr>
        <w:i/>
      </w:rPr>
      <w:t xml:space="preserve">, </w:t>
    </w:r>
    <w:proofErr w:type="spellStart"/>
    <w:r w:rsidR="00930E94">
      <w:rPr>
        <w:i/>
      </w:rPr>
      <w:t>S.Matsudo</w:t>
    </w:r>
    <w:proofErr w:type="spellEnd"/>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2F9D668C"/>
    <w:multiLevelType w:val="hybridMultilevel"/>
    <w:tmpl w:val="C0CE171C"/>
    <w:lvl w:ilvl="0" w:tplc="D0DE612E">
      <w:start w:val="1"/>
      <w:numFmt w:val="decimal"/>
      <w:lvlText w:val="%1."/>
      <w:lvlJc w:val="left"/>
      <w:pPr>
        <w:ind w:left="54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9"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12341829">
    <w:abstractNumId w:val="8"/>
  </w:num>
  <w:num w:numId="2" w16cid:durableId="1737170810">
    <w:abstractNumId w:val="14"/>
  </w:num>
  <w:num w:numId="3" w16cid:durableId="2031249570">
    <w:abstractNumId w:val="8"/>
  </w:num>
  <w:num w:numId="4" w16cid:durableId="1922517305">
    <w:abstractNumId w:val="8"/>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4050181">
    <w:abstractNumId w:val="0"/>
  </w:num>
  <w:num w:numId="6" w16cid:durableId="18787398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0696353">
    <w:abstractNumId w:val="9"/>
  </w:num>
  <w:num w:numId="8" w16cid:durableId="456873775">
    <w:abstractNumId w:val="4"/>
  </w:num>
  <w:num w:numId="9" w16cid:durableId="519511791">
    <w:abstractNumId w:val="10"/>
  </w:num>
  <w:num w:numId="10" w16cid:durableId="1720934399">
    <w:abstractNumId w:val="12"/>
  </w:num>
  <w:num w:numId="11" w16cid:durableId="2099979359">
    <w:abstractNumId w:val="1"/>
  </w:num>
  <w:num w:numId="12" w16cid:durableId="157843221">
    <w:abstractNumId w:val="5"/>
  </w:num>
  <w:num w:numId="13" w16cid:durableId="1647053970">
    <w:abstractNumId w:val="13"/>
  </w:num>
  <w:num w:numId="14" w16cid:durableId="1490056521">
    <w:abstractNumId w:val="7"/>
  </w:num>
  <w:num w:numId="15" w16cid:durableId="1472819214">
    <w:abstractNumId w:val="11"/>
  </w:num>
  <w:num w:numId="16" w16cid:durableId="516818086">
    <w:abstractNumId w:val="3"/>
  </w:num>
  <w:num w:numId="17" w16cid:durableId="990213020">
    <w:abstractNumId w:val="2"/>
  </w:num>
  <w:num w:numId="18" w16cid:durableId="349994847">
    <w:abstractNumId w:val="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1CDB"/>
    <w:rsid w:val="000041CA"/>
    <w:rsid w:val="0000433A"/>
    <w:rsid w:val="0000528B"/>
    <w:rsid w:val="00006440"/>
    <w:rsid w:val="000076DC"/>
    <w:rsid w:val="000078EA"/>
    <w:rsid w:val="00007B10"/>
    <w:rsid w:val="00010EAC"/>
    <w:rsid w:val="000128D3"/>
    <w:rsid w:val="00012AFC"/>
    <w:rsid w:val="000130B0"/>
    <w:rsid w:val="0001413B"/>
    <w:rsid w:val="000142F8"/>
    <w:rsid w:val="00014A50"/>
    <w:rsid w:val="0001580B"/>
    <w:rsid w:val="000161F3"/>
    <w:rsid w:val="000164FB"/>
    <w:rsid w:val="0001650D"/>
    <w:rsid w:val="00016514"/>
    <w:rsid w:val="000169C7"/>
    <w:rsid w:val="00017037"/>
    <w:rsid w:val="0001765B"/>
    <w:rsid w:val="00017848"/>
    <w:rsid w:val="00017D0A"/>
    <w:rsid w:val="0002012A"/>
    <w:rsid w:val="00020234"/>
    <w:rsid w:val="000204DE"/>
    <w:rsid w:val="00021928"/>
    <w:rsid w:val="00021A5C"/>
    <w:rsid w:val="00021E50"/>
    <w:rsid w:val="00023629"/>
    <w:rsid w:val="00023FD6"/>
    <w:rsid w:val="00024578"/>
    <w:rsid w:val="0002465E"/>
    <w:rsid w:val="00025D4D"/>
    <w:rsid w:val="00025E96"/>
    <w:rsid w:val="000278AC"/>
    <w:rsid w:val="0003080A"/>
    <w:rsid w:val="00030B03"/>
    <w:rsid w:val="000314A3"/>
    <w:rsid w:val="00031816"/>
    <w:rsid w:val="0003186F"/>
    <w:rsid w:val="00032871"/>
    <w:rsid w:val="00032FB6"/>
    <w:rsid w:val="00033545"/>
    <w:rsid w:val="00034E00"/>
    <w:rsid w:val="000351FF"/>
    <w:rsid w:val="00036774"/>
    <w:rsid w:val="00036BDD"/>
    <w:rsid w:val="00037E17"/>
    <w:rsid w:val="00041B52"/>
    <w:rsid w:val="00042860"/>
    <w:rsid w:val="00042D81"/>
    <w:rsid w:val="00043C45"/>
    <w:rsid w:val="00044C84"/>
    <w:rsid w:val="00044CCF"/>
    <w:rsid w:val="00044CD8"/>
    <w:rsid w:val="00045457"/>
    <w:rsid w:val="00046154"/>
    <w:rsid w:val="00047B4B"/>
    <w:rsid w:val="00051AE8"/>
    <w:rsid w:val="00054B4A"/>
    <w:rsid w:val="00055450"/>
    <w:rsid w:val="00062D94"/>
    <w:rsid w:val="000638A7"/>
    <w:rsid w:val="000643A1"/>
    <w:rsid w:val="00064DA8"/>
    <w:rsid w:val="0006635E"/>
    <w:rsid w:val="00066559"/>
    <w:rsid w:val="00067F17"/>
    <w:rsid w:val="00070F93"/>
    <w:rsid w:val="000712EE"/>
    <w:rsid w:val="000719B9"/>
    <w:rsid w:val="00071DF5"/>
    <w:rsid w:val="000723BC"/>
    <w:rsid w:val="0007359C"/>
    <w:rsid w:val="00073B32"/>
    <w:rsid w:val="00073DDA"/>
    <w:rsid w:val="000748E9"/>
    <w:rsid w:val="000752DF"/>
    <w:rsid w:val="000754FE"/>
    <w:rsid w:val="00076504"/>
    <w:rsid w:val="00076856"/>
    <w:rsid w:val="00077791"/>
    <w:rsid w:val="00077DCC"/>
    <w:rsid w:val="0008189D"/>
    <w:rsid w:val="00082A64"/>
    <w:rsid w:val="00082FE1"/>
    <w:rsid w:val="00083E09"/>
    <w:rsid w:val="00085C79"/>
    <w:rsid w:val="00086643"/>
    <w:rsid w:val="000867CC"/>
    <w:rsid w:val="000869B1"/>
    <w:rsid w:val="00087C5B"/>
    <w:rsid w:val="00090781"/>
    <w:rsid w:val="00090C48"/>
    <w:rsid w:val="000917CA"/>
    <w:rsid w:val="000939A9"/>
    <w:rsid w:val="00094507"/>
    <w:rsid w:val="000947B4"/>
    <w:rsid w:val="000950AE"/>
    <w:rsid w:val="00096D50"/>
    <w:rsid w:val="00097ABD"/>
    <w:rsid w:val="00097B49"/>
    <w:rsid w:val="000A0124"/>
    <w:rsid w:val="000A08F1"/>
    <w:rsid w:val="000A13C7"/>
    <w:rsid w:val="000A2561"/>
    <w:rsid w:val="000A3AD2"/>
    <w:rsid w:val="000A4396"/>
    <w:rsid w:val="000A57CB"/>
    <w:rsid w:val="000A5A06"/>
    <w:rsid w:val="000A617D"/>
    <w:rsid w:val="000A6EF9"/>
    <w:rsid w:val="000A7636"/>
    <w:rsid w:val="000A7715"/>
    <w:rsid w:val="000A7A1B"/>
    <w:rsid w:val="000B107B"/>
    <w:rsid w:val="000B12F1"/>
    <w:rsid w:val="000B1513"/>
    <w:rsid w:val="000B18CF"/>
    <w:rsid w:val="000B1AC8"/>
    <w:rsid w:val="000B2CB1"/>
    <w:rsid w:val="000B2E14"/>
    <w:rsid w:val="000B5476"/>
    <w:rsid w:val="000B71A4"/>
    <w:rsid w:val="000B7471"/>
    <w:rsid w:val="000C027D"/>
    <w:rsid w:val="000C0828"/>
    <w:rsid w:val="000C0DDD"/>
    <w:rsid w:val="000C11C4"/>
    <w:rsid w:val="000C16BC"/>
    <w:rsid w:val="000C1C28"/>
    <w:rsid w:val="000C1C98"/>
    <w:rsid w:val="000C266D"/>
    <w:rsid w:val="000C2B11"/>
    <w:rsid w:val="000C4B1B"/>
    <w:rsid w:val="000C5EF6"/>
    <w:rsid w:val="000C7866"/>
    <w:rsid w:val="000D0438"/>
    <w:rsid w:val="000D06E7"/>
    <w:rsid w:val="000D0CDB"/>
    <w:rsid w:val="000D1332"/>
    <w:rsid w:val="000D238A"/>
    <w:rsid w:val="000D37C0"/>
    <w:rsid w:val="000D4232"/>
    <w:rsid w:val="000D484C"/>
    <w:rsid w:val="000D58B5"/>
    <w:rsid w:val="000D5B09"/>
    <w:rsid w:val="000D72E0"/>
    <w:rsid w:val="000E0524"/>
    <w:rsid w:val="000E174C"/>
    <w:rsid w:val="000E36EC"/>
    <w:rsid w:val="000E3703"/>
    <w:rsid w:val="000E43DC"/>
    <w:rsid w:val="000E54C7"/>
    <w:rsid w:val="000E5999"/>
    <w:rsid w:val="000E5D37"/>
    <w:rsid w:val="000E6C9D"/>
    <w:rsid w:val="000E734C"/>
    <w:rsid w:val="000E7912"/>
    <w:rsid w:val="000F0992"/>
    <w:rsid w:val="000F1B95"/>
    <w:rsid w:val="000F2740"/>
    <w:rsid w:val="000F3779"/>
    <w:rsid w:val="000F5201"/>
    <w:rsid w:val="00101166"/>
    <w:rsid w:val="00101D73"/>
    <w:rsid w:val="001030E2"/>
    <w:rsid w:val="0010373D"/>
    <w:rsid w:val="00105E15"/>
    <w:rsid w:val="00106485"/>
    <w:rsid w:val="00106731"/>
    <w:rsid w:val="001070EF"/>
    <w:rsid w:val="00107122"/>
    <w:rsid w:val="001071F7"/>
    <w:rsid w:val="0010783C"/>
    <w:rsid w:val="00107878"/>
    <w:rsid w:val="001123E5"/>
    <w:rsid w:val="00112730"/>
    <w:rsid w:val="0011289C"/>
    <w:rsid w:val="00112A83"/>
    <w:rsid w:val="001134C8"/>
    <w:rsid w:val="001139CD"/>
    <w:rsid w:val="00114F0B"/>
    <w:rsid w:val="00117956"/>
    <w:rsid w:val="00117AF7"/>
    <w:rsid w:val="00120D0B"/>
    <w:rsid w:val="0012206E"/>
    <w:rsid w:val="001220B1"/>
    <w:rsid w:val="00122789"/>
    <w:rsid w:val="001228C1"/>
    <w:rsid w:val="001248B5"/>
    <w:rsid w:val="00124F8F"/>
    <w:rsid w:val="001250A2"/>
    <w:rsid w:val="00125D6A"/>
    <w:rsid w:val="00126C53"/>
    <w:rsid w:val="00127022"/>
    <w:rsid w:val="001276BE"/>
    <w:rsid w:val="0013291E"/>
    <w:rsid w:val="00132A2C"/>
    <w:rsid w:val="00132E66"/>
    <w:rsid w:val="001339DC"/>
    <w:rsid w:val="0013438A"/>
    <w:rsid w:val="00134707"/>
    <w:rsid w:val="00134EA8"/>
    <w:rsid w:val="00136B17"/>
    <w:rsid w:val="001372A3"/>
    <w:rsid w:val="001378C3"/>
    <w:rsid w:val="001410BA"/>
    <w:rsid w:val="001412F1"/>
    <w:rsid w:val="001414D4"/>
    <w:rsid w:val="00141B74"/>
    <w:rsid w:val="00141C25"/>
    <w:rsid w:val="00142571"/>
    <w:rsid w:val="00142C83"/>
    <w:rsid w:val="001436A2"/>
    <w:rsid w:val="00143CB9"/>
    <w:rsid w:val="001478E3"/>
    <w:rsid w:val="001479B3"/>
    <w:rsid w:val="00147F11"/>
    <w:rsid w:val="00150D37"/>
    <w:rsid w:val="00150FCA"/>
    <w:rsid w:val="001510FD"/>
    <w:rsid w:val="00152D0F"/>
    <w:rsid w:val="00153625"/>
    <w:rsid w:val="00153F45"/>
    <w:rsid w:val="00154386"/>
    <w:rsid w:val="00154B63"/>
    <w:rsid w:val="001554A9"/>
    <w:rsid w:val="0015619D"/>
    <w:rsid w:val="00156E8B"/>
    <w:rsid w:val="00160E51"/>
    <w:rsid w:val="0016138E"/>
    <w:rsid w:val="00163377"/>
    <w:rsid w:val="0016452C"/>
    <w:rsid w:val="00164670"/>
    <w:rsid w:val="0016484B"/>
    <w:rsid w:val="00164CD1"/>
    <w:rsid w:val="00165914"/>
    <w:rsid w:val="001672A4"/>
    <w:rsid w:val="00167668"/>
    <w:rsid w:val="00167DE8"/>
    <w:rsid w:val="001701A9"/>
    <w:rsid w:val="001701B5"/>
    <w:rsid w:val="001722D0"/>
    <w:rsid w:val="001757A1"/>
    <w:rsid w:val="0017605F"/>
    <w:rsid w:val="001760CC"/>
    <w:rsid w:val="001804DF"/>
    <w:rsid w:val="00180686"/>
    <w:rsid w:val="00180C9B"/>
    <w:rsid w:val="00182121"/>
    <w:rsid w:val="0018377C"/>
    <w:rsid w:val="001857AE"/>
    <w:rsid w:val="00187464"/>
    <w:rsid w:val="00187A35"/>
    <w:rsid w:val="0019093D"/>
    <w:rsid w:val="00190949"/>
    <w:rsid w:val="00190BDD"/>
    <w:rsid w:val="001937CC"/>
    <w:rsid w:val="001939F4"/>
    <w:rsid w:val="00196B3A"/>
    <w:rsid w:val="00196DA7"/>
    <w:rsid w:val="00196E68"/>
    <w:rsid w:val="0019726D"/>
    <w:rsid w:val="001A03CC"/>
    <w:rsid w:val="001A2244"/>
    <w:rsid w:val="001A38EB"/>
    <w:rsid w:val="001A3991"/>
    <w:rsid w:val="001A4A12"/>
    <w:rsid w:val="001A4B25"/>
    <w:rsid w:val="001A5987"/>
    <w:rsid w:val="001A746E"/>
    <w:rsid w:val="001B11F4"/>
    <w:rsid w:val="001B1A1E"/>
    <w:rsid w:val="001B2A3D"/>
    <w:rsid w:val="001B366A"/>
    <w:rsid w:val="001B416C"/>
    <w:rsid w:val="001B5EBF"/>
    <w:rsid w:val="001B77F3"/>
    <w:rsid w:val="001B7E5B"/>
    <w:rsid w:val="001C2CA1"/>
    <w:rsid w:val="001C31EF"/>
    <w:rsid w:val="001C34A8"/>
    <w:rsid w:val="001C43BE"/>
    <w:rsid w:val="001C4446"/>
    <w:rsid w:val="001C4CFA"/>
    <w:rsid w:val="001C6936"/>
    <w:rsid w:val="001D0079"/>
    <w:rsid w:val="001D0130"/>
    <w:rsid w:val="001D073A"/>
    <w:rsid w:val="001D152F"/>
    <w:rsid w:val="001D25D3"/>
    <w:rsid w:val="001D2B4E"/>
    <w:rsid w:val="001D41E4"/>
    <w:rsid w:val="001D6D82"/>
    <w:rsid w:val="001D7048"/>
    <w:rsid w:val="001E1230"/>
    <w:rsid w:val="001E13E7"/>
    <w:rsid w:val="001E2F2F"/>
    <w:rsid w:val="001E3122"/>
    <w:rsid w:val="001E3848"/>
    <w:rsid w:val="001E41C4"/>
    <w:rsid w:val="001E5829"/>
    <w:rsid w:val="001E5B09"/>
    <w:rsid w:val="001E60CE"/>
    <w:rsid w:val="001E7C8A"/>
    <w:rsid w:val="001F0BCD"/>
    <w:rsid w:val="001F1907"/>
    <w:rsid w:val="001F1D41"/>
    <w:rsid w:val="001F20C0"/>
    <w:rsid w:val="001F2AE8"/>
    <w:rsid w:val="001F2B31"/>
    <w:rsid w:val="001F2EEE"/>
    <w:rsid w:val="001F335B"/>
    <w:rsid w:val="001F37BC"/>
    <w:rsid w:val="001F3A65"/>
    <w:rsid w:val="001F415B"/>
    <w:rsid w:val="001F43F2"/>
    <w:rsid w:val="001F7D5F"/>
    <w:rsid w:val="00200B05"/>
    <w:rsid w:val="00201FC5"/>
    <w:rsid w:val="00205246"/>
    <w:rsid w:val="002070AA"/>
    <w:rsid w:val="00207AC0"/>
    <w:rsid w:val="002101E7"/>
    <w:rsid w:val="002106FE"/>
    <w:rsid w:val="00211D41"/>
    <w:rsid w:val="00214714"/>
    <w:rsid w:val="00216081"/>
    <w:rsid w:val="00217C5F"/>
    <w:rsid w:val="00221AB6"/>
    <w:rsid w:val="00222536"/>
    <w:rsid w:val="00223812"/>
    <w:rsid w:val="002244A2"/>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7BA3"/>
    <w:rsid w:val="002503D3"/>
    <w:rsid w:val="00252CF8"/>
    <w:rsid w:val="002539D7"/>
    <w:rsid w:val="002548A3"/>
    <w:rsid w:val="0025494D"/>
    <w:rsid w:val="00254F80"/>
    <w:rsid w:val="0025539C"/>
    <w:rsid w:val="00255EFF"/>
    <w:rsid w:val="002578EA"/>
    <w:rsid w:val="00261B60"/>
    <w:rsid w:val="002626B8"/>
    <w:rsid w:val="0026389D"/>
    <w:rsid w:val="00263E45"/>
    <w:rsid w:val="00264C0D"/>
    <w:rsid w:val="00264CB6"/>
    <w:rsid w:val="00265934"/>
    <w:rsid w:val="00265EA3"/>
    <w:rsid w:val="002660E0"/>
    <w:rsid w:val="00266D7B"/>
    <w:rsid w:val="00267BB2"/>
    <w:rsid w:val="00270128"/>
    <w:rsid w:val="00270BFD"/>
    <w:rsid w:val="00270D80"/>
    <w:rsid w:val="002711EE"/>
    <w:rsid w:val="002713C2"/>
    <w:rsid w:val="002718F7"/>
    <w:rsid w:val="0027417C"/>
    <w:rsid w:val="0027492A"/>
    <w:rsid w:val="00274C2F"/>
    <w:rsid w:val="00275CFD"/>
    <w:rsid w:val="00276823"/>
    <w:rsid w:val="00276A23"/>
    <w:rsid w:val="002779DB"/>
    <w:rsid w:val="00277CA0"/>
    <w:rsid w:val="002807D3"/>
    <w:rsid w:val="00280A53"/>
    <w:rsid w:val="00281F94"/>
    <w:rsid w:val="002823BE"/>
    <w:rsid w:val="00282E09"/>
    <w:rsid w:val="00283C85"/>
    <w:rsid w:val="002845C9"/>
    <w:rsid w:val="0028461A"/>
    <w:rsid w:val="00285C67"/>
    <w:rsid w:val="00285F27"/>
    <w:rsid w:val="0028644D"/>
    <w:rsid w:val="00286F60"/>
    <w:rsid w:val="00287F3B"/>
    <w:rsid w:val="002931B0"/>
    <w:rsid w:val="00293AA6"/>
    <w:rsid w:val="00293D57"/>
    <w:rsid w:val="00297238"/>
    <w:rsid w:val="00297E17"/>
    <w:rsid w:val="002A015D"/>
    <w:rsid w:val="002A2984"/>
    <w:rsid w:val="002A29F6"/>
    <w:rsid w:val="002A2F46"/>
    <w:rsid w:val="002A49FD"/>
    <w:rsid w:val="002A53F4"/>
    <w:rsid w:val="002A62CB"/>
    <w:rsid w:val="002A68C2"/>
    <w:rsid w:val="002A68C3"/>
    <w:rsid w:val="002A6939"/>
    <w:rsid w:val="002A6A42"/>
    <w:rsid w:val="002A7F2E"/>
    <w:rsid w:val="002A7F89"/>
    <w:rsid w:val="002B1198"/>
    <w:rsid w:val="002B2318"/>
    <w:rsid w:val="002B247F"/>
    <w:rsid w:val="002B2FAE"/>
    <w:rsid w:val="002B50BB"/>
    <w:rsid w:val="002B5C39"/>
    <w:rsid w:val="002B5C54"/>
    <w:rsid w:val="002B635D"/>
    <w:rsid w:val="002B6656"/>
    <w:rsid w:val="002B73EB"/>
    <w:rsid w:val="002B7740"/>
    <w:rsid w:val="002C00FA"/>
    <w:rsid w:val="002C0232"/>
    <w:rsid w:val="002C098A"/>
    <w:rsid w:val="002C0F4D"/>
    <w:rsid w:val="002C235B"/>
    <w:rsid w:val="002C2819"/>
    <w:rsid w:val="002C2A0F"/>
    <w:rsid w:val="002C2FE9"/>
    <w:rsid w:val="002C31B5"/>
    <w:rsid w:val="002C3588"/>
    <w:rsid w:val="002C4CC7"/>
    <w:rsid w:val="002C559B"/>
    <w:rsid w:val="002C5684"/>
    <w:rsid w:val="002C56DE"/>
    <w:rsid w:val="002C60B9"/>
    <w:rsid w:val="002C60D2"/>
    <w:rsid w:val="002C6560"/>
    <w:rsid w:val="002C7975"/>
    <w:rsid w:val="002D1AD5"/>
    <w:rsid w:val="002D20B5"/>
    <w:rsid w:val="002D23CB"/>
    <w:rsid w:val="002D400F"/>
    <w:rsid w:val="002D46A1"/>
    <w:rsid w:val="002D5751"/>
    <w:rsid w:val="002D64FB"/>
    <w:rsid w:val="002D660F"/>
    <w:rsid w:val="002D7F99"/>
    <w:rsid w:val="002E0123"/>
    <w:rsid w:val="002E1372"/>
    <w:rsid w:val="002E157B"/>
    <w:rsid w:val="002E1F5D"/>
    <w:rsid w:val="002E2AD0"/>
    <w:rsid w:val="002E2EE0"/>
    <w:rsid w:val="002E33B3"/>
    <w:rsid w:val="002E448D"/>
    <w:rsid w:val="002E529F"/>
    <w:rsid w:val="002E53B7"/>
    <w:rsid w:val="002E748E"/>
    <w:rsid w:val="002E7B6E"/>
    <w:rsid w:val="002E7D34"/>
    <w:rsid w:val="002E7F93"/>
    <w:rsid w:val="002F06D5"/>
    <w:rsid w:val="002F1BFA"/>
    <w:rsid w:val="002F1D10"/>
    <w:rsid w:val="002F3569"/>
    <w:rsid w:val="002F3675"/>
    <w:rsid w:val="002F4C31"/>
    <w:rsid w:val="002F4F94"/>
    <w:rsid w:val="002F55DA"/>
    <w:rsid w:val="002F6B40"/>
    <w:rsid w:val="00300036"/>
    <w:rsid w:val="00302938"/>
    <w:rsid w:val="00302954"/>
    <w:rsid w:val="003034D6"/>
    <w:rsid w:val="00304360"/>
    <w:rsid w:val="00312BD6"/>
    <w:rsid w:val="00313694"/>
    <w:rsid w:val="003154F8"/>
    <w:rsid w:val="0031738D"/>
    <w:rsid w:val="003175B8"/>
    <w:rsid w:val="00320AA4"/>
    <w:rsid w:val="00321F71"/>
    <w:rsid w:val="003228C0"/>
    <w:rsid w:val="00322FC7"/>
    <w:rsid w:val="00323194"/>
    <w:rsid w:val="00323376"/>
    <w:rsid w:val="00324281"/>
    <w:rsid w:val="00324710"/>
    <w:rsid w:val="00324741"/>
    <w:rsid w:val="00325B09"/>
    <w:rsid w:val="003307B4"/>
    <w:rsid w:val="00330E44"/>
    <w:rsid w:val="0033301B"/>
    <w:rsid w:val="00334244"/>
    <w:rsid w:val="00334265"/>
    <w:rsid w:val="003357A6"/>
    <w:rsid w:val="003358F9"/>
    <w:rsid w:val="00335A1E"/>
    <w:rsid w:val="00335FF9"/>
    <w:rsid w:val="00336A04"/>
    <w:rsid w:val="00336B09"/>
    <w:rsid w:val="00337D80"/>
    <w:rsid w:val="003402C1"/>
    <w:rsid w:val="00340B12"/>
    <w:rsid w:val="003425C7"/>
    <w:rsid w:val="00342A7D"/>
    <w:rsid w:val="00343D93"/>
    <w:rsid w:val="003442B4"/>
    <w:rsid w:val="0034749A"/>
    <w:rsid w:val="00350898"/>
    <w:rsid w:val="003509BA"/>
    <w:rsid w:val="00350B76"/>
    <w:rsid w:val="00350B97"/>
    <w:rsid w:val="003512C4"/>
    <w:rsid w:val="00352B0C"/>
    <w:rsid w:val="00354524"/>
    <w:rsid w:val="00354688"/>
    <w:rsid w:val="003555C5"/>
    <w:rsid w:val="00355C87"/>
    <w:rsid w:val="00355DE7"/>
    <w:rsid w:val="00356887"/>
    <w:rsid w:val="00356ECD"/>
    <w:rsid w:val="0035739A"/>
    <w:rsid w:val="003573E0"/>
    <w:rsid w:val="00360854"/>
    <w:rsid w:val="003648F8"/>
    <w:rsid w:val="00366A2D"/>
    <w:rsid w:val="00367CE1"/>
    <w:rsid w:val="00372742"/>
    <w:rsid w:val="00372E27"/>
    <w:rsid w:val="00374783"/>
    <w:rsid w:val="00374A65"/>
    <w:rsid w:val="00375DA0"/>
    <w:rsid w:val="00376250"/>
    <w:rsid w:val="00376557"/>
    <w:rsid w:val="00377828"/>
    <w:rsid w:val="00380679"/>
    <w:rsid w:val="003810F0"/>
    <w:rsid w:val="00381142"/>
    <w:rsid w:val="00381EEA"/>
    <w:rsid w:val="00382FE6"/>
    <w:rsid w:val="00383167"/>
    <w:rsid w:val="003843B7"/>
    <w:rsid w:val="003845DE"/>
    <w:rsid w:val="00384651"/>
    <w:rsid w:val="00384F28"/>
    <w:rsid w:val="0038544F"/>
    <w:rsid w:val="003855A1"/>
    <w:rsid w:val="0038560B"/>
    <w:rsid w:val="003912BB"/>
    <w:rsid w:val="0039200D"/>
    <w:rsid w:val="003924ED"/>
    <w:rsid w:val="00393922"/>
    <w:rsid w:val="00393BC8"/>
    <w:rsid w:val="00393FF9"/>
    <w:rsid w:val="0039527C"/>
    <w:rsid w:val="003955F0"/>
    <w:rsid w:val="003959F9"/>
    <w:rsid w:val="00395CB5"/>
    <w:rsid w:val="00396BB2"/>
    <w:rsid w:val="00396DD9"/>
    <w:rsid w:val="00397C48"/>
    <w:rsid w:val="003A203D"/>
    <w:rsid w:val="003A3D49"/>
    <w:rsid w:val="003A42DE"/>
    <w:rsid w:val="003A6361"/>
    <w:rsid w:val="003A688F"/>
    <w:rsid w:val="003A7FEC"/>
    <w:rsid w:val="003B066A"/>
    <w:rsid w:val="003B13C0"/>
    <w:rsid w:val="003B2608"/>
    <w:rsid w:val="003B74FA"/>
    <w:rsid w:val="003C0494"/>
    <w:rsid w:val="003C110C"/>
    <w:rsid w:val="003C202E"/>
    <w:rsid w:val="003C2728"/>
    <w:rsid w:val="003C3F24"/>
    <w:rsid w:val="003C4623"/>
    <w:rsid w:val="003C5099"/>
    <w:rsid w:val="003C546D"/>
    <w:rsid w:val="003C5595"/>
    <w:rsid w:val="003C5929"/>
    <w:rsid w:val="003C683F"/>
    <w:rsid w:val="003D10E4"/>
    <w:rsid w:val="003D1301"/>
    <w:rsid w:val="003D2FAE"/>
    <w:rsid w:val="003D35FC"/>
    <w:rsid w:val="003D3F29"/>
    <w:rsid w:val="003D4869"/>
    <w:rsid w:val="003D5368"/>
    <w:rsid w:val="003D5E9F"/>
    <w:rsid w:val="003D7A3F"/>
    <w:rsid w:val="003E007B"/>
    <w:rsid w:val="003E188B"/>
    <w:rsid w:val="003E2D90"/>
    <w:rsid w:val="003E2DF7"/>
    <w:rsid w:val="003E335C"/>
    <w:rsid w:val="003E4989"/>
    <w:rsid w:val="003E5B7E"/>
    <w:rsid w:val="003E67BA"/>
    <w:rsid w:val="003E7193"/>
    <w:rsid w:val="003F035D"/>
    <w:rsid w:val="003F03DD"/>
    <w:rsid w:val="003F10E3"/>
    <w:rsid w:val="003F15F0"/>
    <w:rsid w:val="003F3780"/>
    <w:rsid w:val="003F3D6D"/>
    <w:rsid w:val="003F4045"/>
    <w:rsid w:val="003F522A"/>
    <w:rsid w:val="003F5B5D"/>
    <w:rsid w:val="003F61FF"/>
    <w:rsid w:val="003F72B6"/>
    <w:rsid w:val="004040A0"/>
    <w:rsid w:val="00404BE0"/>
    <w:rsid w:val="00406046"/>
    <w:rsid w:val="00406783"/>
    <w:rsid w:val="004068E9"/>
    <w:rsid w:val="00406B2B"/>
    <w:rsid w:val="00406CDC"/>
    <w:rsid w:val="0040720E"/>
    <w:rsid w:val="004072F1"/>
    <w:rsid w:val="00407368"/>
    <w:rsid w:val="00407FCD"/>
    <w:rsid w:val="00410707"/>
    <w:rsid w:val="0041484F"/>
    <w:rsid w:val="00415663"/>
    <w:rsid w:val="004171F4"/>
    <w:rsid w:val="00421393"/>
    <w:rsid w:val="0042250A"/>
    <w:rsid w:val="004238B3"/>
    <w:rsid w:val="00423FA3"/>
    <w:rsid w:val="00427603"/>
    <w:rsid w:val="0042763A"/>
    <w:rsid w:val="00427672"/>
    <w:rsid w:val="00431E41"/>
    <w:rsid w:val="00432D55"/>
    <w:rsid w:val="004346AF"/>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63D4"/>
    <w:rsid w:val="00457FCE"/>
    <w:rsid w:val="00460493"/>
    <w:rsid w:val="00460B4C"/>
    <w:rsid w:val="00460BD5"/>
    <w:rsid w:val="00462815"/>
    <w:rsid w:val="0046355E"/>
    <w:rsid w:val="00464412"/>
    <w:rsid w:val="00464EA9"/>
    <w:rsid w:val="004658CF"/>
    <w:rsid w:val="00466739"/>
    <w:rsid w:val="004679BA"/>
    <w:rsid w:val="00470466"/>
    <w:rsid w:val="0047060F"/>
    <w:rsid w:val="00470854"/>
    <w:rsid w:val="00471E15"/>
    <w:rsid w:val="004728C2"/>
    <w:rsid w:val="00472E70"/>
    <w:rsid w:val="00474B97"/>
    <w:rsid w:val="00476B4C"/>
    <w:rsid w:val="00476FBC"/>
    <w:rsid w:val="004809BB"/>
    <w:rsid w:val="00483291"/>
    <w:rsid w:val="004842C5"/>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B09"/>
    <w:rsid w:val="004A1186"/>
    <w:rsid w:val="004A1981"/>
    <w:rsid w:val="004A254D"/>
    <w:rsid w:val="004A398C"/>
    <w:rsid w:val="004A48B2"/>
    <w:rsid w:val="004A50A3"/>
    <w:rsid w:val="004A51AB"/>
    <w:rsid w:val="004A5D6B"/>
    <w:rsid w:val="004A6D79"/>
    <w:rsid w:val="004A72E9"/>
    <w:rsid w:val="004A73BA"/>
    <w:rsid w:val="004B0317"/>
    <w:rsid w:val="004B0FF6"/>
    <w:rsid w:val="004B1389"/>
    <w:rsid w:val="004B16DD"/>
    <w:rsid w:val="004B2892"/>
    <w:rsid w:val="004B4E72"/>
    <w:rsid w:val="004B7233"/>
    <w:rsid w:val="004B7748"/>
    <w:rsid w:val="004B7D7C"/>
    <w:rsid w:val="004C022E"/>
    <w:rsid w:val="004C0BF0"/>
    <w:rsid w:val="004C0CE9"/>
    <w:rsid w:val="004C1F78"/>
    <w:rsid w:val="004C21A0"/>
    <w:rsid w:val="004C44BB"/>
    <w:rsid w:val="004C44C2"/>
    <w:rsid w:val="004C469A"/>
    <w:rsid w:val="004C5796"/>
    <w:rsid w:val="004C6615"/>
    <w:rsid w:val="004C6AF6"/>
    <w:rsid w:val="004C6B22"/>
    <w:rsid w:val="004C700D"/>
    <w:rsid w:val="004C72A8"/>
    <w:rsid w:val="004C791D"/>
    <w:rsid w:val="004C7AF3"/>
    <w:rsid w:val="004D1243"/>
    <w:rsid w:val="004D1374"/>
    <w:rsid w:val="004D1380"/>
    <w:rsid w:val="004D23D6"/>
    <w:rsid w:val="004D3103"/>
    <w:rsid w:val="004D4A65"/>
    <w:rsid w:val="004D583B"/>
    <w:rsid w:val="004D7115"/>
    <w:rsid w:val="004D7242"/>
    <w:rsid w:val="004E1735"/>
    <w:rsid w:val="004E254B"/>
    <w:rsid w:val="004E36A6"/>
    <w:rsid w:val="004E4818"/>
    <w:rsid w:val="004E56EC"/>
    <w:rsid w:val="004E6559"/>
    <w:rsid w:val="004E763B"/>
    <w:rsid w:val="004F162D"/>
    <w:rsid w:val="004F16DE"/>
    <w:rsid w:val="004F2292"/>
    <w:rsid w:val="004F24CF"/>
    <w:rsid w:val="004F3C47"/>
    <w:rsid w:val="004F4127"/>
    <w:rsid w:val="004F44FA"/>
    <w:rsid w:val="004F4F44"/>
    <w:rsid w:val="004F55EA"/>
    <w:rsid w:val="004F6A0B"/>
    <w:rsid w:val="00500313"/>
    <w:rsid w:val="00500A04"/>
    <w:rsid w:val="005011DD"/>
    <w:rsid w:val="00501295"/>
    <w:rsid w:val="005025BB"/>
    <w:rsid w:val="005027A1"/>
    <w:rsid w:val="005035CF"/>
    <w:rsid w:val="00503617"/>
    <w:rsid w:val="00505AA4"/>
    <w:rsid w:val="0050691A"/>
    <w:rsid w:val="005103E8"/>
    <w:rsid w:val="005105F2"/>
    <w:rsid w:val="00511694"/>
    <w:rsid w:val="00512D42"/>
    <w:rsid w:val="00513274"/>
    <w:rsid w:val="005138B6"/>
    <w:rsid w:val="00513B8F"/>
    <w:rsid w:val="005152E3"/>
    <w:rsid w:val="00515AE7"/>
    <w:rsid w:val="00515E6A"/>
    <w:rsid w:val="005168F4"/>
    <w:rsid w:val="005172B6"/>
    <w:rsid w:val="00517CE2"/>
    <w:rsid w:val="00520E19"/>
    <w:rsid w:val="00521B2A"/>
    <w:rsid w:val="00521D1F"/>
    <w:rsid w:val="00521FCA"/>
    <w:rsid w:val="00523AD1"/>
    <w:rsid w:val="00524FC0"/>
    <w:rsid w:val="00525D11"/>
    <w:rsid w:val="005272BD"/>
    <w:rsid w:val="0052796C"/>
    <w:rsid w:val="005279A0"/>
    <w:rsid w:val="00530A00"/>
    <w:rsid w:val="00532F78"/>
    <w:rsid w:val="00532FF6"/>
    <w:rsid w:val="00535544"/>
    <w:rsid w:val="0053577C"/>
    <w:rsid w:val="00536BB8"/>
    <w:rsid w:val="0053715B"/>
    <w:rsid w:val="00541227"/>
    <w:rsid w:val="00541634"/>
    <w:rsid w:val="00541A61"/>
    <w:rsid w:val="005422EB"/>
    <w:rsid w:val="00543B30"/>
    <w:rsid w:val="00543F0B"/>
    <w:rsid w:val="005452DF"/>
    <w:rsid w:val="00545A87"/>
    <w:rsid w:val="00545D6C"/>
    <w:rsid w:val="00546D1F"/>
    <w:rsid w:val="00550907"/>
    <w:rsid w:val="00550B2D"/>
    <w:rsid w:val="0055174F"/>
    <w:rsid w:val="00551CCB"/>
    <w:rsid w:val="00552133"/>
    <w:rsid w:val="00552363"/>
    <w:rsid w:val="00552522"/>
    <w:rsid w:val="00552E9D"/>
    <w:rsid w:val="00554930"/>
    <w:rsid w:val="00554E53"/>
    <w:rsid w:val="00555E05"/>
    <w:rsid w:val="00561609"/>
    <w:rsid w:val="0056252F"/>
    <w:rsid w:val="00562778"/>
    <w:rsid w:val="00562D15"/>
    <w:rsid w:val="00562F17"/>
    <w:rsid w:val="005634BD"/>
    <w:rsid w:val="00564A01"/>
    <w:rsid w:val="005656CF"/>
    <w:rsid w:val="00565985"/>
    <w:rsid w:val="00565F68"/>
    <w:rsid w:val="0056610A"/>
    <w:rsid w:val="005662CA"/>
    <w:rsid w:val="00567010"/>
    <w:rsid w:val="00570243"/>
    <w:rsid w:val="005710EB"/>
    <w:rsid w:val="005712C9"/>
    <w:rsid w:val="00571CE6"/>
    <w:rsid w:val="005721F0"/>
    <w:rsid w:val="00574337"/>
    <w:rsid w:val="00574BBE"/>
    <w:rsid w:val="00576B38"/>
    <w:rsid w:val="0058124C"/>
    <w:rsid w:val="0058198A"/>
    <w:rsid w:val="00582E86"/>
    <w:rsid w:val="005831DF"/>
    <w:rsid w:val="00583718"/>
    <w:rsid w:val="00583E55"/>
    <w:rsid w:val="00583E5C"/>
    <w:rsid w:val="0058695D"/>
    <w:rsid w:val="0058714D"/>
    <w:rsid w:val="00592B33"/>
    <w:rsid w:val="00592F0F"/>
    <w:rsid w:val="0059363F"/>
    <w:rsid w:val="00594455"/>
    <w:rsid w:val="005951EB"/>
    <w:rsid w:val="00596631"/>
    <w:rsid w:val="005972C4"/>
    <w:rsid w:val="005A1321"/>
    <w:rsid w:val="005A1768"/>
    <w:rsid w:val="005A1840"/>
    <w:rsid w:val="005A191B"/>
    <w:rsid w:val="005A2AEB"/>
    <w:rsid w:val="005A3B0B"/>
    <w:rsid w:val="005A3E1C"/>
    <w:rsid w:val="005A451A"/>
    <w:rsid w:val="005A7A8F"/>
    <w:rsid w:val="005B0705"/>
    <w:rsid w:val="005B122F"/>
    <w:rsid w:val="005B1817"/>
    <w:rsid w:val="005B1B92"/>
    <w:rsid w:val="005B2EC8"/>
    <w:rsid w:val="005B3665"/>
    <w:rsid w:val="005B423A"/>
    <w:rsid w:val="005B45D8"/>
    <w:rsid w:val="005B62FB"/>
    <w:rsid w:val="005B77C7"/>
    <w:rsid w:val="005B7AEF"/>
    <w:rsid w:val="005B7DAF"/>
    <w:rsid w:val="005C1668"/>
    <w:rsid w:val="005C4162"/>
    <w:rsid w:val="005C6583"/>
    <w:rsid w:val="005C7763"/>
    <w:rsid w:val="005D2BB5"/>
    <w:rsid w:val="005D6219"/>
    <w:rsid w:val="005D714A"/>
    <w:rsid w:val="005D73AE"/>
    <w:rsid w:val="005D7D74"/>
    <w:rsid w:val="005E1679"/>
    <w:rsid w:val="005E1C78"/>
    <w:rsid w:val="005E23F6"/>
    <w:rsid w:val="005E2A95"/>
    <w:rsid w:val="005E3417"/>
    <w:rsid w:val="005E3FB4"/>
    <w:rsid w:val="005E55FA"/>
    <w:rsid w:val="005E5BC4"/>
    <w:rsid w:val="005E5C4F"/>
    <w:rsid w:val="005E62A5"/>
    <w:rsid w:val="005E64C1"/>
    <w:rsid w:val="005E74B7"/>
    <w:rsid w:val="005E7959"/>
    <w:rsid w:val="005F1007"/>
    <w:rsid w:val="005F1644"/>
    <w:rsid w:val="005F2318"/>
    <w:rsid w:val="005F320D"/>
    <w:rsid w:val="005F5299"/>
    <w:rsid w:val="005F5BC0"/>
    <w:rsid w:val="005F5FF5"/>
    <w:rsid w:val="005F61E8"/>
    <w:rsid w:val="005F639F"/>
    <w:rsid w:val="005F748C"/>
    <w:rsid w:val="005F7CBA"/>
    <w:rsid w:val="00600A27"/>
    <w:rsid w:val="00600CB5"/>
    <w:rsid w:val="00601D2B"/>
    <w:rsid w:val="006024A0"/>
    <w:rsid w:val="00602E34"/>
    <w:rsid w:val="006053DB"/>
    <w:rsid w:val="00605AC8"/>
    <w:rsid w:val="00606B4F"/>
    <w:rsid w:val="00607A05"/>
    <w:rsid w:val="00610013"/>
    <w:rsid w:val="00610F2E"/>
    <w:rsid w:val="006110CA"/>
    <w:rsid w:val="00611FE0"/>
    <w:rsid w:val="006125AC"/>
    <w:rsid w:val="00612C87"/>
    <w:rsid w:val="00613235"/>
    <w:rsid w:val="006148EF"/>
    <w:rsid w:val="00614A27"/>
    <w:rsid w:val="00614CB4"/>
    <w:rsid w:val="006154B3"/>
    <w:rsid w:val="00615C17"/>
    <w:rsid w:val="00616EF9"/>
    <w:rsid w:val="00617084"/>
    <w:rsid w:val="00620C30"/>
    <w:rsid w:val="00622129"/>
    <w:rsid w:val="006248B6"/>
    <w:rsid w:val="00624FC5"/>
    <w:rsid w:val="00630A4D"/>
    <w:rsid w:val="00631A81"/>
    <w:rsid w:val="00632B6E"/>
    <w:rsid w:val="006349D6"/>
    <w:rsid w:val="00634BF1"/>
    <w:rsid w:val="00640E5F"/>
    <w:rsid w:val="0064274F"/>
    <w:rsid w:val="00643BA7"/>
    <w:rsid w:val="0064435E"/>
    <w:rsid w:val="00644794"/>
    <w:rsid w:val="00644BE8"/>
    <w:rsid w:val="00646080"/>
    <w:rsid w:val="00646575"/>
    <w:rsid w:val="00646D7D"/>
    <w:rsid w:val="00647253"/>
    <w:rsid w:val="00647CDE"/>
    <w:rsid w:val="0065157D"/>
    <w:rsid w:val="006527F2"/>
    <w:rsid w:val="006531A8"/>
    <w:rsid w:val="00654AB5"/>
    <w:rsid w:val="00654DED"/>
    <w:rsid w:val="006554C1"/>
    <w:rsid w:val="00655AFC"/>
    <w:rsid w:val="00660670"/>
    <w:rsid w:val="00660EA5"/>
    <w:rsid w:val="00661F42"/>
    <w:rsid w:val="00662281"/>
    <w:rsid w:val="00664144"/>
    <w:rsid w:val="0066414D"/>
    <w:rsid w:val="006646C0"/>
    <w:rsid w:val="006647B3"/>
    <w:rsid w:val="00666C8C"/>
    <w:rsid w:val="0066710B"/>
    <w:rsid w:val="006675EC"/>
    <w:rsid w:val="00667AB4"/>
    <w:rsid w:val="00670AB0"/>
    <w:rsid w:val="006747DC"/>
    <w:rsid w:val="006755F5"/>
    <w:rsid w:val="00676342"/>
    <w:rsid w:val="00677931"/>
    <w:rsid w:val="00680B1A"/>
    <w:rsid w:val="006827DF"/>
    <w:rsid w:val="00683AC5"/>
    <w:rsid w:val="00684675"/>
    <w:rsid w:val="00685276"/>
    <w:rsid w:val="006854FC"/>
    <w:rsid w:val="006856A8"/>
    <w:rsid w:val="00687580"/>
    <w:rsid w:val="00687798"/>
    <w:rsid w:val="00687874"/>
    <w:rsid w:val="00687E77"/>
    <w:rsid w:val="00690FAA"/>
    <w:rsid w:val="00691FDD"/>
    <w:rsid w:val="006933E8"/>
    <w:rsid w:val="006934BB"/>
    <w:rsid w:val="00693734"/>
    <w:rsid w:val="006957EA"/>
    <w:rsid w:val="006A020C"/>
    <w:rsid w:val="006A0282"/>
    <w:rsid w:val="006A0CBF"/>
    <w:rsid w:val="006A0DB1"/>
    <w:rsid w:val="006A0F22"/>
    <w:rsid w:val="006A1C38"/>
    <w:rsid w:val="006A1D5E"/>
    <w:rsid w:val="006A4DBC"/>
    <w:rsid w:val="006A5CF4"/>
    <w:rsid w:val="006A5EE2"/>
    <w:rsid w:val="006A6934"/>
    <w:rsid w:val="006A698C"/>
    <w:rsid w:val="006A74F0"/>
    <w:rsid w:val="006A7DA0"/>
    <w:rsid w:val="006B04D0"/>
    <w:rsid w:val="006B0DD4"/>
    <w:rsid w:val="006B0FC7"/>
    <w:rsid w:val="006B3BBE"/>
    <w:rsid w:val="006B6845"/>
    <w:rsid w:val="006B7A67"/>
    <w:rsid w:val="006B7FA1"/>
    <w:rsid w:val="006C322F"/>
    <w:rsid w:val="006C53D5"/>
    <w:rsid w:val="006C54DF"/>
    <w:rsid w:val="006C6679"/>
    <w:rsid w:val="006C6B77"/>
    <w:rsid w:val="006C76FD"/>
    <w:rsid w:val="006C7A94"/>
    <w:rsid w:val="006D0B98"/>
    <w:rsid w:val="006D16ED"/>
    <w:rsid w:val="006D332D"/>
    <w:rsid w:val="006D38A3"/>
    <w:rsid w:val="006D3E0B"/>
    <w:rsid w:val="006D4351"/>
    <w:rsid w:val="006D45C1"/>
    <w:rsid w:val="006D4ADA"/>
    <w:rsid w:val="006D4FC3"/>
    <w:rsid w:val="006D5B00"/>
    <w:rsid w:val="006D65F0"/>
    <w:rsid w:val="006E057B"/>
    <w:rsid w:val="006E0826"/>
    <w:rsid w:val="006E17BC"/>
    <w:rsid w:val="006E1DA1"/>
    <w:rsid w:val="006E3325"/>
    <w:rsid w:val="006E34B9"/>
    <w:rsid w:val="006E362A"/>
    <w:rsid w:val="006E38F6"/>
    <w:rsid w:val="006E3F12"/>
    <w:rsid w:val="006E4965"/>
    <w:rsid w:val="006E561B"/>
    <w:rsid w:val="006E667C"/>
    <w:rsid w:val="006E7B9A"/>
    <w:rsid w:val="006F04AA"/>
    <w:rsid w:val="006F06B5"/>
    <w:rsid w:val="006F0A41"/>
    <w:rsid w:val="006F0B10"/>
    <w:rsid w:val="006F0DB5"/>
    <w:rsid w:val="006F23F6"/>
    <w:rsid w:val="006F272F"/>
    <w:rsid w:val="006F4486"/>
    <w:rsid w:val="006F4BD6"/>
    <w:rsid w:val="006F6F90"/>
    <w:rsid w:val="00700F9A"/>
    <w:rsid w:val="007018BC"/>
    <w:rsid w:val="007023F6"/>
    <w:rsid w:val="007041D2"/>
    <w:rsid w:val="0070484B"/>
    <w:rsid w:val="00704938"/>
    <w:rsid w:val="0070500D"/>
    <w:rsid w:val="007057F3"/>
    <w:rsid w:val="00705A95"/>
    <w:rsid w:val="00705D20"/>
    <w:rsid w:val="00707318"/>
    <w:rsid w:val="00711FC1"/>
    <w:rsid w:val="00713570"/>
    <w:rsid w:val="0071366F"/>
    <w:rsid w:val="0071387B"/>
    <w:rsid w:val="00714FD9"/>
    <w:rsid w:val="00720AD2"/>
    <w:rsid w:val="0072108D"/>
    <w:rsid w:val="00721332"/>
    <w:rsid w:val="00721661"/>
    <w:rsid w:val="00721D43"/>
    <w:rsid w:val="007228FC"/>
    <w:rsid w:val="00722D31"/>
    <w:rsid w:val="0072338A"/>
    <w:rsid w:val="0072363F"/>
    <w:rsid w:val="007241E0"/>
    <w:rsid w:val="0072424B"/>
    <w:rsid w:val="007245A6"/>
    <w:rsid w:val="00724C69"/>
    <w:rsid w:val="00725AC7"/>
    <w:rsid w:val="0072681A"/>
    <w:rsid w:val="00727B32"/>
    <w:rsid w:val="0073130D"/>
    <w:rsid w:val="00731373"/>
    <w:rsid w:val="00732751"/>
    <w:rsid w:val="007339AF"/>
    <w:rsid w:val="00733EA4"/>
    <w:rsid w:val="00734EDD"/>
    <w:rsid w:val="007358A5"/>
    <w:rsid w:val="0073651E"/>
    <w:rsid w:val="00737A52"/>
    <w:rsid w:val="00737C2D"/>
    <w:rsid w:val="00737C76"/>
    <w:rsid w:val="007404C3"/>
    <w:rsid w:val="00741910"/>
    <w:rsid w:val="00742A74"/>
    <w:rsid w:val="00743F04"/>
    <w:rsid w:val="00745ED6"/>
    <w:rsid w:val="007464AD"/>
    <w:rsid w:val="00746BE3"/>
    <w:rsid w:val="0074773D"/>
    <w:rsid w:val="00747F8F"/>
    <w:rsid w:val="00752F02"/>
    <w:rsid w:val="00753150"/>
    <w:rsid w:val="00753239"/>
    <w:rsid w:val="00755EC1"/>
    <w:rsid w:val="007564F3"/>
    <w:rsid w:val="0076050D"/>
    <w:rsid w:val="00762115"/>
    <w:rsid w:val="007628F6"/>
    <w:rsid w:val="00762DA9"/>
    <w:rsid w:val="00764753"/>
    <w:rsid w:val="00764BA8"/>
    <w:rsid w:val="00771619"/>
    <w:rsid w:val="007730DC"/>
    <w:rsid w:val="007747E4"/>
    <w:rsid w:val="007747ED"/>
    <w:rsid w:val="00775125"/>
    <w:rsid w:val="00775286"/>
    <w:rsid w:val="0077712A"/>
    <w:rsid w:val="00777BA1"/>
    <w:rsid w:val="007801B9"/>
    <w:rsid w:val="00780230"/>
    <w:rsid w:val="007803CC"/>
    <w:rsid w:val="00780FC0"/>
    <w:rsid w:val="00782CFC"/>
    <w:rsid w:val="00782E3F"/>
    <w:rsid w:val="00783292"/>
    <w:rsid w:val="00783838"/>
    <w:rsid w:val="00783955"/>
    <w:rsid w:val="00784D88"/>
    <w:rsid w:val="00785BA7"/>
    <w:rsid w:val="0078642C"/>
    <w:rsid w:val="00787C7A"/>
    <w:rsid w:val="007911B5"/>
    <w:rsid w:val="007919E9"/>
    <w:rsid w:val="00792BFC"/>
    <w:rsid w:val="00792C6D"/>
    <w:rsid w:val="00793393"/>
    <w:rsid w:val="00795289"/>
    <w:rsid w:val="0079563A"/>
    <w:rsid w:val="00795F9D"/>
    <w:rsid w:val="00796AC4"/>
    <w:rsid w:val="00796D19"/>
    <w:rsid w:val="007A09DD"/>
    <w:rsid w:val="007A1174"/>
    <w:rsid w:val="007A1A78"/>
    <w:rsid w:val="007A1EB8"/>
    <w:rsid w:val="007A20F8"/>
    <w:rsid w:val="007A2285"/>
    <w:rsid w:val="007A333E"/>
    <w:rsid w:val="007A4051"/>
    <w:rsid w:val="007A4C3F"/>
    <w:rsid w:val="007A6338"/>
    <w:rsid w:val="007A7FE0"/>
    <w:rsid w:val="007B020E"/>
    <w:rsid w:val="007B0E25"/>
    <w:rsid w:val="007B166D"/>
    <w:rsid w:val="007B2F8A"/>
    <w:rsid w:val="007B36E4"/>
    <w:rsid w:val="007B4889"/>
    <w:rsid w:val="007B499C"/>
    <w:rsid w:val="007B5389"/>
    <w:rsid w:val="007B7110"/>
    <w:rsid w:val="007B7449"/>
    <w:rsid w:val="007B7624"/>
    <w:rsid w:val="007B7CC7"/>
    <w:rsid w:val="007B7FDD"/>
    <w:rsid w:val="007C0247"/>
    <w:rsid w:val="007C1858"/>
    <w:rsid w:val="007C2028"/>
    <w:rsid w:val="007C3431"/>
    <w:rsid w:val="007C5862"/>
    <w:rsid w:val="007C68A4"/>
    <w:rsid w:val="007C6A78"/>
    <w:rsid w:val="007D006A"/>
    <w:rsid w:val="007D0641"/>
    <w:rsid w:val="007D13F2"/>
    <w:rsid w:val="007D226B"/>
    <w:rsid w:val="007D41B4"/>
    <w:rsid w:val="007D4837"/>
    <w:rsid w:val="007D4CE9"/>
    <w:rsid w:val="007D513F"/>
    <w:rsid w:val="007D58B3"/>
    <w:rsid w:val="007D676A"/>
    <w:rsid w:val="007D6FAE"/>
    <w:rsid w:val="007D7F66"/>
    <w:rsid w:val="007E0647"/>
    <w:rsid w:val="007E0E59"/>
    <w:rsid w:val="007E272E"/>
    <w:rsid w:val="007E3825"/>
    <w:rsid w:val="007E5122"/>
    <w:rsid w:val="007E5F5C"/>
    <w:rsid w:val="007E66F7"/>
    <w:rsid w:val="007E7CE8"/>
    <w:rsid w:val="007F0D1F"/>
    <w:rsid w:val="007F0E3C"/>
    <w:rsid w:val="007F102D"/>
    <w:rsid w:val="007F261B"/>
    <w:rsid w:val="007F31E0"/>
    <w:rsid w:val="007F342E"/>
    <w:rsid w:val="007F6E31"/>
    <w:rsid w:val="007F6E4C"/>
    <w:rsid w:val="00800482"/>
    <w:rsid w:val="00800939"/>
    <w:rsid w:val="00800BE6"/>
    <w:rsid w:val="00802F86"/>
    <w:rsid w:val="0080356A"/>
    <w:rsid w:val="00805AFA"/>
    <w:rsid w:val="00807FF7"/>
    <w:rsid w:val="00810FC0"/>
    <w:rsid w:val="00811290"/>
    <w:rsid w:val="00812827"/>
    <w:rsid w:val="00812919"/>
    <w:rsid w:val="008139AF"/>
    <w:rsid w:val="00813E59"/>
    <w:rsid w:val="00817055"/>
    <w:rsid w:val="00820D4D"/>
    <w:rsid w:val="0082190C"/>
    <w:rsid w:val="00821F43"/>
    <w:rsid w:val="00822044"/>
    <w:rsid w:val="00822F5D"/>
    <w:rsid w:val="00825C5F"/>
    <w:rsid w:val="00826159"/>
    <w:rsid w:val="00826599"/>
    <w:rsid w:val="008307ED"/>
    <w:rsid w:val="00831C8C"/>
    <w:rsid w:val="00832E52"/>
    <w:rsid w:val="00832F98"/>
    <w:rsid w:val="0083362B"/>
    <w:rsid w:val="00833B6C"/>
    <w:rsid w:val="008353B1"/>
    <w:rsid w:val="008357E1"/>
    <w:rsid w:val="008360BB"/>
    <w:rsid w:val="0084091B"/>
    <w:rsid w:val="00840DC6"/>
    <w:rsid w:val="00840EC3"/>
    <w:rsid w:val="008428B3"/>
    <w:rsid w:val="0084292E"/>
    <w:rsid w:val="00843177"/>
    <w:rsid w:val="008434BB"/>
    <w:rsid w:val="00843882"/>
    <w:rsid w:val="00843D1B"/>
    <w:rsid w:val="00845E9E"/>
    <w:rsid w:val="008473CA"/>
    <w:rsid w:val="0084772B"/>
    <w:rsid w:val="00850E42"/>
    <w:rsid w:val="00851726"/>
    <w:rsid w:val="00852449"/>
    <w:rsid w:val="00852DFC"/>
    <w:rsid w:val="00852FB1"/>
    <w:rsid w:val="00853B49"/>
    <w:rsid w:val="00853BAF"/>
    <w:rsid w:val="00854789"/>
    <w:rsid w:val="00854C86"/>
    <w:rsid w:val="00855467"/>
    <w:rsid w:val="0085616B"/>
    <w:rsid w:val="008563C7"/>
    <w:rsid w:val="00856451"/>
    <w:rsid w:val="00856693"/>
    <w:rsid w:val="0085720D"/>
    <w:rsid w:val="00857EAD"/>
    <w:rsid w:val="008613E3"/>
    <w:rsid w:val="00861615"/>
    <w:rsid w:val="0086664A"/>
    <w:rsid w:val="00867849"/>
    <w:rsid w:val="00870540"/>
    <w:rsid w:val="00870B12"/>
    <w:rsid w:val="00871104"/>
    <w:rsid w:val="008724EB"/>
    <w:rsid w:val="00875034"/>
    <w:rsid w:val="00876ED8"/>
    <w:rsid w:val="008774C3"/>
    <w:rsid w:val="0087751F"/>
    <w:rsid w:val="00877554"/>
    <w:rsid w:val="008800D1"/>
    <w:rsid w:val="00880FA6"/>
    <w:rsid w:val="00881685"/>
    <w:rsid w:val="00881893"/>
    <w:rsid w:val="008819F6"/>
    <w:rsid w:val="00882CE9"/>
    <w:rsid w:val="00883D69"/>
    <w:rsid w:val="008861D6"/>
    <w:rsid w:val="008869FE"/>
    <w:rsid w:val="0088792D"/>
    <w:rsid w:val="00887CE5"/>
    <w:rsid w:val="00887D70"/>
    <w:rsid w:val="008912BD"/>
    <w:rsid w:val="008912E7"/>
    <w:rsid w:val="00891EBD"/>
    <w:rsid w:val="00892BDA"/>
    <w:rsid w:val="00893D70"/>
    <w:rsid w:val="00894647"/>
    <w:rsid w:val="0089470F"/>
    <w:rsid w:val="008A0A04"/>
    <w:rsid w:val="008A18CC"/>
    <w:rsid w:val="008A2657"/>
    <w:rsid w:val="008A3261"/>
    <w:rsid w:val="008A381F"/>
    <w:rsid w:val="008A5677"/>
    <w:rsid w:val="008A6212"/>
    <w:rsid w:val="008A637E"/>
    <w:rsid w:val="008A6E99"/>
    <w:rsid w:val="008B16E7"/>
    <w:rsid w:val="008B2274"/>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2078"/>
    <w:rsid w:val="008D2210"/>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6EB2"/>
    <w:rsid w:val="008F074E"/>
    <w:rsid w:val="008F1209"/>
    <w:rsid w:val="008F1FE7"/>
    <w:rsid w:val="008F2382"/>
    <w:rsid w:val="008F4561"/>
    <w:rsid w:val="008F5EC4"/>
    <w:rsid w:val="008F6540"/>
    <w:rsid w:val="008F6CA3"/>
    <w:rsid w:val="009008AA"/>
    <w:rsid w:val="00902E3E"/>
    <w:rsid w:val="00902EEA"/>
    <w:rsid w:val="00903B0E"/>
    <w:rsid w:val="00903BFC"/>
    <w:rsid w:val="00903C7C"/>
    <w:rsid w:val="00903E68"/>
    <w:rsid w:val="0090508E"/>
    <w:rsid w:val="009068AF"/>
    <w:rsid w:val="00906B2E"/>
    <w:rsid w:val="00907B19"/>
    <w:rsid w:val="00907FDE"/>
    <w:rsid w:val="00910566"/>
    <w:rsid w:val="009105C0"/>
    <w:rsid w:val="00910D09"/>
    <w:rsid w:val="009118BB"/>
    <w:rsid w:val="00912469"/>
    <w:rsid w:val="0091306B"/>
    <w:rsid w:val="009148B0"/>
    <w:rsid w:val="00914F80"/>
    <w:rsid w:val="009152E7"/>
    <w:rsid w:val="00915587"/>
    <w:rsid w:val="009157F3"/>
    <w:rsid w:val="00916585"/>
    <w:rsid w:val="00916E59"/>
    <w:rsid w:val="009172BC"/>
    <w:rsid w:val="0091755A"/>
    <w:rsid w:val="00917EC2"/>
    <w:rsid w:val="009217AA"/>
    <w:rsid w:val="00922324"/>
    <w:rsid w:val="009233C6"/>
    <w:rsid w:val="00923456"/>
    <w:rsid w:val="009234F2"/>
    <w:rsid w:val="00923A40"/>
    <w:rsid w:val="00924356"/>
    <w:rsid w:val="009258A7"/>
    <w:rsid w:val="00926763"/>
    <w:rsid w:val="0092703A"/>
    <w:rsid w:val="00930E94"/>
    <w:rsid w:val="00931843"/>
    <w:rsid w:val="00931D36"/>
    <w:rsid w:val="00931D90"/>
    <w:rsid w:val="00933405"/>
    <w:rsid w:val="00933CB6"/>
    <w:rsid w:val="00935CC0"/>
    <w:rsid w:val="00935F4B"/>
    <w:rsid w:val="009363BB"/>
    <w:rsid w:val="009375D6"/>
    <w:rsid w:val="00937648"/>
    <w:rsid w:val="00941372"/>
    <w:rsid w:val="00941779"/>
    <w:rsid w:val="00941AD6"/>
    <w:rsid w:val="009429BE"/>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C26"/>
    <w:rsid w:val="0096249D"/>
    <w:rsid w:val="00962A0A"/>
    <w:rsid w:val="00962E7C"/>
    <w:rsid w:val="00963280"/>
    <w:rsid w:val="0096524B"/>
    <w:rsid w:val="009654EB"/>
    <w:rsid w:val="00965980"/>
    <w:rsid w:val="00965B44"/>
    <w:rsid w:val="00965E2E"/>
    <w:rsid w:val="00966299"/>
    <w:rsid w:val="00966634"/>
    <w:rsid w:val="00966A78"/>
    <w:rsid w:val="00971BAC"/>
    <w:rsid w:val="00971DBE"/>
    <w:rsid w:val="009720E5"/>
    <w:rsid w:val="0097218E"/>
    <w:rsid w:val="00974764"/>
    <w:rsid w:val="00974F39"/>
    <w:rsid w:val="00975146"/>
    <w:rsid w:val="00977294"/>
    <w:rsid w:val="00977E67"/>
    <w:rsid w:val="00980263"/>
    <w:rsid w:val="009813EB"/>
    <w:rsid w:val="009816C8"/>
    <w:rsid w:val="00981C13"/>
    <w:rsid w:val="009824F8"/>
    <w:rsid w:val="009831A2"/>
    <w:rsid w:val="00984346"/>
    <w:rsid w:val="0098579C"/>
    <w:rsid w:val="00985A82"/>
    <w:rsid w:val="0098600F"/>
    <w:rsid w:val="009874DA"/>
    <w:rsid w:val="00990BB9"/>
    <w:rsid w:val="00990EA4"/>
    <w:rsid w:val="0099112C"/>
    <w:rsid w:val="0099113C"/>
    <w:rsid w:val="009913A4"/>
    <w:rsid w:val="00992C23"/>
    <w:rsid w:val="00994A79"/>
    <w:rsid w:val="00995193"/>
    <w:rsid w:val="00995E68"/>
    <w:rsid w:val="0099639A"/>
    <w:rsid w:val="009974AF"/>
    <w:rsid w:val="00997E22"/>
    <w:rsid w:val="009A1103"/>
    <w:rsid w:val="009A1340"/>
    <w:rsid w:val="009A219F"/>
    <w:rsid w:val="009A2739"/>
    <w:rsid w:val="009A277E"/>
    <w:rsid w:val="009A311D"/>
    <w:rsid w:val="009A31CB"/>
    <w:rsid w:val="009A421B"/>
    <w:rsid w:val="009A5E1B"/>
    <w:rsid w:val="009A5E45"/>
    <w:rsid w:val="009A6898"/>
    <w:rsid w:val="009A795A"/>
    <w:rsid w:val="009B0AC4"/>
    <w:rsid w:val="009B1B08"/>
    <w:rsid w:val="009B42BF"/>
    <w:rsid w:val="009B43B7"/>
    <w:rsid w:val="009B6DD7"/>
    <w:rsid w:val="009B7459"/>
    <w:rsid w:val="009B7909"/>
    <w:rsid w:val="009C087C"/>
    <w:rsid w:val="009C1209"/>
    <w:rsid w:val="009C1229"/>
    <w:rsid w:val="009C14D6"/>
    <w:rsid w:val="009C186F"/>
    <w:rsid w:val="009C29F1"/>
    <w:rsid w:val="009C5BB6"/>
    <w:rsid w:val="009C6223"/>
    <w:rsid w:val="009C6830"/>
    <w:rsid w:val="009C6981"/>
    <w:rsid w:val="009C719F"/>
    <w:rsid w:val="009C7846"/>
    <w:rsid w:val="009C7C22"/>
    <w:rsid w:val="009D0E2E"/>
    <w:rsid w:val="009D12DD"/>
    <w:rsid w:val="009D1A4B"/>
    <w:rsid w:val="009D3790"/>
    <w:rsid w:val="009D39D2"/>
    <w:rsid w:val="009D42CA"/>
    <w:rsid w:val="009D456A"/>
    <w:rsid w:val="009D469D"/>
    <w:rsid w:val="009D594D"/>
    <w:rsid w:val="009D5B68"/>
    <w:rsid w:val="009D6B99"/>
    <w:rsid w:val="009D725D"/>
    <w:rsid w:val="009E05EF"/>
    <w:rsid w:val="009E09F8"/>
    <w:rsid w:val="009E1615"/>
    <w:rsid w:val="009E3B12"/>
    <w:rsid w:val="009E5E43"/>
    <w:rsid w:val="009E63FA"/>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42F4"/>
    <w:rsid w:val="00A06900"/>
    <w:rsid w:val="00A06A8C"/>
    <w:rsid w:val="00A11C28"/>
    <w:rsid w:val="00A1230B"/>
    <w:rsid w:val="00A12926"/>
    <w:rsid w:val="00A133C2"/>
    <w:rsid w:val="00A1426F"/>
    <w:rsid w:val="00A14C29"/>
    <w:rsid w:val="00A15909"/>
    <w:rsid w:val="00A159AA"/>
    <w:rsid w:val="00A15CD8"/>
    <w:rsid w:val="00A165DC"/>
    <w:rsid w:val="00A16896"/>
    <w:rsid w:val="00A168CB"/>
    <w:rsid w:val="00A16B5F"/>
    <w:rsid w:val="00A17BFB"/>
    <w:rsid w:val="00A20157"/>
    <w:rsid w:val="00A201BF"/>
    <w:rsid w:val="00A20F63"/>
    <w:rsid w:val="00A22394"/>
    <w:rsid w:val="00A22501"/>
    <w:rsid w:val="00A22F35"/>
    <w:rsid w:val="00A22F65"/>
    <w:rsid w:val="00A24153"/>
    <w:rsid w:val="00A24BB7"/>
    <w:rsid w:val="00A25F91"/>
    <w:rsid w:val="00A26D08"/>
    <w:rsid w:val="00A26E16"/>
    <w:rsid w:val="00A27072"/>
    <w:rsid w:val="00A270B4"/>
    <w:rsid w:val="00A271EC"/>
    <w:rsid w:val="00A27449"/>
    <w:rsid w:val="00A27C18"/>
    <w:rsid w:val="00A31268"/>
    <w:rsid w:val="00A31772"/>
    <w:rsid w:val="00A31BD8"/>
    <w:rsid w:val="00A31FFB"/>
    <w:rsid w:val="00A33D53"/>
    <w:rsid w:val="00A34228"/>
    <w:rsid w:val="00A35C72"/>
    <w:rsid w:val="00A35E94"/>
    <w:rsid w:val="00A37D7D"/>
    <w:rsid w:val="00A40296"/>
    <w:rsid w:val="00A40FE7"/>
    <w:rsid w:val="00A410F5"/>
    <w:rsid w:val="00A41456"/>
    <w:rsid w:val="00A41F2F"/>
    <w:rsid w:val="00A42BBA"/>
    <w:rsid w:val="00A42F97"/>
    <w:rsid w:val="00A430D8"/>
    <w:rsid w:val="00A47FE0"/>
    <w:rsid w:val="00A50C05"/>
    <w:rsid w:val="00A5112B"/>
    <w:rsid w:val="00A51709"/>
    <w:rsid w:val="00A53D93"/>
    <w:rsid w:val="00A53F0A"/>
    <w:rsid w:val="00A542A3"/>
    <w:rsid w:val="00A559AF"/>
    <w:rsid w:val="00A5620E"/>
    <w:rsid w:val="00A56495"/>
    <w:rsid w:val="00A56EC0"/>
    <w:rsid w:val="00A60D46"/>
    <w:rsid w:val="00A60FF4"/>
    <w:rsid w:val="00A6443F"/>
    <w:rsid w:val="00A658B7"/>
    <w:rsid w:val="00A66C2D"/>
    <w:rsid w:val="00A672CF"/>
    <w:rsid w:val="00A7060E"/>
    <w:rsid w:val="00A71370"/>
    <w:rsid w:val="00A71451"/>
    <w:rsid w:val="00A734B3"/>
    <w:rsid w:val="00A73DE6"/>
    <w:rsid w:val="00A75838"/>
    <w:rsid w:val="00A7729D"/>
    <w:rsid w:val="00A77C2A"/>
    <w:rsid w:val="00A77F96"/>
    <w:rsid w:val="00A80E54"/>
    <w:rsid w:val="00A81557"/>
    <w:rsid w:val="00A81C25"/>
    <w:rsid w:val="00A827E4"/>
    <w:rsid w:val="00A82E32"/>
    <w:rsid w:val="00A83CDF"/>
    <w:rsid w:val="00A843C4"/>
    <w:rsid w:val="00A846BF"/>
    <w:rsid w:val="00A84929"/>
    <w:rsid w:val="00A849EA"/>
    <w:rsid w:val="00A84B47"/>
    <w:rsid w:val="00A90813"/>
    <w:rsid w:val="00A90E83"/>
    <w:rsid w:val="00A9149C"/>
    <w:rsid w:val="00A9167D"/>
    <w:rsid w:val="00A925F2"/>
    <w:rsid w:val="00A929C7"/>
    <w:rsid w:val="00A92A9A"/>
    <w:rsid w:val="00A92F2E"/>
    <w:rsid w:val="00A9463D"/>
    <w:rsid w:val="00A963FC"/>
    <w:rsid w:val="00A97264"/>
    <w:rsid w:val="00A97C35"/>
    <w:rsid w:val="00AA0D32"/>
    <w:rsid w:val="00AA2981"/>
    <w:rsid w:val="00AA2DC6"/>
    <w:rsid w:val="00AA3AA3"/>
    <w:rsid w:val="00AA3F58"/>
    <w:rsid w:val="00AA5C13"/>
    <w:rsid w:val="00AA71EB"/>
    <w:rsid w:val="00AA739D"/>
    <w:rsid w:val="00AB0721"/>
    <w:rsid w:val="00AB194E"/>
    <w:rsid w:val="00AB21F6"/>
    <w:rsid w:val="00AB29B3"/>
    <w:rsid w:val="00AB3570"/>
    <w:rsid w:val="00AB3EEF"/>
    <w:rsid w:val="00AB5DA9"/>
    <w:rsid w:val="00AB66E5"/>
    <w:rsid w:val="00AB7183"/>
    <w:rsid w:val="00AB7984"/>
    <w:rsid w:val="00AC31FC"/>
    <w:rsid w:val="00AC37AF"/>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F72"/>
    <w:rsid w:val="00AD593F"/>
    <w:rsid w:val="00AE0085"/>
    <w:rsid w:val="00AE1C2A"/>
    <w:rsid w:val="00AE1D0A"/>
    <w:rsid w:val="00AE326C"/>
    <w:rsid w:val="00AE551E"/>
    <w:rsid w:val="00AE5F61"/>
    <w:rsid w:val="00AE67A7"/>
    <w:rsid w:val="00AE744E"/>
    <w:rsid w:val="00AE770E"/>
    <w:rsid w:val="00AF0993"/>
    <w:rsid w:val="00AF09A0"/>
    <w:rsid w:val="00AF31DA"/>
    <w:rsid w:val="00AF5A96"/>
    <w:rsid w:val="00AF6912"/>
    <w:rsid w:val="00AF6F9E"/>
    <w:rsid w:val="00AF73D9"/>
    <w:rsid w:val="00B0032D"/>
    <w:rsid w:val="00B0065B"/>
    <w:rsid w:val="00B011BB"/>
    <w:rsid w:val="00B03C83"/>
    <w:rsid w:val="00B03E09"/>
    <w:rsid w:val="00B04268"/>
    <w:rsid w:val="00B043C3"/>
    <w:rsid w:val="00B043DF"/>
    <w:rsid w:val="00B054B0"/>
    <w:rsid w:val="00B05E04"/>
    <w:rsid w:val="00B073BF"/>
    <w:rsid w:val="00B102C8"/>
    <w:rsid w:val="00B12919"/>
    <w:rsid w:val="00B1338E"/>
    <w:rsid w:val="00B1397D"/>
    <w:rsid w:val="00B14852"/>
    <w:rsid w:val="00B14853"/>
    <w:rsid w:val="00B16EC3"/>
    <w:rsid w:val="00B1700A"/>
    <w:rsid w:val="00B175F5"/>
    <w:rsid w:val="00B17DDE"/>
    <w:rsid w:val="00B200C7"/>
    <w:rsid w:val="00B20DAC"/>
    <w:rsid w:val="00B21C94"/>
    <w:rsid w:val="00B2210F"/>
    <w:rsid w:val="00B23687"/>
    <w:rsid w:val="00B23A13"/>
    <w:rsid w:val="00B24050"/>
    <w:rsid w:val="00B24DE7"/>
    <w:rsid w:val="00B25CD2"/>
    <w:rsid w:val="00B27714"/>
    <w:rsid w:val="00B3141D"/>
    <w:rsid w:val="00B32CA3"/>
    <w:rsid w:val="00B336F9"/>
    <w:rsid w:val="00B337FB"/>
    <w:rsid w:val="00B342D9"/>
    <w:rsid w:val="00B3553F"/>
    <w:rsid w:val="00B406B0"/>
    <w:rsid w:val="00B409CB"/>
    <w:rsid w:val="00B422E5"/>
    <w:rsid w:val="00B4262E"/>
    <w:rsid w:val="00B42EAE"/>
    <w:rsid w:val="00B44C2E"/>
    <w:rsid w:val="00B470C3"/>
    <w:rsid w:val="00B475A3"/>
    <w:rsid w:val="00B500E2"/>
    <w:rsid w:val="00B5093B"/>
    <w:rsid w:val="00B51773"/>
    <w:rsid w:val="00B51931"/>
    <w:rsid w:val="00B5228C"/>
    <w:rsid w:val="00B529C9"/>
    <w:rsid w:val="00B54A35"/>
    <w:rsid w:val="00B54ADA"/>
    <w:rsid w:val="00B54C6D"/>
    <w:rsid w:val="00B55363"/>
    <w:rsid w:val="00B5546A"/>
    <w:rsid w:val="00B55948"/>
    <w:rsid w:val="00B5737E"/>
    <w:rsid w:val="00B61A96"/>
    <w:rsid w:val="00B6292D"/>
    <w:rsid w:val="00B62F0A"/>
    <w:rsid w:val="00B63BD5"/>
    <w:rsid w:val="00B6771D"/>
    <w:rsid w:val="00B67B71"/>
    <w:rsid w:val="00B70E6D"/>
    <w:rsid w:val="00B71CD1"/>
    <w:rsid w:val="00B7377A"/>
    <w:rsid w:val="00B74749"/>
    <w:rsid w:val="00B74D9F"/>
    <w:rsid w:val="00B7528D"/>
    <w:rsid w:val="00B75713"/>
    <w:rsid w:val="00B770E6"/>
    <w:rsid w:val="00B773CA"/>
    <w:rsid w:val="00B7798A"/>
    <w:rsid w:val="00B80031"/>
    <w:rsid w:val="00B80478"/>
    <w:rsid w:val="00B80E49"/>
    <w:rsid w:val="00B82175"/>
    <w:rsid w:val="00B82541"/>
    <w:rsid w:val="00B82E6E"/>
    <w:rsid w:val="00B8311A"/>
    <w:rsid w:val="00B83400"/>
    <w:rsid w:val="00B8400D"/>
    <w:rsid w:val="00B85996"/>
    <w:rsid w:val="00B85A9B"/>
    <w:rsid w:val="00B85D32"/>
    <w:rsid w:val="00B87D9E"/>
    <w:rsid w:val="00B909F9"/>
    <w:rsid w:val="00B91D54"/>
    <w:rsid w:val="00B928A8"/>
    <w:rsid w:val="00B929BA"/>
    <w:rsid w:val="00B92FBF"/>
    <w:rsid w:val="00B94146"/>
    <w:rsid w:val="00B95F45"/>
    <w:rsid w:val="00B95F8D"/>
    <w:rsid w:val="00B96491"/>
    <w:rsid w:val="00B977A6"/>
    <w:rsid w:val="00B97927"/>
    <w:rsid w:val="00BA1263"/>
    <w:rsid w:val="00BA1712"/>
    <w:rsid w:val="00BA1F6A"/>
    <w:rsid w:val="00BA3041"/>
    <w:rsid w:val="00BA345B"/>
    <w:rsid w:val="00BA3743"/>
    <w:rsid w:val="00BA3DA7"/>
    <w:rsid w:val="00BA4234"/>
    <w:rsid w:val="00BA5077"/>
    <w:rsid w:val="00BA53D2"/>
    <w:rsid w:val="00BA5AC9"/>
    <w:rsid w:val="00BA6AF6"/>
    <w:rsid w:val="00BA78EA"/>
    <w:rsid w:val="00BB0977"/>
    <w:rsid w:val="00BB10C4"/>
    <w:rsid w:val="00BB167F"/>
    <w:rsid w:val="00BB2B0B"/>
    <w:rsid w:val="00BB3A88"/>
    <w:rsid w:val="00BB3A8A"/>
    <w:rsid w:val="00BB4062"/>
    <w:rsid w:val="00BB4208"/>
    <w:rsid w:val="00BB43AC"/>
    <w:rsid w:val="00BB7048"/>
    <w:rsid w:val="00BC1ECC"/>
    <w:rsid w:val="00BC2F15"/>
    <w:rsid w:val="00BC3D9F"/>
    <w:rsid w:val="00BC400B"/>
    <w:rsid w:val="00BC441C"/>
    <w:rsid w:val="00BC4E13"/>
    <w:rsid w:val="00BC7590"/>
    <w:rsid w:val="00BD164A"/>
    <w:rsid w:val="00BD26DE"/>
    <w:rsid w:val="00BD41BC"/>
    <w:rsid w:val="00BD424B"/>
    <w:rsid w:val="00BD4F50"/>
    <w:rsid w:val="00BD73C4"/>
    <w:rsid w:val="00BD78A7"/>
    <w:rsid w:val="00BE15B1"/>
    <w:rsid w:val="00BE2D83"/>
    <w:rsid w:val="00BE3A0D"/>
    <w:rsid w:val="00BE3B0D"/>
    <w:rsid w:val="00BE4089"/>
    <w:rsid w:val="00BE52EB"/>
    <w:rsid w:val="00BE59AB"/>
    <w:rsid w:val="00BE69C9"/>
    <w:rsid w:val="00BE6E0E"/>
    <w:rsid w:val="00BE7940"/>
    <w:rsid w:val="00BE7BCC"/>
    <w:rsid w:val="00BF00A4"/>
    <w:rsid w:val="00BF0D80"/>
    <w:rsid w:val="00BF0D8D"/>
    <w:rsid w:val="00BF1D1A"/>
    <w:rsid w:val="00BF2F11"/>
    <w:rsid w:val="00BF2F92"/>
    <w:rsid w:val="00BF4FAD"/>
    <w:rsid w:val="00BF70BC"/>
    <w:rsid w:val="00C001C5"/>
    <w:rsid w:val="00C0064E"/>
    <w:rsid w:val="00C00F19"/>
    <w:rsid w:val="00C01698"/>
    <w:rsid w:val="00C03C3A"/>
    <w:rsid w:val="00C04A81"/>
    <w:rsid w:val="00C057A8"/>
    <w:rsid w:val="00C10A24"/>
    <w:rsid w:val="00C12624"/>
    <w:rsid w:val="00C12BF9"/>
    <w:rsid w:val="00C13DEA"/>
    <w:rsid w:val="00C15383"/>
    <w:rsid w:val="00C15B04"/>
    <w:rsid w:val="00C16627"/>
    <w:rsid w:val="00C17583"/>
    <w:rsid w:val="00C220BE"/>
    <w:rsid w:val="00C220C6"/>
    <w:rsid w:val="00C2214A"/>
    <w:rsid w:val="00C2222B"/>
    <w:rsid w:val="00C2338D"/>
    <w:rsid w:val="00C23847"/>
    <w:rsid w:val="00C24541"/>
    <w:rsid w:val="00C24A48"/>
    <w:rsid w:val="00C26669"/>
    <w:rsid w:val="00C276F1"/>
    <w:rsid w:val="00C279A1"/>
    <w:rsid w:val="00C27B81"/>
    <w:rsid w:val="00C30769"/>
    <w:rsid w:val="00C329A7"/>
    <w:rsid w:val="00C32A7B"/>
    <w:rsid w:val="00C333B9"/>
    <w:rsid w:val="00C33ABB"/>
    <w:rsid w:val="00C33D6A"/>
    <w:rsid w:val="00C3493A"/>
    <w:rsid w:val="00C34B01"/>
    <w:rsid w:val="00C37140"/>
    <w:rsid w:val="00C374CC"/>
    <w:rsid w:val="00C408B5"/>
    <w:rsid w:val="00C41934"/>
    <w:rsid w:val="00C419AA"/>
    <w:rsid w:val="00C42675"/>
    <w:rsid w:val="00C42E1D"/>
    <w:rsid w:val="00C43209"/>
    <w:rsid w:val="00C4392C"/>
    <w:rsid w:val="00C45087"/>
    <w:rsid w:val="00C45119"/>
    <w:rsid w:val="00C5210D"/>
    <w:rsid w:val="00C528F7"/>
    <w:rsid w:val="00C53491"/>
    <w:rsid w:val="00C5374D"/>
    <w:rsid w:val="00C54837"/>
    <w:rsid w:val="00C55429"/>
    <w:rsid w:val="00C568AA"/>
    <w:rsid w:val="00C57751"/>
    <w:rsid w:val="00C60BCC"/>
    <w:rsid w:val="00C64138"/>
    <w:rsid w:val="00C64801"/>
    <w:rsid w:val="00C64B67"/>
    <w:rsid w:val="00C6511F"/>
    <w:rsid w:val="00C6637A"/>
    <w:rsid w:val="00C74021"/>
    <w:rsid w:val="00C74984"/>
    <w:rsid w:val="00C772ED"/>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51DF"/>
    <w:rsid w:val="00C857EF"/>
    <w:rsid w:val="00C8642A"/>
    <w:rsid w:val="00C86E97"/>
    <w:rsid w:val="00C87624"/>
    <w:rsid w:val="00C907DD"/>
    <w:rsid w:val="00C90E61"/>
    <w:rsid w:val="00C92A90"/>
    <w:rsid w:val="00C94460"/>
    <w:rsid w:val="00C948EF"/>
    <w:rsid w:val="00C95132"/>
    <w:rsid w:val="00C96F69"/>
    <w:rsid w:val="00CA0525"/>
    <w:rsid w:val="00CA21BC"/>
    <w:rsid w:val="00CA24D8"/>
    <w:rsid w:val="00CA2EC2"/>
    <w:rsid w:val="00CA354F"/>
    <w:rsid w:val="00CA3B06"/>
    <w:rsid w:val="00CA416E"/>
    <w:rsid w:val="00CA443B"/>
    <w:rsid w:val="00CA4B1D"/>
    <w:rsid w:val="00CA4D0B"/>
    <w:rsid w:val="00CA515D"/>
    <w:rsid w:val="00CA5357"/>
    <w:rsid w:val="00CA69A4"/>
    <w:rsid w:val="00CB2A85"/>
    <w:rsid w:val="00CB437B"/>
    <w:rsid w:val="00CB4C09"/>
    <w:rsid w:val="00CB59C5"/>
    <w:rsid w:val="00CB657D"/>
    <w:rsid w:val="00CB6768"/>
    <w:rsid w:val="00CB7FFD"/>
    <w:rsid w:val="00CC0073"/>
    <w:rsid w:val="00CC038C"/>
    <w:rsid w:val="00CC0536"/>
    <w:rsid w:val="00CC0890"/>
    <w:rsid w:val="00CC0C82"/>
    <w:rsid w:val="00CC196B"/>
    <w:rsid w:val="00CC1BF6"/>
    <w:rsid w:val="00CC2108"/>
    <w:rsid w:val="00CC25AD"/>
    <w:rsid w:val="00CC35A8"/>
    <w:rsid w:val="00CC3EF0"/>
    <w:rsid w:val="00CD0B5C"/>
    <w:rsid w:val="00CD1686"/>
    <w:rsid w:val="00CD3C29"/>
    <w:rsid w:val="00CD5337"/>
    <w:rsid w:val="00CD7662"/>
    <w:rsid w:val="00CD7C3B"/>
    <w:rsid w:val="00CD7ECA"/>
    <w:rsid w:val="00CE08A5"/>
    <w:rsid w:val="00CE0C48"/>
    <w:rsid w:val="00CE0C5E"/>
    <w:rsid w:val="00CE2908"/>
    <w:rsid w:val="00CE4728"/>
    <w:rsid w:val="00CE56E3"/>
    <w:rsid w:val="00CE576F"/>
    <w:rsid w:val="00CE59DE"/>
    <w:rsid w:val="00CE6272"/>
    <w:rsid w:val="00CE7615"/>
    <w:rsid w:val="00CF082C"/>
    <w:rsid w:val="00CF09A3"/>
    <w:rsid w:val="00CF2DB5"/>
    <w:rsid w:val="00CF3AD4"/>
    <w:rsid w:val="00CF3C8E"/>
    <w:rsid w:val="00CF5CA4"/>
    <w:rsid w:val="00CF69BE"/>
    <w:rsid w:val="00CF6AF4"/>
    <w:rsid w:val="00CF6E64"/>
    <w:rsid w:val="00D00659"/>
    <w:rsid w:val="00D014EE"/>
    <w:rsid w:val="00D01582"/>
    <w:rsid w:val="00D018DB"/>
    <w:rsid w:val="00D02229"/>
    <w:rsid w:val="00D0321D"/>
    <w:rsid w:val="00D04055"/>
    <w:rsid w:val="00D044C0"/>
    <w:rsid w:val="00D04BB3"/>
    <w:rsid w:val="00D04F21"/>
    <w:rsid w:val="00D06251"/>
    <w:rsid w:val="00D11F19"/>
    <w:rsid w:val="00D139BA"/>
    <w:rsid w:val="00D144F1"/>
    <w:rsid w:val="00D14DD4"/>
    <w:rsid w:val="00D1631A"/>
    <w:rsid w:val="00D170D4"/>
    <w:rsid w:val="00D1739E"/>
    <w:rsid w:val="00D17C56"/>
    <w:rsid w:val="00D211D2"/>
    <w:rsid w:val="00D222AD"/>
    <w:rsid w:val="00D22FFA"/>
    <w:rsid w:val="00D238E5"/>
    <w:rsid w:val="00D23FE8"/>
    <w:rsid w:val="00D240BF"/>
    <w:rsid w:val="00D25C70"/>
    <w:rsid w:val="00D26733"/>
    <w:rsid w:val="00D27492"/>
    <w:rsid w:val="00D303B0"/>
    <w:rsid w:val="00D30954"/>
    <w:rsid w:val="00D31AF1"/>
    <w:rsid w:val="00D33E99"/>
    <w:rsid w:val="00D35DBE"/>
    <w:rsid w:val="00D35FCC"/>
    <w:rsid w:val="00D36C27"/>
    <w:rsid w:val="00D371F4"/>
    <w:rsid w:val="00D40BCD"/>
    <w:rsid w:val="00D40E3A"/>
    <w:rsid w:val="00D413C2"/>
    <w:rsid w:val="00D414D7"/>
    <w:rsid w:val="00D41CF6"/>
    <w:rsid w:val="00D41D50"/>
    <w:rsid w:val="00D41D67"/>
    <w:rsid w:val="00D41EE2"/>
    <w:rsid w:val="00D44842"/>
    <w:rsid w:val="00D45A54"/>
    <w:rsid w:val="00D506EC"/>
    <w:rsid w:val="00D520C7"/>
    <w:rsid w:val="00D52A3D"/>
    <w:rsid w:val="00D53586"/>
    <w:rsid w:val="00D54325"/>
    <w:rsid w:val="00D5567B"/>
    <w:rsid w:val="00D56B99"/>
    <w:rsid w:val="00D573A3"/>
    <w:rsid w:val="00D60456"/>
    <w:rsid w:val="00D6097B"/>
    <w:rsid w:val="00D614E3"/>
    <w:rsid w:val="00D617F5"/>
    <w:rsid w:val="00D61F61"/>
    <w:rsid w:val="00D621F1"/>
    <w:rsid w:val="00D625D2"/>
    <w:rsid w:val="00D62DDE"/>
    <w:rsid w:val="00D62EB1"/>
    <w:rsid w:val="00D6467F"/>
    <w:rsid w:val="00D667D7"/>
    <w:rsid w:val="00D667D8"/>
    <w:rsid w:val="00D67084"/>
    <w:rsid w:val="00D67BF3"/>
    <w:rsid w:val="00D70CDD"/>
    <w:rsid w:val="00D70EA0"/>
    <w:rsid w:val="00D719B2"/>
    <w:rsid w:val="00D7241C"/>
    <w:rsid w:val="00D736F8"/>
    <w:rsid w:val="00D73847"/>
    <w:rsid w:val="00D74508"/>
    <w:rsid w:val="00D76C95"/>
    <w:rsid w:val="00D8003D"/>
    <w:rsid w:val="00D807B2"/>
    <w:rsid w:val="00D80B32"/>
    <w:rsid w:val="00D8466A"/>
    <w:rsid w:val="00D86B5B"/>
    <w:rsid w:val="00D871C2"/>
    <w:rsid w:val="00D87C0B"/>
    <w:rsid w:val="00D87EB8"/>
    <w:rsid w:val="00D90B77"/>
    <w:rsid w:val="00D92141"/>
    <w:rsid w:val="00D927FC"/>
    <w:rsid w:val="00D92822"/>
    <w:rsid w:val="00D93F96"/>
    <w:rsid w:val="00D94611"/>
    <w:rsid w:val="00D94F0E"/>
    <w:rsid w:val="00D960E7"/>
    <w:rsid w:val="00D977A1"/>
    <w:rsid w:val="00DA3DC4"/>
    <w:rsid w:val="00DA3FCC"/>
    <w:rsid w:val="00DA491E"/>
    <w:rsid w:val="00DA4DE7"/>
    <w:rsid w:val="00DA5553"/>
    <w:rsid w:val="00DA5EFB"/>
    <w:rsid w:val="00DA5FB9"/>
    <w:rsid w:val="00DB2634"/>
    <w:rsid w:val="00DB3FE8"/>
    <w:rsid w:val="00DB4EF6"/>
    <w:rsid w:val="00DB5741"/>
    <w:rsid w:val="00DB5C1E"/>
    <w:rsid w:val="00DB627A"/>
    <w:rsid w:val="00DB69EF"/>
    <w:rsid w:val="00DB7211"/>
    <w:rsid w:val="00DC000A"/>
    <w:rsid w:val="00DC0C53"/>
    <w:rsid w:val="00DC2D36"/>
    <w:rsid w:val="00DC3199"/>
    <w:rsid w:val="00DC5BA9"/>
    <w:rsid w:val="00DC6339"/>
    <w:rsid w:val="00DC75CD"/>
    <w:rsid w:val="00DD0791"/>
    <w:rsid w:val="00DD0F26"/>
    <w:rsid w:val="00DD109E"/>
    <w:rsid w:val="00DD1A83"/>
    <w:rsid w:val="00DD3282"/>
    <w:rsid w:val="00DD33EB"/>
    <w:rsid w:val="00DD3D92"/>
    <w:rsid w:val="00DD55C6"/>
    <w:rsid w:val="00DD6C17"/>
    <w:rsid w:val="00DD70D3"/>
    <w:rsid w:val="00DD78CD"/>
    <w:rsid w:val="00DD7A22"/>
    <w:rsid w:val="00DE1A9D"/>
    <w:rsid w:val="00DE1B60"/>
    <w:rsid w:val="00DE2450"/>
    <w:rsid w:val="00DE262F"/>
    <w:rsid w:val="00DE367C"/>
    <w:rsid w:val="00DE429E"/>
    <w:rsid w:val="00DE478D"/>
    <w:rsid w:val="00DF0900"/>
    <w:rsid w:val="00DF09CD"/>
    <w:rsid w:val="00DF15C4"/>
    <w:rsid w:val="00DF2944"/>
    <w:rsid w:val="00DF5668"/>
    <w:rsid w:val="00DF5AA9"/>
    <w:rsid w:val="00E0095F"/>
    <w:rsid w:val="00E015D0"/>
    <w:rsid w:val="00E020DF"/>
    <w:rsid w:val="00E03338"/>
    <w:rsid w:val="00E03CAF"/>
    <w:rsid w:val="00E05459"/>
    <w:rsid w:val="00E06A89"/>
    <w:rsid w:val="00E06C0B"/>
    <w:rsid w:val="00E10973"/>
    <w:rsid w:val="00E10E1A"/>
    <w:rsid w:val="00E11074"/>
    <w:rsid w:val="00E12737"/>
    <w:rsid w:val="00E13DF2"/>
    <w:rsid w:val="00E1406B"/>
    <w:rsid w:val="00E147C0"/>
    <w:rsid w:val="00E15F61"/>
    <w:rsid w:val="00E17D70"/>
    <w:rsid w:val="00E204BE"/>
    <w:rsid w:val="00E21933"/>
    <w:rsid w:val="00E22F4B"/>
    <w:rsid w:val="00E2511C"/>
    <w:rsid w:val="00E25616"/>
    <w:rsid w:val="00E2634B"/>
    <w:rsid w:val="00E272E7"/>
    <w:rsid w:val="00E32558"/>
    <w:rsid w:val="00E33403"/>
    <w:rsid w:val="00E33926"/>
    <w:rsid w:val="00E345D5"/>
    <w:rsid w:val="00E349BB"/>
    <w:rsid w:val="00E34CF8"/>
    <w:rsid w:val="00E3696D"/>
    <w:rsid w:val="00E36C77"/>
    <w:rsid w:val="00E40709"/>
    <w:rsid w:val="00E40820"/>
    <w:rsid w:val="00E40AF9"/>
    <w:rsid w:val="00E43488"/>
    <w:rsid w:val="00E43AB0"/>
    <w:rsid w:val="00E445A2"/>
    <w:rsid w:val="00E44C3F"/>
    <w:rsid w:val="00E4565D"/>
    <w:rsid w:val="00E45DD3"/>
    <w:rsid w:val="00E45E08"/>
    <w:rsid w:val="00E46589"/>
    <w:rsid w:val="00E4687E"/>
    <w:rsid w:val="00E46F71"/>
    <w:rsid w:val="00E51233"/>
    <w:rsid w:val="00E533C2"/>
    <w:rsid w:val="00E53570"/>
    <w:rsid w:val="00E54115"/>
    <w:rsid w:val="00E56F16"/>
    <w:rsid w:val="00E57BC7"/>
    <w:rsid w:val="00E63D04"/>
    <w:rsid w:val="00E640D4"/>
    <w:rsid w:val="00E6494B"/>
    <w:rsid w:val="00E66D42"/>
    <w:rsid w:val="00E67E67"/>
    <w:rsid w:val="00E70B1B"/>
    <w:rsid w:val="00E71207"/>
    <w:rsid w:val="00E71D57"/>
    <w:rsid w:val="00E72A24"/>
    <w:rsid w:val="00E73993"/>
    <w:rsid w:val="00E73FF8"/>
    <w:rsid w:val="00E74C26"/>
    <w:rsid w:val="00E754AE"/>
    <w:rsid w:val="00E756EB"/>
    <w:rsid w:val="00E76656"/>
    <w:rsid w:val="00E76888"/>
    <w:rsid w:val="00E7702F"/>
    <w:rsid w:val="00E7714D"/>
    <w:rsid w:val="00E8257A"/>
    <w:rsid w:val="00E83BDF"/>
    <w:rsid w:val="00E8520A"/>
    <w:rsid w:val="00E85CF1"/>
    <w:rsid w:val="00E866DD"/>
    <w:rsid w:val="00E879BF"/>
    <w:rsid w:val="00E87DA8"/>
    <w:rsid w:val="00E90E7C"/>
    <w:rsid w:val="00E910AE"/>
    <w:rsid w:val="00E91229"/>
    <w:rsid w:val="00E91AAF"/>
    <w:rsid w:val="00E9203F"/>
    <w:rsid w:val="00E92392"/>
    <w:rsid w:val="00E9457F"/>
    <w:rsid w:val="00E94B3D"/>
    <w:rsid w:val="00E963F2"/>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4472"/>
    <w:rsid w:val="00EB55E6"/>
    <w:rsid w:val="00EB6AE7"/>
    <w:rsid w:val="00EB727F"/>
    <w:rsid w:val="00EC124E"/>
    <w:rsid w:val="00EC12C4"/>
    <w:rsid w:val="00EC12FD"/>
    <w:rsid w:val="00EC354A"/>
    <w:rsid w:val="00EC381F"/>
    <w:rsid w:val="00EC4D62"/>
    <w:rsid w:val="00EC66A0"/>
    <w:rsid w:val="00EC6A3F"/>
    <w:rsid w:val="00EC73A2"/>
    <w:rsid w:val="00EC761D"/>
    <w:rsid w:val="00ED25A6"/>
    <w:rsid w:val="00ED2BFB"/>
    <w:rsid w:val="00ED4064"/>
    <w:rsid w:val="00ED4FA2"/>
    <w:rsid w:val="00ED5AF3"/>
    <w:rsid w:val="00ED662D"/>
    <w:rsid w:val="00EE0AFE"/>
    <w:rsid w:val="00EE1DC5"/>
    <w:rsid w:val="00EE2643"/>
    <w:rsid w:val="00EE361D"/>
    <w:rsid w:val="00EE4105"/>
    <w:rsid w:val="00EE4E04"/>
    <w:rsid w:val="00EE7312"/>
    <w:rsid w:val="00EE7859"/>
    <w:rsid w:val="00EF02F5"/>
    <w:rsid w:val="00EF115C"/>
    <w:rsid w:val="00EF2D12"/>
    <w:rsid w:val="00EF3145"/>
    <w:rsid w:val="00EF376C"/>
    <w:rsid w:val="00EF400F"/>
    <w:rsid w:val="00EF5187"/>
    <w:rsid w:val="00EF5467"/>
    <w:rsid w:val="00EF7374"/>
    <w:rsid w:val="00EF7A45"/>
    <w:rsid w:val="00F00512"/>
    <w:rsid w:val="00F007F9"/>
    <w:rsid w:val="00F0095E"/>
    <w:rsid w:val="00F01AB1"/>
    <w:rsid w:val="00F0255B"/>
    <w:rsid w:val="00F035E4"/>
    <w:rsid w:val="00F04121"/>
    <w:rsid w:val="00F04B7B"/>
    <w:rsid w:val="00F05DD4"/>
    <w:rsid w:val="00F060CB"/>
    <w:rsid w:val="00F07AC1"/>
    <w:rsid w:val="00F10E08"/>
    <w:rsid w:val="00F11C1A"/>
    <w:rsid w:val="00F12D62"/>
    <w:rsid w:val="00F12DB6"/>
    <w:rsid w:val="00F1459C"/>
    <w:rsid w:val="00F15806"/>
    <w:rsid w:val="00F171DD"/>
    <w:rsid w:val="00F174BA"/>
    <w:rsid w:val="00F2034E"/>
    <w:rsid w:val="00F20509"/>
    <w:rsid w:val="00F215DB"/>
    <w:rsid w:val="00F21C7A"/>
    <w:rsid w:val="00F23B3B"/>
    <w:rsid w:val="00F25FC6"/>
    <w:rsid w:val="00F260BB"/>
    <w:rsid w:val="00F26AA9"/>
    <w:rsid w:val="00F273A3"/>
    <w:rsid w:val="00F274D5"/>
    <w:rsid w:val="00F30692"/>
    <w:rsid w:val="00F306C2"/>
    <w:rsid w:val="00F30DDB"/>
    <w:rsid w:val="00F31C67"/>
    <w:rsid w:val="00F320B7"/>
    <w:rsid w:val="00F333BE"/>
    <w:rsid w:val="00F35CED"/>
    <w:rsid w:val="00F365B1"/>
    <w:rsid w:val="00F36C80"/>
    <w:rsid w:val="00F414E0"/>
    <w:rsid w:val="00F4304D"/>
    <w:rsid w:val="00F45F1E"/>
    <w:rsid w:val="00F4721C"/>
    <w:rsid w:val="00F474CA"/>
    <w:rsid w:val="00F47CE9"/>
    <w:rsid w:val="00F47D20"/>
    <w:rsid w:val="00F50A89"/>
    <w:rsid w:val="00F50AFA"/>
    <w:rsid w:val="00F50B61"/>
    <w:rsid w:val="00F5413E"/>
    <w:rsid w:val="00F55273"/>
    <w:rsid w:val="00F57B11"/>
    <w:rsid w:val="00F6077C"/>
    <w:rsid w:val="00F61461"/>
    <w:rsid w:val="00F6401D"/>
    <w:rsid w:val="00F647D4"/>
    <w:rsid w:val="00F65AED"/>
    <w:rsid w:val="00F65C36"/>
    <w:rsid w:val="00F66CFB"/>
    <w:rsid w:val="00F671E7"/>
    <w:rsid w:val="00F67516"/>
    <w:rsid w:val="00F7002F"/>
    <w:rsid w:val="00F707FC"/>
    <w:rsid w:val="00F7170A"/>
    <w:rsid w:val="00F73801"/>
    <w:rsid w:val="00F740E5"/>
    <w:rsid w:val="00F82DB1"/>
    <w:rsid w:val="00F83368"/>
    <w:rsid w:val="00F8388A"/>
    <w:rsid w:val="00F83983"/>
    <w:rsid w:val="00F83ADD"/>
    <w:rsid w:val="00F84888"/>
    <w:rsid w:val="00F84B86"/>
    <w:rsid w:val="00F85FAB"/>
    <w:rsid w:val="00F8621C"/>
    <w:rsid w:val="00F87FCD"/>
    <w:rsid w:val="00F9175C"/>
    <w:rsid w:val="00F918FA"/>
    <w:rsid w:val="00F91950"/>
    <w:rsid w:val="00F91A28"/>
    <w:rsid w:val="00F9371E"/>
    <w:rsid w:val="00F94818"/>
    <w:rsid w:val="00F9519B"/>
    <w:rsid w:val="00F955CB"/>
    <w:rsid w:val="00F969EC"/>
    <w:rsid w:val="00F96F63"/>
    <w:rsid w:val="00F97869"/>
    <w:rsid w:val="00F97F45"/>
    <w:rsid w:val="00FA1B11"/>
    <w:rsid w:val="00FA45DD"/>
    <w:rsid w:val="00FA479C"/>
    <w:rsid w:val="00FA4902"/>
    <w:rsid w:val="00FA5645"/>
    <w:rsid w:val="00FA604D"/>
    <w:rsid w:val="00FA67AB"/>
    <w:rsid w:val="00FA69B3"/>
    <w:rsid w:val="00FA69BE"/>
    <w:rsid w:val="00FA6BB6"/>
    <w:rsid w:val="00FA7948"/>
    <w:rsid w:val="00FB0CBA"/>
    <w:rsid w:val="00FB129A"/>
    <w:rsid w:val="00FB2A78"/>
    <w:rsid w:val="00FB3335"/>
    <w:rsid w:val="00FB41CE"/>
    <w:rsid w:val="00FB5D3F"/>
    <w:rsid w:val="00FB69CD"/>
    <w:rsid w:val="00FB6C25"/>
    <w:rsid w:val="00FB6E71"/>
    <w:rsid w:val="00FB774F"/>
    <w:rsid w:val="00FB7E44"/>
    <w:rsid w:val="00FB7ED3"/>
    <w:rsid w:val="00FC0297"/>
    <w:rsid w:val="00FC08EF"/>
    <w:rsid w:val="00FC15EA"/>
    <w:rsid w:val="00FC1FA4"/>
    <w:rsid w:val="00FC2A1F"/>
    <w:rsid w:val="00FC3471"/>
    <w:rsid w:val="00FC3AF1"/>
    <w:rsid w:val="00FC3CC2"/>
    <w:rsid w:val="00FC41A8"/>
    <w:rsid w:val="00FC4235"/>
    <w:rsid w:val="00FC4A94"/>
    <w:rsid w:val="00FC5750"/>
    <w:rsid w:val="00FC5D03"/>
    <w:rsid w:val="00FC61FB"/>
    <w:rsid w:val="00FC6CB1"/>
    <w:rsid w:val="00FD2060"/>
    <w:rsid w:val="00FD3583"/>
    <w:rsid w:val="00FD397F"/>
    <w:rsid w:val="00FD464E"/>
    <w:rsid w:val="00FD71EF"/>
    <w:rsid w:val="00FE0065"/>
    <w:rsid w:val="00FE0847"/>
    <w:rsid w:val="00FE0D8A"/>
    <w:rsid w:val="00FE282F"/>
    <w:rsid w:val="00FE2B7E"/>
    <w:rsid w:val="00FE3031"/>
    <w:rsid w:val="00FE3128"/>
    <w:rsid w:val="00FE3916"/>
    <w:rsid w:val="00FE52F8"/>
    <w:rsid w:val="00FE557F"/>
    <w:rsid w:val="00FE630D"/>
    <w:rsid w:val="00FE7185"/>
    <w:rsid w:val="00FE78CA"/>
    <w:rsid w:val="00FF08BD"/>
    <w:rsid w:val="00FF236A"/>
    <w:rsid w:val="00FF410D"/>
    <w:rsid w:val="00FF443F"/>
    <w:rsid w:val="00FF4B54"/>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0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D3"/>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350898"/>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styleId="UnresolvedMention">
    <w:name w:val="Unresolved Mention"/>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vhdshf2oms2wcnsvk7sdv3so.blob.core.windows.net/thearp-media/documents/Order_Dismissing_Complaint_2.3.22.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se-law.vlex.com/vid/common-cause-v-rucho-893750595" TargetMode="External"/><Relationship Id="rId18" Type="http://schemas.openxmlformats.org/officeDocument/2006/relationships/hyperlink" Target="https://casetext.com/case/league-of-women-voters-of-pa-v-commonwealth-1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setext.com/case/league-v-perry-3" TargetMode="External"/><Relationship Id="rId7" Type="http://schemas.openxmlformats.org/officeDocument/2006/relationships/endnotes" Target="endnotes.xml"/><Relationship Id="rId12" Type="http://schemas.openxmlformats.org/officeDocument/2006/relationships/hyperlink" Target="https://casetext.com/case/carter-v-chapman-7" TargetMode="External"/><Relationship Id="rId17" Type="http://schemas.openxmlformats.org/officeDocument/2006/relationships/hyperlink" Target="https://casetext.com/case/harris-v-mccror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asetext.com/case/harper-v-lewis-1" TargetMode="External"/><Relationship Id="rId20" Type="http://schemas.openxmlformats.org/officeDocument/2006/relationships/hyperlink" Target="https://casetext.com/case/shelby-cnty-v-holder-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setext.com/case/gaffney-v-cummings" TargetMode="External"/><Relationship Id="rId23" Type="http://schemas.openxmlformats.org/officeDocument/2006/relationships/hyperlink" Target="https://casetext.com/case/vieth-v-jubelirer-4" TargetMode="External"/><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s://casetext.com/case/harkenrider-v-hochul-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asetext.com/case/davis-v-bandemer" TargetMode="External"/><Relationship Id="rId22" Type="http://schemas.openxmlformats.org/officeDocument/2006/relationships/hyperlink" Target="https://casetext.com/case/rucho-v-common-cause-2"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storage.courtlistener.com/recap/gov.uscourts.gand.298476/gov.uscourts.gand.298476.134.0.pdf"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CE7684C837484CBD5F61651F9398A7"/>
        <w:category>
          <w:name w:val="General"/>
          <w:gallery w:val="placeholder"/>
        </w:category>
        <w:types>
          <w:type w:val="bbPlcHdr"/>
        </w:types>
        <w:behaviors>
          <w:behavior w:val="content"/>
        </w:behaviors>
        <w:guid w:val="{04242E2F-832C-BC40-8141-10728AC6ACB5}"/>
      </w:docPartPr>
      <w:docPartBody>
        <w:p w:rsidR="002029C0" w:rsidRDefault="00FA12DD" w:rsidP="00FA12DD">
          <w:pPr>
            <w:pStyle w:val="A6CE7684C837484CBD5F61651F9398A7"/>
          </w:pPr>
          <w:r w:rsidRPr="00D334E9">
            <w:rPr>
              <w:rStyle w:val="PlaceholderText"/>
            </w:rPr>
            <w:t>Click or tap here to enter text.</w:t>
          </w:r>
        </w:p>
      </w:docPartBody>
    </w:docPart>
    <w:docPart>
      <w:docPartPr>
        <w:name w:val="6A20FB430809475B8A1F8E7F8E9B1066"/>
        <w:category>
          <w:name w:val="General"/>
          <w:gallery w:val="placeholder"/>
        </w:category>
        <w:types>
          <w:type w:val="bbPlcHdr"/>
        </w:types>
        <w:behaviors>
          <w:behavior w:val="content"/>
        </w:behaviors>
        <w:guid w:val="{F6A70BAE-1B60-42B3-BDE4-91C1725C8BA7}"/>
      </w:docPartPr>
      <w:docPartBody>
        <w:p w:rsidR="00FC325A" w:rsidRDefault="00752251" w:rsidP="00752251">
          <w:pPr>
            <w:pStyle w:val="6A20FB430809475B8A1F8E7F8E9B1066"/>
          </w:pPr>
          <w:r w:rsidRPr="00D334E9">
            <w:rPr>
              <w:rStyle w:val="PlaceholderText"/>
            </w:rPr>
            <w:t>Click or tap here to enter text.</w:t>
          </w:r>
        </w:p>
      </w:docPartBody>
    </w:docPart>
    <w:docPart>
      <w:docPartPr>
        <w:name w:val="3B7C5E31B2534667A72FFA7F9FBC4F4A"/>
        <w:category>
          <w:name w:val="General"/>
          <w:gallery w:val="placeholder"/>
        </w:category>
        <w:types>
          <w:type w:val="bbPlcHdr"/>
        </w:types>
        <w:behaviors>
          <w:behavior w:val="content"/>
        </w:behaviors>
        <w:guid w:val="{EF6FDA68-C305-418B-A454-5EB72E179080}"/>
      </w:docPartPr>
      <w:docPartBody>
        <w:p w:rsidR="00E15CE6" w:rsidRDefault="00FC325A" w:rsidP="00FC325A">
          <w:pPr>
            <w:pStyle w:val="3B7C5E31B2534667A72FFA7F9FBC4F4A"/>
          </w:pPr>
          <w:r w:rsidRPr="00D334E9">
            <w:rPr>
              <w:rStyle w:val="PlaceholderText"/>
            </w:rPr>
            <w:t>Click or tap here to enter text.</w:t>
          </w:r>
        </w:p>
      </w:docPartBody>
    </w:docPart>
    <w:docPart>
      <w:docPartPr>
        <w:name w:val="0E43E9398AB14BFDB10AE4904B7CED42"/>
        <w:category>
          <w:name w:val="General"/>
          <w:gallery w:val="placeholder"/>
        </w:category>
        <w:types>
          <w:type w:val="bbPlcHdr"/>
        </w:types>
        <w:behaviors>
          <w:behavior w:val="content"/>
        </w:behaviors>
        <w:guid w:val="{828FB967-18C9-4428-81CD-00F9D456C35D}"/>
      </w:docPartPr>
      <w:docPartBody>
        <w:p w:rsidR="00E15CE6" w:rsidRDefault="00FC325A" w:rsidP="00FC325A">
          <w:pPr>
            <w:pStyle w:val="0E43E9398AB14BFDB10AE4904B7CED42"/>
          </w:pPr>
          <w:r w:rsidRPr="00D334E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FA5ED25-4C4D-4744-B3B4-7875AFED4E67}"/>
      </w:docPartPr>
      <w:docPartBody>
        <w:p w:rsidR="00BA6D58" w:rsidRDefault="00E15CE6">
          <w:r w:rsidRPr="00860B07">
            <w:rPr>
              <w:rStyle w:val="PlaceholderText"/>
            </w:rPr>
            <w:t>Click or tap here to enter text.</w:t>
          </w:r>
        </w:p>
      </w:docPartBody>
    </w:docPart>
    <w:docPart>
      <w:docPartPr>
        <w:name w:val="7D818615B491AB40AFF0542EC77D4168"/>
        <w:category>
          <w:name w:val="General"/>
          <w:gallery w:val="placeholder"/>
        </w:category>
        <w:types>
          <w:type w:val="bbPlcHdr"/>
        </w:types>
        <w:behaviors>
          <w:behavior w:val="content"/>
        </w:behaviors>
        <w:guid w:val="{2E68E0EE-1D4D-6347-88A9-31C180053105}"/>
      </w:docPartPr>
      <w:docPartBody>
        <w:p w:rsidR="00C13CEF" w:rsidRDefault="00FB1A8A">
          <w:pPr>
            <w:pStyle w:val="7D818615B491AB40AFF0542EC77D4168"/>
          </w:pPr>
          <w:r w:rsidRPr="00884EE4">
            <w:rPr>
              <w:rStyle w:val="PlaceholderText"/>
            </w:rPr>
            <w:t>Click or tap here to enter text.</w:t>
          </w:r>
        </w:p>
      </w:docPartBody>
    </w:docPart>
    <w:docPart>
      <w:docPartPr>
        <w:name w:val="1A56E04EC06E1C46869A18B65E62EFFA"/>
        <w:category>
          <w:name w:val="General"/>
          <w:gallery w:val="placeholder"/>
        </w:category>
        <w:types>
          <w:type w:val="bbPlcHdr"/>
        </w:types>
        <w:behaviors>
          <w:behavior w:val="content"/>
        </w:behaviors>
        <w:guid w:val="{60FEF57D-5179-5A4E-A8C0-D5F255837FD4}"/>
      </w:docPartPr>
      <w:docPartBody>
        <w:p w:rsidR="00FB1A8A" w:rsidRDefault="00C13CEF" w:rsidP="00C13CEF">
          <w:pPr>
            <w:pStyle w:val="1A56E04EC06E1C46869A18B65E62EFFA"/>
          </w:pPr>
          <w:r w:rsidRPr="00D334E9">
            <w:rPr>
              <w:rStyle w:val="PlaceholderText"/>
            </w:rPr>
            <w:t>Click or tap here to enter text.</w:t>
          </w:r>
        </w:p>
      </w:docPartBody>
    </w:docPart>
    <w:docPart>
      <w:docPartPr>
        <w:name w:val="B907F655E2FA4DB6BB7A500C247773E7"/>
        <w:category>
          <w:name w:val="General"/>
          <w:gallery w:val="placeholder"/>
        </w:category>
        <w:types>
          <w:type w:val="bbPlcHdr"/>
        </w:types>
        <w:behaviors>
          <w:behavior w:val="content"/>
        </w:behaviors>
        <w:guid w:val="{4674C60A-D59B-4A6F-9369-D1BE1A72B9B6}"/>
      </w:docPartPr>
      <w:docPartBody>
        <w:p w:rsidR="004A02E7" w:rsidRDefault="00D8202D" w:rsidP="00D8202D">
          <w:pPr>
            <w:pStyle w:val="B907F655E2FA4DB6BB7A500C247773E7"/>
          </w:pPr>
          <w:r w:rsidRPr="00860B07">
            <w:rPr>
              <w:rStyle w:val="PlaceholderText"/>
            </w:rPr>
            <w:t>Click or tap here to enter text.</w:t>
          </w:r>
        </w:p>
      </w:docPartBody>
    </w:docPart>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DD"/>
    <w:rsid w:val="0001277D"/>
    <w:rsid w:val="00027445"/>
    <w:rsid w:val="002029C0"/>
    <w:rsid w:val="003825EF"/>
    <w:rsid w:val="004A02E7"/>
    <w:rsid w:val="005B4F7C"/>
    <w:rsid w:val="005F1B85"/>
    <w:rsid w:val="00642F40"/>
    <w:rsid w:val="00752251"/>
    <w:rsid w:val="008022A2"/>
    <w:rsid w:val="009F25E2"/>
    <w:rsid w:val="00A22E47"/>
    <w:rsid w:val="00B52FD8"/>
    <w:rsid w:val="00BA6D58"/>
    <w:rsid w:val="00C033D9"/>
    <w:rsid w:val="00C13CEF"/>
    <w:rsid w:val="00CD47CF"/>
    <w:rsid w:val="00CE5952"/>
    <w:rsid w:val="00D27195"/>
    <w:rsid w:val="00D8202D"/>
    <w:rsid w:val="00E14E17"/>
    <w:rsid w:val="00E15CE6"/>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02D"/>
    <w:rPr>
      <w:color w:val="808080"/>
    </w:rPr>
  </w:style>
  <w:style w:type="paragraph" w:customStyle="1" w:styleId="A6CE7684C837484CBD5F61651F9398A7">
    <w:name w:val="A6CE7684C837484CBD5F61651F9398A7"/>
    <w:rsid w:val="00FA12DD"/>
  </w:style>
  <w:style w:type="paragraph" w:customStyle="1" w:styleId="6A20FB430809475B8A1F8E7F8E9B1066">
    <w:name w:val="6A20FB430809475B8A1F8E7F8E9B1066"/>
    <w:rsid w:val="00752251"/>
    <w:pPr>
      <w:spacing w:after="160" w:line="259" w:lineRule="auto"/>
    </w:pPr>
    <w:rPr>
      <w:sz w:val="22"/>
      <w:szCs w:val="22"/>
    </w:rPr>
  </w:style>
  <w:style w:type="paragraph" w:customStyle="1" w:styleId="3B7C5E31B2534667A72FFA7F9FBC4F4A">
    <w:name w:val="3B7C5E31B2534667A72FFA7F9FBC4F4A"/>
    <w:rsid w:val="00FC325A"/>
    <w:pPr>
      <w:spacing w:after="160" w:line="259" w:lineRule="auto"/>
    </w:pPr>
    <w:rPr>
      <w:sz w:val="22"/>
      <w:szCs w:val="22"/>
    </w:rPr>
  </w:style>
  <w:style w:type="paragraph" w:customStyle="1" w:styleId="0E43E9398AB14BFDB10AE4904B7CED42">
    <w:name w:val="0E43E9398AB14BFDB10AE4904B7CED42"/>
    <w:rsid w:val="00FC325A"/>
    <w:pPr>
      <w:spacing w:after="160" w:line="259" w:lineRule="auto"/>
    </w:pPr>
    <w:rPr>
      <w:sz w:val="22"/>
      <w:szCs w:val="22"/>
    </w:rPr>
  </w:style>
  <w:style w:type="paragraph" w:customStyle="1" w:styleId="BC393896FB714BA7A0AF1927906E6E80">
    <w:name w:val="BC393896FB714BA7A0AF1927906E6E80"/>
    <w:rsid w:val="00FC325A"/>
    <w:pPr>
      <w:spacing w:after="160" w:line="259" w:lineRule="auto"/>
    </w:pPr>
    <w:rPr>
      <w:sz w:val="22"/>
      <w:szCs w:val="22"/>
    </w:rPr>
  </w:style>
  <w:style w:type="paragraph" w:customStyle="1" w:styleId="1A56E04EC06E1C46869A18B65E62EFFA">
    <w:name w:val="1A56E04EC06E1C46869A18B65E62EFFA"/>
    <w:rsid w:val="00C13CEF"/>
  </w:style>
  <w:style w:type="paragraph" w:customStyle="1" w:styleId="7D818615B491AB40AFF0542EC77D4168">
    <w:name w:val="7D818615B491AB40AFF0542EC77D4168"/>
    <w:rPr>
      <w:sz w:val="22"/>
      <w:szCs w:val="22"/>
    </w:rPr>
  </w:style>
  <w:style w:type="paragraph" w:customStyle="1" w:styleId="B907F655E2FA4DB6BB7A500C247773E7">
    <w:name w:val="B907F655E2FA4DB6BB7A500C247773E7"/>
    <w:rsid w:val="00D8202D"/>
    <w:pPr>
      <w:spacing w:after="160" w:line="259" w:lineRule="auto"/>
    </w:pPr>
    <w:rPr>
      <w:sz w:val="22"/>
      <w:szCs w:val="22"/>
    </w:rPr>
  </w:style>
  <w:style w:type="paragraph" w:customStyle="1" w:styleId="B9918D680CE5486BA576C6BEF11D6C6F">
    <w:name w:val="B9918D680CE5486BA576C6BEF11D6C6F"/>
    <w:rsid w:val="00D8202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04A5-71B7-3047-A988-568266E2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51</Pages>
  <Words>23774</Words>
  <Characters>135518</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158975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1015</cp:revision>
  <cp:lastPrinted>2022-11-04T21:53:00Z</cp:lastPrinted>
  <dcterms:created xsi:type="dcterms:W3CDTF">2022-11-16T21:50:00Z</dcterms:created>
  <dcterms:modified xsi:type="dcterms:W3CDTF">2022-11-26T20:32:00Z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id="zShD7mns"/&gt;&lt;style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