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4533" w14:textId="61F4BAFC" w:rsidR="00BB7048" w:rsidRDefault="00C517A0" w:rsidP="00CC06D9">
      <w:pPr>
        <w:pStyle w:val="ArticleTitle"/>
      </w:pPr>
      <w:r w:rsidRPr="00C517A0">
        <w:t>The Role Of State Courts In Constraining Partisan Gerrymandering In Congressional Elections</w:t>
      </w:r>
    </w:p>
    <w:p w14:paraId="04B645DE" w14:textId="77777777" w:rsidR="00CC06D9" w:rsidRPr="0080356A" w:rsidRDefault="00CC06D9" w:rsidP="00CC06D9">
      <w:pPr>
        <w:pStyle w:val="ArticleTitle"/>
      </w:pPr>
    </w:p>
    <w:p w14:paraId="7C0594A4" w14:textId="6AE6490F" w:rsidR="00E43488" w:rsidRPr="0080356A" w:rsidRDefault="003F3780" w:rsidP="00BB7048">
      <w:pPr>
        <w:jc w:val="center"/>
        <w:rPr>
          <w:iCs/>
        </w:rPr>
      </w:pPr>
      <w:r w:rsidRPr="0080356A">
        <w:t>Prepared for t</w:t>
      </w:r>
      <w:r w:rsidR="00E43488" w:rsidRPr="0080356A">
        <w:t xml:space="preserve">he </w:t>
      </w:r>
      <w:r w:rsidR="00974764" w:rsidRPr="0080356A">
        <w:t xml:space="preserve">Conference organized by the </w:t>
      </w:r>
      <w:r w:rsidR="00E43488" w:rsidRPr="0080356A">
        <w:rPr>
          <w:i/>
          <w:iCs/>
        </w:rPr>
        <w:t>University of New Hampshire Law Review</w:t>
      </w:r>
    </w:p>
    <w:p w14:paraId="29E5CA19" w14:textId="77777777" w:rsidR="00BB7048" w:rsidRPr="0080356A" w:rsidRDefault="00BB7048" w:rsidP="00D413C2">
      <w:pPr>
        <w:pStyle w:val="YourName"/>
      </w:pPr>
    </w:p>
    <w:p w14:paraId="07BAD8A2" w14:textId="1F4B6170" w:rsidR="001F2B31" w:rsidRPr="0080356A" w:rsidRDefault="001F2B31" w:rsidP="00D413C2">
      <w:pPr>
        <w:pStyle w:val="YourName"/>
      </w:pPr>
      <w:r w:rsidRPr="0080356A">
        <w:t>Jonathan Cervas</w:t>
      </w:r>
      <w:r w:rsidR="00FE52F8" w:rsidRPr="0080356A">
        <w:rPr>
          <w:rStyle w:val="FootnoteReference"/>
          <w:szCs w:val="28"/>
        </w:rPr>
        <w:footnoteReference w:customMarkFollows="1" w:id="2"/>
        <w:t>*</w:t>
      </w:r>
    </w:p>
    <w:p w14:paraId="6AED0BCE" w14:textId="6B8AD983" w:rsidR="001F2B31" w:rsidRPr="0080356A" w:rsidRDefault="001F2B31" w:rsidP="00D413C2">
      <w:pPr>
        <w:pStyle w:val="YourName"/>
      </w:pPr>
      <w:r w:rsidRPr="0080356A">
        <w:t>Bernard Grofman</w:t>
      </w:r>
      <w:r w:rsidR="00FE52F8" w:rsidRPr="0080356A">
        <w:rPr>
          <w:rStyle w:val="FootnoteReference"/>
        </w:rPr>
        <w:footnoteReference w:customMarkFollows="1" w:id="3"/>
        <w:t>+</w:t>
      </w:r>
    </w:p>
    <w:p w14:paraId="12D9449E" w14:textId="2538ACD0" w:rsidR="00D41D67" w:rsidRPr="0080356A" w:rsidRDefault="001F2B31" w:rsidP="002E53B7">
      <w:pPr>
        <w:pStyle w:val="YourName"/>
      </w:pPr>
      <w:r w:rsidRPr="0080356A">
        <w:t>Scott Matsudo</w:t>
      </w:r>
      <w:r w:rsidR="009F5E56" w:rsidRPr="0080356A">
        <w:rPr>
          <w:rStyle w:val="FootnoteReference"/>
        </w:rPr>
        <w:footnoteReference w:customMarkFollows="1" w:id="4"/>
        <w:t>#</w:t>
      </w:r>
    </w:p>
    <w:p w14:paraId="16DF921F" w14:textId="77777777" w:rsidR="00D41D67" w:rsidRPr="0080356A" w:rsidRDefault="00D41D67" w:rsidP="002E53B7">
      <w:pPr>
        <w:ind w:firstLine="0"/>
      </w:pPr>
    </w:p>
    <w:p w14:paraId="104F2628" w14:textId="4A72B966" w:rsidR="00D41D67" w:rsidRPr="0080356A" w:rsidRDefault="0078642C" w:rsidP="001D0130">
      <w:pPr>
        <w:pStyle w:val="Default"/>
        <w:jc w:val="center"/>
        <w:rPr>
          <w:color w:val="auto"/>
        </w:rPr>
      </w:pPr>
      <w:r w:rsidRPr="0080356A">
        <w:rPr>
          <w:color w:val="auto"/>
        </w:rPr>
        <w:t>THIS IS A DRAFT.</w:t>
      </w:r>
    </w:p>
    <w:p w14:paraId="25B00023" w14:textId="77777777" w:rsidR="00D41D67" w:rsidRPr="0080356A" w:rsidRDefault="00D41D67" w:rsidP="001D0130">
      <w:pPr>
        <w:pStyle w:val="Default"/>
        <w:jc w:val="center"/>
        <w:rPr>
          <w:color w:val="auto"/>
        </w:rPr>
      </w:pPr>
    </w:p>
    <w:p w14:paraId="7E53AB33" w14:textId="28315462" w:rsidR="0078642C" w:rsidRPr="0080356A" w:rsidRDefault="0078642C" w:rsidP="001D0130">
      <w:pPr>
        <w:pStyle w:val="Default"/>
        <w:jc w:val="center"/>
        <w:rPr>
          <w:color w:val="auto"/>
        </w:rPr>
      </w:pPr>
      <w:r w:rsidRPr="0080356A">
        <w:rPr>
          <w:color w:val="auto"/>
        </w:rPr>
        <w:t>PLEASE ADDRESS SUGGESTIONS/CORRECTIONS TO CERVAS@CMU.EDU</w:t>
      </w:r>
    </w:p>
    <w:p w14:paraId="034DA024" w14:textId="04AF42FF" w:rsidR="0078642C" w:rsidRPr="0080356A" w:rsidRDefault="0078642C">
      <w:pPr>
        <w:widowControl/>
        <w:spacing w:before="0"/>
        <w:ind w:firstLine="0"/>
        <w:jc w:val="left"/>
        <w:rPr>
          <w:smallCaps/>
          <w:szCs w:val="24"/>
        </w:rPr>
      </w:pPr>
    </w:p>
    <w:p w14:paraId="6ADBB0B2" w14:textId="1A43FD8B" w:rsidR="00A77C2A" w:rsidRPr="0080356A" w:rsidRDefault="00A77C2A" w:rsidP="00A77C2A">
      <w:pPr>
        <w:tabs>
          <w:tab w:val="left" w:pos="0"/>
        </w:tabs>
        <w:spacing w:after="40"/>
        <w:ind w:right="-40" w:firstLine="0"/>
        <w:jc w:val="center"/>
        <w:rPr>
          <w:smallCaps/>
          <w:szCs w:val="24"/>
        </w:rPr>
      </w:pPr>
      <w:r w:rsidRPr="0080356A">
        <w:rPr>
          <w:smallCaps/>
          <w:szCs w:val="24"/>
        </w:rPr>
        <w:t>Abstract</w:t>
      </w:r>
    </w:p>
    <w:p w14:paraId="3D627BB0" w14:textId="77777777" w:rsidR="00D41D67" w:rsidRPr="0080356A" w:rsidRDefault="00D41D67" w:rsidP="00A77C2A">
      <w:pPr>
        <w:tabs>
          <w:tab w:val="left" w:pos="0"/>
        </w:tabs>
        <w:spacing w:after="40"/>
        <w:ind w:right="-40" w:firstLine="0"/>
        <w:jc w:val="center"/>
        <w:rPr>
          <w:smallCaps/>
          <w:szCs w:val="24"/>
        </w:rPr>
      </w:pPr>
    </w:p>
    <w:p w14:paraId="034B9811" w14:textId="6902A421" w:rsidR="0058198A" w:rsidRDefault="001F2B31" w:rsidP="00752D69">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w:t>
      </w:r>
      <w:r w:rsidRPr="00752D69">
        <w:lastRenderedPageBreak/>
        <w:t>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0204DE">
      <w:pPr>
        <w:ind w:firstLine="0"/>
      </w:pPr>
    </w:p>
    <w:p w14:paraId="2DF7C158" w14:textId="77777777" w:rsidR="00CD5337" w:rsidRPr="0080356A" w:rsidRDefault="00CD5337" w:rsidP="00D41D67">
      <w:pPr>
        <w:widowControl/>
        <w:spacing w:before="0"/>
        <w:ind w:firstLine="0"/>
        <w:jc w:val="center"/>
        <w:rPr>
          <w:smallCaps/>
          <w:szCs w:val="24"/>
        </w:rPr>
      </w:pPr>
    </w:p>
    <w:p w14:paraId="5D14DC82" w14:textId="5A70A1B0" w:rsidR="00A77C2A" w:rsidRPr="0080356A" w:rsidRDefault="00A77C2A" w:rsidP="00D41D67">
      <w:pPr>
        <w:widowControl/>
        <w:spacing w:before="0"/>
        <w:ind w:firstLine="0"/>
        <w:jc w:val="center"/>
        <w:rPr>
          <w:smallCaps/>
          <w:szCs w:val="24"/>
        </w:rPr>
      </w:pPr>
      <w:r w:rsidRPr="0080356A">
        <w:rPr>
          <w:smallCaps/>
          <w:szCs w:val="24"/>
        </w:rPr>
        <w:t>Table of Contents</w:t>
      </w:r>
    </w:p>
    <w:p w14:paraId="71190D72" w14:textId="538785E4" w:rsidR="00F86B3E" w:rsidRDefault="00A77C2A">
      <w:pPr>
        <w:pStyle w:val="TOC1"/>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F86B3E">
        <w:rPr>
          <w:noProof/>
        </w:rPr>
        <w:t>Introduction</w:t>
      </w:r>
      <w:r w:rsidR="00F86B3E">
        <w:rPr>
          <w:noProof/>
        </w:rPr>
        <w:tab/>
      </w:r>
      <w:r w:rsidR="00F86B3E">
        <w:rPr>
          <w:noProof/>
        </w:rPr>
        <w:fldChar w:fldCharType="begin"/>
      </w:r>
      <w:r w:rsidR="00F86B3E">
        <w:rPr>
          <w:noProof/>
        </w:rPr>
        <w:instrText xml:space="preserve"> PAGEREF _Toc120575741 \h </w:instrText>
      </w:r>
      <w:r w:rsidR="00F86B3E">
        <w:rPr>
          <w:noProof/>
        </w:rPr>
      </w:r>
      <w:r w:rsidR="00F86B3E">
        <w:rPr>
          <w:noProof/>
        </w:rPr>
        <w:fldChar w:fldCharType="separate"/>
      </w:r>
      <w:r w:rsidR="009A09C3">
        <w:rPr>
          <w:noProof/>
        </w:rPr>
        <w:t>3</w:t>
      </w:r>
      <w:r w:rsidR="00F86B3E">
        <w:rPr>
          <w:noProof/>
        </w:rPr>
        <w:fldChar w:fldCharType="end"/>
      </w:r>
    </w:p>
    <w:p w14:paraId="6925BFC7" w14:textId="52E438DF" w:rsidR="00F86B3E" w:rsidRDefault="00F86B3E">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_Toc120575742 \h </w:instrText>
      </w:r>
      <w:r>
        <w:rPr>
          <w:noProof/>
        </w:rPr>
      </w:r>
      <w:r>
        <w:rPr>
          <w:noProof/>
        </w:rPr>
        <w:fldChar w:fldCharType="separate"/>
      </w:r>
      <w:r w:rsidR="009A09C3">
        <w:rPr>
          <w:noProof/>
        </w:rPr>
        <w:t>6</w:t>
      </w:r>
      <w:r>
        <w:rPr>
          <w:noProof/>
        </w:rPr>
        <w:fldChar w:fldCharType="end"/>
      </w:r>
    </w:p>
    <w:p w14:paraId="683B2EC0" w14:textId="33D2C669" w:rsidR="00F86B3E" w:rsidRDefault="00F86B3E">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_Toc120575743 \h </w:instrText>
      </w:r>
      <w:r>
        <w:fldChar w:fldCharType="separate"/>
      </w:r>
      <w:r w:rsidR="009A09C3">
        <w:t>6</w:t>
      </w:r>
      <w:r>
        <w:fldChar w:fldCharType="end"/>
      </w:r>
    </w:p>
    <w:p w14:paraId="417D6673" w14:textId="39108FB6" w:rsidR="00F86B3E" w:rsidRDefault="00F86B3E">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_Toc120575744 \h </w:instrText>
      </w:r>
      <w:r>
        <w:fldChar w:fldCharType="separate"/>
      </w:r>
      <w:r w:rsidR="009A09C3">
        <w:t>10</w:t>
      </w:r>
      <w:r>
        <w:fldChar w:fldCharType="end"/>
      </w:r>
    </w:p>
    <w:p w14:paraId="02D0166F" w14:textId="254E3A0D" w:rsidR="00F86B3E" w:rsidRDefault="00F86B3E">
      <w:pPr>
        <w:pStyle w:val="TOC2"/>
        <w:rPr>
          <w:rFonts w:asciiTheme="minorHAnsi" w:eastAsiaTheme="minorEastAsia" w:hAnsiTheme="minorHAnsi" w:cstheme="minorBidi"/>
          <w:szCs w:val="24"/>
        </w:rPr>
      </w:pPr>
      <w:r>
        <w:t>Comparing outcomes in congressional districts in the election of 2022 with projected outcomes of the presidential election of 2020 into the 2022 districts.</w:t>
      </w:r>
      <w:r>
        <w:tab/>
      </w:r>
      <w:r>
        <w:fldChar w:fldCharType="begin"/>
      </w:r>
      <w:r>
        <w:instrText xml:space="preserve"> PAGEREF _Toc120575745 \h </w:instrText>
      </w:r>
      <w:r>
        <w:fldChar w:fldCharType="separate"/>
      </w:r>
      <w:r w:rsidR="009A09C3">
        <w:t>21</w:t>
      </w:r>
      <w:r>
        <w:fldChar w:fldCharType="end"/>
      </w:r>
    </w:p>
    <w:p w14:paraId="03F94CD6" w14:textId="6DEC26D3" w:rsidR="00F86B3E" w:rsidRDefault="00F86B3E">
      <w:pPr>
        <w:pStyle w:val="TOC1"/>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_Toc120575746 \h </w:instrText>
      </w:r>
      <w:r>
        <w:rPr>
          <w:noProof/>
        </w:rPr>
      </w:r>
      <w:r>
        <w:rPr>
          <w:noProof/>
        </w:rPr>
        <w:fldChar w:fldCharType="separate"/>
      </w:r>
      <w:r w:rsidR="009A09C3">
        <w:rPr>
          <w:noProof/>
        </w:rPr>
        <w:t>26</w:t>
      </w:r>
      <w:r>
        <w:rPr>
          <w:noProof/>
        </w:rPr>
        <w:fldChar w:fldCharType="end"/>
      </w:r>
    </w:p>
    <w:p w14:paraId="0E055D2D" w14:textId="1988884E" w:rsidR="00F86B3E" w:rsidRDefault="00F86B3E">
      <w:pPr>
        <w:pStyle w:val="TOC2"/>
        <w:rPr>
          <w:rFonts w:asciiTheme="minorHAnsi" w:eastAsiaTheme="minorEastAsia" w:hAnsiTheme="minorHAnsi" w:cstheme="minorBidi"/>
          <w:szCs w:val="24"/>
        </w:rPr>
      </w:pPr>
      <w:r>
        <w:t>State court cases where partisan gerrymandering issues are implicated</w:t>
      </w:r>
      <w:r>
        <w:tab/>
      </w:r>
      <w:r>
        <w:fldChar w:fldCharType="begin"/>
      </w:r>
      <w:r>
        <w:instrText xml:space="preserve"> PAGEREF _Toc120575747 \h </w:instrText>
      </w:r>
      <w:r>
        <w:fldChar w:fldCharType="separate"/>
      </w:r>
      <w:r w:rsidR="009A09C3">
        <w:t>26</w:t>
      </w:r>
      <w:r>
        <w:fldChar w:fldCharType="end"/>
      </w:r>
    </w:p>
    <w:p w14:paraId="7ED450FD" w14:textId="66B8A9AA" w:rsidR="00F86B3E" w:rsidRDefault="00F86B3E">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062D5F">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_Toc120575748 \h </w:instrText>
      </w:r>
      <w:r>
        <w:rPr>
          <w:noProof/>
        </w:rPr>
      </w:r>
      <w:r>
        <w:rPr>
          <w:noProof/>
        </w:rPr>
        <w:fldChar w:fldCharType="separate"/>
      </w:r>
      <w:r w:rsidR="009A09C3">
        <w:rPr>
          <w:noProof/>
        </w:rPr>
        <w:t>30</w:t>
      </w:r>
      <w:r>
        <w:rPr>
          <w:noProof/>
        </w:rPr>
        <w:fldChar w:fldCharType="end"/>
      </w:r>
    </w:p>
    <w:p w14:paraId="32340012" w14:textId="40CF35F2" w:rsidR="00F86B3E" w:rsidRDefault="00F86B3E">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_Toc120575749 \h </w:instrText>
      </w:r>
      <w:r>
        <w:rPr>
          <w:noProof/>
        </w:rPr>
      </w:r>
      <w:r>
        <w:rPr>
          <w:noProof/>
        </w:rPr>
        <w:fldChar w:fldCharType="separate"/>
      </w:r>
      <w:r w:rsidR="009A09C3">
        <w:rPr>
          <w:noProof/>
        </w:rPr>
        <w:t>32</w:t>
      </w:r>
      <w:r>
        <w:rPr>
          <w:noProof/>
        </w:rPr>
        <w:fldChar w:fldCharType="end"/>
      </w:r>
    </w:p>
    <w:p w14:paraId="0FF3820B" w14:textId="2CA294FD" w:rsidR="00F86B3E" w:rsidRDefault="00F86B3E">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_Toc120575750 \h </w:instrText>
      </w:r>
      <w:r>
        <w:rPr>
          <w:noProof/>
        </w:rPr>
      </w:r>
      <w:r>
        <w:rPr>
          <w:noProof/>
        </w:rPr>
        <w:fldChar w:fldCharType="separate"/>
      </w:r>
      <w:r w:rsidR="009A09C3">
        <w:rPr>
          <w:noProof/>
        </w:rPr>
        <w:t>37</w:t>
      </w:r>
      <w:r>
        <w:rPr>
          <w:noProof/>
        </w:rPr>
        <w:fldChar w:fldCharType="end"/>
      </w:r>
    </w:p>
    <w:p w14:paraId="0BD088C3" w14:textId="004C3268" w:rsidR="00F86B3E" w:rsidRDefault="00F86B3E">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_Toc120575751 \h </w:instrText>
      </w:r>
      <w:r>
        <w:rPr>
          <w:noProof/>
        </w:rPr>
      </w:r>
      <w:r>
        <w:rPr>
          <w:noProof/>
        </w:rPr>
        <w:fldChar w:fldCharType="separate"/>
      </w:r>
      <w:r w:rsidR="009A09C3">
        <w:rPr>
          <w:noProof/>
        </w:rPr>
        <w:t>39</w:t>
      </w:r>
      <w:r>
        <w:rPr>
          <w:noProof/>
        </w:rPr>
        <w:fldChar w:fldCharType="end"/>
      </w:r>
    </w:p>
    <w:p w14:paraId="5A1B4D1F" w14:textId="710A86FE" w:rsidR="00F86B3E" w:rsidRDefault="00F86B3E">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_Toc120575752 \h </w:instrText>
      </w:r>
      <w:r>
        <w:rPr>
          <w:noProof/>
        </w:rPr>
      </w:r>
      <w:r>
        <w:rPr>
          <w:noProof/>
        </w:rPr>
        <w:fldChar w:fldCharType="separate"/>
      </w:r>
      <w:r w:rsidR="009A09C3">
        <w:rPr>
          <w:noProof/>
        </w:rPr>
        <w:t>44</w:t>
      </w:r>
      <w:r>
        <w:rPr>
          <w:noProof/>
        </w:rPr>
        <w:fldChar w:fldCharType="end"/>
      </w:r>
    </w:p>
    <w:p w14:paraId="646A8583" w14:textId="10FD58E6" w:rsidR="00F86B3E" w:rsidRDefault="00F86B3E">
      <w:pPr>
        <w:pStyle w:val="TOC2"/>
        <w:rPr>
          <w:rFonts w:asciiTheme="minorHAnsi" w:eastAsiaTheme="minorEastAsia" w:hAnsiTheme="minorHAnsi" w:cstheme="minorBidi"/>
          <w:szCs w:val="24"/>
        </w:rPr>
      </w:pPr>
      <w:r>
        <w:t>Evaluating the consequences of court action</w:t>
      </w:r>
      <w:r>
        <w:tab/>
      </w:r>
      <w:r>
        <w:fldChar w:fldCharType="begin"/>
      </w:r>
      <w:r>
        <w:instrText xml:space="preserve"> PAGEREF _Toc120575753 \h </w:instrText>
      </w:r>
      <w:r>
        <w:fldChar w:fldCharType="separate"/>
      </w:r>
      <w:r w:rsidR="009A09C3">
        <w:t>46</w:t>
      </w:r>
      <w:r>
        <w:fldChar w:fldCharType="end"/>
      </w:r>
    </w:p>
    <w:p w14:paraId="6590D7F7" w14:textId="042CDED1" w:rsidR="00F86B3E" w:rsidRDefault="00F86B3E">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_Toc120575754 \h </w:instrText>
      </w:r>
      <w:r>
        <w:rPr>
          <w:noProof/>
        </w:rPr>
      </w:r>
      <w:r>
        <w:rPr>
          <w:noProof/>
        </w:rPr>
        <w:fldChar w:fldCharType="separate"/>
      </w:r>
      <w:r w:rsidR="009A09C3">
        <w:rPr>
          <w:noProof/>
        </w:rPr>
        <w:t>49</w:t>
      </w:r>
      <w:r>
        <w:rPr>
          <w:noProof/>
        </w:rPr>
        <w:fldChar w:fldCharType="end"/>
      </w:r>
    </w:p>
    <w:p w14:paraId="00BA15B9" w14:textId="0A1855B1" w:rsidR="00F86B3E" w:rsidRDefault="00F86B3E">
      <w:pPr>
        <w:pStyle w:val="TOC1"/>
        <w:rPr>
          <w:rFonts w:asciiTheme="minorHAnsi" w:eastAsiaTheme="minorEastAsia" w:hAnsiTheme="minorHAnsi" w:cstheme="minorBidi"/>
          <w:noProof/>
          <w:szCs w:val="24"/>
        </w:rPr>
      </w:pPr>
      <w:r>
        <w:rPr>
          <w:noProof/>
        </w:rPr>
        <w:t>Cases Referenced</w:t>
      </w:r>
      <w:r>
        <w:rPr>
          <w:noProof/>
        </w:rPr>
        <w:tab/>
      </w:r>
      <w:r>
        <w:rPr>
          <w:noProof/>
        </w:rPr>
        <w:fldChar w:fldCharType="begin"/>
      </w:r>
      <w:r>
        <w:rPr>
          <w:noProof/>
        </w:rPr>
        <w:instrText xml:space="preserve"> PAGEREF _Toc120575755 \h </w:instrText>
      </w:r>
      <w:r>
        <w:rPr>
          <w:noProof/>
        </w:rPr>
      </w:r>
      <w:r>
        <w:rPr>
          <w:noProof/>
        </w:rPr>
        <w:fldChar w:fldCharType="separate"/>
      </w:r>
      <w:r w:rsidR="009A09C3">
        <w:rPr>
          <w:noProof/>
        </w:rPr>
        <w:t>53</w:t>
      </w:r>
      <w:r>
        <w:rPr>
          <w:noProof/>
        </w:rPr>
        <w:fldChar w:fldCharType="end"/>
      </w:r>
    </w:p>
    <w:p w14:paraId="7DDFF866" w14:textId="1951BAC1" w:rsidR="00F86B3E" w:rsidRDefault="00F86B3E">
      <w:pPr>
        <w:pStyle w:val="TOC1"/>
        <w:rPr>
          <w:rFonts w:asciiTheme="minorHAnsi" w:eastAsiaTheme="minorEastAsia" w:hAnsiTheme="minorHAnsi" w:cstheme="minorBidi"/>
          <w:noProof/>
          <w:szCs w:val="24"/>
        </w:rPr>
      </w:pPr>
      <w:r>
        <w:rPr>
          <w:noProof/>
        </w:rPr>
        <w:t>References</w:t>
      </w:r>
      <w:r>
        <w:rPr>
          <w:noProof/>
        </w:rPr>
        <w:tab/>
      </w:r>
      <w:r>
        <w:rPr>
          <w:noProof/>
        </w:rPr>
        <w:fldChar w:fldCharType="begin"/>
      </w:r>
      <w:r>
        <w:rPr>
          <w:noProof/>
        </w:rPr>
        <w:instrText xml:space="preserve"> PAGEREF _Toc120575756 \h </w:instrText>
      </w:r>
      <w:r>
        <w:rPr>
          <w:noProof/>
        </w:rPr>
      </w:r>
      <w:r>
        <w:rPr>
          <w:noProof/>
        </w:rPr>
        <w:fldChar w:fldCharType="separate"/>
      </w:r>
      <w:r w:rsidR="009A09C3">
        <w:rPr>
          <w:noProof/>
        </w:rPr>
        <w:t>54</w:t>
      </w:r>
      <w:r>
        <w:rPr>
          <w:noProof/>
        </w:rPr>
        <w:fldChar w:fldCharType="end"/>
      </w:r>
    </w:p>
    <w:p w14:paraId="7F44A0F3" w14:textId="144968FB" w:rsidR="00A77C2A" w:rsidRPr="0080356A" w:rsidRDefault="00A77C2A" w:rsidP="00E67E67">
      <w:pPr>
        <w:rPr>
          <w:szCs w:val="24"/>
        </w:rPr>
      </w:pPr>
      <w:r w:rsidRPr="0080356A">
        <w:rPr>
          <w:szCs w:val="24"/>
        </w:rPr>
        <w:fldChar w:fldCharType="end"/>
      </w:r>
    </w:p>
    <w:p w14:paraId="2C57134E" w14:textId="5AA4A1AD" w:rsidR="00BA7ECB" w:rsidRDefault="00BA7ECB">
      <w:pPr>
        <w:widowControl/>
        <w:spacing w:before="0"/>
        <w:ind w:firstLine="0"/>
        <w:jc w:val="left"/>
        <w:rPr>
          <w:smallCaps/>
          <w:kern w:val="28"/>
        </w:rPr>
      </w:pPr>
    </w:p>
    <w:p w14:paraId="55CBB69D" w14:textId="42CC2292" w:rsidR="00783955" w:rsidRPr="005B423A" w:rsidRDefault="00690FAA" w:rsidP="005B423A">
      <w:pPr>
        <w:pStyle w:val="Heading1"/>
      </w:pPr>
      <w:bookmarkStart w:id="0" w:name="_Ref120529724"/>
      <w:bookmarkStart w:id="1" w:name="_Toc120575741"/>
      <w:r w:rsidRPr="005B423A">
        <w:t>I</w:t>
      </w:r>
      <w:r w:rsidR="006C7A94">
        <w:t>ntroduction</w:t>
      </w:r>
      <w:bookmarkEnd w:id="0"/>
      <w:bookmarkEnd w:id="1"/>
    </w:p>
    <w:p w14:paraId="6ADFAD70" w14:textId="77777777" w:rsidR="00CA3DC8" w:rsidRPr="00CC06D9" w:rsidRDefault="00B91A11" w:rsidP="00CC06D9">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CC06D9">
        <w:rPr>
          <w:rStyle w:val="FootnoteReference"/>
        </w:rPr>
        <w:footnoteReference w:id="5"/>
      </w:r>
      <w:r w:rsidR="00412CE9" w:rsidRPr="00CC06D9">
        <w:t xml:space="preserve"> </w:t>
      </w:r>
    </w:p>
    <w:p w14:paraId="71C97F3F" w14:textId="3F847E8A" w:rsidR="00B91A11" w:rsidRPr="00CC06D9" w:rsidRDefault="00412CE9" w:rsidP="00CC06D9">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0917FBA6" w:rsidR="005E2A95" w:rsidRPr="00CC06D9" w:rsidRDefault="00C32A7B" w:rsidP="00CC06D9">
      <w:r w:rsidRPr="00CC06D9">
        <w:t xml:space="preserve">State legislatures are generally the body that redraws Congressional districts after decennial </w:t>
      </w:r>
      <w:r w:rsidR="00A168CB" w:rsidRPr="00CC06D9">
        <w:t>censuses.</w:t>
      </w:r>
      <w:r w:rsidR="0095539C" w:rsidRPr="00CC06D9">
        <w:t xml:space="preserve"> </w:t>
      </w:r>
      <w:r w:rsidR="007C5862" w:rsidRPr="00CC06D9">
        <w:t>Following the 2020 census,</w:t>
      </w:r>
      <w:r w:rsidR="00301106" w:rsidRPr="00CC06D9">
        <w:rPr>
          <w:rStyle w:val="FootnoteReference"/>
        </w:rPr>
        <w:footnoteReference w:id="6"/>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 xml:space="preserve">egislature had the primary responsibility for producing new maps. </w:t>
      </w:r>
      <w:r w:rsidR="0066781E" w:rsidRPr="00CC06D9">
        <w:t>Political gerrymanders are most likely to occur when all aspects of the line-drawing process are controlled by a single political party.</w:t>
      </w:r>
      <w:r w:rsidR="00575289" w:rsidRPr="00CC06D9">
        <w:rPr>
          <w:rStyle w:val="FootnoteReference"/>
        </w:rPr>
        <w:footnoteReference w:id="7"/>
      </w:r>
      <w:r w:rsidR="00FD7574" w:rsidRPr="00CC06D9">
        <w:t xml:space="preserve"> The vast bulk of these 33 states were under single party control.</w:t>
      </w:r>
      <w:r w:rsidR="00FD7574" w:rsidRPr="00CC06D9">
        <w:rPr>
          <w:rStyle w:val="FootnoteReference"/>
        </w:rPr>
        <w:footnoteReference w:id="8"/>
      </w:r>
    </w:p>
    <w:p w14:paraId="64532090" w14:textId="39BB825C" w:rsidR="00B91A11" w:rsidRPr="00CC06D9" w:rsidRDefault="001123E1" w:rsidP="00D53CD2">
      <w:pPr>
        <w:rPr>
          <w:bCs/>
        </w:rPr>
      </w:pPr>
      <w:r w:rsidRPr="00CC06D9">
        <w:rPr>
          <w:bCs/>
        </w:rPr>
        <w:lastRenderedPageBreak/>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r w:rsidR="006A0B7F" w:rsidRPr="00CC06D9">
        <w:rPr>
          <w:rStyle w:val="FootnoteReference"/>
          <w:bCs/>
        </w:rPr>
        <w:footnoteReference w:id="9"/>
      </w:r>
      <w:r w:rsidR="00752D69" w:rsidRPr="00CC06D9">
        <w:rPr>
          <w:bCs/>
        </w:rPr>
        <w:t xml:space="preserve"> </w:t>
      </w:r>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E104BE">
        <w:rPr>
          <w:bCs/>
        </w:rPr>
        <w:t xml:space="preserve"> </w:t>
      </w:r>
      <w:r w:rsidR="00E104BE" w:rsidRPr="00CC06D9">
        <w:rPr>
          <w:bCs/>
          <w:szCs w:val="24"/>
        </w:rPr>
        <w:t xml:space="preserve"> </w:t>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CC06D9">
        <w:rPr>
          <w:rStyle w:val="FootnoteReference"/>
          <w:bCs/>
          <w:szCs w:val="24"/>
        </w:rPr>
        <w:footnoteReference w:id="10"/>
      </w:r>
    </w:p>
    <w:p w14:paraId="5DE889B2" w14:textId="7EA38F0A" w:rsidR="00432C23" w:rsidRPr="002A4413" w:rsidRDefault="002D64FB" w:rsidP="009E2F11">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Pr>
          <w:rStyle w:val="FootnoteReference"/>
        </w:rPr>
        <w:footnoteReference w:id="11"/>
      </w:r>
      <w:r w:rsidR="008E19DE">
        <w:t xml:space="preserve"> </w:t>
      </w:r>
      <w:r w:rsidR="00B358B6">
        <w:t>L</w:t>
      </w:r>
      <w:r w:rsidR="006A5C83" w:rsidRPr="00494B03">
        <w:t xml:space="preserve">anguage </w:t>
      </w:r>
      <w:r w:rsidR="006A5C83">
        <w:t xml:space="preserve">is also found in </w:t>
      </w:r>
      <w:r w:rsidR="006A5C83">
        <w:lastRenderedPageBreak/>
        <w:t>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2A4413">
        <w:rPr>
          <w:rStyle w:val="FootnoteReference"/>
          <w:szCs w:val="24"/>
        </w:rPr>
        <w:footnoteReference w:id="12"/>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6632F8">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2A4413">
        <w:rPr>
          <w:rStyle w:val="FootnoteReference"/>
          <w:szCs w:val="24"/>
        </w:rPr>
        <w:footnoteReference w:id="14"/>
      </w:r>
      <w:r w:rsidR="00752D69" w:rsidRPr="002A4413">
        <w:rPr>
          <w:rStyle w:val="FootnoteReference"/>
          <w:szCs w:val="24"/>
        </w:rPr>
        <w:t xml:space="preserve"> </w:t>
      </w:r>
    </w:p>
    <w:p w14:paraId="68795934" w14:textId="31466132" w:rsidR="006A5C83" w:rsidRPr="002A4413" w:rsidRDefault="00A36FE3" w:rsidP="006A5C83">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r w:rsidRPr="002A4413">
        <w:rPr>
          <w:vertAlign w:val="superscript"/>
        </w:rPr>
        <w:footnoteReference w:id="15"/>
      </w:r>
    </w:p>
    <w:p w14:paraId="0BB365F8" w14:textId="77777777" w:rsidR="006A5C83" w:rsidRDefault="006A5C83" w:rsidP="0003490C">
      <w:pPr>
        <w:rPr>
          <w:szCs w:val="24"/>
        </w:rPr>
      </w:pPr>
    </w:p>
    <w:p w14:paraId="690D05FA" w14:textId="76B46140" w:rsidR="00107122" w:rsidRPr="008912BD" w:rsidRDefault="00107122" w:rsidP="00E4565D"/>
    <w:p w14:paraId="5ED0BC05" w14:textId="6ABCFC38" w:rsidR="006C7A94" w:rsidRPr="00623982" w:rsidRDefault="006C7A94" w:rsidP="00623982">
      <w:pPr>
        <w:pStyle w:val="Heading1"/>
      </w:pPr>
      <w:bookmarkStart w:id="2" w:name="_Toc120575742"/>
      <w:r w:rsidRPr="00623982">
        <w:lastRenderedPageBreak/>
        <w:t>Background</w:t>
      </w:r>
      <w:bookmarkEnd w:id="2"/>
      <w:r w:rsidR="002E3AD9" w:rsidRPr="00623982">
        <w:t xml:space="preserve"> </w:t>
      </w:r>
    </w:p>
    <w:p w14:paraId="099A293E" w14:textId="5A157208" w:rsidR="002E3AD9" w:rsidRPr="00623982" w:rsidRDefault="002E3AD9" w:rsidP="002474A2">
      <w:pPr>
        <w:pStyle w:val="Heading2"/>
      </w:pPr>
      <w:bookmarkStart w:id="3" w:name="_Toc120575743"/>
      <w:r w:rsidRPr="00623982">
        <w:t>The State of Partisan Gerrymandering Law Prior to 2020</w:t>
      </w:r>
      <w:bookmarkEnd w:id="3"/>
    </w:p>
    <w:p w14:paraId="4CF60315" w14:textId="5750ED69" w:rsidR="00765757" w:rsidRDefault="0003490C" w:rsidP="00E97C9F">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623982">
        <w:t xml:space="preserve"> </w:t>
      </w:r>
      <w:r w:rsidR="00623982">
        <w:fldChar w:fldCharType="begin"/>
      </w:r>
      <w:r w:rsidR="00455619">
        <w:instrText xml:space="preserve"> ADDIN ZOTERO_ITEM CSL_CITATION {"citationID":"z3N0f3If","properties":{"formattedCitation":"(Cf. Grofman and Cervas 2018)","plainCitation":"(Cf. Grofman and Cervas 2018)","noteIndex":0},"citationItems":[{"id":3996,"uris":["http://zotero.org/users/10395840/items/BXCJV6HP"],"itemData":{"id":3996,"type":"article-journal","abstract":"In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R."}],"issued":{"date-parts":[["2018",12]]}},"label":"page","prefix":"Cf."}],"schema":"https://github.com/citation-style-language/schema/raw/master/csl-citation.json"} </w:instrText>
      </w:r>
      <w:r w:rsidR="00623982">
        <w:fldChar w:fldCharType="separate"/>
      </w:r>
      <w:r w:rsidR="00455619">
        <w:rPr>
          <w:noProof/>
        </w:rPr>
        <w:t>(Cf. Grofman and Cervas 2018)</w:t>
      </w:r>
      <w:r w:rsidR="00623982">
        <w:fldChar w:fldCharType="end"/>
      </w:r>
      <w:r w:rsidR="00455619">
        <w:t>.</w:t>
      </w:r>
      <w:r w:rsidR="00752D69">
        <w:t xml:space="preserve"> </w:t>
      </w:r>
      <w:r>
        <w:t xml:space="preserve"> </w:t>
      </w:r>
    </w:p>
    <w:p w14:paraId="5A078398" w14:textId="620A9F18" w:rsidR="00E97C9F" w:rsidRPr="009E2F11" w:rsidRDefault="001F2B31">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Pr>
          <w:rStyle w:val="FootnoteReference"/>
        </w:rPr>
        <w:footnoteReference w:id="16"/>
      </w:r>
      <w:r w:rsidR="00D41D67" w:rsidRPr="0080356A">
        <w:t xml:space="preserve"> </w:t>
      </w:r>
      <w:r w:rsidRPr="0080356A">
        <w:t>in which political data was used to try and balance districts roughly proportional to the statewide political strength of parties</w:t>
      </w:r>
      <w:r w:rsidR="00FB6C25">
        <w:t>.</w:t>
      </w:r>
      <w:r w:rsidRPr="0080356A">
        <w:t xml:space="preserve"> </w:t>
      </w:r>
      <w:r w:rsidR="00887CE5" w:rsidRPr="0080356A">
        <w:t xml:space="preserve">In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 </w:t>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592E73">
        <w:rPr>
          <w:rStyle w:val="FootnoteReference"/>
          <w:i/>
          <w:iCs/>
          <w:szCs w:val="24"/>
          <w:lang w:val="fr-FR"/>
        </w:rPr>
        <w:footnoteReference w:id="17"/>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876ED8" w:rsidRPr="0080356A">
        <w:rPr>
          <w:szCs w:val="24"/>
        </w:rPr>
        <w:t xml:space="preserve"> </w:t>
      </w:r>
    </w:p>
    <w:p w14:paraId="34DD6ACB" w14:textId="73FA17BC" w:rsidR="00E05459" w:rsidRPr="0080356A" w:rsidRDefault="00887CE5" w:rsidP="00C15383">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Pr>
          <w:rStyle w:val="FootnoteReference"/>
        </w:rPr>
        <w:footnoteReference w:id="18"/>
      </w:r>
      <w:r w:rsidR="001F2B31" w:rsidRPr="0080356A">
        <w:rPr>
          <w:i/>
          <w:iCs/>
        </w:rPr>
        <w:t xml:space="preserve"> </w:t>
      </w:r>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E97C9F" w:rsidRPr="0080356A">
        <w:t xml:space="preserve"> </w:t>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Pr>
          <w:rStyle w:val="FootnoteReference"/>
        </w:rPr>
        <w:footnoteReference w:id="19"/>
      </w:r>
    </w:p>
    <w:p w14:paraId="7F06F7E9" w14:textId="642F7934" w:rsidR="00743F2E" w:rsidRDefault="00E97C9F" w:rsidP="00C15383">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Pr>
          <w:rStyle w:val="FootnoteReference"/>
        </w:rPr>
        <w:footnoteReference w:id="20"/>
      </w:r>
      <w:r w:rsidR="009948A9">
        <w:t xml:space="preserve"> </w:t>
      </w:r>
      <w:r w:rsidR="00A24153" w:rsidRPr="0080356A">
        <w:t xml:space="preserve">but again </w:t>
      </w:r>
      <w:r w:rsidR="00A24153" w:rsidRPr="0080356A">
        <w:lastRenderedPageBreak/>
        <w:t xml:space="preserve">lower courts </w:t>
      </w:r>
      <w:r w:rsidR="00D41D67" w:rsidRPr="0080356A">
        <w:t xml:space="preserve">ultimately </w:t>
      </w:r>
      <w:r w:rsidR="00A24153" w:rsidRPr="0080356A">
        <w:t>rejected partisan gerrymandering claims.</w:t>
      </w:r>
      <w:r w:rsidR="00876ED8" w:rsidRPr="0080356A">
        <w:t xml:space="preserve"> </w:t>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Vieth v. Jubelirer</w:t>
      </w:r>
      <w:r w:rsidR="009948A9" w:rsidRPr="00ED01E2">
        <w:rPr>
          <w:rStyle w:val="FootnoteReference"/>
        </w:rPr>
        <w:footnoteReference w:id="21"/>
      </w:r>
      <w:r w:rsidR="00E05459" w:rsidRPr="0080356A">
        <w:t xml:space="preserve"> 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E05459" w:rsidRPr="0080356A">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876ED8" w:rsidRPr="0080356A">
        <w:t xml:space="preserve"> </w:t>
      </w:r>
    </w:p>
    <w:p w14:paraId="440444FE" w14:textId="05A9B6F3" w:rsidR="002713C2" w:rsidRDefault="001F2B31" w:rsidP="00C15383">
      <w:r w:rsidRPr="0080356A">
        <w:t>Justice Scalia, writing for a plurality,</w:t>
      </w:r>
      <w:r w:rsidR="00FC3143">
        <w:rPr>
          <w:rStyle w:val="FootnoteReference"/>
        </w:rPr>
        <w:footnoteReference w:id="22"/>
      </w:r>
      <w:r w:rsidRPr="0080356A">
        <w:t xml:space="preserve"> would have held that there was no justiciable claim because there was no “judicially discernible and manageable standard” by which the Court could decide when a plan went from being constitutional to unconstitutional</w:t>
      </w:r>
      <w:r w:rsidR="00E05459" w:rsidRPr="0080356A">
        <w:t>.</w:t>
      </w:r>
      <w:r w:rsidR="00876ED8" w:rsidRPr="0080356A">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r w:rsidR="00743F2E">
        <w:t>own</w:t>
      </w:r>
      <w:r w:rsidR="00752D69">
        <w:t xml:space="preserve"> </w:t>
      </w:r>
      <w:r w:rsidRPr="0080356A">
        <w:t xml:space="preserve">standard for adjudicating partisan gerrymandering claims. </w:t>
      </w:r>
      <w:r w:rsidR="00036774" w:rsidRPr="0080356A">
        <w:t>Justice Kennedy concurred with the plurality that the appellants’ complaint be dismissed because the “proposed standards each have their own deficiencies”,</w:t>
      </w:r>
      <w:r w:rsidR="00FC3143">
        <w:rPr>
          <w:rStyle w:val="FootnoteReference"/>
        </w:rPr>
        <w:footnoteReference w:id="23"/>
      </w:r>
      <w:r w:rsidR="00036774" w:rsidRPr="0080356A">
        <w:rPr>
          <w:i/>
          <w:iCs/>
        </w:rPr>
        <w:t xml:space="preserve"> </w:t>
      </w:r>
      <w:r w:rsidR="00036774" w:rsidRPr="0080356A">
        <w:t>but left open the possibility that a manageable standard might be established.</w:t>
      </w:r>
      <w:r w:rsidR="00036774">
        <w:rPr>
          <w:rStyle w:val="FootnoteReference"/>
        </w:rPr>
        <w:footnoteReference w:id="24"/>
      </w:r>
      <w:r w:rsidR="00036774" w:rsidRPr="0080356A">
        <w:t xml:space="preserve"> </w:t>
      </w:r>
      <w:r w:rsidR="00743F2E">
        <w:t xml:space="preserve">The </w:t>
      </w:r>
      <w:r w:rsidR="00743F2E" w:rsidRPr="002474A2">
        <w:rPr>
          <w:i/>
        </w:rPr>
        <w:t>Vieth</w:t>
      </w:r>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r w:rsidR="003C4623">
        <w:rPr>
          <w:rStyle w:val="FootnoteReference"/>
        </w:rPr>
        <w:footnoteReference w:id="25"/>
      </w:r>
      <w:r w:rsidR="00E7702F">
        <w:t xml:space="preserve"> </w:t>
      </w:r>
    </w:p>
    <w:p w14:paraId="49FAAE1A" w14:textId="668B5EE1" w:rsidR="00EB0534" w:rsidRDefault="00E05459" w:rsidP="002713C2">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w:t>
      </w:r>
      <w:r w:rsidR="00825690">
        <w:rPr>
          <w:rStyle w:val="FootnoteReference"/>
        </w:rPr>
        <w:footnoteReference w:id="26"/>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Pr>
          <w:rStyle w:val="FootnoteReference"/>
        </w:rPr>
        <w:footnoteReference w:id="27"/>
      </w:r>
      <w:r w:rsidR="00214714" w:rsidRPr="0080356A">
        <w:t xml:space="preserve"> </w:t>
      </w:r>
      <w:proofErr w:type="gramStart"/>
      <w:r w:rsidR="00743F2E">
        <w:t>P</w:t>
      </w:r>
      <w:r w:rsidR="00743F2E" w:rsidRPr="0080356A">
        <w:t>ost</w:t>
      </w:r>
      <w:r w:rsidR="00214714" w:rsidRPr="0080356A">
        <w:t>-</w:t>
      </w:r>
      <w:r w:rsidR="00214714" w:rsidRPr="0080356A">
        <w:rPr>
          <w:i/>
          <w:iCs/>
        </w:rPr>
        <w:t>LULAC</w:t>
      </w:r>
      <w:proofErr w:type="gramEnd"/>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876ED8" w:rsidRPr="0080356A">
        <w:t xml:space="preserve"> </w:t>
      </w:r>
    </w:p>
    <w:p w14:paraId="2380D4B4" w14:textId="42FA9E3A" w:rsidR="00036774" w:rsidRPr="002713C2" w:rsidRDefault="00A24153" w:rsidP="002713C2">
      <w:pPr>
        <w:rPr>
          <w:b/>
          <w:bCs/>
          <w:sz w:val="28"/>
          <w:szCs w:val="28"/>
        </w:rPr>
      </w:pPr>
      <w:r w:rsidRPr="0080356A">
        <w:t xml:space="preserve">After 30+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 xml:space="preserve">trial courts, one </w:t>
      </w:r>
      <w:r w:rsidRPr="0080356A">
        <w:lastRenderedPageBreak/>
        <w:t>in Wisconsin</w:t>
      </w:r>
      <w:r w:rsidR="00743F2E">
        <w:t>,</w:t>
      </w:r>
      <w:r w:rsidR="00D04903">
        <w:rPr>
          <w:rStyle w:val="FootnoteReference"/>
        </w:rPr>
        <w:footnoteReference w:id="28"/>
      </w:r>
      <w:r w:rsidR="00C220C6" w:rsidRPr="0080356A">
        <w:t xml:space="preserve"> </w:t>
      </w:r>
      <w:r w:rsidRPr="0080356A">
        <w:t>one in</w:t>
      </w:r>
      <w:r w:rsidR="00600CB5" w:rsidRPr="0080356A">
        <w:t xml:space="preserve"> North Caroli</w:t>
      </w:r>
      <w:r w:rsidR="00CB4C09" w:rsidRPr="0080356A">
        <w:t>na</w:t>
      </w:r>
      <w:r w:rsidR="00743F2E">
        <w:t>,</w:t>
      </w:r>
      <w:r w:rsidR="00646855">
        <w:rPr>
          <w:rStyle w:val="FootnoteReference"/>
        </w:rPr>
        <w:footnoteReference w:id="29"/>
      </w:r>
      <w:r w:rsidR="00CB4C09" w:rsidRPr="0080356A">
        <w:t xml:space="preserve"> </w:t>
      </w:r>
      <w:r w:rsidR="00600CB5" w:rsidRPr="0080356A">
        <w:t>and one in Marylan</w:t>
      </w:r>
      <w:r w:rsidR="009C5BB6" w:rsidRPr="0080356A">
        <w:t>d</w:t>
      </w:r>
      <w:r w:rsidR="00743F2E">
        <w:t>,</w:t>
      </w:r>
      <w:r w:rsidR="004F095B">
        <w:rPr>
          <w:rStyle w:val="FootnoteReference"/>
        </w:rPr>
        <w:footnoteReference w:id="30"/>
      </w:r>
      <w:r w:rsidR="009C5BB6" w:rsidRPr="0080356A">
        <w:t xml:space="preserve"> </w:t>
      </w:r>
      <w:r w:rsidR="00600CB5" w:rsidRPr="0080356A">
        <w:t>found proposed plans to be unconstitutional partisan gerrymanders.</w:t>
      </w:r>
      <w:r w:rsidR="00876ED8" w:rsidRPr="0080356A">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 xml:space="preserve">. </w:t>
      </w:r>
    </w:p>
    <w:p w14:paraId="6BC37A60" w14:textId="71071C2C" w:rsidR="001F2B31" w:rsidRPr="0080356A" w:rsidRDefault="001F2B31" w:rsidP="00214714">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r w:rsidR="00876ED8" w:rsidRPr="0080356A">
        <w:t xml:space="preserve"> </w:t>
      </w:r>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 xml:space="preserve">. </w:t>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Pr>
          <w:rStyle w:val="FootnoteReference"/>
        </w:rPr>
        <w:footnoteReference w:id="31"/>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Pr>
          <w:rStyle w:val="FootnoteReference"/>
        </w:rPr>
        <w:footnoteReference w:id="32"/>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Pr>
          <w:rStyle w:val="FootnoteReference"/>
        </w:rPr>
        <w:footnoteReference w:id="33"/>
      </w:r>
    </w:p>
    <w:p w14:paraId="71EBC414" w14:textId="258176BE" w:rsidR="00743F2E" w:rsidRPr="00B76379" w:rsidRDefault="008E3B2E" w:rsidP="00B76379">
      <w:pPr>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w:t>
      </w:r>
      <w:r w:rsidR="005C3881">
        <w:rPr>
          <w:rStyle w:val="FootnoteReference"/>
        </w:rPr>
        <w:footnoteReference w:id="34"/>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Pr>
          <w:rStyle w:val="FootnoteReference"/>
        </w:rPr>
        <w:footnoteReference w:id="35"/>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Pr>
          <w:rStyle w:val="FootnoteReference"/>
        </w:rPr>
        <w:footnoteReference w:id="36"/>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w:t>
      </w:r>
      <w:r w:rsidR="001F2B31" w:rsidRPr="0080356A">
        <w:lastRenderedPageBreak/>
        <w:t>proportional representation</w:t>
      </w:r>
      <w:r w:rsidR="005C3881">
        <w:t>.</w:t>
      </w:r>
      <w:r w:rsidR="001F2B31" w:rsidRPr="0080356A">
        <w:t>”</w:t>
      </w:r>
      <w:r w:rsidR="005C3881">
        <w:rPr>
          <w:rStyle w:val="FootnoteReference"/>
        </w:rPr>
        <w:footnoteReference w:id="37"/>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B76379">
        <w:fldChar w:fldCharType="begin"/>
      </w:r>
      <w:r w:rsidR="00941973">
        <w:instrText xml:space="preserve"> ADDIN ZOTERO_ITEM CSL_CITATION {"citationID":"ODxlFwcX","properties":{"formattedCitation":"(Grofman 1982; Gudgin and Taylor 1980; Gudgin, Taylor, and Johnston 2012; Shugart and Taagepera 2017; Taagepera 1973)","plainCitation":"(Grofman 1982; Gudgin and Taylor 1980; Gudgin, Taylor, and Johnston 2012; Shugart and Taagepera 2017; Taagepera 1973)","noteIndex":0},"citationItems":[{"id":7724,"uris":["http://zotero.org/users/10395840/items/QFJWE46U"],"itemData":{"id":7724,"type":"chapter","container-title":"Representation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rsidR="00B76379">
        <w:fldChar w:fldCharType="separate"/>
      </w:r>
      <w:r w:rsidR="00941973">
        <w:rPr>
          <w:noProof/>
        </w:rPr>
        <w:t>(Grofman 1982; Gudgin and Taylor 1980; Gudgin, Taylor, and Johnston 2012; Shugart and Taagepera 2017; Taagepera 1973)</w:t>
      </w:r>
      <w:r w:rsidR="00B76379">
        <w:fldChar w:fldCharType="end"/>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F56513">
        <w:t xml:space="preserve"> </w:t>
      </w:r>
      <w:r w:rsidR="00F56513">
        <w:fldChar w:fldCharType="begin"/>
      </w:r>
      <w:r w:rsidR="00F56513">
        <w:instrText xml:space="preserve"> ADDIN ZOTERO_ITEM CSL_CITATION {"citationID":"OlBb96R4","properties":{"formattedCitation":"(Grofman and King 2007; Katz, King, and Rosenblatt 2020)","plainCitation":"(Grofman and King 2007; Katz, King, and Rosenblatt 2020)","noteIndex":0},"citationItems":[{"id":4514,"uris":["http://zotero.org/users/10395840/items/5QZVJ79C"],"itemData":{"id":4514,"type":"article-journal","container-title":"Election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rsidR="00F56513">
        <w:fldChar w:fldCharType="separate"/>
      </w:r>
      <w:r w:rsidR="00F56513">
        <w:rPr>
          <w:noProof/>
        </w:rPr>
        <w:t>(Grofman and King 2007; Katz, King, and Rosenblatt 2020)</w:t>
      </w:r>
      <w:r w:rsidR="00F56513">
        <w:fldChar w:fldCharType="end"/>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F56513">
        <w:t xml:space="preserve"> </w:t>
      </w:r>
      <w:r w:rsidR="00F56513">
        <w:fldChar w:fldCharType="begin"/>
      </w:r>
      <w:r w:rsidR="000B27FE">
        <w:instrText xml:space="preserve"> ADDIN ZOTERO_ITEM CSL_CITATION {"citationID":"vRzoRsmE","properties":{"formattedCitation":"(Becker, Duchin, Gold, and Hirsch 2021; DeFord, Duchin, and Solomon 2021; Duchin and Spencer 2021; Duchin and Walch 2022)","plainCitation":"(Becker, Duchin, Gold, and Hirsch 2021; DeFord, Duchin, and Solomon 2021;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rsidR="00F56513">
        <w:fldChar w:fldCharType="separate"/>
      </w:r>
      <w:r w:rsidR="000B27FE">
        <w:rPr>
          <w:noProof/>
        </w:rPr>
        <w:t>(Becker, Duchin, Gold, and Hirsch 2021; DeFord, Duchin, and Solomon 2021; Duchin and Spencer 2021; Duchin and Walch 2022)</w:t>
      </w:r>
      <w:r w:rsidR="00F56513">
        <w:fldChar w:fldCharType="end"/>
      </w:r>
      <w:r w:rsidR="0028461A" w:rsidRPr="0080356A">
        <w:t>.</w:t>
      </w:r>
      <w:r w:rsidR="00915587">
        <w:t xml:space="preserve"> </w:t>
      </w:r>
    </w:p>
    <w:p w14:paraId="04DFB77C" w14:textId="72B52B04" w:rsidR="002C00FA" w:rsidRPr="0080356A" w:rsidRDefault="00CA3B06" w:rsidP="00915587">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Pr>
          <w:rStyle w:val="FootnoteReference"/>
        </w:rPr>
        <w:footnoteReference w:id="38"/>
      </w:r>
      <w:r w:rsidR="00743F2E" w:rsidRPr="0080356A">
        <w:t xml:space="preserve"> </w:t>
      </w:r>
      <w:r w:rsidR="00743F2E" w:rsidRPr="004D563A">
        <w:rPr>
          <w:bCs/>
        </w:rPr>
        <w:t>while another did so post-</w:t>
      </w:r>
      <w:r w:rsidR="00743F2E" w:rsidRPr="002474A2">
        <w:rPr>
          <w:bCs/>
          <w:i/>
        </w:rPr>
        <w:t>Rucho</w:t>
      </w:r>
      <w:r w:rsidR="00743F2E" w:rsidRPr="004D563A">
        <w:rPr>
          <w:bCs/>
        </w:rPr>
        <w:t>.</w:t>
      </w:r>
      <w:r w:rsidR="004D563A">
        <w:rPr>
          <w:rStyle w:val="FootnoteReference"/>
          <w:bCs/>
        </w:rPr>
        <w:footnoteReference w:id="39"/>
      </w:r>
    </w:p>
    <w:p w14:paraId="352F6952" w14:textId="503E7913" w:rsidR="001F2B31" w:rsidRPr="0080356A" w:rsidRDefault="00783838" w:rsidP="00312BD6">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4D563A">
        <w:t xml:space="preserve"> </w:t>
      </w:r>
      <w:r w:rsidR="004D563A">
        <w:fldChar w:fldCharType="begin"/>
      </w:r>
      <w:r w:rsidR="00AE0696">
        <w:instrText xml:space="preserve"> ADDIN ZOTERO_ITEM CSL_CITATION {"citationID":"ktNVrOhx","properties":{"formattedCitation":"(Cervas and Grofman 2020; Grofman and Cervas 2018; Wang, Ober, and Williams 2019)","plainCitation":"(Cervas and Grofman 2020; Grofman and Cervas 2018; Wang, Ober, and Williams 2019)","noteIndex":0},"citationItems":[{"id":4348,"uris":["http://zotero.org/users/10395840/items/AFR8L3CX"],"itemData":{"id":4348,"type":"article-journal","abstract":"In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rsidR="004D563A">
        <w:fldChar w:fldCharType="separate"/>
      </w:r>
      <w:r w:rsidR="00AE0696">
        <w:rPr>
          <w:noProof/>
        </w:rPr>
        <w:t>(Cervas and Grofman 2020; Grofman and Cervas 2018; Wang, Ober, and Williams 2019)</w:t>
      </w:r>
      <w:r w:rsidR="004D563A">
        <w:fldChar w:fldCharType="end"/>
      </w:r>
      <w:r w:rsidRPr="0080356A">
        <w:t>.</w:t>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Pr>
          <w:rStyle w:val="FootnoteReference"/>
        </w:rPr>
        <w:footnoteReference w:id="40"/>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 xml:space="preserve">as confirmation that state courts, interpreting their own state constitution, have the ability to craft state-specific standards for policing </w:t>
      </w:r>
      <w:r w:rsidR="002C00FA" w:rsidRPr="0080356A">
        <w:lastRenderedPageBreak/>
        <w:t>partisan gerrymandering.</w:t>
      </w:r>
    </w:p>
    <w:p w14:paraId="548F4B01" w14:textId="32DBFDBE" w:rsidR="00076504" w:rsidRPr="0080356A" w:rsidRDefault="00CE6272" w:rsidP="003E4989">
      <w:r w:rsidRPr="0080356A">
        <w:t>In Florida there was ex</w:t>
      </w:r>
      <w:r w:rsidR="002C00FA" w:rsidRPr="0080356A">
        <w:t>p</w:t>
      </w:r>
      <w:r w:rsidRPr="0080356A">
        <w:t xml:space="preserve">licit state constitutional language about the permissible role of partisanship in redistricting. </w:t>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Pr>
          <w:rStyle w:val="FootnoteReference"/>
        </w:rPr>
        <w:footnoteReference w:id="41"/>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Pr>
          <w:rStyle w:val="FootnoteReference"/>
        </w:rPr>
        <w:footnoteReference w:id="42"/>
      </w:r>
      <w:r w:rsidR="00076504" w:rsidRPr="0080356A">
        <w:t xml:space="preserve"> </w:t>
      </w:r>
    </w:p>
    <w:p w14:paraId="47B5D2CA" w14:textId="52DA7757" w:rsidR="00ED4FA2" w:rsidRPr="0080356A" w:rsidRDefault="002C5684" w:rsidP="00196E68">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 xml:space="preserve">redraw the map. In Florida, the legislature was permitted to offer a new plan after an initial plan had been rejected.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Pr>
          <w:rStyle w:val="FootnoteReference"/>
        </w:rPr>
        <w:footnoteReference w:id="43"/>
      </w:r>
      <w:r w:rsidR="00DC0C53">
        <w:t xml:space="preserve"> </w:t>
      </w:r>
      <w:r w:rsidRPr="0080356A">
        <w:t>The North Carolina court issued a preliminary injunction on November 20, 201</w:t>
      </w:r>
      <w:r w:rsidR="002B2318">
        <w:t>9</w:t>
      </w:r>
      <w:r w:rsidR="001D2B4E">
        <w:t>,</w:t>
      </w:r>
      <w:r w:rsidR="002B2318">
        <w:rPr>
          <w:rStyle w:val="FootnoteReference"/>
        </w:rPr>
        <w:footnoteReference w:id="44"/>
      </w:r>
      <w:r w:rsidRPr="0080356A">
        <w:t xml:space="preserve"> but it remanded to the legislature the first right to remedy the violation,</w:t>
      </w:r>
      <w:r w:rsidRPr="0080356A">
        <w:rPr>
          <w:rStyle w:val="FootnoteReference"/>
        </w:rPr>
        <w:footnoteReference w:id="45"/>
      </w:r>
      <w:r w:rsidR="00876ED8" w:rsidRPr="0080356A">
        <w:t xml:space="preserve"> </w:t>
      </w:r>
      <w:r w:rsidRPr="0080356A">
        <w:t>and accepted the revised legislative map for use in 2020.</w:t>
      </w:r>
      <w:r w:rsidRPr="0080356A">
        <w:rPr>
          <w:rStyle w:val="FootnoteReference"/>
        </w:rPr>
        <w:footnoteReference w:id="46"/>
      </w:r>
    </w:p>
    <w:p w14:paraId="345105B6" w14:textId="566469E3" w:rsidR="002660E0" w:rsidRDefault="002660E0" w:rsidP="002660E0">
      <w:pPr>
        <w:pStyle w:val="Heading2"/>
      </w:pPr>
      <w:bookmarkStart w:id="4" w:name="_Toc120575744"/>
      <w:r w:rsidRPr="002660E0">
        <w:t xml:space="preserve">The 2020 Redistricting Round: Institutions </w:t>
      </w:r>
      <w:r>
        <w:t>a</w:t>
      </w:r>
      <w:r w:rsidRPr="002660E0">
        <w:t>nd Context</w:t>
      </w:r>
      <w:bookmarkEnd w:id="4"/>
    </w:p>
    <w:p w14:paraId="3C0E4870" w14:textId="1F525343" w:rsidR="009157F3" w:rsidRPr="0080356A" w:rsidRDefault="00F306C2" w:rsidP="009157F3">
      <w:r w:rsidRPr="0080356A">
        <w:t xml:space="preserve">With federal courts opting out of policing partisan gerrymandering, </w:t>
      </w:r>
      <w:r w:rsidR="00196B3A" w:rsidRPr="0080356A">
        <w:t xml:space="preserve">if </w:t>
      </w:r>
      <w:r w:rsidR="00196B3A" w:rsidRPr="0080356A">
        <w:lastRenderedPageBreak/>
        <w:t xml:space="preserve">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691FDD">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691FDD"/>
    <w:p w14:paraId="3C8F9C59" w14:textId="69F43C5A" w:rsidR="00ED01E2" w:rsidRDefault="00ED01E2" w:rsidP="00ED01E2">
      <w:pPr>
        <w:pStyle w:val="ListParagraph"/>
        <w:numPr>
          <w:ilvl w:val="0"/>
          <w:numId w:val="12"/>
        </w:numPr>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Pr>
          <w:rStyle w:val="FootnoteReference"/>
        </w:rPr>
        <w:footnoteReference w:id="47"/>
      </w:r>
      <w:r w:rsidRPr="0080356A">
        <w:t xml:space="preserve"> There are now </w:t>
      </w:r>
      <w:r>
        <w:t>eleven</w:t>
      </w:r>
      <w:r w:rsidRPr="0080356A">
        <w:t xml:space="preserve"> states</w:t>
      </w:r>
      <w:r>
        <w:rPr>
          <w:rStyle w:val="FootnoteReference"/>
        </w:rPr>
        <w:footnoteReference w:id="48"/>
      </w:r>
      <w:r w:rsidRPr="0080356A">
        <w:t xml:space="preserve"> in which primary responsibility to draw Congressional districts is in the hands of commissions.</w:t>
      </w:r>
      <w:r>
        <w:rPr>
          <w:rStyle w:val="FootnoteReference"/>
        </w:rPr>
        <w:footnoteReference w:id="49"/>
      </w:r>
    </w:p>
    <w:p w14:paraId="441D0A17" w14:textId="2EACF715" w:rsidR="00990EA4" w:rsidRPr="0080356A" w:rsidRDefault="0067315F" w:rsidP="002474A2">
      <w:pPr>
        <w:pStyle w:val="ListParagraph"/>
        <w:numPr>
          <w:ilvl w:val="0"/>
          <w:numId w:val="12"/>
        </w:numPr>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14 states had in their constitution some prohibition </w:t>
      </w:r>
      <w:r w:rsidRPr="0080356A">
        <w:lastRenderedPageBreak/>
        <w:t>on political gerrymanderin</w:t>
      </w:r>
      <w:r>
        <w:t>g.</w:t>
      </w:r>
      <w:r>
        <w:rPr>
          <w:rStyle w:val="FootnoteReference"/>
        </w:rPr>
        <w:footnoteReference w:id="50"/>
      </w:r>
      <w:r w:rsidR="00752D69">
        <w:t xml:space="preserve"> </w:t>
      </w:r>
      <w:r w:rsidR="00DD0CF1">
        <w:t xml:space="preserve">As far as we are aware only Delaware and Hawaii had </w:t>
      </w:r>
      <w:r w:rsidR="00AE6D75">
        <w:t xml:space="preserve">such </w:t>
      </w:r>
      <w:r w:rsidR="00DD0CF1">
        <w:t>provisions prior to the 2010 cycle</w:t>
      </w:r>
      <w:r w:rsidR="00AE6D75">
        <w:t xml:space="preserve"> </w:t>
      </w:r>
      <w:r w:rsidR="004D1D47">
        <w:fldChar w:fldCharType="begin"/>
      </w:r>
      <w:r w:rsidR="008870BA">
        <w:instrText xml:space="preserve"> ADDIN ZOTERO_ITEM CSL_CITATION {"citationID":"VPyCpPqf","properties":{"formattedCitation":"(Grofman 1985, Table 3)","plainCitation":"(Grofman 1985, Table 3)","noteIndex":0},"citationItems":[{"id":4837,"uris":["http://zotero.org/users/10395840/items/GPL3BZBE"],"itemData":{"id":4837,"type":"article-journal","container-title":"UCLA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 Table 3"}],"schema":"https://github.com/citation-style-language/schema/raw/master/csl-citation.json"} </w:instrText>
      </w:r>
      <w:r w:rsidR="004D1D47">
        <w:fldChar w:fldCharType="separate"/>
      </w:r>
      <w:r w:rsidR="008870BA">
        <w:rPr>
          <w:noProof/>
        </w:rPr>
        <w:t>(Grofman 1985, Table 3)</w:t>
      </w:r>
      <w:r w:rsidR="004D1D47">
        <w:fldChar w:fldCharType="end"/>
      </w:r>
      <w:r w:rsidR="00DD0CF1">
        <w:t xml:space="preserve">. </w:t>
      </w:r>
      <w:r>
        <w:t>Florida added such a prohibition in the 2010 round</w:t>
      </w:r>
      <w:r w:rsidR="00C13BF1">
        <w:t>.</w:t>
      </w:r>
      <w:r>
        <w:rPr>
          <w:rStyle w:val="FootnoteReference"/>
        </w:rPr>
        <w:footnoteReference w:id="51"/>
      </w:r>
      <w:r>
        <w:t xml:space="preserve"> </w:t>
      </w:r>
    </w:p>
    <w:p w14:paraId="0969EB7C" w14:textId="77777777" w:rsidR="00124C9A" w:rsidRPr="002474A2" w:rsidRDefault="00124C9A" w:rsidP="00124C9A">
      <w:pPr>
        <w:pStyle w:val="ListParagraph"/>
        <w:numPr>
          <w:ilvl w:val="0"/>
          <w:numId w:val="12"/>
        </w:numPr>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Pr>
          <w:rStyle w:val="FootnoteReference"/>
        </w:rPr>
        <w:footnoteReference w:id="52"/>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Pr>
          <w:rStyle w:val="FootnoteReference"/>
        </w:rPr>
        <w:footnoteReference w:id="53"/>
      </w:r>
      <w:r w:rsidRPr="0080356A">
        <w:t xml:space="preserve"> The Court </w:t>
      </w:r>
      <w:r w:rsidRPr="0080356A">
        <w:lastRenderedPageBreak/>
        <w:t>also note</w:t>
      </w:r>
      <w:r>
        <w:t>d</w:t>
      </w:r>
      <w:r w:rsidRPr="0080356A">
        <w:t xml:space="preserve"> that Congress can use the Election Clause to reform the redistricting process</w:t>
      </w:r>
      <w:r w:rsidRPr="0068638F">
        <w:t>.</w:t>
      </w:r>
      <w:r w:rsidRPr="0068638F">
        <w:rPr>
          <w:rStyle w:val="FootnoteReference"/>
        </w:rPr>
        <w:footnoteReference w:id="54"/>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Pr>
          <w:rStyle w:val="FootnoteReference"/>
        </w:rPr>
        <w:footnoteReference w:id="55"/>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7B704022" w:rsidR="00432C23" w:rsidRDefault="006E34B9" w:rsidP="00432C23">
      <w:pPr>
        <w:pStyle w:val="ListParagraph"/>
        <w:numPr>
          <w:ilvl w:val="0"/>
          <w:numId w:val="12"/>
        </w:numPr>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26 states have constitutional language, such as that requiring </w:t>
      </w:r>
      <w:r w:rsidR="00990EA4" w:rsidRPr="0080356A">
        <w:t xml:space="preserve">elections to be </w:t>
      </w:r>
      <w:r w:rsidRPr="0080356A">
        <w:t>“Free”, “Free and Open”, or “Free and Equal”</w:t>
      </w:r>
      <w:r w:rsidR="007B1A15">
        <w:t xml:space="preserve"> </w:t>
      </w:r>
      <w:r w:rsidR="007B1A15">
        <w:fldChar w:fldCharType="begin"/>
      </w:r>
      <w:r w:rsidR="00775861">
        <w:instrText xml:space="preserve"> ADDIN ZOTERO_ITEM CSL_CITATION {"citationID":"TT1CFgQR","properties":{"formattedCitation":"(Douglas 2014; Wang, Ober, and Williams 2019)","plainCitation":"(Douglas 2014; Wang, Ober, and Williams 2019)","noteIndex":0},"citationItems":[{"id":5081,"uris":["http://zotero.org/users/10395840/items/BWZZMLDR"],"itemData":{"id":5081,"type":"article-journal","container-title":"VANDERBILT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rsidR="007B1A15">
        <w:fldChar w:fldCharType="separate"/>
      </w:r>
      <w:r w:rsidR="00775861">
        <w:rPr>
          <w:noProof/>
        </w:rPr>
        <w:t>(Douglas 2014; Wang, Ober, and Williams 2019)</w:t>
      </w:r>
      <w:r w:rsidR="007B1A15">
        <w:fldChar w:fldCharType="end"/>
      </w:r>
      <w:r w:rsidRPr="0080356A">
        <w:t>.</w:t>
      </w:r>
      <w:r w:rsidR="00AB3EEF">
        <w:rPr>
          <w:rStyle w:val="FootnoteReference"/>
        </w:rPr>
        <w:footnoteReference w:id="56"/>
      </w:r>
      <w:r w:rsidRPr="0080356A">
        <w:t xml:space="preserve"> 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876ED8" w:rsidRPr="0080356A">
        <w:t xml:space="preserve"> </w:t>
      </w:r>
    </w:p>
    <w:p w14:paraId="7AFA79BF" w14:textId="24D0E419" w:rsidR="00732751" w:rsidRDefault="00D53CD2" w:rsidP="002474A2">
      <w:pPr>
        <w:pStyle w:val="ListParagraph"/>
        <w:numPr>
          <w:ilvl w:val="0"/>
          <w:numId w:val="12"/>
        </w:numPr>
      </w:pPr>
      <w:r>
        <w:t>In</w:t>
      </w:r>
      <w:r w:rsidRPr="0080356A">
        <w:t xml:space="preserve"> the post-</w:t>
      </w:r>
      <w:r w:rsidRPr="00732751">
        <w:rPr>
          <w:i/>
          <w:iCs/>
        </w:rPr>
        <w:t>Baker v. Carr</w:t>
      </w:r>
      <w:r w:rsidRPr="00530C21">
        <w:rPr>
          <w:rStyle w:val="FootnoteReference"/>
        </w:rPr>
        <w:footnoteReference w:id="57"/>
      </w:r>
      <w:r w:rsidRPr="00530C21">
        <w:t xml:space="preserve"> </w:t>
      </w:r>
      <w:r w:rsidRPr="0080356A">
        <w:t>decades</w:t>
      </w:r>
      <w:r>
        <w:t xml:space="preserve">, state governments were largely under divided control </w:t>
      </w:r>
      <w:r>
        <w:fldChar w:fldCharType="begin"/>
      </w:r>
      <w:r>
        <w: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Pr>
          <w:noProof/>
        </w:rPr>
        <w:t>(Fiorina 1994)</w:t>
      </w:r>
      <w:r>
        <w:fldChar w:fldCharType="end"/>
      </w:r>
      <w:r>
        <w:t xml:space="preserve">. Even when the government was not divided, there was much more crossover voting such that voters would split their ballots between parties </w:t>
      </w:r>
      <w:r>
        <w:fldChar w:fldCharType="begin"/>
      </w:r>
      <w:r>
        <w:instrText xml:space="preserve"> ADDIN ZOTERO_ITEM CSL_CITATION {"citationID":"8ZIpxnd8","properties":{"formattedCitation":"(Jacobson 2015b)","plainCitation":"(Jacobson 2015b)","noteIndex":0},"citationItems":[{"id":4696,"uris":["http://zotero.org/users/10395840/items/TQ7T3F99"],"itemData":{"id":4696,"type":"article-journal","container-title":"The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Pr>
          <w:noProof/>
        </w:rPr>
        <w:t>(Jacobson 2015b)</w:t>
      </w:r>
      <w:r>
        <w:fldChar w:fldCharType="end"/>
      </w:r>
      <w:r>
        <w:t>. Trifecta government</w:t>
      </w:r>
      <w:r w:rsidRPr="0080356A">
        <w:t xml:space="preserve"> </w:t>
      </w:r>
      <w:r>
        <w:t xml:space="preserve">has increased over time, especially as states have realigned after the Solid South transitioned from Democratic control to Republican control </w:t>
      </w:r>
      <w:r>
        <w:fldChar w:fldCharType="begin"/>
      </w:r>
      <w:r>
        <w:instrText xml:space="preserve"> ADDIN ZOTERO_ITEM CSL_CITATION {"citationID":"tvWu6P4W","properties":{"formattedCitation":"(Aldrich and Griffin 2018; Issacharoff and Pildes 2022)","plainCitation":"(Aldrich and Griffin 2018; Issacharoff and Pildes 2022)","noteIndex":0},"citationItems":[{"id":7606,"uris":["http://zotero.org/users/10395840/items/26NJPEMX"],"itemData":{"id":7606,"type":"book","collection-title":"Chicago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fldChar w:fldCharType="separate"/>
      </w:r>
      <w:r>
        <w:rPr>
          <w:noProof/>
        </w:rPr>
        <w:t>(Aldrich and Griffin 2018; Issacharoff and Pildes 2022)</w:t>
      </w:r>
      <w:r>
        <w:fldChar w:fldCharType="end"/>
      </w:r>
      <w:r w:rsidRPr="0080356A">
        <w:t>.</w:t>
      </w:r>
      <w:r>
        <w:rPr>
          <w:rStyle w:val="FootnoteReference"/>
        </w:rPr>
        <w:footnoteReference w:id="58"/>
      </w:r>
      <w:r>
        <w:t xml:space="preserve"> </w:t>
      </w:r>
    </w:p>
    <w:p w14:paraId="5D2EF2E4" w14:textId="3E627E1F" w:rsidR="00D26733" w:rsidRPr="00B02412" w:rsidRDefault="00CA24D8" w:rsidP="00E7526B">
      <w:pPr>
        <w:pStyle w:val="ListParagraph"/>
        <w:ind w:left="360" w:firstLine="0"/>
      </w:pPr>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lastRenderedPageBreak/>
        <w:t>control</w:t>
      </w:r>
      <w:r w:rsidR="00746BE3">
        <w:t>.</w:t>
      </w:r>
      <w:r w:rsidR="0095686A">
        <w:t xml:space="preserve"> </w:t>
      </w:r>
      <w:r w:rsidR="00980263">
        <w:t>However, this advantage in places where Republicans controlled the process declined in the 2020 round.</w:t>
      </w:r>
      <w:r w:rsidR="00BD164A">
        <w:rPr>
          <w:rStyle w:val="FootnoteReference"/>
        </w:rPr>
        <w:footnoteReference w:id="59"/>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Pr>
          <w:rStyle w:val="FootnoteReference"/>
        </w:rPr>
        <w:footnoteReference w:id="60"/>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Pr>
          <w:rStyle w:val="FootnoteReference"/>
        </w:rPr>
        <w:footnoteReference w:id="61"/>
      </w:r>
      <w:r w:rsidR="00C374CC">
        <w:t xml:space="preserve"> </w:t>
      </w:r>
      <w:r w:rsidR="00C374CC" w:rsidRPr="0037309A">
        <w:rPr>
          <w:bCs/>
        </w:rPr>
        <w:t>See</w:t>
      </w:r>
      <w:r w:rsidR="00752D69" w:rsidRPr="0037309A">
        <w:rPr>
          <w:bCs/>
        </w:rPr>
        <w:t xml:space="preserve"> </w:t>
      </w:r>
      <w:r w:rsidR="00CF7977">
        <w:rPr>
          <w:bCs/>
        </w:rPr>
        <w:fldChar w:fldCharType="begin"/>
      </w:r>
      <w:r w:rsidR="00CF7977">
        <w:rPr>
          <w:bCs/>
        </w:rPr>
        <w:instrText xml:space="preserve"> REF _Ref119491889 \h </w:instrText>
      </w:r>
      <w:r w:rsidR="00CF7977">
        <w:rPr>
          <w:bCs/>
        </w:rPr>
      </w:r>
      <w:r w:rsidR="00CF7977">
        <w:rPr>
          <w:bCs/>
        </w:rPr>
        <w:fldChar w:fldCharType="separate"/>
      </w:r>
      <w:r w:rsidR="00CF7977">
        <w:t xml:space="preserve">Table </w:t>
      </w:r>
      <w:r w:rsidR="00CF7977">
        <w:rPr>
          <w:noProof/>
        </w:rPr>
        <w:t>1</w:t>
      </w:r>
      <w:r w:rsidR="00CF7977">
        <w:rPr>
          <w:bCs/>
        </w:rPr>
        <w:fldChar w:fldCharType="end"/>
      </w:r>
      <w:r w:rsidR="00CF7977">
        <w:rPr>
          <w:bCs/>
        </w:rPr>
        <w:t xml:space="preserve"> </w:t>
      </w:r>
      <w:r w:rsidR="00B02412" w:rsidRPr="0037309A">
        <w:rPr>
          <w:bCs/>
        </w:rPr>
        <w:t>and</w:t>
      </w:r>
      <w:r w:rsidR="00752D69" w:rsidRPr="0037309A">
        <w:rPr>
          <w:bCs/>
        </w:rPr>
        <w:t xml:space="preserve"> </w:t>
      </w:r>
      <w:r w:rsidR="00CF7977">
        <w:rPr>
          <w:bCs/>
        </w:rPr>
        <w:fldChar w:fldCharType="begin"/>
      </w:r>
      <w:r w:rsidR="00CF7977">
        <w:rPr>
          <w:bCs/>
        </w:rPr>
        <w:instrText xml:space="preserve"> REF _Ref120529544 \h </w:instrText>
      </w:r>
      <w:r w:rsidR="00CF7977">
        <w:rPr>
          <w:bCs/>
        </w:rPr>
      </w:r>
      <w:r w:rsidR="00CF7977">
        <w:rPr>
          <w:bCs/>
        </w:rPr>
        <w:fldChar w:fldCharType="separate"/>
      </w:r>
      <w:r w:rsidR="00CF7977">
        <w:t xml:space="preserve">Table </w:t>
      </w:r>
      <w:r w:rsidR="00CF7977">
        <w:rPr>
          <w:noProof/>
        </w:rPr>
        <w:t>2</w:t>
      </w:r>
      <w:r w:rsidR="00CF7977">
        <w:rPr>
          <w:bCs/>
        </w:rPr>
        <w:fldChar w:fldCharType="end"/>
      </w:r>
      <w:r w:rsidR="00B02412" w:rsidRPr="0037309A">
        <w:rPr>
          <w:bCs/>
        </w:rPr>
        <w:t xml:space="preserve"> below for more detail.</w:t>
      </w:r>
      <w:r w:rsidR="00752D69">
        <w:t xml:space="preserve">   </w:t>
      </w:r>
    </w:p>
    <w:p w14:paraId="0E477869" w14:textId="66E3127C" w:rsidR="00B770E6" w:rsidRDefault="009507A0" w:rsidP="00B770E6">
      <w:pPr>
        <w:pStyle w:val="ListParagraph"/>
        <w:numPr>
          <w:ilvl w:val="0"/>
          <w:numId w:val="12"/>
        </w:numPr>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t xml:space="preserve"> </w:t>
      </w:r>
      <w:r>
        <w:fldChar w:fldCharType="begin"/>
      </w:r>
      <w:r>
        <w:instrText xml:space="preserve"> ADDIN ZOTERO_ITEM CSL_CITATION {"citationID":"wdUfolkG","properties":{"formattedCitation":"(Fiorina and Abrams 2008; McCarty, Poole, and Rosenthal 2016; Pildes 2011)","plainCitation":"(Fiorina and Abrams 2008; McCarty, Poole, and Rosenthal 2016; Pildes 2011)","noteIndex":0},"citationItems":[{"id":4720,"uris":["http://zotero.org/users/10395840/items/GQQ66D3K"],"itemData":{"id":4720,"type":"article-journal","abstract":"For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460BD5">
        <w:rPr>
          <w:noProof/>
        </w:rPr>
        <w:t>(Fiorina and Abrams 2008; McCarty, Poole, and Rosenthal 2016; Pildes 2011)</w:t>
      </w:r>
      <w:r>
        <w:fldChar w:fldCharType="end"/>
      </w:r>
      <w:r w:rsidRPr="0080356A">
        <w:t>. On the other hand, politics is more competitive (for the presidency, control of the Senate, and control of the U.S. House of Representatives) than at any time in the previous 130 years</w:t>
      </w:r>
      <w:r>
        <w:t xml:space="preserve"> </w:t>
      </w:r>
      <w:r>
        <w:fldChar w:fldCharType="begin"/>
      </w:r>
      <w:r>
        <w:instrText xml:space="preserve"> ADDIN ZOTERO_ITEM CSL_CITATION {"citationID":"S6Q6GWcG","properties":{"formattedCitation":"(Lee 2015, 2016)","plainCitation":"(Lee 2015, 2016)","noteIndex":0},"citationItems":[{"id":669,"uris":["http://zotero.org/users/10395840/items/DJNHGDTB"],"itemData":{"id":669,"type":"article-journal","abstract":"The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460BD5">
        <w:rPr>
          <w:noProof/>
        </w:rPr>
        <w:t>(Lee 2015, 2016)</w:t>
      </w:r>
      <w:r>
        <w:fldChar w:fldCharType="end"/>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3A22D057" w:rsidR="001937CC" w:rsidRDefault="00D26733" w:rsidP="001937CC">
      <w:pPr>
        <w:pStyle w:val="ListParagraph"/>
        <w:numPr>
          <w:ilvl w:val="0"/>
          <w:numId w:val="12"/>
        </w:numPr>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 xml:space="preserve">s, and other dynamics including </w:t>
      </w:r>
      <w:r w:rsidR="00EC124E">
        <w:lastRenderedPageBreak/>
        <w:t>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 the state court might, by a divided vote, nonetheless end up rejecting that map as unconstitutional.</w:t>
      </w:r>
      <w:r w:rsidR="001A2244">
        <w:rPr>
          <w:rStyle w:val="FootnoteReference"/>
        </w:rPr>
        <w:footnoteReference w:id="62"/>
      </w:r>
    </w:p>
    <w:p w14:paraId="2A04AD81" w14:textId="649F5C4A" w:rsidR="00DB7211" w:rsidRDefault="001C6936" w:rsidP="001937CC">
      <w:pPr>
        <w:pStyle w:val="ListParagraph"/>
        <w:numPr>
          <w:ilvl w:val="0"/>
          <w:numId w:val="12"/>
        </w:numPr>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Pr>
          <w:rStyle w:val="FootnoteReference"/>
        </w:rPr>
        <w:footnoteReference w:id="63"/>
      </w:r>
      <w:r>
        <w:t xml:space="preserve"> 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Pr>
          <w:rStyle w:val="FootnoteReference"/>
        </w:rPr>
        <w:footnoteReference w:id="64"/>
      </w:r>
      <w:r w:rsidRPr="0080356A">
        <w:t xml:space="preserve"> This delay had consequences for how the redistricting process played out</w:t>
      </w:r>
      <w:r w:rsidR="00C24A48">
        <w:t xml:space="preserve">. For instance, the delay meant that the time between enactment of a plan and primary elections were shortened.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4A0F2C">
        <w:fldChar w:fldCharType="begin"/>
      </w:r>
      <w:r w:rsidR="004A0F2C">
        <w:instrText xml:space="preserve"> REF _Ref120529738 \r \h </w:instrText>
      </w:r>
      <w:r w:rsidR="004A0F2C">
        <w:fldChar w:fldCharType="separate"/>
      </w:r>
      <w:r w:rsidR="004A0F2C">
        <w:t>12</w:t>
      </w:r>
      <w:r w:rsidR="004A0F2C">
        <w:fldChar w:fldCharType="end"/>
      </w:r>
      <w:r w:rsidR="00E72A24" w:rsidRPr="009B652D">
        <w:t>.</w:t>
      </w:r>
    </w:p>
    <w:p w14:paraId="555C0C33" w14:textId="57BE096C" w:rsidR="005936F2" w:rsidRDefault="00C64E8A" w:rsidP="009C73A3">
      <w:pPr>
        <w:pStyle w:val="ListParagraph"/>
        <w:numPr>
          <w:ilvl w:val="0"/>
          <w:numId w:val="12"/>
        </w:numPr>
      </w:pPr>
      <w:r w:rsidRPr="009C73A3">
        <w:rPr>
          <w:szCs w:val="24"/>
        </w:rPr>
        <w:t>The Supreme Court’s gutting of Section 5 of the Voting Rights Act in</w:t>
      </w:r>
      <w:r w:rsidR="001B59B9" w:rsidRPr="009C73A3">
        <w:rPr>
          <w:szCs w:val="24"/>
        </w:rPr>
        <w:t xml:space="preserve"> </w:t>
      </w:r>
      <w:r w:rsidR="004B6F05" w:rsidRPr="004B6F05">
        <w:rPr>
          <w:i/>
          <w:iCs/>
        </w:rPr>
        <w:t>Shelby County. v. Holder</w:t>
      </w:r>
      <w:r w:rsidR="001B59B9" w:rsidRPr="00A35BE3">
        <w:rPr>
          <w:rStyle w:val="FootnoteReference"/>
          <w:szCs w:val="24"/>
        </w:rPr>
        <w:footnoteReference w:id="65"/>
      </w:r>
      <w:r w:rsidR="004B6F05" w:rsidRPr="00A35BE3">
        <w:t xml:space="preserve"> </w:t>
      </w:r>
      <w:r w:rsidR="004B6F05" w:rsidRPr="004B6F05">
        <w:t xml:space="preserve">represents a radical turn from the previous five decades of redistricting </w:t>
      </w:r>
      <w:r w:rsidR="004B6F05" w:rsidRPr="00670CA0">
        <w:fldChar w:fldCharType="begin"/>
      </w:r>
      <w:r w:rsidR="004B6F05" w:rsidRPr="004B6F05">
        <w: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004B6F05" w:rsidRPr="00670CA0">
        <w:fldChar w:fldCharType="separate"/>
      </w:r>
      <w:r w:rsidR="004B6F05" w:rsidRPr="004B6F05">
        <w:rPr>
          <w:noProof/>
        </w:rPr>
        <w:t>(Engstrom 2014; Hasen 2013)</w:t>
      </w:r>
      <w:r w:rsidR="004B6F05" w:rsidRPr="00670CA0">
        <w:fldChar w:fldCharType="end"/>
      </w:r>
      <w:r w:rsidR="004B6F05" w:rsidRPr="009E2F11">
        <w:t>.</w:t>
      </w:r>
      <w:r w:rsidR="004B6F05" w:rsidRPr="004B6F05">
        <w:rPr>
          <w:rStyle w:val="FootnoteReference"/>
          <w:szCs w:val="24"/>
        </w:rPr>
        <w:t xml:space="preserve"> </w:t>
      </w:r>
      <w:r w:rsidR="004B6F05" w:rsidRPr="004B6F05">
        <w:t>Section 5 of the Voting Right Act</w:t>
      </w:r>
      <w:r w:rsidR="004B6F05" w:rsidRPr="00BB3A8A">
        <w:rPr>
          <w:rStyle w:val="FootnoteReference"/>
          <w:szCs w:val="24"/>
        </w:rPr>
        <w:footnoteReference w:id="66"/>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 The trigger clause for Section 5 was held to rely on outdated data (voter turnout by race) to identify which states (or portions of states) </w:t>
      </w:r>
      <w:r w:rsidR="004B6F05" w:rsidRPr="004B6F05">
        <w:lastRenderedPageBreak/>
        <w:t xml:space="preserve">would come under preclearance scrutiny </w:t>
      </w:r>
      <w:r w:rsidR="004B6F05" w:rsidRPr="00670CA0">
        <w:fldChar w:fldCharType="begin"/>
      </w:r>
      <w:r w:rsidR="004B6F05" w:rsidRPr="004B6F05">
        <w: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4B6F05" w:rsidRPr="00670CA0">
        <w:fldChar w:fldCharType="separate"/>
      </w:r>
      <w:r w:rsidR="004B6F05" w:rsidRPr="004B6F05">
        <w:rPr>
          <w:noProof/>
        </w:rPr>
        <w:t>(Blacksher and Guinier 2014)</w:t>
      </w:r>
      <w:r w:rsidR="004B6F05" w:rsidRPr="00670CA0">
        <w:fldChar w:fldCharType="end"/>
      </w:r>
      <w:r w:rsidR="004B6F05" w:rsidRPr="009E2F11">
        <w:t>.</w:t>
      </w:r>
      <w:r w:rsidR="004B6F05" w:rsidRPr="00BB3A8A">
        <w:rPr>
          <w:rStyle w:val="FootnoteReference"/>
          <w:szCs w:val="24"/>
        </w:rPr>
        <w:footnoteReference w:id="67"/>
      </w:r>
      <w:r w:rsidR="004B6F05" w:rsidRPr="009E2F11">
        <w:t xml:space="preserve"> </w:t>
      </w:r>
      <w:r w:rsidR="004B6F05" w:rsidRPr="004B6F05">
        <w:t xml:space="preserve">At the time of the 2010 redistricting cycle, Section 5 applied to sixteen states in whole or in part -- most of the southern states and some other states with substantial minority populations </w:t>
      </w:r>
      <w:r w:rsidR="004B6F05" w:rsidRPr="00670CA0">
        <w:fldChar w:fldCharType="begin"/>
      </w:r>
      <w:r w:rsidR="004B6F05" w:rsidRPr="004B6F05">
        <w: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r w:rsidR="004B6F05" w:rsidRPr="00670CA0">
        <w:fldChar w:fldCharType="separate"/>
      </w:r>
      <w:r w:rsidR="004B6F05" w:rsidRPr="004B6F05">
        <w:rPr>
          <w:noProof/>
        </w:rPr>
        <w:t>(NCSL 2009, 80; Table 6)</w:t>
      </w:r>
      <w:r w:rsidR="004B6F05" w:rsidRPr="00670CA0">
        <w:fldChar w:fldCharType="end"/>
      </w:r>
      <w:r w:rsidR="004B6F05" w:rsidRPr="009E2F11">
        <w:t>.</w:t>
      </w:r>
      <w:r w:rsidR="004B6F05" w:rsidRPr="00BB3A8A">
        <w:rPr>
          <w:rStyle w:val="FootnoteReference"/>
          <w:szCs w:val="24"/>
        </w:rPr>
        <w:footnoteReference w:id="68"/>
      </w:r>
      <w:r w:rsidR="004B6F05" w:rsidRPr="009E2F11">
        <w:t xml:space="preserve"> </w:t>
      </w:r>
      <w:r w:rsidR="004B6F05" w:rsidRPr="004B6F05">
        <w:t xml:space="preserve">Now it applies to none. Because of the partisan divisions and polarization in Congress, Section 4 (the trigger clause) has not been restored, and the present composition of the U.S. Supreme Court suggests that even if a better designed trigger clause were to be passed by Congress it might not survive Supreme Court review. </w:t>
      </w:r>
      <w:r w:rsidR="004B6F05" w:rsidRPr="0080356A">
        <w:t>Without preclearance, states previously covered under Section 5 need not submit their plans for approval by the federal government as non-retrogressive. Taking advantage of this new freedom, some previously covered states neglected to draw districts that would have been required by Section 5 and failed to draw districts that would be seen as required by Section 2 under existing case law</w:t>
      </w:r>
      <w:r w:rsidR="005936F2">
        <w:t>.</w:t>
      </w:r>
    </w:p>
    <w:p w14:paraId="20D503E0" w14:textId="68A321FE" w:rsidR="00C64E8A" w:rsidRPr="009B652D" w:rsidRDefault="004B6F05" w:rsidP="005936F2">
      <w:pPr>
        <w:pStyle w:val="ListParagraph"/>
        <w:ind w:left="360" w:firstLine="0"/>
      </w:pPr>
      <w:r w:rsidRPr="000A7B2E">
        <w:t xml:space="preserve">It might not seem that a provision about racial/ethnic representation would be that relevant to issues of partisan gerrymandering, but in reality the two are highly </w:t>
      </w:r>
      <w:r w:rsidRPr="007E7E1C">
        <w:rPr>
          <w:bCs/>
        </w:rPr>
        <w:t>connected</w:t>
      </w:r>
      <w:r w:rsidRPr="000A7B2E">
        <w:t xml:space="preserve"> </w:t>
      </w:r>
      <w:r w:rsidRPr="000A7B2E">
        <w:fldChar w:fldCharType="begin"/>
      </w:r>
      <w:r w:rsidRPr="000A7B2E">
        <w:instrText xml:space="preserve"> ADDIN ZOTERO_ITEM CSL_CITATION {"citationID":"PxNluwKB","properties":{"formattedCitation":"(Hasen 2018)","plainCitation":"(Hasen 2018)","noteIndex":0},"citationItems":[{"id":5334,"uris":["http://zotero.org/users/10395840/items/4NWAYSD4"],"itemData":{"id":5334,"type":"article-journal","container-title":"William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Pr="000A7B2E">
        <w:rPr>
          <w:noProof/>
        </w:rPr>
        <w:t>(Hasen 2018)</w:t>
      </w:r>
      <w:r w:rsidRPr="000A7B2E">
        <w:fldChar w:fldCharType="end"/>
      </w:r>
      <w:r w:rsidRPr="000A7B2E">
        <w:t>. In states with substantial minority populations, the consequences of maps for racial representation and the consequences of those same maps for partisan representation are usually inextricably intertwined. Minority populations are still heavily Democratic, while non-Hispanic Whites tend to vote Republican, with the proportion of non-Hispanic Whites voting Republican in some southern states now at or over 7</w:t>
      </w:r>
      <w:r w:rsidR="00670CA0">
        <w:t>0</w:t>
      </w:r>
      <w:r w:rsidRPr="000A7B2E">
        <w:t>%.</w:t>
      </w:r>
      <w:r>
        <w:rPr>
          <w:rStyle w:val="FootnoteReference"/>
          <w:szCs w:val="24"/>
        </w:rPr>
        <w:footnoteReference w:id="69"/>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5 preclearance was eliminated in </w:t>
      </w:r>
      <w:r w:rsidRPr="000A7B2E">
        <w:rPr>
          <w:i/>
        </w:rPr>
        <w:t>Shelby</w:t>
      </w:r>
      <w:r w:rsidRPr="000A7B2E">
        <w:t>, it is now much easier for Republicans in states under complete Republican control to disregard the requirements of satisfying Section 2 of the Voting Rights and choose to manipulate minority population concentrations in the maps that are passed in a way that benefits them in partisan terms.</w:t>
      </w:r>
      <w:r>
        <w:t xml:space="preserve"> </w:t>
      </w:r>
      <w:r w:rsidRPr="00DB7211">
        <w:t xml:space="preserve">Even when subsequently found as in violation of Section 2, a remedy might not occur until after one or </w:t>
      </w:r>
      <w:r>
        <w:t xml:space="preserve">even </w:t>
      </w:r>
      <w:r w:rsidRPr="00DB7211">
        <w:lastRenderedPageBreak/>
        <w:t>several elections are held under discriminatory maps.</w:t>
      </w:r>
      <w:r w:rsidR="00752D69">
        <w:t xml:space="preserve"> </w:t>
      </w:r>
    </w:p>
    <w:p w14:paraId="26E0CD27" w14:textId="1F790435" w:rsidR="004B6F05" w:rsidRDefault="00C64E8A" w:rsidP="002474A2">
      <w:pPr>
        <w:pStyle w:val="ListParagraph"/>
        <w:numPr>
          <w:ilvl w:val="0"/>
          <w:numId w:val="12"/>
        </w:numPr>
        <w:rPr>
          <w:szCs w:val="24"/>
        </w:rPr>
      </w:pPr>
      <w:r w:rsidRPr="00DB7211">
        <w:rPr>
          <w:szCs w:val="24"/>
        </w:rPr>
        <w:t xml:space="preserve">Challenges to the application of the </w:t>
      </w:r>
      <w:r w:rsidRPr="00DB7211">
        <w:rPr>
          <w:i/>
          <w:iCs/>
          <w:szCs w:val="24"/>
        </w:rPr>
        <w:t>Gingles</w:t>
      </w:r>
      <w:r w:rsidR="00AA0CA0">
        <w:rPr>
          <w:rStyle w:val="FootnoteReference"/>
          <w:i/>
          <w:iCs/>
          <w:szCs w:val="24"/>
        </w:rPr>
        <w:footnoteReference w:id="70"/>
      </w:r>
      <w:r w:rsidRPr="00DB7211">
        <w:rPr>
          <w:szCs w:val="24"/>
        </w:rPr>
        <w:t xml:space="preserve"> prongs for identifying a violation of Section 2 have been </w:t>
      </w:r>
      <w:r w:rsidRPr="009A2739">
        <w:rPr>
          <w:szCs w:val="24"/>
        </w:rPr>
        <w:t>brought</w:t>
      </w:r>
      <w:r w:rsidRPr="00DB7211">
        <w:rPr>
          <w:szCs w:val="24"/>
        </w:rPr>
        <w:t>.</w:t>
      </w:r>
      <w:r>
        <w:rPr>
          <w:rStyle w:val="FootnoteReference"/>
          <w:szCs w:val="24"/>
        </w:rPr>
        <w:footnoteReference w:id="71"/>
      </w:r>
      <w:r w:rsidRPr="00DB7211">
        <w:rPr>
          <w:szCs w:val="24"/>
        </w:rPr>
        <w:t xml:space="preserve"> The claim is that Section 2 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2 violation</w:t>
      </w:r>
      <w:r>
        <w:rPr>
          <w:szCs w:val="24"/>
        </w:rPr>
        <w:t>. The first prong</w:t>
      </w:r>
      <w:r w:rsidRPr="00DB7211">
        <w:rPr>
          <w:szCs w:val="24"/>
        </w:rPr>
        <w:t xml:space="preserve"> requires a district that is reasonably compact containing a majority of the protected minority to be drawn.</w:t>
      </w:r>
      <w:r>
        <w:rPr>
          <w:rStyle w:val="FootnoteReference"/>
          <w:szCs w:val="24"/>
        </w:rPr>
        <w:footnoteReference w:id="72"/>
      </w:r>
      <w:r w:rsidR="00752D69">
        <w:rPr>
          <w:szCs w:val="24"/>
        </w:rPr>
        <w:t xml:space="preserve"> </w:t>
      </w:r>
      <w:r>
        <w:rPr>
          <w:szCs w:val="24"/>
        </w:rPr>
        <w:t>Just as the elimination of Section 5 had consequences for the feasibility of partisan gerrymandering, the elimination of Section 2 as it is presently implemented and its replacement by a requirement for entirely race-blind mapmaking would make partisan gerrymandering much easier.</w:t>
      </w:r>
    </w:p>
    <w:p w14:paraId="5F26EF6A" w14:textId="3CF569F8" w:rsidR="00521188" w:rsidRPr="00915943" w:rsidRDefault="00521188" w:rsidP="00915943">
      <w:pPr>
        <w:pStyle w:val="ListParagraph"/>
        <w:numPr>
          <w:ilvl w:val="0"/>
          <w:numId w:val="12"/>
        </w:numPr>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challenges redistricting plans under the </w:t>
      </w:r>
      <w:r w:rsidRPr="00DB7211">
        <w:rPr>
          <w:i/>
          <w:iCs/>
        </w:rPr>
        <w:t>Shaw</w:t>
      </w:r>
      <w:r w:rsidR="00E940D5">
        <w:rPr>
          <w:rStyle w:val="FootnoteReference"/>
          <w:i/>
          <w:iCs/>
        </w:rPr>
        <w:footnoteReference w:id="73"/>
      </w:r>
      <w:r w:rsidRPr="00DB7211">
        <w:rPr>
          <w:i/>
          <w:iCs/>
        </w:rPr>
        <w:t xml:space="preserve"> </w:t>
      </w:r>
      <w:r w:rsidRPr="00EA44DD">
        <w:t xml:space="preserve">standard that race could not be used as the preponderant motive in how (all or some) of the district lines were drawn in a plan. 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 xml:space="preserve">. There have been major changes </w:t>
      </w:r>
      <w:r w:rsidR="003E1452">
        <w:t>regarding the</w:t>
      </w:r>
      <w:r w:rsidRPr="00EA44DD">
        <w:t xml:space="preserve"> motivation for using a </w:t>
      </w:r>
      <w:r w:rsidRPr="003973DA">
        <w:rPr>
          <w:i/>
          <w:iCs/>
        </w:rPr>
        <w:t>Shaw</w:t>
      </w:r>
      <w:r w:rsidRPr="00EA44DD">
        <w:t>-based strategy to challenge a map. On the one hand there was a principled belief that the only legitimate kind of redistricting was race-neutral (if not race-blind). On the other hand, there was the strategic consideration that if a racial gerrymander was undone then the partisan gerrymander that it helped to effectuate would be mitigated even if not eliminated. 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r>
        <w:t xml:space="preserve"> </w:t>
      </w:r>
      <w:r w:rsidRPr="00EA44DD">
        <w:t>But as time wore on, southern states came under Republican control</w:t>
      </w:r>
      <w:r>
        <w:t xml:space="preserve"> </w:t>
      </w:r>
      <w:r>
        <w:fldChar w:fldCharType="begin"/>
      </w:r>
      <w:r>
        <w:instrText xml:space="preserve"> ADDIN ZOTERO_ITEM CSL_CITATION {"citationID":"K81BttT4","properties":{"formattedCitation":"(Kousser 2010; Mood III and McKee 2022)","plainCitation":"(Kousser 2010; Mood III and McKee 2022)","noteIndex":0},"citationItems":[{"id":4965,"uris":["http://zotero.org/users/10395840/items/XEMY6XBL"],"itemData":{"id":4965,"type":"article-journal","abstract":"How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Pr>
          <w:noProof/>
        </w:rPr>
        <w:t>(Kousser 2010; Mood III and McKee 2022)</w:t>
      </w:r>
      <w:r>
        <w:fldChar w:fldCharType="end"/>
      </w:r>
      <w:r w:rsidRPr="00EA44DD">
        <w:t xml:space="preserve"> and so the incentives to bring a </w:t>
      </w:r>
      <w:r w:rsidRPr="003973DA">
        <w:rPr>
          <w:i/>
          <w:iCs/>
        </w:rPr>
        <w:t>Shaw</w:t>
      </w:r>
      <w:r w:rsidRPr="00EA44DD">
        <w:t>-type lawsuit flipped. Now it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w:t>
      </w:r>
      <w:r w:rsidRPr="00EA44DD">
        <w:lastRenderedPageBreak/>
        <w:t>opportunity to elect candidates of its choice</w:t>
      </w:r>
      <w:r>
        <w:t xml:space="preserve"> </w:t>
      </w:r>
      <w:r>
        <w:fldChar w:fldCharType="begin"/>
      </w:r>
      <w:r>
        <w: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fldChar w:fldCharType="separate"/>
      </w:r>
      <w:r>
        <w:rPr>
          <w:noProof/>
        </w:rPr>
        <w:t>(Lublin, Handley, Brunell, and Grofman 2020)</w:t>
      </w:r>
      <w:r>
        <w:fldChar w:fldCharType="end"/>
      </w:r>
      <w:r>
        <w:t>.</w:t>
      </w:r>
      <w:r>
        <w:rPr>
          <w:rStyle w:val="FootnoteReference"/>
        </w:rPr>
        <w:footnoteReference w:id="74"/>
      </w:r>
      <w:r w:rsidRPr="00EA44DD">
        <w:t xml:space="preserve"> Thus, just as the end of Section 5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4954C8AA" w:rsidR="00C64E8A" w:rsidRPr="009E2F11" w:rsidRDefault="00C64E8A" w:rsidP="002474A2">
      <w:pPr>
        <w:pStyle w:val="ListParagraph"/>
        <w:numPr>
          <w:ilvl w:val="0"/>
          <w:numId w:val="12"/>
        </w:numPr>
        <w:rPr>
          <w:szCs w:val="24"/>
        </w:rPr>
      </w:pPr>
      <w:bookmarkStart w:id="5" w:name="_Ref120529738"/>
      <w:r w:rsidRPr="0080356A">
        <w:t xml:space="preserve">In 2022, to a greater extent than in previous decades, there will be congressional plans used for elections that trial courts have found to be unconstitutional. Delay in delivering census data, in conjunction with the end of Section 5 preclearance, and </w:t>
      </w:r>
      <w:r>
        <w:t>contemporaneously w</w:t>
      </w:r>
      <w:r w:rsidRPr="0080356A">
        <w:t xml:space="preserve">ith a new and unfortunate use of the </w:t>
      </w:r>
      <w:r w:rsidRPr="00DB7211">
        <w:rPr>
          <w:i/>
          <w:iCs/>
        </w:rPr>
        <w:t>Purcell Principle</w:t>
      </w:r>
      <w:r w:rsidRPr="00E020DF">
        <w:t>,</w:t>
      </w:r>
      <w:r w:rsidRPr="00E020DF">
        <w:rPr>
          <w:rStyle w:val="FootnoteReference"/>
        </w:rPr>
        <w:footnoteReference w:id="75"/>
      </w:r>
      <w:r w:rsidRPr="00DB7211">
        <w:rPr>
          <w:i/>
          <w:iCs/>
        </w:rPr>
        <w:t xml:space="preserve"> </w:t>
      </w:r>
      <w:r w:rsidRPr="0080356A">
        <w:t>made it possible for some maps found by trial courts to be unconstitutional to still be permitted for use for just the 2022 election.</w:t>
      </w:r>
      <w:r>
        <w:t xml:space="preserve"> </w:t>
      </w:r>
      <w:r w:rsidRPr="00DB7211">
        <w:rPr>
          <w:i/>
          <w:iCs/>
        </w:rPr>
        <w:t>Purcell</w:t>
      </w:r>
      <w:r w:rsidRPr="0080356A">
        <w:t xml:space="preserve"> demands “that courts should not issue orders which change election rules in the period just before the election”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711273513"/>
          <w:placeholder>
            <w:docPart w:val="2533F660CFCD401A855197E3F9883EAB"/>
          </w:placeholder>
        </w:sdtPr>
        <w:sdtContent>
          <w:r w:rsidRPr="00DB7211">
            <w:rPr>
              <w:color w:val="000000"/>
            </w:rPr>
            <w:t>(Hasen 2016)</w:t>
          </w:r>
        </w:sdtContent>
      </w:sdt>
      <w:r w:rsidRPr="0080356A">
        <w:t>.</w:t>
      </w:r>
      <w:r>
        <w:t xml:space="preserve"> </w:t>
      </w:r>
      <w:r w:rsidRPr="0080356A">
        <w:t xml:space="preserve">Moreover, they delayed the creation of plans </w:t>
      </w:r>
      <w:r>
        <w:t>in ways that prohibited</w:t>
      </w:r>
      <w:r w:rsidRPr="0080356A">
        <w:t xml:space="preserve"> courts</w:t>
      </w:r>
      <w:r>
        <w:t xml:space="preserve"> from holding trial on the merits.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unconstitutional on Section 2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Pr>
          <w:rStyle w:val="FootnoteReference"/>
        </w:rPr>
        <w:footnoteReference w:id="76"/>
      </w:r>
      <w:bookmarkEnd w:id="5"/>
    </w:p>
    <w:p w14:paraId="25558C78" w14:textId="14725357" w:rsidR="00C64E8A" w:rsidRPr="009E2F11" w:rsidRDefault="00C64E8A" w:rsidP="002474A2">
      <w:pPr>
        <w:pStyle w:val="ListParagraph"/>
        <w:numPr>
          <w:ilvl w:val="0"/>
          <w:numId w:val="12"/>
        </w:numPr>
        <w:rPr>
          <w:szCs w:val="24"/>
        </w:rPr>
      </w:pPr>
      <w:r>
        <w:t xml:space="preserve"> </w:t>
      </w:r>
      <w:r w:rsidR="00521188" w:rsidRPr="00EA44DD">
        <w:t>Several new metrics</w:t>
      </w:r>
      <w:r w:rsidR="00521188" w:rsidRPr="00276322">
        <w:t xml:space="preserve"> </w:t>
      </w:r>
      <w:r w:rsidR="00521188" w:rsidRPr="00EA44DD">
        <w:t xml:space="preserve">for assessing partisan gerrymandering were introduced in the past decade, including the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 xml:space="preserve">. </w:t>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were investigated to look at the question of whether (at least for states that were reasonably competitive) it was plausible to expect a high concordance of the various measures.</w:t>
      </w:r>
      <w:r w:rsidR="00276322">
        <w:t xml:space="preserve"> In states that are competitive the measures do seem to have considerable overlap in whether they evaluate plans as</w:t>
      </w:r>
      <w:r w:rsidR="00752D69">
        <w:t xml:space="preserve"> </w:t>
      </w:r>
      <w:r w:rsidR="00276322">
        <w:t xml:space="preserve">partisan </w:t>
      </w:r>
      <w:r w:rsidR="00276322">
        <w:lastRenderedPageBreak/>
        <w:t>gerrymanders.</w:t>
      </w:r>
      <w:r w:rsidR="00276322">
        <w:rPr>
          <w:rStyle w:val="FootnoteReference"/>
        </w:rPr>
        <w:footnoteReference w:id="77"/>
      </w:r>
    </w:p>
    <w:p w14:paraId="29475E49" w14:textId="0B030CFE" w:rsidR="00276322" w:rsidRPr="009E2F11" w:rsidRDefault="002253AD" w:rsidP="002474A2">
      <w:pPr>
        <w:pStyle w:val="ListParagraph"/>
        <w:numPr>
          <w:ilvl w:val="0"/>
          <w:numId w:val="12"/>
        </w:numPr>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allowed the public to participate in new ways in a process from which they had previously been excluded. </w:t>
      </w:r>
      <w:r w:rsidRPr="00287EE1">
        <w:rPr>
          <w:bCs/>
        </w:rPr>
        <w:t xml:space="preserve">These tools included data on past election results and demography. </w:t>
      </w:r>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752D69">
        <w:t xml:space="preserve"> </w:t>
      </w:r>
      <w:r w:rsidR="00276322">
        <w:t>Perhaps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 xml:space="preserve">with respect to a large set of metrics and compare legislative maps to alternatives. </w:t>
      </w:r>
    </w:p>
    <w:p w14:paraId="7A3C4009" w14:textId="14CD0681" w:rsidR="00276322" w:rsidRPr="009E2F11" w:rsidRDefault="00276322" w:rsidP="002474A2">
      <w:pPr>
        <w:pStyle w:val="ListParagraph"/>
        <w:numPr>
          <w:ilvl w:val="0"/>
          <w:numId w:val="12"/>
        </w:numPr>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r>
        <w:t xml:space="preserve"> </w:t>
      </w:r>
      <w:r>
        <w:fldChar w:fldCharType="begin"/>
      </w:r>
      <w:r w:rsidR="002F78E6">
        <w:instrText xml:space="preserve"> ADDIN ZOTERO_ITEM CSL_CITATION {"citationID":"sE38neuQ","properties":{"formattedCitation":"(Becker, Duchin, Gold, and Hirsch 2021; Chen and Cottrell 2016; Chen and Rodden 2015; Duchin and Spencer 2021; Duchin and Walch 2022)","plainCitation":"(Becker, Duchin, Gold, and Hirsch 2021; Chen and Cottrell 2016; Chen and Rodden 2015;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2F78E6">
        <w:rPr>
          <w:noProof/>
        </w:rPr>
        <w:t>(Becker, Duchin, Gold, and Hirsch 2021; Chen and Cottrell 2016; Chen and Rodden 2015; Duchin and Spencer 2021; Duchin and Walch 2022)</w:t>
      </w:r>
      <w:r>
        <w:fldChar w:fldCharType="end"/>
      </w:r>
    </w:p>
    <w:p w14:paraId="628E6B4E" w14:textId="307C5DA9" w:rsidR="005D2141" w:rsidRDefault="005D2141" w:rsidP="009E2F11">
      <w:pPr>
        <w:rPr>
          <w:szCs w:val="24"/>
        </w:rPr>
      </w:pPr>
    </w:p>
    <w:p w14:paraId="70642F10" w14:textId="31E84B62" w:rsidR="00C45087" w:rsidRPr="00921F87" w:rsidRDefault="00C82A9B" w:rsidP="009E2F11">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074EC">
        <w:fldChar w:fldCharType="begin"/>
      </w:r>
      <w:r w:rsidR="007074EC">
        <w:instrText xml:space="preserve"> REF _Ref119491889 \h </w:instrText>
      </w:r>
      <w:r w:rsidR="007074EC">
        <w:fldChar w:fldCharType="separate"/>
      </w:r>
      <w:r w:rsidR="007074EC">
        <w:t xml:space="preserve">Table </w:t>
      </w:r>
      <w:r w:rsidR="007074EC">
        <w:rPr>
          <w:noProof/>
        </w:rPr>
        <w:t>1</w:t>
      </w:r>
      <w:r w:rsidR="007074EC">
        <w:fldChar w:fldCharType="end"/>
      </w:r>
      <w:r w:rsidR="007074EC">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w:t>
      </w:r>
      <w:proofErr w:type="gramStart"/>
      <w:r w:rsidR="00B02412">
        <w:t>exist.</w:t>
      </w:r>
      <w:r w:rsidR="002E7B6E">
        <w:t>.</w:t>
      </w:r>
      <w:proofErr w:type="gramEnd"/>
      <w:r w:rsidR="00B1338E">
        <w:t xml:space="preserve"> </w:t>
      </w:r>
      <w:r w:rsidR="007074EC">
        <w:fldChar w:fldCharType="begin"/>
      </w:r>
      <w:r w:rsidR="007074EC">
        <w:instrText xml:space="preserve"> REF _Ref119491889 \h </w:instrText>
      </w:r>
      <w:r w:rsidR="007074EC">
        <w:fldChar w:fldCharType="separate"/>
      </w:r>
      <w:r w:rsidR="007074EC">
        <w:t xml:space="preserve">Table </w:t>
      </w:r>
      <w:r w:rsidR="007074EC">
        <w:rPr>
          <w:noProof/>
        </w:rPr>
        <w:t>1</w:t>
      </w:r>
      <w:r w:rsidR="007074EC">
        <w:fldChar w:fldCharType="end"/>
      </w:r>
      <w:r w:rsidR="007074EC">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7074EC">
        <w:rPr>
          <w:rStyle w:val="FootnoteReference"/>
          <w:iCs/>
        </w:rPr>
        <w:footnoteReference w:id="78"/>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A165DC"/>
    <w:p w14:paraId="7BDC6205" w14:textId="6F8DA7D2" w:rsidR="00FE630D" w:rsidRPr="002474A2" w:rsidRDefault="00FE630D" w:rsidP="00550B2D">
      <w:pPr>
        <w:pStyle w:val="Caption"/>
        <w:ind w:firstLine="0"/>
        <w:rPr>
          <w:b/>
          <w:szCs w:val="32"/>
        </w:rPr>
      </w:pPr>
      <w:bookmarkStart w:id="6" w:name="_Ref119491889"/>
      <w:r>
        <w:t xml:space="preserve">Table </w:t>
      </w:r>
      <w:r w:rsidR="00000000">
        <w:fldChar w:fldCharType="begin"/>
      </w:r>
      <w:r w:rsidR="00000000">
        <w:instrText xml:space="preserve"> SEQ Table \* ARABIC </w:instrText>
      </w:r>
      <w:r w:rsidR="00000000">
        <w:fldChar w:fldCharType="separate"/>
      </w:r>
      <w:r w:rsidR="00752D69">
        <w:rPr>
          <w:noProof/>
        </w:rPr>
        <w:t>1</w:t>
      </w:r>
      <w:r w:rsidR="00000000">
        <w:rPr>
          <w:noProof/>
        </w:rPr>
        <w:fldChar w:fldCharType="end"/>
      </w:r>
      <w:bookmarkEnd w:id="6"/>
      <w:r>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p>
    <w:tbl>
      <w:tblPr>
        <w:tblW w:w="5183" w:type="pct"/>
        <w:jc w:val="center"/>
        <w:tblLayout w:type="fixed"/>
        <w:tblLook w:val="04A0" w:firstRow="1" w:lastRow="0" w:firstColumn="1" w:lastColumn="0" w:noHBand="0" w:noVBand="1"/>
      </w:tblPr>
      <w:tblGrid>
        <w:gridCol w:w="1440"/>
        <w:gridCol w:w="1079"/>
        <w:gridCol w:w="631"/>
        <w:gridCol w:w="899"/>
        <w:gridCol w:w="900"/>
        <w:gridCol w:w="894"/>
        <w:gridCol w:w="894"/>
        <w:gridCol w:w="894"/>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lastRenderedPageBreak/>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FE630D" w:rsidRDefault="00D513F2" w:rsidP="009D5B68">
            <w:pPr>
              <w:widowControl/>
              <w:spacing w:before="0"/>
              <w:ind w:firstLine="0"/>
              <w:jc w:val="center"/>
              <w:rPr>
                <w:color w:val="FF0000"/>
                <w:sz w:val="16"/>
                <w:szCs w:val="16"/>
              </w:rPr>
            </w:pPr>
            <w:r w:rsidRPr="00FE630D">
              <w:rPr>
                <w:color w:val="FF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FE630D" w:rsidRDefault="00D513F2">
            <w:pPr>
              <w:widowControl/>
              <w:spacing w:before="0"/>
              <w:ind w:firstLine="0"/>
              <w:jc w:val="center"/>
              <w:rPr>
                <w:color w:val="FF0000"/>
                <w:sz w:val="16"/>
                <w:szCs w:val="16"/>
              </w:rPr>
            </w:pPr>
            <w:r>
              <w:rPr>
                <w:color w:val="FF0000"/>
                <w:sz w:val="16"/>
                <w:szCs w:val="16"/>
              </w:rPr>
              <w:t xml:space="preserve">Primary Authority for </w:t>
            </w:r>
            <w:r w:rsidRPr="00FE630D">
              <w:rPr>
                <w:color w:val="FF0000"/>
                <w:sz w:val="16"/>
                <w:szCs w:val="16"/>
              </w:rPr>
              <w:t>Draw</w:t>
            </w:r>
            <w:r>
              <w:rPr>
                <w:color w:val="FF0000"/>
                <w:sz w:val="16"/>
                <w:szCs w:val="16"/>
              </w:rPr>
              <w:t>ing</w:t>
            </w:r>
            <w:r w:rsidRPr="00FE630D">
              <w:rPr>
                <w:color w:val="FF0000"/>
                <w:sz w:val="16"/>
                <w:szCs w:val="16"/>
              </w:rPr>
              <w:t xml:space="preserve">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FE630D" w:rsidRDefault="00D513F2" w:rsidP="009D5B68">
            <w:pPr>
              <w:widowControl/>
              <w:spacing w:before="0"/>
              <w:ind w:firstLine="0"/>
              <w:jc w:val="center"/>
              <w:rPr>
                <w:color w:val="FF0000"/>
                <w:sz w:val="16"/>
                <w:szCs w:val="16"/>
              </w:rPr>
            </w:pPr>
            <w:r>
              <w:rPr>
                <w:color w:val="FF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FE630D" w:rsidRDefault="00D513F2" w:rsidP="009D5B68">
            <w:pPr>
              <w:widowControl/>
              <w:spacing w:before="0"/>
              <w:ind w:firstLine="0"/>
              <w:jc w:val="center"/>
              <w:rPr>
                <w:color w:val="FF0000"/>
                <w:sz w:val="16"/>
                <w:szCs w:val="16"/>
              </w:rPr>
            </w:pPr>
            <w:r w:rsidRPr="00FE630D">
              <w:rPr>
                <w:color w:val="FF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FE630D">
            <w:pPr>
              <w:widowControl/>
              <w:spacing w:before="0"/>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FE630D">
            <w:pPr>
              <w:widowControl/>
              <w:spacing w:before="0"/>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FE630D">
            <w:pPr>
              <w:widowControl/>
              <w:spacing w:before="0"/>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FE630D">
            <w:pPr>
              <w:widowControl/>
              <w:spacing w:before="0"/>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FE630D">
            <w:pPr>
              <w:widowControl/>
              <w:spacing w:before="0"/>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FE630D">
            <w:pPr>
              <w:widowControl/>
              <w:spacing w:before="0"/>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FE630D">
            <w:pPr>
              <w:widowControl/>
              <w:spacing w:before="0"/>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FE630D">
            <w:pPr>
              <w:widowControl/>
              <w:spacing w:before="0"/>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FE630D">
            <w:pPr>
              <w:widowControl/>
              <w:spacing w:before="0"/>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FE630D">
            <w:pPr>
              <w:widowControl/>
              <w:spacing w:before="0"/>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FE630D">
            <w:pPr>
              <w:widowControl/>
              <w:spacing w:before="0"/>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FE630D">
            <w:pPr>
              <w:widowControl/>
              <w:spacing w:before="0"/>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FE630D">
            <w:pPr>
              <w:widowControl/>
              <w:spacing w:before="0"/>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FE630D">
            <w:pPr>
              <w:widowControl/>
              <w:spacing w:before="0"/>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FE630D">
      <w:pPr>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FE630D">
      <w:pPr>
        <w:ind w:firstLine="0"/>
      </w:pPr>
    </w:p>
    <w:p w14:paraId="7EC014D7" w14:textId="1BF66503" w:rsidR="00F15806" w:rsidRDefault="0076491B" w:rsidP="00A165DC">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5D2141">
        <w:rPr>
          <w:bCs/>
        </w:rPr>
      </w:r>
      <w:r w:rsidR="005D2141">
        <w:rPr>
          <w:bCs/>
        </w:rPr>
        <w:fldChar w:fldCharType="separate"/>
      </w:r>
      <w:r w:rsidR="005D2141">
        <w:t xml:space="preserve">Table </w:t>
      </w:r>
      <w:r w:rsidR="005D2141">
        <w:rPr>
          <w:noProof/>
        </w:rPr>
        <w:t>1</w:t>
      </w:r>
      <w:r w:rsidR="005D2141">
        <w:rPr>
          <w:bCs/>
        </w:rPr>
        <w:fldChar w:fldCharType="end"/>
      </w:r>
      <w:r w:rsidRPr="005D2141">
        <w:rPr>
          <w:bCs/>
        </w:rPr>
        <w:t>,</w:t>
      </w:r>
      <w:r>
        <w:t xml:space="preserve"> we </w:t>
      </w:r>
      <w:r w:rsidR="00BD424B">
        <w:t xml:space="preserve">identify </w:t>
      </w:r>
      <w:r w:rsidR="00EA3A3C">
        <w:t>2</w:t>
      </w:r>
      <w:r w:rsidR="00AB194E">
        <w:t>8</w:t>
      </w:r>
      <w:r w:rsidR="00BD424B">
        <w:t xml:space="preserve"> 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48AC06CE" w:rsidR="00B02412" w:rsidRDefault="002F64E0" w:rsidP="002F64E0">
      <w:pPr>
        <w:rPr>
          <w:bCs/>
        </w:rPr>
      </w:pPr>
      <w:r>
        <w:rPr>
          <w:bCs/>
        </w:rPr>
        <w:fldChar w:fldCharType="begin"/>
      </w:r>
      <w:r>
        <w:rPr>
          <w:bCs/>
        </w:rPr>
        <w:instrText xml:space="preserve"> REF _Ref120529544 \h </w:instrText>
      </w:r>
      <w:r>
        <w:rPr>
          <w:bCs/>
        </w:rPr>
      </w:r>
      <w:r>
        <w:rPr>
          <w:bCs/>
        </w:rPr>
        <w:fldChar w:fldCharType="separate"/>
      </w:r>
      <w:r>
        <w:t xml:space="preserve">Table </w:t>
      </w:r>
      <w:r>
        <w:rPr>
          <w:noProof/>
        </w:rPr>
        <w:t>2</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7" w:name="_Ref119667110"/>
      <w:bookmarkStart w:id="8" w:name="_Ref119667104"/>
    </w:p>
    <w:p w14:paraId="0A8DD765" w14:textId="77777777" w:rsidR="002F64E0" w:rsidRPr="002F64E0" w:rsidRDefault="002F64E0" w:rsidP="002F64E0">
      <w:pPr>
        <w:rPr>
          <w:bCs/>
        </w:rPr>
      </w:pPr>
    </w:p>
    <w:p w14:paraId="2D10B58F" w14:textId="34A43A05" w:rsidR="00282E09" w:rsidRDefault="00282E09" w:rsidP="008C4A7D">
      <w:pPr>
        <w:pStyle w:val="Caption"/>
        <w:ind w:firstLine="0"/>
      </w:pPr>
      <w:bookmarkStart w:id="9" w:name="_Ref120529544"/>
      <w:r>
        <w:t xml:space="preserve">Table </w:t>
      </w:r>
      <w:r w:rsidR="00000000">
        <w:fldChar w:fldCharType="begin"/>
      </w:r>
      <w:r w:rsidR="00000000">
        <w:instrText xml:space="preserve"> SEQ Table \* ARABIC </w:instrText>
      </w:r>
      <w:r w:rsidR="00000000">
        <w:fldChar w:fldCharType="separate"/>
      </w:r>
      <w:r w:rsidR="00752D69">
        <w:rPr>
          <w:noProof/>
        </w:rPr>
        <w:t>2</w:t>
      </w:r>
      <w:r w:rsidR="00000000">
        <w:rPr>
          <w:noProof/>
        </w:rPr>
        <w:fldChar w:fldCharType="end"/>
      </w:r>
      <w:bookmarkEnd w:id="7"/>
      <w:bookmarkEnd w:id="9"/>
      <w:r>
        <w:t xml:space="preserve"> </w:t>
      </w:r>
      <w:r w:rsidRPr="002A68C2">
        <w:rPr>
          <w:i w:val="0"/>
          <w:iCs w:val="0"/>
        </w:rPr>
        <w:t>Party Control over Redistricting in 2010 and 2020</w:t>
      </w:r>
      <w:bookmarkEnd w:id="8"/>
    </w:p>
    <w:tbl>
      <w:tblPr>
        <w:tblW w:w="5000" w:type="pct"/>
        <w:jc w:val="center"/>
        <w:tblLook w:val="04A0" w:firstRow="1" w:lastRow="0" w:firstColumn="1" w:lastColumn="0" w:noHBand="0" w:noVBand="1"/>
      </w:tblPr>
      <w:tblGrid>
        <w:gridCol w:w="1381"/>
        <w:gridCol w:w="1380"/>
        <w:gridCol w:w="1841"/>
        <w:gridCol w:w="1380"/>
        <w:gridCol w:w="1380"/>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282E09" w:rsidRDefault="00282E09" w:rsidP="00EF4404">
            <w:pPr>
              <w:widowControl/>
              <w:tabs>
                <w:tab w:val="left" w:pos="2880"/>
                <w:tab w:val="left" w:pos="6120"/>
              </w:tabs>
              <w:spacing w:before="0"/>
              <w:ind w:firstLine="0"/>
              <w:jc w:val="left"/>
              <w:rPr>
                <w:color w:val="FF0000"/>
                <w:sz w:val="21"/>
                <w:szCs w:val="21"/>
              </w:rPr>
            </w:pPr>
            <w:r w:rsidRPr="00282E09">
              <w:rPr>
                <w:color w:val="FF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Split/</w:t>
            </w:r>
            <w:r w:rsidR="00845E9E" w:rsidRPr="00282E09">
              <w:rPr>
                <w:color w:val="FF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EF4404">
            <w:pPr>
              <w:widowControl/>
              <w:tabs>
                <w:tab w:val="left" w:pos="2880"/>
                <w:tab w:val="left" w:pos="6120"/>
              </w:tabs>
              <w:spacing w:before="0"/>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EF4404">
            <w:pPr>
              <w:widowControl/>
              <w:tabs>
                <w:tab w:val="left" w:pos="2880"/>
                <w:tab w:val="left" w:pos="6120"/>
              </w:tabs>
              <w:spacing w:before="0"/>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EF4404">
            <w:pPr>
              <w:widowControl/>
              <w:tabs>
                <w:tab w:val="left" w:pos="2880"/>
                <w:tab w:val="left" w:pos="6120"/>
              </w:tabs>
              <w:spacing w:before="0"/>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EF4404">
            <w:pPr>
              <w:widowControl/>
              <w:tabs>
                <w:tab w:val="left" w:pos="2880"/>
                <w:tab w:val="left" w:pos="6120"/>
              </w:tabs>
              <w:spacing w:before="0"/>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77DBC81" w14:textId="79027D61" w:rsidR="00F8388A" w:rsidRPr="00550B2D" w:rsidRDefault="00F8388A" w:rsidP="00EF4404">
      <w:pPr>
        <w:tabs>
          <w:tab w:val="left" w:pos="2880"/>
          <w:tab w:val="left" w:pos="6120"/>
        </w:tabs>
        <w:ind w:firstLine="0"/>
        <w:rPr>
          <w:i/>
          <w:iCs/>
        </w:rPr>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p>
    <w:p w14:paraId="0D39B418" w14:textId="16A97867" w:rsidR="008C4A7D" w:rsidRDefault="008C4A7D" w:rsidP="00EF4404">
      <w:pPr>
        <w:tabs>
          <w:tab w:val="left" w:pos="2880"/>
          <w:tab w:val="left" w:pos="6120"/>
        </w:tabs>
        <w:ind w:firstLine="0"/>
      </w:pPr>
    </w:p>
    <w:p w14:paraId="4068C77A" w14:textId="77777777" w:rsidR="00B02412" w:rsidRDefault="00B02412" w:rsidP="00EF4404">
      <w:pPr>
        <w:tabs>
          <w:tab w:val="left" w:pos="2880"/>
          <w:tab w:val="left" w:pos="6120"/>
        </w:tabs>
      </w:pPr>
      <w:r>
        <w:t xml:space="preserve">What we see is that for the 2020 cycle, the Democrats controlled the process in just eight of these </w:t>
      </w:r>
      <w:r w:rsidRPr="006373AC">
        <w:rPr>
          <w:bCs/>
        </w:rPr>
        <w:t>28</w:t>
      </w:r>
      <w:r>
        <w:t xml:space="preserve"> states. In those eight states, there is a total of 75 districts. This was an increase from the 44 in the previous decade. Republicans had control in the other 19 states. Here, there are 189 districts. This is, however, a decrease from the 206 districts of the previous decade. </w:t>
      </w:r>
    </w:p>
    <w:p w14:paraId="7E7CBEC9" w14:textId="497598C8" w:rsidR="00B02412" w:rsidRPr="00282E09" w:rsidRDefault="00B02412" w:rsidP="006373AC">
      <w:pPr>
        <w:tabs>
          <w:tab w:val="left" w:pos="2880"/>
          <w:tab w:val="left" w:pos="6120"/>
        </w:tabs>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6373AC">
        <w:rPr>
          <w:rStyle w:val="FootnoteReference"/>
          <w:bCs/>
        </w:rPr>
        <w:footnoteReference w:id="79"/>
      </w:r>
      <w:r w:rsidR="00752D69" w:rsidRPr="006373AC">
        <w:rPr>
          <w:bCs/>
        </w:rPr>
        <w:t xml:space="preserve"> </w:t>
      </w:r>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p>
    <w:p w14:paraId="026B97E5" w14:textId="08D64591" w:rsidR="00073CF1" w:rsidRDefault="00670CA0" w:rsidP="00F96D64">
      <w:pPr>
        <w:pStyle w:val="Heading2"/>
      </w:pPr>
      <w:bookmarkStart w:id="10" w:name="_Toc120575745"/>
      <w:r>
        <w:t>Comparing out</w:t>
      </w:r>
      <w:r w:rsidR="00073CF1">
        <w:t>comes in congressional districts in the election of 2022 with projected outcomes of the presidential election of 2020 into the 2022 districts.</w:t>
      </w:r>
      <w:bookmarkEnd w:id="10"/>
    </w:p>
    <w:p w14:paraId="1FF4281A" w14:textId="05F97AD8" w:rsidR="009E2F11" w:rsidRPr="00790D65" w:rsidRDefault="00355C87" w:rsidP="00EF4404">
      <w:pPr>
        <w:tabs>
          <w:tab w:val="left" w:pos="2880"/>
          <w:tab w:val="left" w:pos="6120"/>
        </w:tabs>
        <w:rPr>
          <w:szCs w:val="22"/>
        </w:rPr>
      </w:pPr>
      <w:r>
        <w:t xml:space="preserve">A simple calculation can be made to help determine the </w:t>
      </w:r>
      <w:r w:rsidR="00F97F45">
        <w:t xml:space="preserve">independent </w:t>
      </w:r>
      <w:r w:rsidR="00F97F45">
        <w:lastRenderedPageBreak/>
        <w:t>effect of apportionment and redistricting on the balance of power in the U.S House</w:t>
      </w:r>
      <w:r w:rsidR="00F97F45" w:rsidRPr="00790D65">
        <w:t xml:space="preserve">. </w:t>
      </w:r>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4CDB7926" w:rsidR="001E13E7" w:rsidRDefault="001F319C" w:rsidP="00EF4404">
      <w:pPr>
        <w:tabs>
          <w:tab w:val="left" w:pos="2880"/>
          <w:tab w:val="left" w:pos="6120"/>
        </w:tabs>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752D69">
        <w:rPr>
          <w:sz w:val="22"/>
          <w:szCs w:val="22"/>
        </w:rPr>
        <w:t xml:space="preserve"> </w:t>
      </w:r>
    </w:p>
    <w:p w14:paraId="351A2893" w14:textId="7F2F1722" w:rsidR="000818FC" w:rsidRPr="002C4796" w:rsidRDefault="00EF3145">
      <w:pPr>
        <w:rPr>
          <w:bCs/>
        </w:rPr>
      </w:pPr>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953962" w:rsidRPr="001F319C">
        <w:t xml:space="preserve"> 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A5357">
        <w:t xml:space="preserve"> </w:t>
      </w:r>
      <w:r w:rsidR="00F171DD">
        <w:t>O</w:t>
      </w:r>
      <w:r w:rsidR="00CA5357">
        <w:t xml:space="preserve">nly </w:t>
      </w:r>
      <w:r w:rsidR="00CA5357" w:rsidRPr="00F07AC1">
        <w:rPr>
          <w:u w:val="single"/>
        </w:rPr>
        <w:t>one</w:t>
      </w:r>
      <w:r w:rsidR="00CA5357">
        <w:t xml:space="preserve"> seat would have changed </w:t>
      </w:r>
      <w:r w:rsidR="004A6D79">
        <w:t xml:space="preserve">party based solely on these changes. </w:t>
      </w:r>
      <w:r w:rsidR="00BA3743">
        <w:t>T</w:t>
      </w:r>
      <w:r w:rsidR="004A6D79">
        <w:t>hat seat benefited the Republicans.</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0EC0A354" w:rsidR="009A5E1B" w:rsidRPr="002C4796" w:rsidRDefault="007041D2">
      <w:r w:rsidRPr="001F0BCD">
        <w:t>However</w:t>
      </w:r>
      <w:r w:rsidR="004B4E72" w:rsidRPr="002C4796">
        <w:t xml:space="preserve">, </w:t>
      </w:r>
      <w:r w:rsidR="009E2F11" w:rsidRPr="002C4796">
        <w:t>of course, 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4B4E72" w:rsidRPr="002C4796">
        <w:t xml:space="preserve"> because there was a midterm tide toward the Republicans in most states.</w:t>
      </w:r>
      <w:r w:rsidR="002F4B30" w:rsidRPr="002C4796">
        <w:rPr>
          <w:rStyle w:val="FootnoteReference"/>
        </w:rPr>
        <w:footnoteReference w:id="80"/>
      </w:r>
      <w:r w:rsidR="00D977A1" w:rsidRPr="002C4796">
        <w:t xml:space="preserve"> </w:t>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4183ED88" w:rsidR="00A30511" w:rsidRDefault="00837256" w:rsidP="00A30511">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w:t>
      </w:r>
      <w:r w:rsidR="008F6CA3">
        <w:lastRenderedPageBreak/>
        <w:t xml:space="preserve">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2718F7" w:rsidRPr="002474A2">
        <w:rPr>
          <w:b/>
        </w:rPr>
        <w:t xml:space="preserve"> </w:t>
      </w:r>
    </w:p>
    <w:p w14:paraId="66FF983A" w14:textId="6AB4F6B8" w:rsidR="00550B2D" w:rsidRDefault="00094440" w:rsidP="00E41CF8">
      <w:pPr>
        <w:rPr>
          <w:b/>
        </w:rPr>
      </w:pPr>
      <w:r>
        <w:rPr>
          <w:b/>
        </w:rPr>
        <w:fldChar w:fldCharType="begin"/>
      </w:r>
      <w:r>
        <w:rPr>
          <w:b/>
        </w:rPr>
        <w:instrText xml:space="preserve"> REF _Ref120535119 \h </w:instrText>
      </w:r>
      <w:r>
        <w:rPr>
          <w:b/>
        </w:rPr>
      </w:r>
      <w:r>
        <w:rPr>
          <w:b/>
        </w:rPr>
        <w:fldChar w:fldCharType="separate"/>
      </w:r>
      <w:r w:rsidR="00A30511">
        <w:t xml:space="preserve">Table </w:t>
      </w:r>
      <w:r w:rsidR="00A30511">
        <w:rPr>
          <w:noProof/>
        </w:rPr>
        <w:t>3</w:t>
      </w:r>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S</w:t>
      </w:r>
      <w:r w:rsidR="002F55DA" w:rsidRPr="007A51D4">
        <w:t xml:space="preserve">tate courts had </w:t>
      </w:r>
      <w:r w:rsidR="00E7526B" w:rsidRPr="007A51D4">
        <w:t xml:space="preserve">already </w:t>
      </w:r>
      <w:r w:rsidR="00E41CF8">
        <w:t>acted</w:t>
      </w:r>
      <w:r w:rsidR="003E5B7E" w:rsidRPr="007A51D4">
        <w:t xml:space="preserve"> in several states to strike down plans as gerrymanders.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7A51D4">
        <w:rPr>
          <w:rStyle w:val="FootnoteReference"/>
        </w:rPr>
        <w:footnoteReference w:id="81"/>
      </w:r>
      <w:r w:rsidR="005228DD" w:rsidRPr="007A51D4">
        <w:t xml:space="preserve"> it is only about comparisons between actual outcomes in 2020 and projected outcomes in 2022 based on the districts used in the 2022 election.</w:t>
      </w:r>
      <w:r w:rsidR="005228DD" w:rsidRPr="007A51D4">
        <w:rPr>
          <w:rStyle w:val="FootnoteReference"/>
        </w:rPr>
        <w:footnoteReference w:id="82"/>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11" w:name="_Ref119261291"/>
      <w:bookmarkStart w:id="12" w:name="_Ref119261248"/>
    </w:p>
    <w:p w14:paraId="1E08DC27" w14:textId="77777777" w:rsidR="00E41CF8" w:rsidRPr="00E41CF8" w:rsidRDefault="00E41CF8" w:rsidP="00E41CF8">
      <w:pPr>
        <w:rPr>
          <w:b/>
        </w:rPr>
      </w:pPr>
    </w:p>
    <w:p w14:paraId="04219FD7" w14:textId="0FA801A5" w:rsidR="000818FC" w:rsidRDefault="000818FC" w:rsidP="000818FC">
      <w:pPr>
        <w:pStyle w:val="Caption"/>
        <w:ind w:firstLine="0"/>
      </w:pPr>
      <w:bookmarkStart w:id="13" w:name="_Ref120535119"/>
      <w:r>
        <w:t xml:space="preserve">Table </w:t>
      </w:r>
      <w:r w:rsidR="00000000">
        <w:fldChar w:fldCharType="begin"/>
      </w:r>
      <w:r w:rsidR="00000000">
        <w:instrText xml:space="preserve"> SEQ Table \* ARABIC </w:instrText>
      </w:r>
      <w:r w:rsidR="00000000">
        <w:fldChar w:fldCharType="separate"/>
      </w:r>
      <w:r w:rsidR="00752D69">
        <w:rPr>
          <w:noProof/>
        </w:rPr>
        <w:t>3</w:t>
      </w:r>
      <w:r w:rsidR="00000000">
        <w:rPr>
          <w:noProof/>
        </w:rPr>
        <w:fldChar w:fldCharType="end"/>
      </w:r>
      <w:bookmarkEnd w:id="13"/>
      <w:r>
        <w:t xml:space="preserve"> </w:t>
      </w:r>
      <w:r w:rsidRPr="002A68C2">
        <w:rPr>
          <w:i w:val="0"/>
          <w:iCs w:val="0"/>
        </w:rPr>
        <w:t>Change in Congressional Districts by Party</w:t>
      </w:r>
    </w:p>
    <w:tbl>
      <w:tblPr>
        <w:tblW w:w="5000" w:type="pct"/>
        <w:jc w:val="center"/>
        <w:tblLook w:val="04A0" w:firstRow="1" w:lastRow="0" w:firstColumn="1" w:lastColumn="0" w:noHBand="0" w:noVBand="1"/>
      </w:tblPr>
      <w:tblGrid>
        <w:gridCol w:w="1397"/>
        <w:gridCol w:w="995"/>
        <w:gridCol w:w="994"/>
        <w:gridCol w:w="994"/>
        <w:gridCol w:w="994"/>
        <w:gridCol w:w="994"/>
        <w:gridCol w:w="994"/>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670CA0">
            <w:pPr>
              <w:widowControl/>
              <w:spacing w:before="0"/>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F8621C" w:rsidRDefault="000818FC" w:rsidP="00670CA0">
            <w:pPr>
              <w:widowControl/>
              <w:spacing w:before="0"/>
              <w:ind w:firstLine="0"/>
              <w:jc w:val="left"/>
              <w:rPr>
                <w:color w:val="FF0000"/>
                <w:sz w:val="18"/>
                <w:szCs w:val="18"/>
              </w:rPr>
            </w:pPr>
            <w:r w:rsidRPr="00F8621C">
              <w:rPr>
                <w:color w:val="FF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0818FC">
      <w:pPr>
        <w:pStyle w:val="Caption"/>
        <w:ind w:firstLine="0"/>
      </w:pPr>
      <w:r>
        <w:t xml:space="preserve"> Note: Data compiled as downloaded from Dave’s Redistricting App. The </w:t>
      </w:r>
      <w:r>
        <w:lastRenderedPageBreak/>
        <w:t>states shown are those that had effects from redistricting or apportionment. The remaining states all had the same number of Trump or Biden districts in 2020 as they did after redistricting.</w:t>
      </w:r>
    </w:p>
    <w:bookmarkEnd w:id="11"/>
    <w:bookmarkEnd w:id="12"/>
    <w:p w14:paraId="20167274" w14:textId="258E641C" w:rsidR="00404BE0" w:rsidRPr="00ED7499" w:rsidRDefault="002D23CB" w:rsidP="00ED7499">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D506EC" w:rsidRPr="002474A2">
        <w:t>2</w:t>
      </w:r>
      <w:r w:rsidR="00154B63" w:rsidRPr="002474A2">
        <w:t>3</w:t>
      </w:r>
      <w:r w:rsidRPr="00094440">
        <w:t xml:space="preserve"> states where </w:t>
      </w:r>
      <w:r w:rsidR="007339AF" w:rsidRPr="00094440">
        <w:t>some</w:t>
      </w:r>
      <w:r w:rsidRPr="00094440">
        <w:t xml:space="preserve"> claim was made that the congressional map was a partisan gerrymander</w:t>
      </w:r>
      <w:r w:rsidR="00BA78EA" w:rsidRPr="00094440">
        <w:t>:</w:t>
      </w:r>
      <w:r w:rsidR="00DC6339" w:rsidRPr="00ED7499">
        <w:rPr>
          <w:vertAlign w:val="superscript"/>
        </w:rPr>
        <w:footnoteReference w:id="83"/>
      </w:r>
      <w:r w:rsidR="009C6223" w:rsidRPr="00094440">
        <w:t xml:space="preserve"> </w:t>
      </w:r>
      <w:r w:rsidRPr="00094440">
        <w:t>Alabama</w:t>
      </w:r>
      <w:r w:rsidR="00E1406B" w:rsidRPr="00094440">
        <w:t>,</w:t>
      </w:r>
      <w:r w:rsidR="00DC6339" w:rsidRPr="00ED7499">
        <w:rPr>
          <w:vertAlign w:val="superscript"/>
        </w:rPr>
        <w:footnoteReference w:id="84"/>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 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ED7499">
        <w:rPr>
          <w:rStyle w:val="FootnoteReference"/>
        </w:rPr>
        <w:footnoteReference w:id="85"/>
      </w:r>
      <w:r w:rsidR="00DC6339" w:rsidRPr="00ED7499">
        <w:t xml:space="preserve"> </w:t>
      </w:r>
    </w:p>
    <w:p w14:paraId="2EBFA9DD" w14:textId="08B2D5B8" w:rsidR="006D3E0B" w:rsidRDefault="00CF6AF4" w:rsidP="00ED7499">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r w:rsidR="00752D69" w:rsidRPr="00ED7499">
        <w:t xml:space="preserve">Table </w:t>
      </w:r>
      <w:r w:rsidR="00752D69" w:rsidRPr="00ED7499">
        <w:rPr>
          <w:noProof/>
        </w:rPr>
        <w:t>1</w:t>
      </w:r>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Table 1 </w:t>
      </w:r>
      <w:r w:rsidR="00FE3128" w:rsidRPr="00ED7499">
        <w:t>with the list of states where there is an accusation of a partisan gerrymandering</w:t>
      </w:r>
      <w:r w:rsidR="00797FA4">
        <w:t>.</w:t>
      </w:r>
      <w:r w:rsidR="00FE3128" w:rsidRPr="00ED7499">
        <w:t xml:space="preserve"> </w:t>
      </w:r>
      <w:r w:rsidR="00797FA4">
        <w:t>W</w:t>
      </w:r>
      <w:r w:rsidR="00FE3128" w:rsidRPr="00ED7499">
        <w:t xml:space="preserve">e find </w:t>
      </w:r>
      <w:r w:rsidR="00FE3128" w:rsidRPr="00ED7499">
        <w:lastRenderedPageBreak/>
        <w:t xml:space="preserve">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 Additionally,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1E3848">
        <w:t xml:space="preserve"> </w:t>
      </w:r>
    </w:p>
    <w:p w14:paraId="789A16D7" w14:textId="4D940585" w:rsidR="00073CF1" w:rsidRPr="00077FB0" w:rsidRDefault="006675EC" w:rsidP="00AD407A">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We also note that new innovative use of state constitutions could potentially find prohibitions on partisan gerrymandering,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p>
    <w:p w14:paraId="650787EC" w14:textId="6A963750" w:rsidR="002B41EB" w:rsidRDefault="00C33D6A" w:rsidP="00AD407A">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Pr>
          <w:rStyle w:val="FootnoteReference"/>
        </w:rPr>
        <w:footnoteReference w:id="86"/>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“the plaintiffs have shown that they are likely to ultimately prove that certain aspects of the State’s redistricting plans are unlawful”</w:t>
      </w:r>
      <w:r w:rsidR="001672A4">
        <w:rPr>
          <w:rStyle w:val="FootnoteReference"/>
        </w:rPr>
        <w:footnoteReference w:id="87"/>
      </w:r>
      <w:r w:rsidR="00D74508" w:rsidRPr="00D74508">
        <w:t xml:space="preserve"> </w:t>
      </w:r>
      <w:r w:rsidR="00D74508">
        <w:t xml:space="preserve">based on </w:t>
      </w:r>
      <w:r w:rsidR="00B7798A">
        <w:t>evidence that the state violated the Voting Rights Act.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Pr>
          <w:rStyle w:val="FootnoteReference"/>
        </w:rPr>
        <w:footnoteReference w:id="88"/>
      </w:r>
      <w:r w:rsidR="000C7866">
        <w:t xml:space="preserve"> 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2B41EB">
        <w:t xml:space="preserve"> </w:t>
      </w:r>
    </w:p>
    <w:p w14:paraId="3826171D" w14:textId="75E416A3" w:rsidR="002B41EB" w:rsidRDefault="00101D73" w:rsidP="00AD407A">
      <w:r>
        <w:t xml:space="preserve">Second, in Arizona and </w:t>
      </w:r>
      <w:r w:rsidR="007404C3">
        <w:t>New Jersey, congressional redistricting was not done by the legislatures of those states, but instead by an independent commission and a political commission with a neutral chair, respectively.</w:t>
      </w:r>
      <w:r w:rsidR="00495883">
        <w:t xml:space="preserve"> 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1D242CE9" w:rsidR="007B2F8A" w:rsidRPr="00640BC4" w:rsidRDefault="000752DF" w:rsidP="00640BC4">
      <w:r>
        <w:lastRenderedPageBreak/>
        <w:t>Finally, Kansas and Wisconsin were under divided control at the time of redistricting, though, circumstances in both states led to the legislature’s preferred maps being enacted for use.</w:t>
      </w:r>
      <w:r w:rsidR="0044334F">
        <w:rPr>
          <w:rStyle w:val="FootnoteReference"/>
        </w:rPr>
        <w:footnoteReference w:id="89"/>
      </w:r>
      <w:r w:rsidR="00FB7ED3">
        <w:t xml:space="preserve"> 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1F7D5F">
        <w:t xml:space="preserve"> 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r w:rsidR="00094507">
        <w:rPr>
          <w:rStyle w:val="FootnoteReference"/>
        </w:rPr>
        <w:footnoteReference w:id="90"/>
      </w:r>
      <w:bookmarkStart w:id="14" w:name="_Ref115632072"/>
    </w:p>
    <w:p w14:paraId="263419D8" w14:textId="6639ACF6" w:rsidR="005C60F8" w:rsidRDefault="00FA1F9F" w:rsidP="00CC5DA6">
      <w:pPr>
        <w:pStyle w:val="Heading1"/>
      </w:pPr>
      <w:bookmarkStart w:id="15" w:name="_Toc120575746"/>
      <w:bookmarkEnd w:id="14"/>
      <w:r>
        <w:t>The Role and Effects of State Courts</w:t>
      </w:r>
      <w:bookmarkEnd w:id="15"/>
    </w:p>
    <w:p w14:paraId="24BA8B6D" w14:textId="442A1C68" w:rsidR="00C3659F" w:rsidRPr="00AE6C40" w:rsidRDefault="00AE6C40" w:rsidP="00AE6C40">
      <w:pPr>
        <w:pStyle w:val="Heading2"/>
      </w:pPr>
      <w:bookmarkStart w:id="16" w:name="_Toc120575747"/>
      <w:r w:rsidRPr="00AE6C40">
        <w:t>Potential partisan gerrymanders and state law</w:t>
      </w:r>
      <w:bookmarkEnd w:id="16"/>
    </w:p>
    <w:p w14:paraId="305A505B" w14:textId="4C48ED0B" w:rsidR="001F20C0" w:rsidRPr="0031424C" w:rsidRDefault="00A31268" w:rsidP="00AE0FED">
      <w:pPr>
        <w:widowControl/>
        <w:spacing w:before="0"/>
        <w:ind w:firstLine="0"/>
        <w:jc w:val="left"/>
        <w:rPr>
          <w:bCs/>
          <w:i/>
          <w:iCs/>
          <w:szCs w:val="18"/>
        </w:rPr>
      </w:pPr>
      <w:r>
        <w:t xml:space="preserve">We now relist </w:t>
      </w:r>
      <w:r w:rsidR="00A37CE6">
        <w:t>in</w:t>
      </w:r>
      <w:r w:rsidR="00A37CE6" w:rsidRPr="00AE0FED">
        <w:t xml:space="preserve"> </w:t>
      </w:r>
      <w:r w:rsidR="00A37CE6" w:rsidRPr="00AE0FED">
        <w:fldChar w:fldCharType="begin"/>
      </w:r>
      <w:r w:rsidR="00A37CE6" w:rsidRPr="00AE0FED">
        <w:instrText xml:space="preserve"> REF _Ref119684862 \h </w:instrText>
      </w:r>
      <w:r w:rsidR="00AE0FED" w:rsidRPr="00AE0FED">
        <w:instrText xml:space="preserve"> \* MERGEFORMAT </w:instrText>
      </w:r>
      <w:r w:rsidR="00A37CE6" w:rsidRPr="00AE0FED">
        <w:fldChar w:fldCharType="separate"/>
      </w:r>
      <w:r w:rsidR="00752D69" w:rsidRPr="00AE0FED">
        <w:t xml:space="preserve">Table </w:t>
      </w:r>
      <w:r w:rsidR="00752D69" w:rsidRPr="00AE0FED">
        <w:rPr>
          <w:noProof/>
        </w:rPr>
        <w:t>4</w:t>
      </w:r>
      <w:r w:rsidR="00A37CE6" w:rsidRPr="00AE0FED">
        <w:fldChar w:fldCharType="end"/>
      </w:r>
      <w:r w:rsidR="00A37CE6">
        <w:t xml:space="preserve"> </w:t>
      </w:r>
      <w:r>
        <w:t xml:space="preserve">the states which were highlighted in </w:t>
      </w:r>
      <w:r>
        <w:fldChar w:fldCharType="begin"/>
      </w:r>
      <w:r>
        <w:instrText xml:space="preserve"> REF _Ref119491889 \h </w:instrText>
      </w:r>
      <w:r>
        <w:fldChar w:fldCharType="separate"/>
      </w:r>
      <w:r w:rsidR="00752D69">
        <w:t xml:space="preserve">Table </w:t>
      </w:r>
      <w:r w:rsidR="00752D69">
        <w:rPr>
          <w:noProof/>
        </w:rPr>
        <w:t>1</w:t>
      </w:r>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1A746E">
        <w:fldChar w:fldCharType="separate"/>
      </w:r>
      <w:r w:rsidR="00752D69">
        <w:t xml:space="preserve">Table </w:t>
      </w:r>
      <w:r w:rsidR="00752D69">
        <w:rPr>
          <w:noProof/>
        </w:rPr>
        <w:t>1</w:t>
      </w:r>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Pr>
          <w:rStyle w:val="FootnoteReference"/>
        </w:rPr>
        <w:footnoteReference w:id="91"/>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pPr>
        <w:widowControl/>
        <w:spacing w:before="0"/>
        <w:ind w:firstLine="0"/>
        <w:jc w:val="left"/>
        <w:rPr>
          <w:i/>
          <w:iCs/>
          <w:szCs w:val="18"/>
        </w:rPr>
      </w:pPr>
      <w:bookmarkStart w:id="17" w:name="_Ref119684862"/>
    </w:p>
    <w:p w14:paraId="7A529E77" w14:textId="732F1031" w:rsidR="00C17583" w:rsidRPr="002474A2" w:rsidRDefault="00C17583" w:rsidP="00C17583">
      <w:pPr>
        <w:pStyle w:val="Caption"/>
        <w:keepNext/>
        <w:ind w:firstLine="0"/>
        <w:rPr>
          <w:b/>
          <w:color w:val="FF0000"/>
          <w:sz w:val="32"/>
          <w:szCs w:val="32"/>
        </w:rPr>
      </w:pPr>
      <w:r w:rsidRPr="0080356A">
        <w:t xml:space="preserve">Table </w:t>
      </w:r>
      <w:r w:rsidR="00000000">
        <w:fldChar w:fldCharType="begin"/>
      </w:r>
      <w:r w:rsidR="00000000">
        <w:instrText xml:space="preserve"> SEQ Table \* ARABIC </w:instrText>
      </w:r>
      <w:r w:rsidR="00000000">
        <w:fldChar w:fldCharType="separate"/>
      </w:r>
      <w:r w:rsidR="00A30511">
        <w:rPr>
          <w:noProof/>
        </w:rPr>
        <w:t>4</w:t>
      </w:r>
      <w:r w:rsidR="00000000">
        <w:rPr>
          <w:noProof/>
        </w:rPr>
        <w:fldChar w:fldCharType="end"/>
      </w:r>
      <w:bookmarkEnd w:id="17"/>
      <w:r w:rsidR="002A68C2">
        <w:t xml:space="preserve"> </w:t>
      </w:r>
      <w:r w:rsidRPr="002A68C2">
        <w:rPr>
          <w:i w:val="0"/>
          <w:iCs w:val="0"/>
        </w:rPr>
        <w:t>Potential partisan gerrymanders and state law</w:t>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221"/>
        <w:gridCol w:w="636"/>
        <w:gridCol w:w="648"/>
        <w:gridCol w:w="969"/>
        <w:gridCol w:w="970"/>
        <w:gridCol w:w="969"/>
        <w:gridCol w:w="970"/>
        <w:gridCol w:w="969"/>
      </w:tblGrid>
      <w:tr w:rsidR="00134BD7" w:rsidRPr="0080356A" w14:paraId="0314C6A7" w14:textId="77777777" w:rsidTr="00134BD7">
        <w:trPr>
          <w:jc w:val="center"/>
        </w:trPr>
        <w:tc>
          <w:tcPr>
            <w:tcW w:w="830" w:type="pct"/>
          </w:tcPr>
          <w:p w14:paraId="4E963849" w14:textId="77777777" w:rsidR="00134BD7" w:rsidRPr="007B2F8A" w:rsidRDefault="00134BD7" w:rsidP="00BA7ECB">
            <w:pPr>
              <w:ind w:firstLine="0"/>
              <w:jc w:val="center"/>
              <w:rPr>
                <w:sz w:val="18"/>
                <w:szCs w:val="18"/>
              </w:rPr>
            </w:pPr>
            <w:r w:rsidRPr="007B2F8A">
              <w:rPr>
                <w:sz w:val="18"/>
                <w:szCs w:val="18"/>
              </w:rPr>
              <w:t>State</w:t>
            </w:r>
          </w:p>
        </w:tc>
        <w:tc>
          <w:tcPr>
            <w:tcW w:w="432" w:type="pct"/>
          </w:tcPr>
          <w:p w14:paraId="73FA2880" w14:textId="77777777" w:rsidR="00134BD7" w:rsidRPr="007B2F8A" w:rsidRDefault="00134BD7" w:rsidP="00BA7ECB">
            <w:pPr>
              <w:ind w:firstLine="0"/>
              <w:rPr>
                <w:sz w:val="18"/>
                <w:szCs w:val="18"/>
              </w:rPr>
            </w:pPr>
            <w:r w:rsidRPr="007B2F8A">
              <w:rPr>
                <w:sz w:val="18"/>
                <w:szCs w:val="18"/>
              </w:rPr>
              <w:t>Direct</w:t>
            </w:r>
          </w:p>
        </w:tc>
        <w:tc>
          <w:tcPr>
            <w:tcW w:w="441" w:type="pct"/>
          </w:tcPr>
          <w:p w14:paraId="5EF0AA7D" w14:textId="77777777" w:rsidR="00134BD7" w:rsidRPr="007B2F8A" w:rsidRDefault="00134BD7" w:rsidP="00BA7ECB">
            <w:pPr>
              <w:ind w:firstLine="0"/>
              <w:jc w:val="center"/>
              <w:rPr>
                <w:sz w:val="18"/>
                <w:szCs w:val="18"/>
              </w:rPr>
            </w:pPr>
            <w:r w:rsidRPr="007B2F8A">
              <w:rPr>
                <w:sz w:val="18"/>
                <w:szCs w:val="18"/>
              </w:rPr>
              <w:t>Free, Equal, Open</w:t>
            </w:r>
          </w:p>
        </w:tc>
        <w:tc>
          <w:tcPr>
            <w:tcW w:w="659" w:type="pct"/>
          </w:tcPr>
          <w:p w14:paraId="23FC43B7" w14:textId="401AAB35" w:rsidR="00134BD7" w:rsidRPr="007B2F8A" w:rsidRDefault="00134BD7" w:rsidP="00BA7ECB">
            <w:pPr>
              <w:ind w:firstLine="0"/>
              <w:jc w:val="center"/>
              <w:rPr>
                <w:sz w:val="18"/>
                <w:szCs w:val="18"/>
              </w:rPr>
            </w:pPr>
            <w:r>
              <w:rPr>
                <w:sz w:val="18"/>
                <w:szCs w:val="18"/>
              </w:rPr>
              <w:t>Who Drew the Map</w:t>
            </w:r>
          </w:p>
        </w:tc>
        <w:tc>
          <w:tcPr>
            <w:tcW w:w="660" w:type="pct"/>
          </w:tcPr>
          <w:p w14:paraId="51C95E24" w14:textId="3000A665" w:rsidR="00134BD7" w:rsidRPr="007B2F8A" w:rsidRDefault="00134BD7" w:rsidP="00BA7ECB">
            <w:pPr>
              <w:ind w:firstLine="0"/>
              <w:jc w:val="center"/>
              <w:rPr>
                <w:sz w:val="18"/>
                <w:szCs w:val="18"/>
              </w:rPr>
            </w:pPr>
            <w:r w:rsidRPr="007B2F8A">
              <w:rPr>
                <w:sz w:val="18"/>
                <w:szCs w:val="18"/>
              </w:rPr>
              <w:t>Challenged based on racial classificat</w:t>
            </w:r>
            <w:r w:rsidRPr="007B2F8A">
              <w:rPr>
                <w:sz w:val="18"/>
                <w:szCs w:val="18"/>
              </w:rPr>
              <w:lastRenderedPageBreak/>
              <w:t>ions (</w:t>
            </w:r>
            <w:r w:rsidRPr="007B2F8A">
              <w:rPr>
                <w:i/>
                <w:iCs/>
                <w:sz w:val="18"/>
                <w:szCs w:val="18"/>
              </w:rPr>
              <w:t>Shaw</w:t>
            </w:r>
            <w:r w:rsidRPr="007B2F8A">
              <w:rPr>
                <w:sz w:val="18"/>
                <w:szCs w:val="18"/>
              </w:rPr>
              <w:t xml:space="preserve"> or Section 2)</w:t>
            </w:r>
          </w:p>
        </w:tc>
        <w:tc>
          <w:tcPr>
            <w:tcW w:w="659" w:type="pct"/>
          </w:tcPr>
          <w:p w14:paraId="352D7806" w14:textId="77777777" w:rsidR="00134BD7" w:rsidRPr="007B2F8A" w:rsidRDefault="00134BD7" w:rsidP="00BA7ECB">
            <w:pPr>
              <w:ind w:firstLine="0"/>
              <w:jc w:val="center"/>
              <w:rPr>
                <w:sz w:val="18"/>
                <w:szCs w:val="18"/>
              </w:rPr>
            </w:pPr>
            <w:r w:rsidRPr="007B2F8A">
              <w:rPr>
                <w:sz w:val="18"/>
                <w:szCs w:val="18"/>
              </w:rPr>
              <w:lastRenderedPageBreak/>
              <w:t>Not Challenged</w:t>
            </w:r>
            <w:r>
              <w:rPr>
                <w:sz w:val="18"/>
                <w:szCs w:val="18"/>
              </w:rPr>
              <w:t xml:space="preserve"> </w:t>
            </w:r>
            <w:r w:rsidRPr="00207AC0">
              <w:rPr>
                <w:sz w:val="18"/>
                <w:szCs w:val="18"/>
              </w:rPr>
              <w:t>in State Court</w:t>
            </w:r>
          </w:p>
        </w:tc>
        <w:tc>
          <w:tcPr>
            <w:tcW w:w="660" w:type="pct"/>
          </w:tcPr>
          <w:p w14:paraId="2C625C11" w14:textId="77777777" w:rsidR="00134BD7" w:rsidRDefault="00134BD7" w:rsidP="00BA7ECB">
            <w:pPr>
              <w:ind w:firstLine="0"/>
              <w:jc w:val="center"/>
              <w:rPr>
                <w:sz w:val="18"/>
                <w:szCs w:val="18"/>
              </w:rPr>
            </w:pPr>
            <w:r w:rsidRPr="007B2F8A">
              <w:rPr>
                <w:sz w:val="18"/>
                <w:szCs w:val="18"/>
              </w:rPr>
              <w:t>Unsuccessful</w:t>
            </w:r>
          </w:p>
          <w:p w14:paraId="5472C281" w14:textId="350C6D00" w:rsidR="00134BD7" w:rsidRPr="007B2F8A" w:rsidRDefault="00134BD7" w:rsidP="00BA7ECB">
            <w:pPr>
              <w:ind w:firstLine="0"/>
              <w:jc w:val="center"/>
              <w:rPr>
                <w:sz w:val="18"/>
                <w:szCs w:val="18"/>
              </w:rPr>
            </w:pPr>
            <w:r>
              <w:rPr>
                <w:sz w:val="18"/>
                <w:szCs w:val="18"/>
              </w:rPr>
              <w:t xml:space="preserve">Or </w:t>
            </w:r>
            <w:r>
              <w:rPr>
                <w:sz w:val="18"/>
                <w:szCs w:val="18"/>
              </w:rPr>
              <w:lastRenderedPageBreak/>
              <w:t>Pending</w:t>
            </w:r>
            <w:r w:rsidRPr="007B2F8A">
              <w:rPr>
                <w:sz w:val="18"/>
                <w:szCs w:val="18"/>
              </w:rPr>
              <w:t xml:space="preserve"> Challenge</w:t>
            </w:r>
            <w:r>
              <w:rPr>
                <w:rStyle w:val="FootnoteReference"/>
                <w:sz w:val="18"/>
                <w:szCs w:val="18"/>
              </w:rPr>
              <w:footnoteReference w:id="92"/>
            </w:r>
          </w:p>
        </w:tc>
        <w:tc>
          <w:tcPr>
            <w:tcW w:w="660" w:type="pct"/>
          </w:tcPr>
          <w:p w14:paraId="519CAFE5" w14:textId="77777777" w:rsidR="00134BD7" w:rsidRPr="007B2F8A" w:rsidRDefault="00134BD7" w:rsidP="00BA7ECB">
            <w:pPr>
              <w:ind w:firstLine="0"/>
              <w:jc w:val="center"/>
              <w:rPr>
                <w:sz w:val="18"/>
                <w:szCs w:val="18"/>
              </w:rPr>
            </w:pPr>
            <w:r w:rsidRPr="007B2F8A">
              <w:rPr>
                <w:sz w:val="18"/>
                <w:szCs w:val="18"/>
              </w:rPr>
              <w:lastRenderedPageBreak/>
              <w:t>Successful Challenge</w:t>
            </w:r>
            <w:r>
              <w:rPr>
                <w:rStyle w:val="FootnoteReference"/>
                <w:sz w:val="18"/>
                <w:szCs w:val="18"/>
              </w:rPr>
              <w:footnoteReference w:id="93"/>
            </w:r>
          </w:p>
        </w:tc>
      </w:tr>
      <w:tr w:rsidR="00134BD7" w:rsidRPr="0080356A" w14:paraId="2B927E7C" w14:textId="77777777" w:rsidTr="00134BD7">
        <w:trPr>
          <w:jc w:val="center"/>
        </w:trPr>
        <w:tc>
          <w:tcPr>
            <w:tcW w:w="830" w:type="pct"/>
          </w:tcPr>
          <w:p w14:paraId="4F159BB4" w14:textId="77777777" w:rsidR="00134BD7" w:rsidRPr="0080356A" w:rsidRDefault="00134BD7" w:rsidP="00BA7ECB">
            <w:pPr>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BA7ECB">
            <w:pPr>
              <w:spacing w:before="0"/>
              <w:ind w:firstLine="0"/>
              <w:jc w:val="center"/>
              <w:rPr>
                <w:sz w:val="20"/>
              </w:rPr>
            </w:pPr>
          </w:p>
        </w:tc>
        <w:tc>
          <w:tcPr>
            <w:tcW w:w="441" w:type="pct"/>
            <w:vAlign w:val="center"/>
          </w:tcPr>
          <w:p w14:paraId="15EB5015" w14:textId="77777777" w:rsidR="00134BD7" w:rsidRPr="0080356A" w:rsidRDefault="00134BD7" w:rsidP="00BA7ECB">
            <w:pPr>
              <w:spacing w:before="0"/>
              <w:ind w:firstLine="0"/>
              <w:jc w:val="center"/>
              <w:rPr>
                <w:sz w:val="20"/>
              </w:rPr>
            </w:pPr>
          </w:p>
        </w:tc>
        <w:tc>
          <w:tcPr>
            <w:tcW w:w="659" w:type="pct"/>
          </w:tcPr>
          <w:p w14:paraId="6A61D59A" w14:textId="5A26F3D5" w:rsidR="00134BD7" w:rsidRPr="0080356A" w:rsidRDefault="00134BD7" w:rsidP="00BA7ECB">
            <w:pPr>
              <w:spacing w:before="0"/>
              <w:ind w:firstLine="0"/>
              <w:jc w:val="center"/>
              <w:rPr>
                <w:sz w:val="20"/>
              </w:rPr>
            </w:pPr>
            <w:r>
              <w:rPr>
                <w:sz w:val="20"/>
              </w:rPr>
              <w:t>L</w:t>
            </w:r>
          </w:p>
        </w:tc>
        <w:tc>
          <w:tcPr>
            <w:tcW w:w="660" w:type="pct"/>
          </w:tcPr>
          <w:p w14:paraId="7F6BE2F5" w14:textId="1FBE80D9" w:rsidR="00134BD7" w:rsidRPr="0080356A" w:rsidRDefault="00134BD7" w:rsidP="00BA7ECB">
            <w:pPr>
              <w:spacing w:before="0"/>
              <w:ind w:firstLine="0"/>
              <w:jc w:val="center"/>
              <w:rPr>
                <w:sz w:val="20"/>
              </w:rPr>
            </w:pPr>
            <w:r w:rsidRPr="0080356A">
              <w:rPr>
                <w:sz w:val="20"/>
              </w:rPr>
              <w:t>x</w:t>
            </w:r>
          </w:p>
        </w:tc>
        <w:tc>
          <w:tcPr>
            <w:tcW w:w="659" w:type="pct"/>
          </w:tcPr>
          <w:p w14:paraId="68EECD15" w14:textId="2861229D" w:rsidR="00134BD7" w:rsidRPr="0080356A" w:rsidRDefault="00134BD7" w:rsidP="00BA7ECB">
            <w:pPr>
              <w:spacing w:before="0"/>
              <w:ind w:firstLine="0"/>
              <w:jc w:val="center"/>
              <w:rPr>
                <w:sz w:val="20"/>
              </w:rPr>
            </w:pPr>
            <w:r>
              <w:rPr>
                <w:sz w:val="20"/>
              </w:rPr>
              <w:t>ø</w:t>
            </w:r>
          </w:p>
        </w:tc>
        <w:tc>
          <w:tcPr>
            <w:tcW w:w="660" w:type="pct"/>
          </w:tcPr>
          <w:p w14:paraId="2C3E970A" w14:textId="77777777" w:rsidR="00134BD7" w:rsidRPr="0080356A" w:rsidRDefault="00134BD7" w:rsidP="00BA7ECB">
            <w:pPr>
              <w:spacing w:before="0"/>
              <w:ind w:firstLine="0"/>
              <w:jc w:val="center"/>
              <w:rPr>
                <w:sz w:val="20"/>
              </w:rPr>
            </w:pPr>
          </w:p>
        </w:tc>
        <w:tc>
          <w:tcPr>
            <w:tcW w:w="660" w:type="pct"/>
          </w:tcPr>
          <w:p w14:paraId="7835307F" w14:textId="0A1219FC" w:rsidR="00134BD7" w:rsidRPr="0080356A" w:rsidRDefault="00134BD7" w:rsidP="00BA7ECB">
            <w:pPr>
              <w:spacing w:before="0"/>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BA7ECB">
            <w:pPr>
              <w:ind w:firstLine="0"/>
              <w:jc w:val="right"/>
              <w:rPr>
                <w:i/>
                <w:iCs/>
                <w:sz w:val="20"/>
              </w:rPr>
            </w:pPr>
            <w:r>
              <w:rPr>
                <w:i/>
                <w:iCs/>
                <w:sz w:val="20"/>
              </w:rPr>
              <w:t>Arizona</w:t>
            </w:r>
          </w:p>
        </w:tc>
        <w:tc>
          <w:tcPr>
            <w:tcW w:w="432" w:type="pct"/>
            <w:vAlign w:val="center"/>
          </w:tcPr>
          <w:p w14:paraId="7D270F16" w14:textId="6089FE4F" w:rsidR="00134BD7" w:rsidRPr="0080356A" w:rsidRDefault="00134BD7" w:rsidP="00BA7ECB">
            <w:pPr>
              <w:spacing w:before="0"/>
              <w:ind w:firstLine="0"/>
              <w:jc w:val="center"/>
              <w:rPr>
                <w:sz w:val="20"/>
              </w:rPr>
            </w:pPr>
            <w:r>
              <w:rPr>
                <w:sz w:val="20"/>
              </w:rPr>
              <w:t>•</w:t>
            </w:r>
          </w:p>
        </w:tc>
        <w:tc>
          <w:tcPr>
            <w:tcW w:w="441" w:type="pct"/>
            <w:vAlign w:val="center"/>
          </w:tcPr>
          <w:p w14:paraId="5E7AA7D1" w14:textId="3C6267B2" w:rsidR="00134BD7" w:rsidRPr="0080356A" w:rsidRDefault="00134BD7" w:rsidP="00BA7ECB">
            <w:pPr>
              <w:spacing w:before="0"/>
              <w:ind w:firstLine="0"/>
              <w:jc w:val="center"/>
              <w:rPr>
                <w:sz w:val="20"/>
              </w:rPr>
            </w:pPr>
            <w:r>
              <w:rPr>
                <w:sz w:val="20"/>
              </w:rPr>
              <w:t>•</w:t>
            </w:r>
          </w:p>
        </w:tc>
        <w:tc>
          <w:tcPr>
            <w:tcW w:w="659" w:type="pct"/>
          </w:tcPr>
          <w:p w14:paraId="7D1D5126" w14:textId="49ED39C9" w:rsidR="00134BD7" w:rsidRPr="0080356A" w:rsidRDefault="00134BD7" w:rsidP="00BA7ECB">
            <w:pPr>
              <w:spacing w:before="0"/>
              <w:ind w:firstLine="0"/>
              <w:jc w:val="center"/>
              <w:rPr>
                <w:sz w:val="20"/>
              </w:rPr>
            </w:pPr>
            <w:r>
              <w:rPr>
                <w:sz w:val="20"/>
              </w:rPr>
              <w:t>Comm.</w:t>
            </w:r>
          </w:p>
        </w:tc>
        <w:tc>
          <w:tcPr>
            <w:tcW w:w="660" w:type="pct"/>
          </w:tcPr>
          <w:p w14:paraId="2284DB43" w14:textId="464C6DCE" w:rsidR="00134BD7" w:rsidRPr="0080356A" w:rsidRDefault="00134BD7" w:rsidP="00BA7ECB">
            <w:pPr>
              <w:spacing w:before="0"/>
              <w:ind w:firstLine="0"/>
              <w:jc w:val="center"/>
              <w:rPr>
                <w:sz w:val="20"/>
              </w:rPr>
            </w:pPr>
          </w:p>
        </w:tc>
        <w:tc>
          <w:tcPr>
            <w:tcW w:w="659" w:type="pct"/>
          </w:tcPr>
          <w:p w14:paraId="5DDC671D" w14:textId="1DC4ED4C" w:rsidR="00134BD7" w:rsidRPr="0080356A" w:rsidRDefault="00134BD7" w:rsidP="00BA7ECB">
            <w:pPr>
              <w:spacing w:before="0"/>
              <w:ind w:firstLine="0"/>
              <w:jc w:val="center"/>
              <w:rPr>
                <w:sz w:val="20"/>
              </w:rPr>
            </w:pPr>
            <w:r>
              <w:rPr>
                <w:sz w:val="20"/>
              </w:rPr>
              <w:t>ø</w:t>
            </w:r>
          </w:p>
        </w:tc>
        <w:tc>
          <w:tcPr>
            <w:tcW w:w="660" w:type="pct"/>
          </w:tcPr>
          <w:p w14:paraId="6B6CB234" w14:textId="77777777" w:rsidR="00134BD7" w:rsidRPr="0080356A" w:rsidRDefault="00134BD7" w:rsidP="00BA7ECB">
            <w:pPr>
              <w:spacing w:before="0"/>
              <w:ind w:firstLine="0"/>
              <w:jc w:val="center"/>
              <w:rPr>
                <w:sz w:val="20"/>
              </w:rPr>
            </w:pPr>
          </w:p>
        </w:tc>
        <w:tc>
          <w:tcPr>
            <w:tcW w:w="660" w:type="pct"/>
          </w:tcPr>
          <w:p w14:paraId="43FD5998" w14:textId="77777777" w:rsidR="00134BD7" w:rsidRPr="0080356A" w:rsidRDefault="00134BD7" w:rsidP="00BA7ECB">
            <w:pPr>
              <w:spacing w:before="0"/>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BA7ECB">
            <w:pPr>
              <w:ind w:firstLine="0"/>
              <w:jc w:val="right"/>
              <w:rPr>
                <w:i/>
                <w:iCs/>
                <w:sz w:val="20"/>
              </w:rPr>
            </w:pPr>
            <w:r>
              <w:rPr>
                <w:i/>
                <w:iCs/>
                <w:sz w:val="20"/>
              </w:rPr>
              <w:t>Arkansas</w:t>
            </w:r>
          </w:p>
        </w:tc>
        <w:tc>
          <w:tcPr>
            <w:tcW w:w="432" w:type="pct"/>
            <w:vAlign w:val="center"/>
          </w:tcPr>
          <w:p w14:paraId="15FC4AA8" w14:textId="77777777" w:rsidR="00134BD7" w:rsidRPr="0080356A" w:rsidRDefault="00134BD7" w:rsidP="00BA7ECB">
            <w:pPr>
              <w:spacing w:before="0"/>
              <w:ind w:firstLine="0"/>
              <w:jc w:val="center"/>
              <w:rPr>
                <w:sz w:val="20"/>
              </w:rPr>
            </w:pPr>
          </w:p>
        </w:tc>
        <w:tc>
          <w:tcPr>
            <w:tcW w:w="441" w:type="pct"/>
            <w:vAlign w:val="center"/>
          </w:tcPr>
          <w:p w14:paraId="0AC8CEE0" w14:textId="6BC521FA" w:rsidR="00134BD7" w:rsidRPr="0080356A" w:rsidRDefault="00134BD7" w:rsidP="00BA7ECB">
            <w:pPr>
              <w:spacing w:before="0"/>
              <w:ind w:firstLine="0"/>
              <w:jc w:val="center"/>
              <w:rPr>
                <w:sz w:val="20"/>
              </w:rPr>
            </w:pPr>
            <w:r>
              <w:rPr>
                <w:sz w:val="20"/>
              </w:rPr>
              <w:t>•</w:t>
            </w:r>
          </w:p>
        </w:tc>
        <w:tc>
          <w:tcPr>
            <w:tcW w:w="659" w:type="pct"/>
          </w:tcPr>
          <w:p w14:paraId="044C818D" w14:textId="2CCE9DFA" w:rsidR="00134BD7" w:rsidRDefault="00134BD7" w:rsidP="00BA7ECB">
            <w:pPr>
              <w:spacing w:before="0"/>
              <w:ind w:firstLine="0"/>
              <w:jc w:val="center"/>
              <w:rPr>
                <w:sz w:val="20"/>
              </w:rPr>
            </w:pPr>
            <w:r>
              <w:rPr>
                <w:sz w:val="20"/>
              </w:rPr>
              <w:t>L</w:t>
            </w:r>
          </w:p>
        </w:tc>
        <w:tc>
          <w:tcPr>
            <w:tcW w:w="660" w:type="pct"/>
          </w:tcPr>
          <w:p w14:paraId="54B5118F" w14:textId="68BF0C6C" w:rsidR="00134BD7" w:rsidRPr="0080356A" w:rsidRDefault="00134BD7" w:rsidP="00BA7ECB">
            <w:pPr>
              <w:spacing w:before="0"/>
              <w:ind w:firstLine="0"/>
              <w:jc w:val="center"/>
              <w:rPr>
                <w:sz w:val="20"/>
              </w:rPr>
            </w:pPr>
            <w:r>
              <w:rPr>
                <w:sz w:val="20"/>
              </w:rPr>
              <w:t>x</w:t>
            </w:r>
          </w:p>
        </w:tc>
        <w:tc>
          <w:tcPr>
            <w:tcW w:w="659" w:type="pct"/>
          </w:tcPr>
          <w:p w14:paraId="416F7EE7" w14:textId="6E05784C" w:rsidR="00134BD7" w:rsidRPr="0080356A" w:rsidRDefault="00134BD7" w:rsidP="00BA7ECB">
            <w:pPr>
              <w:spacing w:before="0"/>
              <w:ind w:firstLine="0"/>
              <w:jc w:val="center"/>
              <w:rPr>
                <w:sz w:val="20"/>
              </w:rPr>
            </w:pPr>
          </w:p>
        </w:tc>
        <w:tc>
          <w:tcPr>
            <w:tcW w:w="660" w:type="pct"/>
          </w:tcPr>
          <w:p w14:paraId="6D644998" w14:textId="62E4EA5A" w:rsidR="00134BD7" w:rsidRPr="0080356A" w:rsidRDefault="00134BD7" w:rsidP="00BA7ECB">
            <w:pPr>
              <w:spacing w:before="0"/>
              <w:ind w:firstLine="0"/>
              <w:jc w:val="center"/>
              <w:rPr>
                <w:sz w:val="20"/>
              </w:rPr>
            </w:pPr>
            <w:r>
              <w:rPr>
                <w:sz w:val="20"/>
              </w:rPr>
              <w:t>p</w:t>
            </w:r>
          </w:p>
        </w:tc>
        <w:tc>
          <w:tcPr>
            <w:tcW w:w="660" w:type="pct"/>
          </w:tcPr>
          <w:p w14:paraId="3B6838B7" w14:textId="77777777" w:rsidR="00134BD7" w:rsidRPr="0080356A" w:rsidRDefault="00134BD7" w:rsidP="00BA7ECB">
            <w:pPr>
              <w:spacing w:before="0"/>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BA7ECB">
            <w:pPr>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BA7ECB">
            <w:pPr>
              <w:spacing w:before="0"/>
              <w:ind w:firstLine="0"/>
              <w:jc w:val="center"/>
              <w:rPr>
                <w:sz w:val="20"/>
              </w:rPr>
            </w:pPr>
            <w:r>
              <w:rPr>
                <w:sz w:val="20"/>
              </w:rPr>
              <w:t>•</w:t>
            </w:r>
          </w:p>
        </w:tc>
        <w:tc>
          <w:tcPr>
            <w:tcW w:w="441" w:type="pct"/>
            <w:vAlign w:val="center"/>
          </w:tcPr>
          <w:p w14:paraId="2B7CE4D3" w14:textId="77777777" w:rsidR="00134BD7" w:rsidRPr="0080356A" w:rsidRDefault="00134BD7" w:rsidP="00BA7ECB">
            <w:pPr>
              <w:spacing w:before="0"/>
              <w:ind w:firstLine="0"/>
              <w:jc w:val="center"/>
              <w:rPr>
                <w:sz w:val="20"/>
              </w:rPr>
            </w:pPr>
          </w:p>
        </w:tc>
        <w:tc>
          <w:tcPr>
            <w:tcW w:w="659" w:type="pct"/>
          </w:tcPr>
          <w:p w14:paraId="15211E3F" w14:textId="0D8F3E04" w:rsidR="00134BD7" w:rsidRPr="0080356A" w:rsidRDefault="00134BD7" w:rsidP="00BA7ECB">
            <w:pPr>
              <w:spacing w:before="0"/>
              <w:ind w:firstLine="0"/>
              <w:jc w:val="center"/>
              <w:rPr>
                <w:sz w:val="20"/>
              </w:rPr>
            </w:pPr>
            <w:r>
              <w:rPr>
                <w:sz w:val="20"/>
              </w:rPr>
              <w:t>L</w:t>
            </w:r>
          </w:p>
        </w:tc>
        <w:tc>
          <w:tcPr>
            <w:tcW w:w="660" w:type="pct"/>
          </w:tcPr>
          <w:p w14:paraId="71634898" w14:textId="0612AA6F" w:rsidR="00134BD7" w:rsidRPr="0080356A" w:rsidRDefault="00134BD7" w:rsidP="00BA7ECB">
            <w:pPr>
              <w:spacing w:before="0"/>
              <w:ind w:firstLine="0"/>
              <w:jc w:val="center"/>
              <w:rPr>
                <w:sz w:val="20"/>
              </w:rPr>
            </w:pPr>
          </w:p>
        </w:tc>
        <w:tc>
          <w:tcPr>
            <w:tcW w:w="659" w:type="pct"/>
          </w:tcPr>
          <w:p w14:paraId="08E4D62D" w14:textId="4E8F2754" w:rsidR="00134BD7" w:rsidRPr="0080356A" w:rsidRDefault="00134BD7" w:rsidP="00BA7ECB">
            <w:pPr>
              <w:spacing w:before="0"/>
              <w:ind w:firstLine="0"/>
              <w:jc w:val="center"/>
              <w:rPr>
                <w:sz w:val="20"/>
              </w:rPr>
            </w:pPr>
          </w:p>
        </w:tc>
        <w:tc>
          <w:tcPr>
            <w:tcW w:w="660" w:type="pct"/>
          </w:tcPr>
          <w:p w14:paraId="4DF91FA3" w14:textId="791FE179" w:rsidR="00134BD7" w:rsidRPr="0080356A" w:rsidRDefault="00134BD7" w:rsidP="00BA7ECB">
            <w:pPr>
              <w:spacing w:before="0"/>
              <w:ind w:firstLine="0"/>
              <w:jc w:val="center"/>
              <w:rPr>
                <w:sz w:val="20"/>
              </w:rPr>
            </w:pPr>
            <w:r>
              <w:rPr>
                <w:sz w:val="20"/>
              </w:rPr>
              <w:t>p</w:t>
            </w:r>
          </w:p>
        </w:tc>
        <w:tc>
          <w:tcPr>
            <w:tcW w:w="660" w:type="pct"/>
          </w:tcPr>
          <w:p w14:paraId="693F9F42" w14:textId="77777777" w:rsidR="00134BD7" w:rsidRPr="0080356A" w:rsidRDefault="00134BD7" w:rsidP="00BA7ECB">
            <w:pPr>
              <w:spacing w:before="0"/>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BA7ECB">
            <w:pPr>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BA7ECB">
            <w:pPr>
              <w:spacing w:before="0"/>
              <w:ind w:firstLine="0"/>
              <w:jc w:val="center"/>
              <w:rPr>
                <w:sz w:val="20"/>
              </w:rPr>
            </w:pPr>
          </w:p>
        </w:tc>
        <w:tc>
          <w:tcPr>
            <w:tcW w:w="441" w:type="pct"/>
            <w:vAlign w:val="center"/>
          </w:tcPr>
          <w:p w14:paraId="0A4DBB8F" w14:textId="77777777" w:rsidR="00134BD7" w:rsidRPr="0080356A" w:rsidRDefault="00134BD7" w:rsidP="00BA7ECB">
            <w:pPr>
              <w:spacing w:before="0"/>
              <w:ind w:firstLine="0"/>
              <w:jc w:val="center"/>
              <w:rPr>
                <w:sz w:val="20"/>
              </w:rPr>
            </w:pPr>
          </w:p>
        </w:tc>
        <w:tc>
          <w:tcPr>
            <w:tcW w:w="659" w:type="pct"/>
          </w:tcPr>
          <w:p w14:paraId="29FD286E" w14:textId="4B4AC9CA" w:rsidR="00134BD7" w:rsidRDefault="00134BD7" w:rsidP="00BA7ECB">
            <w:pPr>
              <w:spacing w:before="0"/>
              <w:ind w:firstLine="0"/>
              <w:jc w:val="center"/>
              <w:rPr>
                <w:sz w:val="20"/>
              </w:rPr>
            </w:pPr>
            <w:r>
              <w:rPr>
                <w:sz w:val="20"/>
              </w:rPr>
              <w:t>L</w:t>
            </w:r>
          </w:p>
        </w:tc>
        <w:tc>
          <w:tcPr>
            <w:tcW w:w="660" w:type="pct"/>
          </w:tcPr>
          <w:p w14:paraId="6321027D" w14:textId="32921A06" w:rsidR="00134BD7" w:rsidRPr="0080356A" w:rsidRDefault="00134BD7" w:rsidP="00BA7ECB">
            <w:pPr>
              <w:spacing w:before="0"/>
              <w:ind w:firstLine="0"/>
              <w:jc w:val="center"/>
              <w:rPr>
                <w:sz w:val="20"/>
              </w:rPr>
            </w:pPr>
            <w:r>
              <w:rPr>
                <w:sz w:val="20"/>
              </w:rPr>
              <w:t>x</w:t>
            </w:r>
          </w:p>
        </w:tc>
        <w:tc>
          <w:tcPr>
            <w:tcW w:w="659" w:type="pct"/>
          </w:tcPr>
          <w:p w14:paraId="04694F54" w14:textId="1BCBCDED" w:rsidR="00134BD7" w:rsidRPr="0080356A" w:rsidRDefault="00134BD7" w:rsidP="00BA7ECB">
            <w:pPr>
              <w:spacing w:before="0"/>
              <w:ind w:firstLine="0"/>
              <w:jc w:val="center"/>
              <w:rPr>
                <w:sz w:val="20"/>
              </w:rPr>
            </w:pPr>
            <w:r>
              <w:rPr>
                <w:sz w:val="20"/>
              </w:rPr>
              <w:t>ø</w:t>
            </w:r>
          </w:p>
        </w:tc>
        <w:tc>
          <w:tcPr>
            <w:tcW w:w="660" w:type="pct"/>
          </w:tcPr>
          <w:p w14:paraId="5714FBCB" w14:textId="77777777" w:rsidR="00134BD7" w:rsidRPr="0080356A" w:rsidRDefault="00134BD7" w:rsidP="00BA7ECB">
            <w:pPr>
              <w:spacing w:before="0"/>
              <w:ind w:firstLine="0"/>
              <w:jc w:val="center"/>
              <w:rPr>
                <w:sz w:val="20"/>
              </w:rPr>
            </w:pPr>
          </w:p>
        </w:tc>
        <w:tc>
          <w:tcPr>
            <w:tcW w:w="660" w:type="pct"/>
          </w:tcPr>
          <w:p w14:paraId="5B0C7003" w14:textId="737B92FD" w:rsidR="00134BD7" w:rsidRPr="0080356A" w:rsidRDefault="00134BD7" w:rsidP="00BA7ECB">
            <w:pPr>
              <w:spacing w:before="0"/>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BA7ECB">
            <w:pPr>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BA7ECB">
            <w:pPr>
              <w:spacing w:before="0"/>
              <w:ind w:firstLine="0"/>
              <w:jc w:val="center"/>
              <w:rPr>
                <w:sz w:val="20"/>
              </w:rPr>
            </w:pPr>
          </w:p>
        </w:tc>
        <w:tc>
          <w:tcPr>
            <w:tcW w:w="441" w:type="pct"/>
            <w:vAlign w:val="center"/>
          </w:tcPr>
          <w:p w14:paraId="51D485A6" w14:textId="425BB0C7" w:rsidR="00134BD7" w:rsidRPr="0080356A" w:rsidRDefault="00134BD7" w:rsidP="00BA7ECB">
            <w:pPr>
              <w:spacing w:before="0"/>
              <w:ind w:firstLine="0"/>
              <w:jc w:val="center"/>
              <w:rPr>
                <w:sz w:val="20"/>
              </w:rPr>
            </w:pPr>
            <w:r>
              <w:rPr>
                <w:sz w:val="20"/>
              </w:rPr>
              <w:t>•</w:t>
            </w:r>
          </w:p>
        </w:tc>
        <w:tc>
          <w:tcPr>
            <w:tcW w:w="659" w:type="pct"/>
          </w:tcPr>
          <w:p w14:paraId="031491CC" w14:textId="0F2C15EA" w:rsidR="00134BD7" w:rsidRPr="0080356A" w:rsidRDefault="00134BD7" w:rsidP="00BA7ECB">
            <w:pPr>
              <w:spacing w:before="0"/>
              <w:ind w:firstLine="0"/>
              <w:jc w:val="center"/>
              <w:rPr>
                <w:sz w:val="20"/>
              </w:rPr>
            </w:pPr>
            <w:r>
              <w:rPr>
                <w:sz w:val="20"/>
              </w:rPr>
              <w:t>L</w:t>
            </w:r>
          </w:p>
        </w:tc>
        <w:tc>
          <w:tcPr>
            <w:tcW w:w="660" w:type="pct"/>
          </w:tcPr>
          <w:p w14:paraId="61181A94" w14:textId="7004CC0A" w:rsidR="00134BD7" w:rsidRPr="0080356A" w:rsidRDefault="00134BD7" w:rsidP="00BA7ECB">
            <w:pPr>
              <w:spacing w:before="0"/>
              <w:ind w:firstLine="0"/>
              <w:jc w:val="center"/>
              <w:rPr>
                <w:sz w:val="20"/>
              </w:rPr>
            </w:pPr>
            <w:r w:rsidRPr="0080356A">
              <w:rPr>
                <w:sz w:val="20"/>
              </w:rPr>
              <w:t>x</w:t>
            </w:r>
          </w:p>
        </w:tc>
        <w:tc>
          <w:tcPr>
            <w:tcW w:w="659" w:type="pct"/>
          </w:tcPr>
          <w:p w14:paraId="74C08178" w14:textId="6158BB9F" w:rsidR="00134BD7" w:rsidRPr="0080356A" w:rsidRDefault="00134BD7" w:rsidP="00BA7ECB">
            <w:pPr>
              <w:spacing w:before="0"/>
              <w:ind w:firstLine="0"/>
              <w:jc w:val="center"/>
              <w:rPr>
                <w:sz w:val="20"/>
              </w:rPr>
            </w:pPr>
            <w:r>
              <w:rPr>
                <w:sz w:val="20"/>
              </w:rPr>
              <w:t>ø</w:t>
            </w:r>
          </w:p>
        </w:tc>
        <w:tc>
          <w:tcPr>
            <w:tcW w:w="660" w:type="pct"/>
          </w:tcPr>
          <w:p w14:paraId="1833D367" w14:textId="77777777" w:rsidR="00134BD7" w:rsidRPr="0080356A" w:rsidRDefault="00134BD7" w:rsidP="00BA7ECB">
            <w:pPr>
              <w:spacing w:before="0"/>
              <w:ind w:firstLine="0"/>
              <w:jc w:val="center"/>
              <w:rPr>
                <w:sz w:val="20"/>
              </w:rPr>
            </w:pPr>
          </w:p>
        </w:tc>
        <w:tc>
          <w:tcPr>
            <w:tcW w:w="660" w:type="pct"/>
          </w:tcPr>
          <w:p w14:paraId="1741E52C" w14:textId="77777777" w:rsidR="00134BD7" w:rsidRPr="0080356A" w:rsidRDefault="00134BD7" w:rsidP="00BA7ECB">
            <w:pPr>
              <w:spacing w:before="0"/>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BA7ECB">
            <w:pPr>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BA7ECB">
            <w:pPr>
              <w:spacing w:before="0"/>
              <w:ind w:firstLine="0"/>
              <w:jc w:val="center"/>
              <w:rPr>
                <w:sz w:val="20"/>
              </w:rPr>
            </w:pPr>
            <w:r>
              <w:rPr>
                <w:sz w:val="20"/>
              </w:rPr>
              <w:t>•</w:t>
            </w:r>
          </w:p>
        </w:tc>
        <w:tc>
          <w:tcPr>
            <w:tcW w:w="441" w:type="pct"/>
            <w:vAlign w:val="center"/>
          </w:tcPr>
          <w:p w14:paraId="29177FF9" w14:textId="77777777" w:rsidR="00134BD7" w:rsidRPr="0080356A" w:rsidRDefault="00134BD7" w:rsidP="00BA7ECB">
            <w:pPr>
              <w:spacing w:before="0"/>
              <w:ind w:firstLine="0"/>
              <w:jc w:val="center"/>
              <w:rPr>
                <w:sz w:val="20"/>
              </w:rPr>
            </w:pPr>
          </w:p>
        </w:tc>
        <w:tc>
          <w:tcPr>
            <w:tcW w:w="659" w:type="pct"/>
          </w:tcPr>
          <w:p w14:paraId="31E1586C" w14:textId="29516915" w:rsidR="00134BD7" w:rsidRPr="0080356A" w:rsidRDefault="00134BD7" w:rsidP="00BA7ECB">
            <w:pPr>
              <w:spacing w:before="0"/>
              <w:ind w:firstLine="0"/>
              <w:jc w:val="center"/>
              <w:rPr>
                <w:sz w:val="20"/>
              </w:rPr>
            </w:pPr>
            <w:r>
              <w:rPr>
                <w:sz w:val="20"/>
              </w:rPr>
              <w:t>L</w:t>
            </w:r>
          </w:p>
        </w:tc>
        <w:tc>
          <w:tcPr>
            <w:tcW w:w="660" w:type="pct"/>
          </w:tcPr>
          <w:p w14:paraId="05952BF5" w14:textId="472A03D2" w:rsidR="00134BD7" w:rsidRPr="0080356A" w:rsidRDefault="00134BD7" w:rsidP="00BA7ECB">
            <w:pPr>
              <w:spacing w:before="0"/>
              <w:ind w:firstLine="0"/>
              <w:jc w:val="center"/>
              <w:rPr>
                <w:sz w:val="20"/>
              </w:rPr>
            </w:pPr>
          </w:p>
        </w:tc>
        <w:tc>
          <w:tcPr>
            <w:tcW w:w="659" w:type="pct"/>
          </w:tcPr>
          <w:p w14:paraId="46C407D5" w14:textId="6395DB4C" w:rsidR="00134BD7" w:rsidRPr="0080356A" w:rsidRDefault="00134BD7" w:rsidP="00BA7ECB">
            <w:pPr>
              <w:spacing w:before="0"/>
              <w:ind w:firstLine="0"/>
              <w:jc w:val="center"/>
              <w:rPr>
                <w:sz w:val="20"/>
              </w:rPr>
            </w:pPr>
            <w:r>
              <w:rPr>
                <w:sz w:val="20"/>
              </w:rPr>
              <w:t>ø</w:t>
            </w:r>
          </w:p>
        </w:tc>
        <w:tc>
          <w:tcPr>
            <w:tcW w:w="660" w:type="pct"/>
          </w:tcPr>
          <w:p w14:paraId="696D4833" w14:textId="77777777" w:rsidR="00134BD7" w:rsidRPr="0080356A" w:rsidRDefault="00134BD7" w:rsidP="00BA7ECB">
            <w:pPr>
              <w:spacing w:before="0"/>
              <w:ind w:firstLine="0"/>
              <w:jc w:val="center"/>
              <w:rPr>
                <w:sz w:val="20"/>
              </w:rPr>
            </w:pPr>
          </w:p>
        </w:tc>
        <w:tc>
          <w:tcPr>
            <w:tcW w:w="660" w:type="pct"/>
          </w:tcPr>
          <w:p w14:paraId="2077B3DB" w14:textId="77777777" w:rsidR="00134BD7" w:rsidRPr="0080356A" w:rsidRDefault="00134BD7" w:rsidP="00BA7ECB">
            <w:pPr>
              <w:spacing w:before="0"/>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rsidP="00BA7ECB">
            <w:pPr>
              <w:ind w:firstLine="0"/>
              <w:jc w:val="right"/>
              <w:rPr>
                <w:i/>
                <w:iCs/>
                <w:sz w:val="20"/>
              </w:rPr>
            </w:pPr>
            <w:r w:rsidRPr="0080356A">
              <w:rPr>
                <w:i/>
                <w:iCs/>
                <w:sz w:val="20"/>
              </w:rPr>
              <w:t>Kansas</w:t>
            </w:r>
          </w:p>
        </w:tc>
        <w:tc>
          <w:tcPr>
            <w:tcW w:w="432" w:type="pct"/>
            <w:vAlign w:val="center"/>
          </w:tcPr>
          <w:p w14:paraId="4B9F4FEF" w14:textId="77777777" w:rsidR="00134BD7" w:rsidRPr="0080356A" w:rsidRDefault="00134BD7" w:rsidP="00BA7ECB">
            <w:pPr>
              <w:spacing w:before="0"/>
              <w:ind w:firstLine="0"/>
              <w:jc w:val="center"/>
              <w:rPr>
                <w:sz w:val="20"/>
              </w:rPr>
            </w:pPr>
          </w:p>
        </w:tc>
        <w:tc>
          <w:tcPr>
            <w:tcW w:w="441" w:type="pct"/>
            <w:vAlign w:val="center"/>
          </w:tcPr>
          <w:p w14:paraId="39CA61DC" w14:textId="77777777" w:rsidR="00134BD7" w:rsidRPr="0080356A" w:rsidRDefault="00134BD7" w:rsidP="00BA7ECB">
            <w:pPr>
              <w:spacing w:before="0"/>
              <w:ind w:firstLine="0"/>
              <w:jc w:val="center"/>
              <w:rPr>
                <w:sz w:val="20"/>
              </w:rPr>
            </w:pPr>
          </w:p>
        </w:tc>
        <w:tc>
          <w:tcPr>
            <w:tcW w:w="659" w:type="pct"/>
          </w:tcPr>
          <w:p w14:paraId="7328AF76" w14:textId="33391183" w:rsidR="00134BD7" w:rsidRPr="0080356A" w:rsidRDefault="00134BD7" w:rsidP="00BA7ECB">
            <w:pPr>
              <w:spacing w:before="0"/>
              <w:ind w:firstLine="0"/>
              <w:jc w:val="center"/>
              <w:rPr>
                <w:sz w:val="20"/>
              </w:rPr>
            </w:pPr>
            <w:r>
              <w:rPr>
                <w:sz w:val="20"/>
              </w:rPr>
              <w:t>L</w:t>
            </w:r>
          </w:p>
        </w:tc>
        <w:tc>
          <w:tcPr>
            <w:tcW w:w="660" w:type="pct"/>
          </w:tcPr>
          <w:p w14:paraId="24190D30" w14:textId="2D09FC81" w:rsidR="00134BD7" w:rsidRPr="0080356A" w:rsidRDefault="00134BD7" w:rsidP="00BA7ECB">
            <w:pPr>
              <w:spacing w:before="0"/>
              <w:ind w:firstLine="0"/>
              <w:jc w:val="center"/>
              <w:rPr>
                <w:sz w:val="20"/>
              </w:rPr>
            </w:pPr>
          </w:p>
        </w:tc>
        <w:tc>
          <w:tcPr>
            <w:tcW w:w="659" w:type="pct"/>
          </w:tcPr>
          <w:p w14:paraId="701BC33A" w14:textId="77777777" w:rsidR="00134BD7" w:rsidRPr="0080356A" w:rsidRDefault="00134BD7" w:rsidP="00BA7ECB">
            <w:pPr>
              <w:spacing w:before="0"/>
              <w:ind w:firstLine="0"/>
              <w:jc w:val="center"/>
              <w:rPr>
                <w:sz w:val="20"/>
              </w:rPr>
            </w:pPr>
          </w:p>
        </w:tc>
        <w:tc>
          <w:tcPr>
            <w:tcW w:w="660" w:type="pct"/>
          </w:tcPr>
          <w:p w14:paraId="741D6B46" w14:textId="4E4BBA58" w:rsidR="00134BD7" w:rsidRPr="0080356A" w:rsidRDefault="00134BD7" w:rsidP="00BA7ECB">
            <w:pPr>
              <w:spacing w:before="0"/>
              <w:ind w:firstLine="0"/>
              <w:jc w:val="center"/>
              <w:rPr>
                <w:sz w:val="20"/>
              </w:rPr>
            </w:pPr>
            <w:r>
              <w:rPr>
                <w:sz w:val="20"/>
              </w:rPr>
              <w:t>u</w:t>
            </w:r>
          </w:p>
        </w:tc>
        <w:tc>
          <w:tcPr>
            <w:tcW w:w="660" w:type="pct"/>
          </w:tcPr>
          <w:p w14:paraId="27A94927" w14:textId="77777777" w:rsidR="00134BD7" w:rsidRPr="0080356A" w:rsidRDefault="00134BD7" w:rsidP="00BA7ECB">
            <w:pPr>
              <w:spacing w:before="0"/>
              <w:ind w:firstLine="0"/>
              <w:jc w:val="center"/>
              <w:rPr>
                <w:sz w:val="20"/>
              </w:rPr>
            </w:pPr>
          </w:p>
        </w:tc>
      </w:tr>
      <w:tr w:rsidR="00134BD7" w:rsidRPr="0080356A" w14:paraId="7F10851C" w14:textId="77777777" w:rsidTr="00134BD7">
        <w:trPr>
          <w:jc w:val="center"/>
        </w:trPr>
        <w:tc>
          <w:tcPr>
            <w:tcW w:w="830" w:type="pct"/>
          </w:tcPr>
          <w:p w14:paraId="4A8F365E" w14:textId="77777777" w:rsidR="00134BD7" w:rsidRPr="0080356A" w:rsidRDefault="00134BD7" w:rsidP="00BA7ECB">
            <w:pPr>
              <w:ind w:firstLine="0"/>
              <w:jc w:val="right"/>
              <w:rPr>
                <w:i/>
                <w:iCs/>
                <w:sz w:val="20"/>
              </w:rPr>
            </w:pPr>
            <w:r>
              <w:rPr>
                <w:i/>
                <w:iCs/>
                <w:sz w:val="20"/>
              </w:rPr>
              <w:t>Kentucky</w:t>
            </w:r>
          </w:p>
        </w:tc>
        <w:tc>
          <w:tcPr>
            <w:tcW w:w="432" w:type="pct"/>
            <w:vAlign w:val="center"/>
          </w:tcPr>
          <w:p w14:paraId="73258FEF" w14:textId="77777777" w:rsidR="00134BD7" w:rsidRPr="0080356A" w:rsidRDefault="00134BD7" w:rsidP="00BA7ECB">
            <w:pPr>
              <w:spacing w:before="0"/>
              <w:ind w:firstLine="0"/>
              <w:jc w:val="center"/>
              <w:rPr>
                <w:sz w:val="20"/>
              </w:rPr>
            </w:pPr>
          </w:p>
        </w:tc>
        <w:tc>
          <w:tcPr>
            <w:tcW w:w="441" w:type="pct"/>
            <w:vAlign w:val="center"/>
          </w:tcPr>
          <w:p w14:paraId="030FB139" w14:textId="7CD2486C" w:rsidR="00134BD7" w:rsidRPr="0080356A" w:rsidRDefault="00134BD7" w:rsidP="00BA7ECB">
            <w:pPr>
              <w:spacing w:before="0"/>
              <w:ind w:firstLine="0"/>
              <w:jc w:val="center"/>
              <w:rPr>
                <w:sz w:val="20"/>
              </w:rPr>
            </w:pPr>
            <w:r>
              <w:rPr>
                <w:sz w:val="20"/>
              </w:rPr>
              <w:t>•</w:t>
            </w:r>
          </w:p>
        </w:tc>
        <w:tc>
          <w:tcPr>
            <w:tcW w:w="659" w:type="pct"/>
          </w:tcPr>
          <w:p w14:paraId="05AFFC9B" w14:textId="2F61A1FD" w:rsidR="00134BD7" w:rsidRPr="0080356A" w:rsidRDefault="00134BD7" w:rsidP="00BA7ECB">
            <w:pPr>
              <w:spacing w:before="0"/>
              <w:ind w:firstLine="0"/>
              <w:jc w:val="center"/>
              <w:rPr>
                <w:sz w:val="20"/>
              </w:rPr>
            </w:pPr>
            <w:r>
              <w:rPr>
                <w:sz w:val="20"/>
              </w:rPr>
              <w:t>L</w:t>
            </w:r>
          </w:p>
        </w:tc>
        <w:tc>
          <w:tcPr>
            <w:tcW w:w="660" w:type="pct"/>
          </w:tcPr>
          <w:p w14:paraId="0C0E92AE" w14:textId="7AE03075" w:rsidR="00134BD7" w:rsidRPr="0080356A" w:rsidRDefault="00134BD7" w:rsidP="00BA7ECB">
            <w:pPr>
              <w:spacing w:before="0"/>
              <w:ind w:firstLine="0"/>
              <w:jc w:val="center"/>
              <w:rPr>
                <w:sz w:val="20"/>
              </w:rPr>
            </w:pPr>
          </w:p>
        </w:tc>
        <w:tc>
          <w:tcPr>
            <w:tcW w:w="659" w:type="pct"/>
          </w:tcPr>
          <w:p w14:paraId="261DCED1" w14:textId="77777777" w:rsidR="00134BD7" w:rsidRPr="0080356A" w:rsidRDefault="00134BD7" w:rsidP="00BA7ECB">
            <w:pPr>
              <w:spacing w:before="0"/>
              <w:ind w:firstLine="0"/>
              <w:jc w:val="center"/>
              <w:rPr>
                <w:sz w:val="20"/>
              </w:rPr>
            </w:pPr>
          </w:p>
        </w:tc>
        <w:tc>
          <w:tcPr>
            <w:tcW w:w="660" w:type="pct"/>
          </w:tcPr>
          <w:p w14:paraId="6093FBD6" w14:textId="2754C1F0" w:rsidR="00134BD7" w:rsidRPr="0080356A" w:rsidRDefault="00134BD7" w:rsidP="00BA7ECB">
            <w:pPr>
              <w:spacing w:before="0"/>
              <w:ind w:firstLine="0"/>
              <w:jc w:val="center"/>
              <w:rPr>
                <w:sz w:val="20"/>
              </w:rPr>
            </w:pPr>
            <w:r>
              <w:rPr>
                <w:sz w:val="20"/>
              </w:rPr>
              <w:t>p</w:t>
            </w:r>
          </w:p>
        </w:tc>
        <w:tc>
          <w:tcPr>
            <w:tcW w:w="660" w:type="pct"/>
          </w:tcPr>
          <w:p w14:paraId="28311C1E" w14:textId="77777777" w:rsidR="00134BD7" w:rsidRPr="0080356A" w:rsidRDefault="00134BD7" w:rsidP="00BA7ECB">
            <w:pPr>
              <w:spacing w:before="0"/>
              <w:ind w:firstLine="0"/>
              <w:jc w:val="center"/>
              <w:rPr>
                <w:sz w:val="20"/>
              </w:rPr>
            </w:pPr>
          </w:p>
        </w:tc>
      </w:tr>
      <w:tr w:rsidR="00134BD7" w:rsidRPr="0080356A" w14:paraId="4507F46F" w14:textId="77777777" w:rsidTr="00134BD7">
        <w:trPr>
          <w:jc w:val="center"/>
        </w:trPr>
        <w:tc>
          <w:tcPr>
            <w:tcW w:w="830" w:type="pct"/>
          </w:tcPr>
          <w:p w14:paraId="37CF77B0" w14:textId="77777777" w:rsidR="00134BD7" w:rsidRPr="0080356A" w:rsidRDefault="00134BD7" w:rsidP="00BA7ECB">
            <w:pPr>
              <w:ind w:firstLine="0"/>
              <w:jc w:val="right"/>
              <w:rPr>
                <w:i/>
                <w:iCs/>
                <w:sz w:val="20"/>
              </w:rPr>
            </w:pPr>
            <w:r w:rsidRPr="0080356A">
              <w:rPr>
                <w:i/>
                <w:iCs/>
                <w:sz w:val="20"/>
              </w:rPr>
              <w:t>Louisiana</w:t>
            </w:r>
          </w:p>
        </w:tc>
        <w:tc>
          <w:tcPr>
            <w:tcW w:w="432" w:type="pct"/>
            <w:vAlign w:val="center"/>
          </w:tcPr>
          <w:p w14:paraId="2D2F5FCC" w14:textId="77777777" w:rsidR="00134BD7" w:rsidRPr="0080356A" w:rsidRDefault="00134BD7" w:rsidP="00BA7ECB">
            <w:pPr>
              <w:spacing w:before="0"/>
              <w:ind w:firstLine="0"/>
              <w:jc w:val="center"/>
              <w:rPr>
                <w:sz w:val="20"/>
              </w:rPr>
            </w:pPr>
          </w:p>
        </w:tc>
        <w:tc>
          <w:tcPr>
            <w:tcW w:w="441" w:type="pct"/>
            <w:vAlign w:val="center"/>
          </w:tcPr>
          <w:p w14:paraId="0D7AEC2E" w14:textId="77777777" w:rsidR="00134BD7" w:rsidRPr="0080356A" w:rsidRDefault="00134BD7" w:rsidP="00BA7ECB">
            <w:pPr>
              <w:spacing w:before="0"/>
              <w:ind w:firstLine="0"/>
              <w:jc w:val="center"/>
              <w:rPr>
                <w:sz w:val="20"/>
              </w:rPr>
            </w:pPr>
          </w:p>
        </w:tc>
        <w:tc>
          <w:tcPr>
            <w:tcW w:w="659" w:type="pct"/>
          </w:tcPr>
          <w:p w14:paraId="35F7D62C" w14:textId="4F9020C1" w:rsidR="00134BD7" w:rsidRPr="0080356A" w:rsidRDefault="00134BD7" w:rsidP="00BA7ECB">
            <w:pPr>
              <w:spacing w:before="0"/>
              <w:ind w:firstLine="0"/>
              <w:jc w:val="center"/>
              <w:rPr>
                <w:sz w:val="20"/>
              </w:rPr>
            </w:pPr>
            <w:r>
              <w:rPr>
                <w:sz w:val="20"/>
              </w:rPr>
              <w:t>L</w:t>
            </w:r>
          </w:p>
        </w:tc>
        <w:tc>
          <w:tcPr>
            <w:tcW w:w="660" w:type="pct"/>
          </w:tcPr>
          <w:p w14:paraId="3FC356BC" w14:textId="4B7A82C6" w:rsidR="00134BD7" w:rsidRPr="0080356A" w:rsidRDefault="00134BD7" w:rsidP="00BA7ECB">
            <w:pPr>
              <w:spacing w:before="0"/>
              <w:ind w:firstLine="0"/>
              <w:jc w:val="center"/>
              <w:rPr>
                <w:sz w:val="20"/>
              </w:rPr>
            </w:pPr>
            <w:r w:rsidRPr="0080356A">
              <w:rPr>
                <w:sz w:val="20"/>
              </w:rPr>
              <w:t>x</w:t>
            </w:r>
          </w:p>
        </w:tc>
        <w:tc>
          <w:tcPr>
            <w:tcW w:w="659" w:type="pct"/>
          </w:tcPr>
          <w:p w14:paraId="43E342B6" w14:textId="49542FC5" w:rsidR="00134BD7" w:rsidRPr="0080356A" w:rsidRDefault="00134BD7" w:rsidP="00BA7ECB">
            <w:pPr>
              <w:spacing w:before="0"/>
              <w:ind w:firstLine="0"/>
              <w:jc w:val="center"/>
              <w:rPr>
                <w:sz w:val="20"/>
              </w:rPr>
            </w:pPr>
            <w:r>
              <w:rPr>
                <w:sz w:val="20"/>
              </w:rPr>
              <w:t>ø</w:t>
            </w:r>
          </w:p>
        </w:tc>
        <w:tc>
          <w:tcPr>
            <w:tcW w:w="660" w:type="pct"/>
          </w:tcPr>
          <w:p w14:paraId="008326D9" w14:textId="77777777" w:rsidR="00134BD7" w:rsidRPr="0080356A" w:rsidRDefault="00134BD7" w:rsidP="00BA7ECB">
            <w:pPr>
              <w:spacing w:before="0"/>
              <w:ind w:firstLine="0"/>
              <w:jc w:val="center"/>
              <w:rPr>
                <w:sz w:val="20"/>
              </w:rPr>
            </w:pPr>
          </w:p>
        </w:tc>
        <w:tc>
          <w:tcPr>
            <w:tcW w:w="660" w:type="pct"/>
          </w:tcPr>
          <w:p w14:paraId="4276076F" w14:textId="66C2E7D2" w:rsidR="00134BD7" w:rsidRPr="0080356A" w:rsidRDefault="00134BD7" w:rsidP="00BA7ECB">
            <w:pPr>
              <w:spacing w:before="0"/>
              <w:ind w:firstLine="0"/>
              <w:jc w:val="center"/>
              <w:rPr>
                <w:sz w:val="20"/>
              </w:rPr>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BA7ECB">
            <w:pPr>
              <w:ind w:firstLine="0"/>
              <w:jc w:val="right"/>
              <w:rPr>
                <w:i/>
                <w:iCs/>
                <w:sz w:val="20"/>
              </w:rPr>
            </w:pPr>
            <w:r w:rsidRPr="0080356A">
              <w:rPr>
                <w:i/>
                <w:iCs/>
                <w:sz w:val="20"/>
              </w:rPr>
              <w:t>Maryland</w:t>
            </w:r>
          </w:p>
        </w:tc>
        <w:tc>
          <w:tcPr>
            <w:tcW w:w="432" w:type="pct"/>
            <w:vAlign w:val="center"/>
          </w:tcPr>
          <w:p w14:paraId="71B69265" w14:textId="77777777" w:rsidR="00134BD7" w:rsidRPr="0080356A" w:rsidRDefault="00134BD7" w:rsidP="00BA7ECB">
            <w:pPr>
              <w:spacing w:before="0"/>
              <w:ind w:firstLine="0"/>
              <w:jc w:val="center"/>
              <w:rPr>
                <w:sz w:val="20"/>
              </w:rPr>
            </w:pPr>
          </w:p>
        </w:tc>
        <w:tc>
          <w:tcPr>
            <w:tcW w:w="441" w:type="pct"/>
            <w:vAlign w:val="center"/>
          </w:tcPr>
          <w:p w14:paraId="041B2601" w14:textId="306C2CDC" w:rsidR="00134BD7" w:rsidRPr="0080356A" w:rsidRDefault="00134BD7" w:rsidP="00BA7ECB">
            <w:pPr>
              <w:spacing w:before="0"/>
              <w:ind w:firstLine="0"/>
              <w:jc w:val="center"/>
              <w:rPr>
                <w:sz w:val="20"/>
              </w:rPr>
            </w:pPr>
            <w:r>
              <w:rPr>
                <w:sz w:val="20"/>
              </w:rPr>
              <w:t>•</w:t>
            </w:r>
          </w:p>
        </w:tc>
        <w:tc>
          <w:tcPr>
            <w:tcW w:w="659" w:type="pct"/>
          </w:tcPr>
          <w:p w14:paraId="57273CDB" w14:textId="6BF222CD" w:rsidR="00134BD7" w:rsidRPr="0080356A" w:rsidRDefault="00134BD7" w:rsidP="00BA7ECB">
            <w:pPr>
              <w:spacing w:before="0"/>
              <w:ind w:firstLine="0"/>
              <w:jc w:val="center"/>
              <w:rPr>
                <w:sz w:val="20"/>
              </w:rPr>
            </w:pPr>
            <w:r>
              <w:rPr>
                <w:sz w:val="20"/>
              </w:rPr>
              <w:t>L(C)</w:t>
            </w:r>
          </w:p>
        </w:tc>
        <w:tc>
          <w:tcPr>
            <w:tcW w:w="660" w:type="pct"/>
          </w:tcPr>
          <w:p w14:paraId="208DAAD7" w14:textId="7FE03391" w:rsidR="00134BD7" w:rsidRPr="0080356A" w:rsidRDefault="00134BD7" w:rsidP="00BA7ECB">
            <w:pPr>
              <w:spacing w:before="0"/>
              <w:ind w:firstLine="0"/>
              <w:jc w:val="center"/>
              <w:rPr>
                <w:sz w:val="20"/>
              </w:rPr>
            </w:pPr>
          </w:p>
        </w:tc>
        <w:tc>
          <w:tcPr>
            <w:tcW w:w="659" w:type="pct"/>
          </w:tcPr>
          <w:p w14:paraId="75DFAF9A" w14:textId="77777777" w:rsidR="00134BD7" w:rsidRPr="0080356A" w:rsidRDefault="00134BD7" w:rsidP="00BA7ECB">
            <w:pPr>
              <w:spacing w:before="0"/>
              <w:ind w:firstLine="0"/>
              <w:jc w:val="center"/>
              <w:rPr>
                <w:sz w:val="20"/>
              </w:rPr>
            </w:pPr>
          </w:p>
        </w:tc>
        <w:tc>
          <w:tcPr>
            <w:tcW w:w="660" w:type="pct"/>
          </w:tcPr>
          <w:p w14:paraId="21609B50" w14:textId="77777777" w:rsidR="00134BD7" w:rsidRPr="0080356A" w:rsidRDefault="00134BD7" w:rsidP="00BA7ECB">
            <w:pPr>
              <w:spacing w:before="0"/>
              <w:ind w:firstLine="0"/>
              <w:jc w:val="center"/>
              <w:rPr>
                <w:sz w:val="20"/>
              </w:rPr>
            </w:pPr>
          </w:p>
        </w:tc>
        <w:tc>
          <w:tcPr>
            <w:tcW w:w="660" w:type="pct"/>
          </w:tcPr>
          <w:p w14:paraId="123302FD" w14:textId="2BF4839C" w:rsidR="00134BD7" w:rsidRPr="0080356A" w:rsidRDefault="00134BD7" w:rsidP="00BA7ECB">
            <w:pPr>
              <w:spacing w:before="0"/>
              <w:ind w:firstLine="0"/>
              <w:jc w:val="center"/>
              <w:rPr>
                <w:sz w:val="20"/>
              </w:rPr>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BA7ECB">
            <w:pPr>
              <w:ind w:firstLine="0"/>
              <w:jc w:val="right"/>
              <w:rPr>
                <w:i/>
                <w:iCs/>
                <w:sz w:val="20"/>
              </w:rPr>
            </w:pPr>
            <w:r w:rsidRPr="0080356A">
              <w:rPr>
                <w:i/>
                <w:iCs/>
                <w:sz w:val="20"/>
              </w:rPr>
              <w:t>Missouri</w:t>
            </w:r>
          </w:p>
        </w:tc>
        <w:tc>
          <w:tcPr>
            <w:tcW w:w="432" w:type="pct"/>
            <w:vAlign w:val="center"/>
          </w:tcPr>
          <w:p w14:paraId="374472A0" w14:textId="77777777" w:rsidR="00134BD7" w:rsidRPr="0080356A" w:rsidRDefault="00134BD7" w:rsidP="00BA7ECB">
            <w:pPr>
              <w:spacing w:before="0"/>
              <w:ind w:firstLine="0"/>
              <w:jc w:val="center"/>
              <w:rPr>
                <w:sz w:val="20"/>
              </w:rPr>
            </w:pPr>
          </w:p>
        </w:tc>
        <w:tc>
          <w:tcPr>
            <w:tcW w:w="441" w:type="pct"/>
            <w:vAlign w:val="center"/>
          </w:tcPr>
          <w:p w14:paraId="57EE277C" w14:textId="49DB07AF" w:rsidR="00134BD7" w:rsidRPr="0080356A" w:rsidRDefault="00134BD7" w:rsidP="00BA7ECB">
            <w:pPr>
              <w:spacing w:before="0"/>
              <w:ind w:firstLine="0"/>
              <w:jc w:val="center"/>
              <w:rPr>
                <w:sz w:val="20"/>
              </w:rPr>
            </w:pPr>
            <w:r>
              <w:rPr>
                <w:sz w:val="20"/>
              </w:rPr>
              <w:t>•</w:t>
            </w:r>
          </w:p>
        </w:tc>
        <w:tc>
          <w:tcPr>
            <w:tcW w:w="659" w:type="pct"/>
          </w:tcPr>
          <w:p w14:paraId="6EBBACDB" w14:textId="13396299" w:rsidR="00134BD7" w:rsidRDefault="00134BD7" w:rsidP="00BA7ECB">
            <w:pPr>
              <w:spacing w:before="0"/>
              <w:ind w:firstLine="0"/>
              <w:jc w:val="center"/>
              <w:rPr>
                <w:sz w:val="20"/>
              </w:rPr>
            </w:pPr>
            <w:r>
              <w:rPr>
                <w:sz w:val="20"/>
              </w:rPr>
              <w:t>L</w:t>
            </w:r>
          </w:p>
        </w:tc>
        <w:tc>
          <w:tcPr>
            <w:tcW w:w="660" w:type="pct"/>
          </w:tcPr>
          <w:p w14:paraId="666DA533" w14:textId="17568F14" w:rsidR="00134BD7" w:rsidRPr="0080356A" w:rsidRDefault="00134BD7" w:rsidP="00BA7ECB">
            <w:pPr>
              <w:spacing w:before="0"/>
              <w:ind w:firstLine="0"/>
              <w:jc w:val="center"/>
              <w:rPr>
                <w:sz w:val="20"/>
              </w:rPr>
            </w:pPr>
            <w:r>
              <w:rPr>
                <w:sz w:val="20"/>
              </w:rPr>
              <w:t>x</w:t>
            </w:r>
          </w:p>
        </w:tc>
        <w:tc>
          <w:tcPr>
            <w:tcW w:w="659" w:type="pct"/>
          </w:tcPr>
          <w:p w14:paraId="1767779C" w14:textId="0ED9CC49" w:rsidR="00134BD7" w:rsidRPr="0080356A" w:rsidRDefault="00134BD7" w:rsidP="00BA7ECB">
            <w:pPr>
              <w:spacing w:before="0"/>
              <w:ind w:firstLine="0"/>
              <w:jc w:val="center"/>
              <w:rPr>
                <w:sz w:val="20"/>
              </w:rPr>
            </w:pPr>
            <w:r>
              <w:rPr>
                <w:sz w:val="20"/>
              </w:rPr>
              <w:t>ø</w:t>
            </w:r>
          </w:p>
        </w:tc>
        <w:tc>
          <w:tcPr>
            <w:tcW w:w="660" w:type="pct"/>
          </w:tcPr>
          <w:p w14:paraId="77646C97" w14:textId="77777777" w:rsidR="00134BD7" w:rsidRPr="0080356A" w:rsidRDefault="00134BD7" w:rsidP="00BA7ECB">
            <w:pPr>
              <w:spacing w:before="0"/>
              <w:ind w:firstLine="0"/>
              <w:jc w:val="center"/>
              <w:rPr>
                <w:sz w:val="20"/>
              </w:rPr>
            </w:pPr>
          </w:p>
        </w:tc>
        <w:tc>
          <w:tcPr>
            <w:tcW w:w="660" w:type="pct"/>
          </w:tcPr>
          <w:p w14:paraId="62A6E3A6" w14:textId="77777777" w:rsidR="00134BD7" w:rsidRPr="0080356A" w:rsidRDefault="00134BD7" w:rsidP="00BA7ECB">
            <w:pPr>
              <w:spacing w:before="0"/>
              <w:ind w:firstLine="0"/>
              <w:jc w:val="center"/>
              <w:rPr>
                <w:sz w:val="20"/>
              </w:rPr>
            </w:pPr>
          </w:p>
        </w:tc>
      </w:tr>
      <w:tr w:rsidR="00134BD7" w:rsidRPr="0080356A" w14:paraId="7AA95CA1" w14:textId="77777777" w:rsidTr="00134BD7">
        <w:trPr>
          <w:jc w:val="center"/>
        </w:trPr>
        <w:tc>
          <w:tcPr>
            <w:tcW w:w="830" w:type="pct"/>
          </w:tcPr>
          <w:p w14:paraId="1D7476E7" w14:textId="77777777" w:rsidR="00134BD7" w:rsidRPr="0080356A" w:rsidRDefault="00134BD7" w:rsidP="00BA7ECB">
            <w:pPr>
              <w:ind w:firstLine="0"/>
              <w:jc w:val="right"/>
              <w:rPr>
                <w:i/>
                <w:iCs/>
                <w:sz w:val="20"/>
              </w:rPr>
            </w:pPr>
            <w:r w:rsidRPr="0080356A">
              <w:rPr>
                <w:i/>
                <w:iCs/>
                <w:sz w:val="20"/>
              </w:rPr>
              <w:t>Nebraska</w:t>
            </w:r>
          </w:p>
        </w:tc>
        <w:tc>
          <w:tcPr>
            <w:tcW w:w="432" w:type="pct"/>
            <w:vAlign w:val="center"/>
          </w:tcPr>
          <w:p w14:paraId="180240A1" w14:textId="58061D8E" w:rsidR="00134BD7" w:rsidRPr="0080356A" w:rsidRDefault="00134BD7" w:rsidP="00BA7ECB">
            <w:pPr>
              <w:spacing w:before="0"/>
              <w:ind w:firstLine="0"/>
              <w:jc w:val="center"/>
              <w:rPr>
                <w:sz w:val="20"/>
              </w:rPr>
            </w:pPr>
            <w:r>
              <w:rPr>
                <w:sz w:val="20"/>
              </w:rPr>
              <w:t>•</w:t>
            </w:r>
          </w:p>
        </w:tc>
        <w:tc>
          <w:tcPr>
            <w:tcW w:w="441" w:type="pct"/>
            <w:vAlign w:val="center"/>
          </w:tcPr>
          <w:p w14:paraId="2976299F" w14:textId="46A17100" w:rsidR="00134BD7" w:rsidRPr="0080356A" w:rsidRDefault="00134BD7" w:rsidP="00BA7ECB">
            <w:pPr>
              <w:spacing w:before="0"/>
              <w:ind w:firstLine="0"/>
              <w:jc w:val="center"/>
              <w:rPr>
                <w:sz w:val="20"/>
              </w:rPr>
            </w:pPr>
            <w:r>
              <w:rPr>
                <w:sz w:val="20"/>
              </w:rPr>
              <w:t>•</w:t>
            </w:r>
          </w:p>
        </w:tc>
        <w:tc>
          <w:tcPr>
            <w:tcW w:w="659" w:type="pct"/>
          </w:tcPr>
          <w:p w14:paraId="1B6A40BE" w14:textId="1B88421B" w:rsidR="00134BD7" w:rsidRPr="0080356A" w:rsidRDefault="00134BD7" w:rsidP="00BA7ECB">
            <w:pPr>
              <w:spacing w:before="0"/>
              <w:ind w:firstLine="0"/>
              <w:jc w:val="center"/>
              <w:rPr>
                <w:sz w:val="20"/>
              </w:rPr>
            </w:pPr>
            <w:r>
              <w:rPr>
                <w:sz w:val="20"/>
              </w:rPr>
              <w:t>L</w:t>
            </w:r>
          </w:p>
        </w:tc>
        <w:tc>
          <w:tcPr>
            <w:tcW w:w="660" w:type="pct"/>
          </w:tcPr>
          <w:p w14:paraId="35277707" w14:textId="30E34F69" w:rsidR="00134BD7" w:rsidRPr="0080356A" w:rsidRDefault="00134BD7" w:rsidP="00BA7ECB">
            <w:pPr>
              <w:spacing w:before="0"/>
              <w:ind w:firstLine="0"/>
              <w:jc w:val="center"/>
              <w:rPr>
                <w:sz w:val="20"/>
              </w:rPr>
            </w:pPr>
          </w:p>
        </w:tc>
        <w:tc>
          <w:tcPr>
            <w:tcW w:w="659" w:type="pct"/>
          </w:tcPr>
          <w:p w14:paraId="460E1F36" w14:textId="1BD23FBF" w:rsidR="00134BD7" w:rsidRPr="0080356A" w:rsidRDefault="00134BD7" w:rsidP="00BA7ECB">
            <w:pPr>
              <w:spacing w:before="0"/>
              <w:ind w:firstLine="0"/>
              <w:jc w:val="center"/>
              <w:rPr>
                <w:sz w:val="20"/>
              </w:rPr>
            </w:pPr>
            <w:r>
              <w:rPr>
                <w:sz w:val="20"/>
              </w:rPr>
              <w:t>ø</w:t>
            </w:r>
          </w:p>
        </w:tc>
        <w:tc>
          <w:tcPr>
            <w:tcW w:w="660" w:type="pct"/>
          </w:tcPr>
          <w:p w14:paraId="26D02207" w14:textId="77777777" w:rsidR="00134BD7" w:rsidRPr="0080356A" w:rsidRDefault="00134BD7" w:rsidP="00BA7ECB">
            <w:pPr>
              <w:spacing w:before="0"/>
              <w:ind w:firstLine="0"/>
              <w:jc w:val="center"/>
              <w:rPr>
                <w:sz w:val="20"/>
              </w:rPr>
            </w:pPr>
          </w:p>
        </w:tc>
        <w:tc>
          <w:tcPr>
            <w:tcW w:w="660" w:type="pct"/>
          </w:tcPr>
          <w:p w14:paraId="19B61DFE" w14:textId="77777777" w:rsidR="00134BD7" w:rsidRPr="0080356A" w:rsidRDefault="00134BD7" w:rsidP="00BA7ECB">
            <w:pPr>
              <w:spacing w:before="0"/>
              <w:ind w:firstLine="0"/>
              <w:jc w:val="center"/>
              <w:rPr>
                <w:sz w:val="20"/>
              </w:rPr>
            </w:pPr>
          </w:p>
        </w:tc>
      </w:tr>
      <w:tr w:rsidR="00134BD7" w:rsidRPr="0080356A" w14:paraId="0DABD5A4" w14:textId="77777777" w:rsidTr="00134BD7">
        <w:trPr>
          <w:jc w:val="center"/>
        </w:trPr>
        <w:tc>
          <w:tcPr>
            <w:tcW w:w="830" w:type="pct"/>
          </w:tcPr>
          <w:p w14:paraId="4E539801" w14:textId="77777777" w:rsidR="00134BD7" w:rsidRDefault="00134BD7" w:rsidP="00BA7ECB">
            <w:pPr>
              <w:ind w:firstLine="0"/>
              <w:jc w:val="right"/>
              <w:rPr>
                <w:i/>
                <w:iCs/>
                <w:sz w:val="20"/>
              </w:rPr>
            </w:pPr>
            <w:r>
              <w:rPr>
                <w:i/>
                <w:iCs/>
                <w:sz w:val="20"/>
              </w:rPr>
              <w:t>Nevada</w:t>
            </w:r>
          </w:p>
        </w:tc>
        <w:tc>
          <w:tcPr>
            <w:tcW w:w="432" w:type="pct"/>
            <w:vAlign w:val="center"/>
          </w:tcPr>
          <w:p w14:paraId="77FB4097" w14:textId="77777777" w:rsidR="00134BD7" w:rsidRPr="0080356A" w:rsidRDefault="00134BD7" w:rsidP="00BA7ECB">
            <w:pPr>
              <w:spacing w:before="0"/>
              <w:ind w:firstLine="0"/>
              <w:jc w:val="center"/>
              <w:rPr>
                <w:sz w:val="20"/>
              </w:rPr>
            </w:pPr>
          </w:p>
        </w:tc>
        <w:tc>
          <w:tcPr>
            <w:tcW w:w="441" w:type="pct"/>
            <w:vAlign w:val="center"/>
          </w:tcPr>
          <w:p w14:paraId="7CE9E613" w14:textId="77777777" w:rsidR="00134BD7" w:rsidRPr="0080356A" w:rsidRDefault="00134BD7" w:rsidP="00BA7ECB">
            <w:pPr>
              <w:spacing w:before="0"/>
              <w:ind w:firstLine="0"/>
              <w:jc w:val="center"/>
              <w:rPr>
                <w:sz w:val="20"/>
              </w:rPr>
            </w:pPr>
          </w:p>
        </w:tc>
        <w:tc>
          <w:tcPr>
            <w:tcW w:w="659" w:type="pct"/>
          </w:tcPr>
          <w:p w14:paraId="51EC66C2" w14:textId="555CB3F7" w:rsidR="00134BD7" w:rsidRPr="0080356A" w:rsidRDefault="00134BD7" w:rsidP="00BA7ECB">
            <w:pPr>
              <w:spacing w:before="0"/>
              <w:ind w:firstLine="0"/>
              <w:jc w:val="center"/>
              <w:rPr>
                <w:sz w:val="20"/>
              </w:rPr>
            </w:pPr>
            <w:r>
              <w:rPr>
                <w:sz w:val="20"/>
              </w:rPr>
              <w:t>L</w:t>
            </w:r>
          </w:p>
        </w:tc>
        <w:tc>
          <w:tcPr>
            <w:tcW w:w="660" w:type="pct"/>
          </w:tcPr>
          <w:p w14:paraId="342C659B" w14:textId="56428B72" w:rsidR="00134BD7" w:rsidRPr="0080356A" w:rsidRDefault="00134BD7" w:rsidP="00BA7ECB">
            <w:pPr>
              <w:spacing w:before="0"/>
              <w:ind w:firstLine="0"/>
              <w:jc w:val="center"/>
              <w:rPr>
                <w:sz w:val="20"/>
              </w:rPr>
            </w:pPr>
          </w:p>
        </w:tc>
        <w:tc>
          <w:tcPr>
            <w:tcW w:w="659" w:type="pct"/>
          </w:tcPr>
          <w:p w14:paraId="2642CB25" w14:textId="2CB9B38C" w:rsidR="00134BD7" w:rsidRPr="0080356A" w:rsidRDefault="00134BD7" w:rsidP="00BA7ECB">
            <w:pPr>
              <w:spacing w:before="0"/>
              <w:ind w:firstLine="0"/>
              <w:jc w:val="center"/>
              <w:rPr>
                <w:sz w:val="20"/>
              </w:rPr>
            </w:pPr>
            <w:r>
              <w:rPr>
                <w:sz w:val="20"/>
              </w:rPr>
              <w:t>ø</w:t>
            </w:r>
          </w:p>
        </w:tc>
        <w:tc>
          <w:tcPr>
            <w:tcW w:w="660" w:type="pct"/>
          </w:tcPr>
          <w:p w14:paraId="6B780A21" w14:textId="77777777" w:rsidR="00134BD7" w:rsidRPr="0080356A" w:rsidRDefault="00134BD7" w:rsidP="00BA7ECB">
            <w:pPr>
              <w:spacing w:before="0"/>
              <w:ind w:firstLine="0"/>
              <w:jc w:val="center"/>
              <w:rPr>
                <w:sz w:val="20"/>
              </w:rPr>
            </w:pPr>
          </w:p>
        </w:tc>
        <w:tc>
          <w:tcPr>
            <w:tcW w:w="660" w:type="pct"/>
          </w:tcPr>
          <w:p w14:paraId="77297CF6" w14:textId="77777777" w:rsidR="00134BD7" w:rsidRPr="0080356A" w:rsidRDefault="00134BD7" w:rsidP="00BA7ECB">
            <w:pPr>
              <w:spacing w:before="0"/>
              <w:ind w:firstLine="0"/>
              <w:jc w:val="center"/>
              <w:rPr>
                <w:sz w:val="20"/>
              </w:rPr>
            </w:pPr>
          </w:p>
        </w:tc>
      </w:tr>
      <w:tr w:rsidR="00134BD7" w:rsidRPr="0080356A" w14:paraId="7086BFF1" w14:textId="77777777" w:rsidTr="00134BD7">
        <w:trPr>
          <w:jc w:val="center"/>
        </w:trPr>
        <w:tc>
          <w:tcPr>
            <w:tcW w:w="830" w:type="pct"/>
          </w:tcPr>
          <w:p w14:paraId="142FBA31" w14:textId="77777777" w:rsidR="00134BD7" w:rsidRPr="0080356A" w:rsidRDefault="00134BD7" w:rsidP="00BA7ECB">
            <w:pPr>
              <w:ind w:firstLine="0"/>
              <w:jc w:val="right"/>
              <w:rPr>
                <w:i/>
                <w:iCs/>
                <w:sz w:val="20"/>
              </w:rPr>
            </w:pPr>
            <w:r>
              <w:rPr>
                <w:i/>
                <w:iCs/>
                <w:sz w:val="20"/>
              </w:rPr>
              <w:t>New Jersey</w:t>
            </w:r>
          </w:p>
        </w:tc>
        <w:tc>
          <w:tcPr>
            <w:tcW w:w="432" w:type="pct"/>
            <w:vAlign w:val="center"/>
          </w:tcPr>
          <w:p w14:paraId="06069377" w14:textId="77777777" w:rsidR="00134BD7" w:rsidRPr="0080356A" w:rsidRDefault="00134BD7" w:rsidP="00BA7ECB">
            <w:pPr>
              <w:spacing w:before="0"/>
              <w:ind w:firstLine="0"/>
              <w:jc w:val="center"/>
              <w:rPr>
                <w:sz w:val="20"/>
              </w:rPr>
            </w:pPr>
          </w:p>
        </w:tc>
        <w:tc>
          <w:tcPr>
            <w:tcW w:w="441" w:type="pct"/>
            <w:vAlign w:val="center"/>
          </w:tcPr>
          <w:p w14:paraId="4553EF68" w14:textId="77777777" w:rsidR="00134BD7" w:rsidRPr="0080356A" w:rsidRDefault="00134BD7" w:rsidP="00BA7ECB">
            <w:pPr>
              <w:spacing w:before="0"/>
              <w:ind w:firstLine="0"/>
              <w:jc w:val="center"/>
              <w:rPr>
                <w:sz w:val="20"/>
              </w:rPr>
            </w:pPr>
          </w:p>
        </w:tc>
        <w:tc>
          <w:tcPr>
            <w:tcW w:w="659" w:type="pct"/>
          </w:tcPr>
          <w:p w14:paraId="29DABDD8" w14:textId="469F2596" w:rsidR="00134BD7" w:rsidRPr="0080356A" w:rsidRDefault="00134BD7" w:rsidP="00BA7ECB">
            <w:pPr>
              <w:spacing w:before="0"/>
              <w:ind w:firstLine="0"/>
              <w:jc w:val="center"/>
              <w:rPr>
                <w:sz w:val="20"/>
              </w:rPr>
            </w:pPr>
            <w:r>
              <w:rPr>
                <w:sz w:val="20"/>
              </w:rPr>
              <w:t>Pol. Comm.</w:t>
            </w:r>
          </w:p>
        </w:tc>
        <w:tc>
          <w:tcPr>
            <w:tcW w:w="660" w:type="pct"/>
          </w:tcPr>
          <w:p w14:paraId="401444F2" w14:textId="752F1237" w:rsidR="00134BD7" w:rsidRPr="0080356A" w:rsidRDefault="00134BD7" w:rsidP="00BA7ECB">
            <w:pPr>
              <w:spacing w:before="0"/>
              <w:ind w:firstLine="0"/>
              <w:jc w:val="center"/>
              <w:rPr>
                <w:sz w:val="20"/>
              </w:rPr>
            </w:pPr>
          </w:p>
        </w:tc>
        <w:tc>
          <w:tcPr>
            <w:tcW w:w="659" w:type="pct"/>
          </w:tcPr>
          <w:p w14:paraId="64A5BB6C" w14:textId="77777777" w:rsidR="00134BD7" w:rsidRPr="0080356A" w:rsidRDefault="00134BD7" w:rsidP="00BA7ECB">
            <w:pPr>
              <w:spacing w:before="0"/>
              <w:ind w:firstLine="0"/>
              <w:jc w:val="center"/>
              <w:rPr>
                <w:sz w:val="20"/>
              </w:rPr>
            </w:pPr>
          </w:p>
        </w:tc>
        <w:tc>
          <w:tcPr>
            <w:tcW w:w="660" w:type="pct"/>
          </w:tcPr>
          <w:p w14:paraId="45141153" w14:textId="7A610F9C" w:rsidR="00134BD7" w:rsidRPr="0080356A" w:rsidRDefault="00134BD7" w:rsidP="00BA7ECB">
            <w:pPr>
              <w:spacing w:before="0"/>
              <w:ind w:firstLine="0"/>
              <w:jc w:val="center"/>
              <w:rPr>
                <w:sz w:val="20"/>
              </w:rPr>
            </w:pPr>
            <w:r>
              <w:rPr>
                <w:sz w:val="20"/>
              </w:rPr>
              <w:t>u</w:t>
            </w:r>
          </w:p>
        </w:tc>
        <w:tc>
          <w:tcPr>
            <w:tcW w:w="660" w:type="pct"/>
          </w:tcPr>
          <w:p w14:paraId="2DE976FE" w14:textId="77777777" w:rsidR="00134BD7" w:rsidRPr="0080356A" w:rsidRDefault="00134BD7" w:rsidP="00BA7ECB">
            <w:pPr>
              <w:spacing w:before="0"/>
              <w:ind w:firstLine="0"/>
              <w:jc w:val="center"/>
              <w:rPr>
                <w:sz w:val="20"/>
              </w:rPr>
            </w:pPr>
          </w:p>
        </w:tc>
      </w:tr>
      <w:tr w:rsidR="00134BD7" w:rsidRPr="0080356A" w14:paraId="39A60BD1" w14:textId="77777777" w:rsidTr="00134BD7">
        <w:trPr>
          <w:jc w:val="center"/>
        </w:trPr>
        <w:tc>
          <w:tcPr>
            <w:tcW w:w="830" w:type="pct"/>
          </w:tcPr>
          <w:p w14:paraId="59F74C6B" w14:textId="596D196D" w:rsidR="00134BD7" w:rsidRPr="0080356A" w:rsidRDefault="00134BD7" w:rsidP="00BA7ECB">
            <w:pPr>
              <w:ind w:firstLine="0"/>
              <w:jc w:val="right"/>
              <w:rPr>
                <w:i/>
                <w:iCs/>
                <w:sz w:val="20"/>
              </w:rPr>
            </w:pPr>
            <w:r>
              <w:rPr>
                <w:i/>
                <w:iCs/>
                <w:sz w:val="20"/>
              </w:rPr>
              <w:t>New Mexico</w:t>
            </w:r>
          </w:p>
        </w:tc>
        <w:tc>
          <w:tcPr>
            <w:tcW w:w="432" w:type="pct"/>
            <w:vAlign w:val="center"/>
          </w:tcPr>
          <w:p w14:paraId="7F3B9470" w14:textId="77777777" w:rsidR="00134BD7" w:rsidRPr="0080356A" w:rsidRDefault="00134BD7" w:rsidP="00BA7ECB">
            <w:pPr>
              <w:spacing w:before="0"/>
              <w:ind w:firstLine="0"/>
              <w:jc w:val="center"/>
              <w:rPr>
                <w:sz w:val="20"/>
              </w:rPr>
            </w:pPr>
          </w:p>
        </w:tc>
        <w:tc>
          <w:tcPr>
            <w:tcW w:w="441" w:type="pct"/>
            <w:vAlign w:val="center"/>
          </w:tcPr>
          <w:p w14:paraId="2BBA7849" w14:textId="4AD701E7" w:rsidR="00134BD7" w:rsidRPr="0080356A" w:rsidRDefault="00134BD7" w:rsidP="00BA7ECB">
            <w:pPr>
              <w:spacing w:before="0"/>
              <w:ind w:firstLine="0"/>
              <w:jc w:val="center"/>
              <w:rPr>
                <w:sz w:val="20"/>
              </w:rPr>
            </w:pPr>
            <w:r>
              <w:rPr>
                <w:sz w:val="20"/>
              </w:rPr>
              <w:t>•</w:t>
            </w:r>
          </w:p>
        </w:tc>
        <w:tc>
          <w:tcPr>
            <w:tcW w:w="659" w:type="pct"/>
          </w:tcPr>
          <w:p w14:paraId="0C8537BD" w14:textId="6271C794" w:rsidR="00134BD7" w:rsidRPr="0080356A" w:rsidRDefault="00134BD7" w:rsidP="00BA7ECB">
            <w:pPr>
              <w:spacing w:before="0"/>
              <w:ind w:firstLine="0"/>
              <w:jc w:val="center"/>
              <w:rPr>
                <w:sz w:val="20"/>
              </w:rPr>
            </w:pPr>
            <w:r>
              <w:rPr>
                <w:sz w:val="20"/>
              </w:rPr>
              <w:t>L</w:t>
            </w:r>
          </w:p>
        </w:tc>
        <w:tc>
          <w:tcPr>
            <w:tcW w:w="660" w:type="pct"/>
          </w:tcPr>
          <w:p w14:paraId="2BA55C11" w14:textId="47B1D6AB" w:rsidR="00134BD7" w:rsidRPr="0080356A" w:rsidRDefault="00134BD7" w:rsidP="00BA7ECB">
            <w:pPr>
              <w:spacing w:before="0"/>
              <w:ind w:firstLine="0"/>
              <w:jc w:val="center"/>
              <w:rPr>
                <w:sz w:val="20"/>
              </w:rPr>
            </w:pPr>
          </w:p>
        </w:tc>
        <w:tc>
          <w:tcPr>
            <w:tcW w:w="659" w:type="pct"/>
          </w:tcPr>
          <w:p w14:paraId="01C9BFF6" w14:textId="77777777" w:rsidR="00134BD7" w:rsidRPr="0080356A" w:rsidRDefault="00134BD7" w:rsidP="00BA7ECB">
            <w:pPr>
              <w:spacing w:before="0"/>
              <w:ind w:firstLine="0"/>
              <w:jc w:val="center"/>
              <w:rPr>
                <w:sz w:val="20"/>
              </w:rPr>
            </w:pPr>
          </w:p>
        </w:tc>
        <w:tc>
          <w:tcPr>
            <w:tcW w:w="660" w:type="pct"/>
          </w:tcPr>
          <w:p w14:paraId="33D5F44B" w14:textId="48658BFA" w:rsidR="00134BD7" w:rsidRPr="0080356A" w:rsidRDefault="00134BD7" w:rsidP="00BA7ECB">
            <w:pPr>
              <w:spacing w:before="0"/>
              <w:ind w:firstLine="0"/>
              <w:jc w:val="center"/>
              <w:rPr>
                <w:sz w:val="20"/>
              </w:rPr>
            </w:pPr>
            <w:r>
              <w:rPr>
                <w:sz w:val="20"/>
              </w:rPr>
              <w:t>p</w:t>
            </w:r>
          </w:p>
        </w:tc>
        <w:tc>
          <w:tcPr>
            <w:tcW w:w="660" w:type="pct"/>
          </w:tcPr>
          <w:p w14:paraId="3209B65E" w14:textId="77777777" w:rsidR="00134BD7" w:rsidRPr="0080356A" w:rsidRDefault="00134BD7" w:rsidP="00BA7ECB">
            <w:pPr>
              <w:spacing w:before="0"/>
              <w:ind w:firstLine="0"/>
              <w:jc w:val="center"/>
              <w:rPr>
                <w:sz w:val="20"/>
              </w:rPr>
            </w:pPr>
          </w:p>
        </w:tc>
      </w:tr>
      <w:tr w:rsidR="00134BD7" w:rsidRPr="0080356A" w14:paraId="64A941C2" w14:textId="77777777" w:rsidTr="00134BD7">
        <w:trPr>
          <w:jc w:val="center"/>
        </w:trPr>
        <w:tc>
          <w:tcPr>
            <w:tcW w:w="830" w:type="pct"/>
          </w:tcPr>
          <w:p w14:paraId="7C7E804D" w14:textId="77777777" w:rsidR="00134BD7" w:rsidRPr="0080356A" w:rsidRDefault="00134BD7" w:rsidP="00BA7ECB">
            <w:pPr>
              <w:ind w:firstLine="0"/>
              <w:jc w:val="right"/>
              <w:rPr>
                <w:i/>
                <w:iCs/>
                <w:sz w:val="20"/>
              </w:rPr>
            </w:pPr>
            <w:r w:rsidRPr="0080356A">
              <w:rPr>
                <w:i/>
                <w:iCs/>
                <w:sz w:val="20"/>
              </w:rPr>
              <w:t>New York</w:t>
            </w:r>
          </w:p>
        </w:tc>
        <w:tc>
          <w:tcPr>
            <w:tcW w:w="432" w:type="pct"/>
            <w:vAlign w:val="center"/>
          </w:tcPr>
          <w:p w14:paraId="1C0CFEA3" w14:textId="4AAA68C0" w:rsidR="00134BD7" w:rsidRPr="0080356A" w:rsidRDefault="00134BD7" w:rsidP="00BA7ECB">
            <w:pPr>
              <w:spacing w:before="0"/>
              <w:ind w:firstLine="0"/>
              <w:jc w:val="center"/>
              <w:rPr>
                <w:sz w:val="20"/>
              </w:rPr>
            </w:pPr>
            <w:r>
              <w:rPr>
                <w:sz w:val="20"/>
              </w:rPr>
              <w:t>•</w:t>
            </w:r>
          </w:p>
        </w:tc>
        <w:tc>
          <w:tcPr>
            <w:tcW w:w="441" w:type="pct"/>
            <w:vAlign w:val="center"/>
          </w:tcPr>
          <w:p w14:paraId="39918603" w14:textId="77777777" w:rsidR="00134BD7" w:rsidRPr="0080356A" w:rsidRDefault="00134BD7" w:rsidP="00BA7ECB">
            <w:pPr>
              <w:spacing w:before="0"/>
              <w:ind w:firstLine="0"/>
              <w:jc w:val="center"/>
              <w:rPr>
                <w:sz w:val="20"/>
              </w:rPr>
            </w:pPr>
          </w:p>
        </w:tc>
        <w:tc>
          <w:tcPr>
            <w:tcW w:w="659" w:type="pct"/>
          </w:tcPr>
          <w:p w14:paraId="4874DD5A" w14:textId="42025BAC" w:rsidR="00134BD7" w:rsidRPr="0080356A" w:rsidRDefault="00134BD7" w:rsidP="00BA7ECB">
            <w:pPr>
              <w:spacing w:before="0"/>
              <w:ind w:firstLine="0"/>
              <w:jc w:val="center"/>
              <w:rPr>
                <w:sz w:val="20"/>
              </w:rPr>
            </w:pPr>
            <w:r>
              <w:rPr>
                <w:sz w:val="20"/>
              </w:rPr>
              <w:t>C</w:t>
            </w:r>
          </w:p>
        </w:tc>
        <w:tc>
          <w:tcPr>
            <w:tcW w:w="660" w:type="pct"/>
          </w:tcPr>
          <w:p w14:paraId="1ECEEFEB" w14:textId="6DB80A6D" w:rsidR="00134BD7" w:rsidRPr="0080356A" w:rsidRDefault="00134BD7" w:rsidP="00BA7ECB">
            <w:pPr>
              <w:spacing w:before="0"/>
              <w:ind w:firstLine="0"/>
              <w:jc w:val="center"/>
              <w:rPr>
                <w:sz w:val="20"/>
              </w:rPr>
            </w:pPr>
          </w:p>
        </w:tc>
        <w:tc>
          <w:tcPr>
            <w:tcW w:w="659" w:type="pct"/>
          </w:tcPr>
          <w:p w14:paraId="03D6C126" w14:textId="77777777" w:rsidR="00134BD7" w:rsidRPr="0080356A" w:rsidRDefault="00134BD7" w:rsidP="00BA7ECB">
            <w:pPr>
              <w:spacing w:before="0"/>
              <w:ind w:firstLine="0"/>
              <w:jc w:val="center"/>
              <w:rPr>
                <w:sz w:val="20"/>
              </w:rPr>
            </w:pPr>
          </w:p>
        </w:tc>
        <w:tc>
          <w:tcPr>
            <w:tcW w:w="660" w:type="pct"/>
          </w:tcPr>
          <w:p w14:paraId="60BC79D0" w14:textId="77777777" w:rsidR="00134BD7" w:rsidRPr="0080356A" w:rsidRDefault="00134BD7" w:rsidP="00BA7ECB">
            <w:pPr>
              <w:spacing w:before="0"/>
              <w:ind w:firstLine="0"/>
              <w:jc w:val="center"/>
              <w:rPr>
                <w:sz w:val="20"/>
              </w:rPr>
            </w:pPr>
          </w:p>
        </w:tc>
        <w:tc>
          <w:tcPr>
            <w:tcW w:w="660" w:type="pct"/>
          </w:tcPr>
          <w:p w14:paraId="399A0471" w14:textId="77777777" w:rsidR="00134BD7" w:rsidRPr="0080356A" w:rsidRDefault="00134BD7" w:rsidP="00BA7ECB">
            <w:pPr>
              <w:spacing w:before="0"/>
              <w:ind w:firstLine="0"/>
              <w:jc w:val="center"/>
              <w:rPr>
                <w:sz w:val="20"/>
              </w:rPr>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BA7ECB">
            <w:pPr>
              <w:ind w:firstLine="0"/>
              <w:jc w:val="right"/>
              <w:rPr>
                <w:i/>
                <w:iCs/>
                <w:sz w:val="20"/>
              </w:rPr>
            </w:pPr>
            <w:r w:rsidRPr="0080356A">
              <w:rPr>
                <w:i/>
                <w:iCs/>
                <w:sz w:val="20"/>
              </w:rPr>
              <w:t>North Carolina</w:t>
            </w:r>
          </w:p>
        </w:tc>
        <w:tc>
          <w:tcPr>
            <w:tcW w:w="432" w:type="pct"/>
            <w:vAlign w:val="center"/>
          </w:tcPr>
          <w:p w14:paraId="32A692C9" w14:textId="77777777" w:rsidR="00134BD7" w:rsidRPr="0080356A" w:rsidRDefault="00134BD7" w:rsidP="00BA7ECB">
            <w:pPr>
              <w:spacing w:before="0"/>
              <w:ind w:firstLine="0"/>
              <w:jc w:val="center"/>
              <w:rPr>
                <w:sz w:val="20"/>
              </w:rPr>
            </w:pPr>
          </w:p>
        </w:tc>
        <w:tc>
          <w:tcPr>
            <w:tcW w:w="441" w:type="pct"/>
            <w:vAlign w:val="center"/>
          </w:tcPr>
          <w:p w14:paraId="3B59E93C" w14:textId="715072B3" w:rsidR="00134BD7" w:rsidRPr="0080356A" w:rsidRDefault="00134BD7" w:rsidP="00BA7ECB">
            <w:pPr>
              <w:spacing w:before="0"/>
              <w:ind w:firstLine="0"/>
              <w:jc w:val="center"/>
              <w:rPr>
                <w:sz w:val="20"/>
              </w:rPr>
            </w:pPr>
            <w:r>
              <w:rPr>
                <w:sz w:val="20"/>
              </w:rPr>
              <w:t>•</w:t>
            </w:r>
          </w:p>
        </w:tc>
        <w:tc>
          <w:tcPr>
            <w:tcW w:w="659" w:type="pct"/>
          </w:tcPr>
          <w:p w14:paraId="687E322A" w14:textId="5994D950" w:rsidR="00134BD7" w:rsidRPr="0080356A" w:rsidRDefault="00134BD7" w:rsidP="00BA7ECB">
            <w:pPr>
              <w:spacing w:before="0"/>
              <w:ind w:firstLine="0"/>
              <w:jc w:val="center"/>
              <w:rPr>
                <w:sz w:val="20"/>
              </w:rPr>
            </w:pPr>
            <w:r>
              <w:rPr>
                <w:sz w:val="20"/>
              </w:rPr>
              <w:t>C</w:t>
            </w:r>
          </w:p>
        </w:tc>
        <w:tc>
          <w:tcPr>
            <w:tcW w:w="660" w:type="pct"/>
          </w:tcPr>
          <w:p w14:paraId="03556FD4" w14:textId="465C92F2" w:rsidR="00134BD7" w:rsidRPr="0080356A" w:rsidRDefault="00134BD7" w:rsidP="00BA7ECB">
            <w:pPr>
              <w:spacing w:before="0"/>
              <w:ind w:firstLine="0"/>
              <w:jc w:val="center"/>
              <w:rPr>
                <w:sz w:val="20"/>
              </w:rPr>
            </w:pPr>
          </w:p>
        </w:tc>
        <w:tc>
          <w:tcPr>
            <w:tcW w:w="659" w:type="pct"/>
          </w:tcPr>
          <w:p w14:paraId="7FAFC0FF" w14:textId="77777777" w:rsidR="00134BD7" w:rsidRPr="0080356A" w:rsidRDefault="00134BD7" w:rsidP="00BA7ECB">
            <w:pPr>
              <w:spacing w:before="0"/>
              <w:ind w:firstLine="0"/>
              <w:jc w:val="center"/>
              <w:rPr>
                <w:sz w:val="20"/>
              </w:rPr>
            </w:pPr>
          </w:p>
        </w:tc>
        <w:tc>
          <w:tcPr>
            <w:tcW w:w="660" w:type="pct"/>
          </w:tcPr>
          <w:p w14:paraId="148C048E" w14:textId="77777777" w:rsidR="00134BD7" w:rsidRPr="0080356A" w:rsidRDefault="00134BD7" w:rsidP="00BA7ECB">
            <w:pPr>
              <w:spacing w:before="0"/>
              <w:ind w:firstLine="0"/>
              <w:jc w:val="center"/>
              <w:rPr>
                <w:sz w:val="20"/>
              </w:rPr>
            </w:pPr>
          </w:p>
        </w:tc>
        <w:tc>
          <w:tcPr>
            <w:tcW w:w="660" w:type="pct"/>
          </w:tcPr>
          <w:p w14:paraId="5A978730" w14:textId="25DE00A0" w:rsidR="00134BD7" w:rsidRPr="0080356A" w:rsidRDefault="00134BD7" w:rsidP="00BA7ECB">
            <w:pPr>
              <w:spacing w:before="0"/>
              <w:ind w:firstLine="0"/>
              <w:jc w:val="center"/>
              <w:rPr>
                <w:sz w:val="20"/>
              </w:rPr>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BA7ECB">
            <w:pPr>
              <w:ind w:firstLine="0"/>
              <w:jc w:val="right"/>
              <w:rPr>
                <w:i/>
                <w:iCs/>
                <w:sz w:val="20"/>
              </w:rPr>
            </w:pPr>
            <w:r w:rsidRPr="004E6559">
              <w:rPr>
                <w:i/>
                <w:iCs/>
                <w:sz w:val="20"/>
              </w:rPr>
              <w:t>Ohio</w:t>
            </w:r>
          </w:p>
        </w:tc>
        <w:tc>
          <w:tcPr>
            <w:tcW w:w="432" w:type="pct"/>
            <w:vAlign w:val="center"/>
          </w:tcPr>
          <w:p w14:paraId="5A13C834" w14:textId="30ABB848" w:rsidR="00134BD7" w:rsidRPr="0080356A" w:rsidRDefault="00134BD7" w:rsidP="00BA7ECB">
            <w:pPr>
              <w:spacing w:before="0"/>
              <w:ind w:firstLine="0"/>
              <w:jc w:val="center"/>
              <w:rPr>
                <w:sz w:val="20"/>
              </w:rPr>
            </w:pPr>
            <w:r>
              <w:rPr>
                <w:sz w:val="20"/>
              </w:rPr>
              <w:t>•</w:t>
            </w:r>
          </w:p>
        </w:tc>
        <w:tc>
          <w:tcPr>
            <w:tcW w:w="441" w:type="pct"/>
            <w:vAlign w:val="center"/>
          </w:tcPr>
          <w:p w14:paraId="43F46694" w14:textId="77777777" w:rsidR="00134BD7" w:rsidRPr="0080356A" w:rsidRDefault="00134BD7" w:rsidP="00BA7ECB">
            <w:pPr>
              <w:spacing w:before="0"/>
              <w:ind w:firstLine="0"/>
              <w:jc w:val="center"/>
              <w:rPr>
                <w:sz w:val="20"/>
              </w:rPr>
            </w:pPr>
          </w:p>
        </w:tc>
        <w:tc>
          <w:tcPr>
            <w:tcW w:w="659" w:type="pct"/>
          </w:tcPr>
          <w:p w14:paraId="5275BF36" w14:textId="3E61A7A2" w:rsidR="00134BD7" w:rsidRPr="0080356A" w:rsidRDefault="00134BD7" w:rsidP="00BA7ECB">
            <w:pPr>
              <w:spacing w:before="0"/>
              <w:ind w:firstLine="0"/>
              <w:jc w:val="center"/>
              <w:rPr>
                <w:sz w:val="20"/>
              </w:rPr>
            </w:pPr>
            <w:r>
              <w:rPr>
                <w:sz w:val="20"/>
              </w:rPr>
              <w:t>L</w:t>
            </w:r>
          </w:p>
        </w:tc>
        <w:tc>
          <w:tcPr>
            <w:tcW w:w="660" w:type="pct"/>
          </w:tcPr>
          <w:p w14:paraId="121026FE" w14:textId="4C5776CF" w:rsidR="00134BD7" w:rsidRPr="0080356A" w:rsidRDefault="00134BD7" w:rsidP="00BA7ECB">
            <w:pPr>
              <w:spacing w:before="0"/>
              <w:ind w:firstLine="0"/>
              <w:jc w:val="center"/>
              <w:rPr>
                <w:sz w:val="20"/>
              </w:rPr>
            </w:pPr>
          </w:p>
        </w:tc>
        <w:tc>
          <w:tcPr>
            <w:tcW w:w="659" w:type="pct"/>
          </w:tcPr>
          <w:p w14:paraId="10B48EFB" w14:textId="77777777" w:rsidR="00134BD7" w:rsidRPr="0080356A" w:rsidRDefault="00134BD7" w:rsidP="00BA7ECB">
            <w:pPr>
              <w:spacing w:before="0"/>
              <w:ind w:firstLine="0"/>
              <w:jc w:val="center"/>
              <w:rPr>
                <w:sz w:val="20"/>
              </w:rPr>
            </w:pPr>
          </w:p>
        </w:tc>
        <w:tc>
          <w:tcPr>
            <w:tcW w:w="660" w:type="pct"/>
          </w:tcPr>
          <w:p w14:paraId="79DDE934" w14:textId="6B340530" w:rsidR="00134BD7" w:rsidRPr="0080356A" w:rsidRDefault="00134BD7" w:rsidP="00BA7ECB">
            <w:pPr>
              <w:spacing w:before="0"/>
              <w:ind w:firstLine="0"/>
              <w:jc w:val="center"/>
              <w:rPr>
                <w:sz w:val="20"/>
              </w:rPr>
            </w:pPr>
            <w:r>
              <w:rPr>
                <w:sz w:val="20"/>
              </w:rPr>
              <w:t>p</w:t>
            </w:r>
          </w:p>
        </w:tc>
        <w:tc>
          <w:tcPr>
            <w:tcW w:w="660" w:type="pct"/>
          </w:tcPr>
          <w:p w14:paraId="51486EAB" w14:textId="00A9AA73" w:rsidR="00134BD7" w:rsidRPr="0080356A" w:rsidRDefault="00134BD7" w:rsidP="00BA7ECB">
            <w:pPr>
              <w:spacing w:before="0"/>
              <w:ind w:firstLine="0"/>
              <w:jc w:val="center"/>
              <w:rPr>
                <w:sz w:val="20"/>
              </w:rPr>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BA7ECB">
            <w:pPr>
              <w:ind w:firstLine="0"/>
              <w:jc w:val="right"/>
              <w:rPr>
                <w:i/>
                <w:iCs/>
                <w:sz w:val="20"/>
              </w:rPr>
            </w:pPr>
            <w:r w:rsidRPr="004E6559">
              <w:rPr>
                <w:i/>
                <w:iCs/>
                <w:sz w:val="20"/>
              </w:rPr>
              <w:t>Oregon</w:t>
            </w:r>
          </w:p>
        </w:tc>
        <w:tc>
          <w:tcPr>
            <w:tcW w:w="432" w:type="pct"/>
            <w:vAlign w:val="center"/>
          </w:tcPr>
          <w:p w14:paraId="49483837" w14:textId="3AF173F2" w:rsidR="00134BD7" w:rsidRPr="0080356A" w:rsidRDefault="00134BD7" w:rsidP="00BA7ECB">
            <w:pPr>
              <w:spacing w:before="0"/>
              <w:ind w:firstLine="0"/>
              <w:jc w:val="center"/>
              <w:rPr>
                <w:sz w:val="20"/>
              </w:rPr>
            </w:pPr>
            <w:r>
              <w:rPr>
                <w:sz w:val="20"/>
              </w:rPr>
              <w:t>•</w:t>
            </w:r>
          </w:p>
        </w:tc>
        <w:tc>
          <w:tcPr>
            <w:tcW w:w="441" w:type="pct"/>
            <w:vAlign w:val="center"/>
          </w:tcPr>
          <w:p w14:paraId="72A17E47" w14:textId="7305E9F8" w:rsidR="00134BD7" w:rsidRPr="0080356A" w:rsidRDefault="00134BD7" w:rsidP="00BA7ECB">
            <w:pPr>
              <w:spacing w:before="0"/>
              <w:ind w:firstLine="0"/>
              <w:jc w:val="center"/>
              <w:rPr>
                <w:sz w:val="20"/>
              </w:rPr>
            </w:pPr>
            <w:r>
              <w:rPr>
                <w:sz w:val="20"/>
              </w:rPr>
              <w:t>•</w:t>
            </w:r>
          </w:p>
        </w:tc>
        <w:tc>
          <w:tcPr>
            <w:tcW w:w="659" w:type="pct"/>
          </w:tcPr>
          <w:p w14:paraId="3B465A8E" w14:textId="4368B5F6" w:rsidR="00134BD7" w:rsidRPr="0080356A" w:rsidRDefault="00134BD7" w:rsidP="00BA7ECB">
            <w:pPr>
              <w:spacing w:before="0"/>
              <w:ind w:firstLine="0"/>
              <w:jc w:val="center"/>
              <w:rPr>
                <w:sz w:val="20"/>
              </w:rPr>
            </w:pPr>
            <w:r>
              <w:rPr>
                <w:sz w:val="20"/>
              </w:rPr>
              <w:t>L</w:t>
            </w:r>
          </w:p>
        </w:tc>
        <w:tc>
          <w:tcPr>
            <w:tcW w:w="660" w:type="pct"/>
          </w:tcPr>
          <w:p w14:paraId="38766400" w14:textId="0A35568F" w:rsidR="00134BD7" w:rsidRPr="0080356A" w:rsidRDefault="00134BD7" w:rsidP="00BA7ECB">
            <w:pPr>
              <w:spacing w:before="0"/>
              <w:ind w:firstLine="0"/>
              <w:jc w:val="center"/>
              <w:rPr>
                <w:sz w:val="20"/>
              </w:rPr>
            </w:pPr>
          </w:p>
        </w:tc>
        <w:tc>
          <w:tcPr>
            <w:tcW w:w="659" w:type="pct"/>
          </w:tcPr>
          <w:p w14:paraId="30E737BB" w14:textId="1AC758BF" w:rsidR="00134BD7" w:rsidRPr="0080356A" w:rsidRDefault="00134BD7" w:rsidP="00BA7ECB">
            <w:pPr>
              <w:spacing w:before="0"/>
              <w:ind w:firstLine="0"/>
              <w:jc w:val="center"/>
              <w:rPr>
                <w:sz w:val="20"/>
              </w:rPr>
            </w:pPr>
          </w:p>
        </w:tc>
        <w:tc>
          <w:tcPr>
            <w:tcW w:w="660" w:type="pct"/>
          </w:tcPr>
          <w:p w14:paraId="3151D1B5" w14:textId="568EDBC3" w:rsidR="00134BD7" w:rsidRPr="0080356A" w:rsidRDefault="00134BD7" w:rsidP="00BA7ECB">
            <w:pPr>
              <w:spacing w:before="0"/>
              <w:ind w:firstLine="0"/>
              <w:jc w:val="center"/>
              <w:rPr>
                <w:sz w:val="20"/>
              </w:rPr>
            </w:pPr>
            <w:r>
              <w:rPr>
                <w:sz w:val="20"/>
              </w:rPr>
              <w:t>u</w:t>
            </w:r>
          </w:p>
        </w:tc>
        <w:tc>
          <w:tcPr>
            <w:tcW w:w="660" w:type="pct"/>
          </w:tcPr>
          <w:p w14:paraId="2AE6DF40" w14:textId="77777777" w:rsidR="00134BD7" w:rsidRPr="0080356A" w:rsidRDefault="00134BD7" w:rsidP="00BA7ECB">
            <w:pPr>
              <w:spacing w:before="0"/>
              <w:ind w:firstLine="0"/>
              <w:jc w:val="center"/>
              <w:rPr>
                <w:sz w:val="20"/>
              </w:rPr>
            </w:pPr>
          </w:p>
        </w:tc>
      </w:tr>
      <w:tr w:rsidR="00134BD7" w:rsidRPr="0080356A" w14:paraId="3A815533" w14:textId="77777777" w:rsidTr="00134BD7">
        <w:trPr>
          <w:jc w:val="center"/>
        </w:trPr>
        <w:tc>
          <w:tcPr>
            <w:tcW w:w="830" w:type="pct"/>
          </w:tcPr>
          <w:p w14:paraId="49D148EF" w14:textId="77777777" w:rsidR="00134BD7" w:rsidRPr="004E6559" w:rsidRDefault="00134BD7" w:rsidP="00BA7ECB">
            <w:pPr>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BA7ECB">
            <w:pPr>
              <w:spacing w:before="0"/>
              <w:ind w:firstLine="0"/>
              <w:jc w:val="center"/>
              <w:rPr>
                <w:sz w:val="20"/>
              </w:rPr>
            </w:pPr>
          </w:p>
        </w:tc>
        <w:tc>
          <w:tcPr>
            <w:tcW w:w="441" w:type="pct"/>
            <w:vAlign w:val="center"/>
          </w:tcPr>
          <w:p w14:paraId="630E2680" w14:textId="56DC7E74" w:rsidR="00134BD7" w:rsidRPr="0080356A" w:rsidRDefault="00134BD7" w:rsidP="00BA7ECB">
            <w:pPr>
              <w:spacing w:before="0"/>
              <w:ind w:firstLine="0"/>
              <w:jc w:val="center"/>
              <w:rPr>
                <w:sz w:val="20"/>
              </w:rPr>
            </w:pPr>
            <w:r>
              <w:rPr>
                <w:sz w:val="20"/>
              </w:rPr>
              <w:t>•</w:t>
            </w:r>
          </w:p>
        </w:tc>
        <w:tc>
          <w:tcPr>
            <w:tcW w:w="659" w:type="pct"/>
          </w:tcPr>
          <w:p w14:paraId="27FB0F91" w14:textId="23197C7B" w:rsidR="00134BD7" w:rsidRPr="0080356A" w:rsidRDefault="00134BD7" w:rsidP="00BA7ECB">
            <w:pPr>
              <w:spacing w:before="0"/>
              <w:ind w:firstLine="0"/>
              <w:jc w:val="center"/>
              <w:rPr>
                <w:sz w:val="20"/>
              </w:rPr>
            </w:pPr>
            <w:r>
              <w:rPr>
                <w:sz w:val="20"/>
              </w:rPr>
              <w:t>C</w:t>
            </w:r>
          </w:p>
        </w:tc>
        <w:tc>
          <w:tcPr>
            <w:tcW w:w="660" w:type="pct"/>
          </w:tcPr>
          <w:p w14:paraId="30E7DCEF" w14:textId="150CD2AE" w:rsidR="00134BD7" w:rsidRPr="0080356A" w:rsidRDefault="00134BD7" w:rsidP="00BA7ECB">
            <w:pPr>
              <w:spacing w:before="0"/>
              <w:ind w:firstLine="0"/>
              <w:jc w:val="center"/>
              <w:rPr>
                <w:sz w:val="20"/>
              </w:rPr>
            </w:pPr>
          </w:p>
        </w:tc>
        <w:tc>
          <w:tcPr>
            <w:tcW w:w="659" w:type="pct"/>
          </w:tcPr>
          <w:p w14:paraId="4A138DE5" w14:textId="3AED6C9A" w:rsidR="00134BD7" w:rsidRPr="0080356A" w:rsidRDefault="00134BD7" w:rsidP="00BA7ECB">
            <w:pPr>
              <w:spacing w:before="0"/>
              <w:ind w:firstLine="0"/>
              <w:jc w:val="center"/>
              <w:rPr>
                <w:sz w:val="20"/>
              </w:rPr>
            </w:pPr>
            <w:r>
              <w:rPr>
                <w:sz w:val="20"/>
              </w:rPr>
              <w:t>ø</w:t>
            </w:r>
          </w:p>
        </w:tc>
        <w:tc>
          <w:tcPr>
            <w:tcW w:w="660" w:type="pct"/>
          </w:tcPr>
          <w:p w14:paraId="6B37788F" w14:textId="77777777" w:rsidR="00134BD7" w:rsidRPr="0080356A" w:rsidRDefault="00134BD7" w:rsidP="00BA7ECB">
            <w:pPr>
              <w:spacing w:before="0"/>
              <w:ind w:firstLine="0"/>
              <w:jc w:val="center"/>
              <w:rPr>
                <w:sz w:val="20"/>
              </w:rPr>
            </w:pPr>
          </w:p>
        </w:tc>
        <w:tc>
          <w:tcPr>
            <w:tcW w:w="660" w:type="pct"/>
          </w:tcPr>
          <w:p w14:paraId="4A18F524" w14:textId="061EA8F7" w:rsidR="00134BD7" w:rsidRPr="0080356A" w:rsidRDefault="00134BD7" w:rsidP="00BA7ECB">
            <w:pPr>
              <w:spacing w:before="0"/>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BA7ECB">
            <w:pPr>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BA7ECB">
            <w:pPr>
              <w:spacing w:before="0"/>
              <w:ind w:firstLine="0"/>
              <w:jc w:val="center"/>
              <w:rPr>
                <w:sz w:val="20"/>
              </w:rPr>
            </w:pPr>
          </w:p>
        </w:tc>
        <w:tc>
          <w:tcPr>
            <w:tcW w:w="441" w:type="pct"/>
            <w:vAlign w:val="center"/>
          </w:tcPr>
          <w:p w14:paraId="4FFD0CC6" w14:textId="1EA70C8D" w:rsidR="00134BD7" w:rsidRPr="0080356A" w:rsidRDefault="00134BD7" w:rsidP="00BA7ECB">
            <w:pPr>
              <w:spacing w:before="0"/>
              <w:ind w:firstLine="0"/>
              <w:jc w:val="center"/>
              <w:rPr>
                <w:sz w:val="20"/>
              </w:rPr>
            </w:pPr>
            <w:r>
              <w:rPr>
                <w:sz w:val="20"/>
              </w:rPr>
              <w:t>•</w:t>
            </w:r>
          </w:p>
        </w:tc>
        <w:tc>
          <w:tcPr>
            <w:tcW w:w="659" w:type="pct"/>
          </w:tcPr>
          <w:p w14:paraId="027662B5" w14:textId="23C9338E" w:rsidR="00134BD7" w:rsidRPr="0080356A" w:rsidRDefault="00134BD7" w:rsidP="00BA7ECB">
            <w:pPr>
              <w:spacing w:before="0"/>
              <w:ind w:firstLine="0"/>
              <w:jc w:val="center"/>
              <w:rPr>
                <w:sz w:val="20"/>
              </w:rPr>
            </w:pPr>
            <w:r>
              <w:rPr>
                <w:sz w:val="20"/>
              </w:rPr>
              <w:t>L</w:t>
            </w:r>
          </w:p>
        </w:tc>
        <w:tc>
          <w:tcPr>
            <w:tcW w:w="660" w:type="pct"/>
          </w:tcPr>
          <w:p w14:paraId="39DFF759" w14:textId="6590E38C" w:rsidR="00134BD7" w:rsidRPr="0080356A" w:rsidRDefault="00134BD7" w:rsidP="00BA7ECB">
            <w:pPr>
              <w:spacing w:before="0"/>
              <w:ind w:firstLine="0"/>
              <w:jc w:val="center"/>
              <w:rPr>
                <w:sz w:val="20"/>
              </w:rPr>
            </w:pPr>
          </w:p>
        </w:tc>
        <w:tc>
          <w:tcPr>
            <w:tcW w:w="659" w:type="pct"/>
          </w:tcPr>
          <w:p w14:paraId="6020EEFE" w14:textId="6F07449E" w:rsidR="00134BD7" w:rsidRPr="0080356A" w:rsidRDefault="00134BD7" w:rsidP="00BA7ECB">
            <w:pPr>
              <w:spacing w:before="0"/>
              <w:ind w:firstLine="0"/>
              <w:jc w:val="center"/>
              <w:rPr>
                <w:sz w:val="20"/>
              </w:rPr>
            </w:pPr>
            <w:r>
              <w:rPr>
                <w:sz w:val="20"/>
              </w:rPr>
              <w:t>ø</w:t>
            </w:r>
          </w:p>
        </w:tc>
        <w:tc>
          <w:tcPr>
            <w:tcW w:w="660" w:type="pct"/>
          </w:tcPr>
          <w:p w14:paraId="6A7D620F" w14:textId="77777777" w:rsidR="00134BD7" w:rsidRPr="0080356A" w:rsidRDefault="00134BD7" w:rsidP="00BA7ECB">
            <w:pPr>
              <w:spacing w:before="0"/>
              <w:ind w:firstLine="0"/>
              <w:jc w:val="center"/>
              <w:rPr>
                <w:sz w:val="20"/>
              </w:rPr>
            </w:pPr>
          </w:p>
        </w:tc>
        <w:tc>
          <w:tcPr>
            <w:tcW w:w="660" w:type="pct"/>
          </w:tcPr>
          <w:p w14:paraId="6727C6D8" w14:textId="77777777" w:rsidR="00134BD7" w:rsidRPr="0080356A" w:rsidRDefault="00134BD7" w:rsidP="00BA7ECB">
            <w:pPr>
              <w:spacing w:before="0"/>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BA7ECB">
            <w:pPr>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BA7ECB">
            <w:pPr>
              <w:spacing w:before="0"/>
              <w:ind w:firstLine="0"/>
              <w:jc w:val="center"/>
              <w:rPr>
                <w:sz w:val="20"/>
              </w:rPr>
            </w:pPr>
          </w:p>
        </w:tc>
        <w:tc>
          <w:tcPr>
            <w:tcW w:w="441" w:type="pct"/>
            <w:vAlign w:val="center"/>
          </w:tcPr>
          <w:p w14:paraId="1121C72A" w14:textId="77777777" w:rsidR="00134BD7" w:rsidRPr="0080356A" w:rsidRDefault="00134BD7" w:rsidP="00BA7ECB">
            <w:pPr>
              <w:spacing w:before="0"/>
              <w:ind w:firstLine="0"/>
              <w:jc w:val="center"/>
              <w:rPr>
                <w:sz w:val="20"/>
              </w:rPr>
            </w:pPr>
          </w:p>
        </w:tc>
        <w:tc>
          <w:tcPr>
            <w:tcW w:w="659" w:type="pct"/>
          </w:tcPr>
          <w:p w14:paraId="52971FDA" w14:textId="78CBA340" w:rsidR="00134BD7" w:rsidRDefault="00134BD7" w:rsidP="00BA7ECB">
            <w:pPr>
              <w:spacing w:before="0"/>
              <w:ind w:firstLine="0"/>
              <w:jc w:val="center"/>
              <w:rPr>
                <w:sz w:val="20"/>
              </w:rPr>
            </w:pPr>
            <w:r>
              <w:rPr>
                <w:sz w:val="20"/>
              </w:rPr>
              <w:t>L</w:t>
            </w:r>
          </w:p>
        </w:tc>
        <w:tc>
          <w:tcPr>
            <w:tcW w:w="660" w:type="pct"/>
          </w:tcPr>
          <w:p w14:paraId="57E25306" w14:textId="12B55C00" w:rsidR="00134BD7" w:rsidRPr="0080356A" w:rsidRDefault="00134BD7" w:rsidP="00BA7ECB">
            <w:pPr>
              <w:spacing w:before="0"/>
              <w:ind w:firstLine="0"/>
              <w:jc w:val="center"/>
              <w:rPr>
                <w:sz w:val="20"/>
              </w:rPr>
            </w:pPr>
            <w:r>
              <w:rPr>
                <w:sz w:val="20"/>
              </w:rPr>
              <w:t>x</w:t>
            </w:r>
          </w:p>
        </w:tc>
        <w:tc>
          <w:tcPr>
            <w:tcW w:w="659" w:type="pct"/>
          </w:tcPr>
          <w:p w14:paraId="2097F2EF" w14:textId="2DF36F5E" w:rsidR="00134BD7" w:rsidRPr="0080356A" w:rsidRDefault="00134BD7" w:rsidP="00BA7ECB">
            <w:pPr>
              <w:spacing w:before="0"/>
              <w:ind w:firstLine="0"/>
              <w:jc w:val="center"/>
              <w:rPr>
                <w:sz w:val="20"/>
              </w:rPr>
            </w:pPr>
            <w:r>
              <w:rPr>
                <w:sz w:val="20"/>
              </w:rPr>
              <w:t>ø</w:t>
            </w:r>
          </w:p>
        </w:tc>
        <w:tc>
          <w:tcPr>
            <w:tcW w:w="660" w:type="pct"/>
          </w:tcPr>
          <w:p w14:paraId="004F87EE" w14:textId="77777777" w:rsidR="00134BD7" w:rsidRPr="0080356A" w:rsidRDefault="00134BD7" w:rsidP="00BA7ECB">
            <w:pPr>
              <w:spacing w:before="0"/>
              <w:ind w:firstLine="0"/>
              <w:jc w:val="center"/>
              <w:rPr>
                <w:sz w:val="20"/>
              </w:rPr>
            </w:pPr>
          </w:p>
        </w:tc>
        <w:tc>
          <w:tcPr>
            <w:tcW w:w="660" w:type="pct"/>
          </w:tcPr>
          <w:p w14:paraId="061E656B" w14:textId="77777777" w:rsidR="00134BD7" w:rsidRPr="0080356A" w:rsidRDefault="00134BD7" w:rsidP="00BA7ECB">
            <w:pPr>
              <w:spacing w:before="0"/>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BA7ECB">
            <w:pPr>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BA7ECB">
            <w:pPr>
              <w:spacing w:before="0"/>
              <w:ind w:firstLine="0"/>
              <w:jc w:val="center"/>
              <w:rPr>
                <w:sz w:val="20"/>
              </w:rPr>
            </w:pPr>
            <w:r>
              <w:rPr>
                <w:sz w:val="20"/>
              </w:rPr>
              <w:t>•</w:t>
            </w:r>
          </w:p>
        </w:tc>
        <w:tc>
          <w:tcPr>
            <w:tcW w:w="441" w:type="pct"/>
            <w:vAlign w:val="center"/>
          </w:tcPr>
          <w:p w14:paraId="59FC7963" w14:textId="4BD29A53" w:rsidR="00134BD7" w:rsidRPr="0080356A" w:rsidRDefault="00134BD7" w:rsidP="00BA7ECB">
            <w:pPr>
              <w:spacing w:before="0"/>
              <w:ind w:firstLine="0"/>
              <w:jc w:val="center"/>
              <w:rPr>
                <w:sz w:val="20"/>
              </w:rPr>
            </w:pPr>
            <w:r>
              <w:rPr>
                <w:sz w:val="20"/>
              </w:rPr>
              <w:t>•</w:t>
            </w:r>
          </w:p>
        </w:tc>
        <w:tc>
          <w:tcPr>
            <w:tcW w:w="659" w:type="pct"/>
          </w:tcPr>
          <w:p w14:paraId="4991DF6A" w14:textId="3742D832" w:rsidR="00134BD7" w:rsidRPr="0080356A" w:rsidRDefault="00134BD7" w:rsidP="00BA7ECB">
            <w:pPr>
              <w:spacing w:before="0"/>
              <w:ind w:firstLine="0"/>
              <w:jc w:val="center"/>
              <w:rPr>
                <w:sz w:val="20"/>
              </w:rPr>
            </w:pPr>
            <w:r>
              <w:rPr>
                <w:sz w:val="20"/>
              </w:rPr>
              <w:t>L</w:t>
            </w:r>
          </w:p>
        </w:tc>
        <w:tc>
          <w:tcPr>
            <w:tcW w:w="660" w:type="pct"/>
          </w:tcPr>
          <w:p w14:paraId="45C9B8CF" w14:textId="0AADD35A" w:rsidR="00134BD7" w:rsidRPr="0080356A" w:rsidRDefault="00134BD7" w:rsidP="00BA7ECB">
            <w:pPr>
              <w:spacing w:before="0"/>
              <w:ind w:firstLine="0"/>
              <w:jc w:val="center"/>
              <w:rPr>
                <w:sz w:val="20"/>
              </w:rPr>
            </w:pPr>
          </w:p>
        </w:tc>
        <w:tc>
          <w:tcPr>
            <w:tcW w:w="659" w:type="pct"/>
          </w:tcPr>
          <w:p w14:paraId="66C3C1FA" w14:textId="77777777" w:rsidR="00134BD7" w:rsidRPr="0080356A" w:rsidRDefault="00134BD7" w:rsidP="00BA7ECB">
            <w:pPr>
              <w:spacing w:before="0"/>
              <w:ind w:firstLine="0"/>
              <w:jc w:val="center"/>
              <w:rPr>
                <w:sz w:val="20"/>
              </w:rPr>
            </w:pPr>
          </w:p>
        </w:tc>
        <w:tc>
          <w:tcPr>
            <w:tcW w:w="660" w:type="pct"/>
          </w:tcPr>
          <w:p w14:paraId="7EF5796B" w14:textId="12C1A59D" w:rsidR="00134BD7" w:rsidRPr="0080356A" w:rsidRDefault="00134BD7" w:rsidP="00BA7ECB">
            <w:pPr>
              <w:spacing w:before="0"/>
              <w:ind w:firstLine="0"/>
              <w:jc w:val="center"/>
              <w:rPr>
                <w:sz w:val="20"/>
              </w:rPr>
            </w:pPr>
            <w:r>
              <w:rPr>
                <w:sz w:val="20"/>
              </w:rPr>
              <w:t>p</w:t>
            </w:r>
          </w:p>
        </w:tc>
        <w:tc>
          <w:tcPr>
            <w:tcW w:w="660" w:type="pct"/>
          </w:tcPr>
          <w:p w14:paraId="2A4009C4" w14:textId="77777777" w:rsidR="00134BD7" w:rsidRPr="0080356A" w:rsidRDefault="00134BD7" w:rsidP="00BA7ECB">
            <w:pPr>
              <w:spacing w:before="0"/>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BA7ECB">
            <w:pPr>
              <w:ind w:firstLine="0"/>
              <w:jc w:val="right"/>
              <w:rPr>
                <w:i/>
                <w:iCs/>
                <w:sz w:val="20"/>
              </w:rPr>
            </w:pPr>
            <w:r>
              <w:rPr>
                <w:i/>
                <w:iCs/>
                <w:sz w:val="20"/>
              </w:rPr>
              <w:t>Virginia</w:t>
            </w:r>
          </w:p>
        </w:tc>
        <w:tc>
          <w:tcPr>
            <w:tcW w:w="432" w:type="pct"/>
            <w:vAlign w:val="center"/>
          </w:tcPr>
          <w:p w14:paraId="665C53A4" w14:textId="77777777" w:rsidR="00134BD7" w:rsidRPr="0080356A" w:rsidRDefault="00134BD7" w:rsidP="00BA7ECB">
            <w:pPr>
              <w:spacing w:before="0"/>
              <w:ind w:firstLine="0"/>
              <w:jc w:val="center"/>
              <w:rPr>
                <w:sz w:val="20"/>
              </w:rPr>
            </w:pPr>
          </w:p>
        </w:tc>
        <w:tc>
          <w:tcPr>
            <w:tcW w:w="441" w:type="pct"/>
            <w:vAlign w:val="center"/>
          </w:tcPr>
          <w:p w14:paraId="7F01AEB7" w14:textId="3DA7CFA6" w:rsidR="00134BD7" w:rsidRPr="0080356A" w:rsidRDefault="00134BD7" w:rsidP="00BA7ECB">
            <w:pPr>
              <w:spacing w:before="0"/>
              <w:ind w:firstLine="0"/>
              <w:jc w:val="center"/>
              <w:rPr>
                <w:sz w:val="20"/>
              </w:rPr>
            </w:pPr>
            <w:r>
              <w:rPr>
                <w:sz w:val="20"/>
              </w:rPr>
              <w:t>•</w:t>
            </w:r>
          </w:p>
        </w:tc>
        <w:tc>
          <w:tcPr>
            <w:tcW w:w="659" w:type="pct"/>
          </w:tcPr>
          <w:p w14:paraId="0D477A66" w14:textId="1A6CB914" w:rsidR="00134BD7" w:rsidRPr="0080356A" w:rsidRDefault="00134BD7" w:rsidP="00BA7ECB">
            <w:pPr>
              <w:spacing w:before="0"/>
              <w:ind w:firstLine="0"/>
              <w:jc w:val="center"/>
              <w:rPr>
                <w:sz w:val="20"/>
              </w:rPr>
            </w:pPr>
            <w:r>
              <w:rPr>
                <w:sz w:val="20"/>
              </w:rPr>
              <w:t>C</w:t>
            </w:r>
          </w:p>
        </w:tc>
        <w:tc>
          <w:tcPr>
            <w:tcW w:w="660" w:type="pct"/>
          </w:tcPr>
          <w:p w14:paraId="7E989125" w14:textId="7C34B66D" w:rsidR="00134BD7" w:rsidRPr="0080356A" w:rsidRDefault="00134BD7" w:rsidP="00BA7ECB">
            <w:pPr>
              <w:spacing w:before="0"/>
              <w:ind w:firstLine="0"/>
              <w:jc w:val="center"/>
              <w:rPr>
                <w:sz w:val="20"/>
              </w:rPr>
            </w:pPr>
          </w:p>
        </w:tc>
        <w:tc>
          <w:tcPr>
            <w:tcW w:w="659" w:type="pct"/>
          </w:tcPr>
          <w:p w14:paraId="3E054395" w14:textId="0FCD29A1" w:rsidR="00134BD7" w:rsidRPr="0080356A" w:rsidRDefault="00134BD7" w:rsidP="00BA7ECB">
            <w:pPr>
              <w:spacing w:before="0"/>
              <w:ind w:firstLine="0"/>
              <w:jc w:val="center"/>
              <w:rPr>
                <w:sz w:val="20"/>
              </w:rPr>
            </w:pPr>
            <w:r>
              <w:rPr>
                <w:sz w:val="20"/>
              </w:rPr>
              <w:t>ø</w:t>
            </w:r>
          </w:p>
        </w:tc>
        <w:tc>
          <w:tcPr>
            <w:tcW w:w="660" w:type="pct"/>
          </w:tcPr>
          <w:p w14:paraId="6AFE90CE" w14:textId="77777777" w:rsidR="00134BD7" w:rsidRPr="0080356A" w:rsidRDefault="00134BD7" w:rsidP="00BA7ECB">
            <w:pPr>
              <w:spacing w:before="0"/>
              <w:ind w:firstLine="0"/>
              <w:jc w:val="center"/>
              <w:rPr>
                <w:sz w:val="20"/>
              </w:rPr>
            </w:pPr>
          </w:p>
        </w:tc>
        <w:tc>
          <w:tcPr>
            <w:tcW w:w="660" w:type="pct"/>
          </w:tcPr>
          <w:p w14:paraId="43061B55" w14:textId="455FDCEC" w:rsidR="00134BD7" w:rsidRPr="0080356A" w:rsidRDefault="00134BD7" w:rsidP="00BA7ECB">
            <w:pPr>
              <w:spacing w:before="0"/>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BA7ECB">
            <w:pPr>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BA7ECB">
            <w:pPr>
              <w:spacing w:before="0"/>
              <w:ind w:firstLine="0"/>
              <w:jc w:val="center"/>
              <w:rPr>
                <w:sz w:val="20"/>
              </w:rPr>
            </w:pPr>
          </w:p>
        </w:tc>
        <w:tc>
          <w:tcPr>
            <w:tcW w:w="441" w:type="pct"/>
            <w:vAlign w:val="center"/>
          </w:tcPr>
          <w:p w14:paraId="5C5079D1" w14:textId="77777777" w:rsidR="00134BD7" w:rsidRPr="0080356A" w:rsidRDefault="00134BD7" w:rsidP="00BA7ECB">
            <w:pPr>
              <w:spacing w:before="0"/>
              <w:ind w:firstLine="0"/>
              <w:jc w:val="center"/>
              <w:rPr>
                <w:sz w:val="20"/>
              </w:rPr>
            </w:pPr>
          </w:p>
        </w:tc>
        <w:tc>
          <w:tcPr>
            <w:tcW w:w="659" w:type="pct"/>
          </w:tcPr>
          <w:p w14:paraId="52971814" w14:textId="5804EF9C" w:rsidR="00134BD7" w:rsidRPr="0080356A" w:rsidRDefault="00134BD7" w:rsidP="00BA7ECB">
            <w:pPr>
              <w:spacing w:before="0"/>
              <w:ind w:firstLine="0"/>
              <w:jc w:val="center"/>
              <w:rPr>
                <w:sz w:val="20"/>
              </w:rPr>
            </w:pPr>
            <w:r>
              <w:rPr>
                <w:sz w:val="20"/>
              </w:rPr>
              <w:t>C</w:t>
            </w:r>
          </w:p>
        </w:tc>
        <w:tc>
          <w:tcPr>
            <w:tcW w:w="660" w:type="pct"/>
          </w:tcPr>
          <w:p w14:paraId="165E1CDF" w14:textId="0A2F45D8" w:rsidR="00134BD7" w:rsidRPr="0080356A" w:rsidRDefault="00134BD7" w:rsidP="00BA7ECB">
            <w:pPr>
              <w:spacing w:before="0"/>
              <w:ind w:firstLine="0"/>
              <w:jc w:val="center"/>
              <w:rPr>
                <w:sz w:val="20"/>
              </w:rPr>
            </w:pPr>
          </w:p>
        </w:tc>
        <w:tc>
          <w:tcPr>
            <w:tcW w:w="659" w:type="pct"/>
          </w:tcPr>
          <w:p w14:paraId="3386579A" w14:textId="68ED82FB" w:rsidR="00134BD7" w:rsidRPr="0080356A" w:rsidRDefault="00134BD7" w:rsidP="00BA7ECB">
            <w:pPr>
              <w:spacing w:before="0"/>
              <w:ind w:firstLine="0"/>
              <w:jc w:val="center"/>
              <w:rPr>
                <w:sz w:val="20"/>
              </w:rPr>
            </w:pPr>
            <w:r>
              <w:rPr>
                <w:sz w:val="20"/>
              </w:rPr>
              <w:t>ø</w:t>
            </w:r>
          </w:p>
        </w:tc>
        <w:tc>
          <w:tcPr>
            <w:tcW w:w="660" w:type="pct"/>
          </w:tcPr>
          <w:p w14:paraId="43DB7873" w14:textId="77777777" w:rsidR="00134BD7" w:rsidRPr="0080356A" w:rsidRDefault="00134BD7" w:rsidP="00BA7ECB">
            <w:pPr>
              <w:spacing w:before="0"/>
              <w:ind w:firstLine="0"/>
              <w:jc w:val="center"/>
              <w:rPr>
                <w:sz w:val="20"/>
              </w:rPr>
            </w:pPr>
          </w:p>
        </w:tc>
        <w:tc>
          <w:tcPr>
            <w:tcW w:w="660" w:type="pct"/>
          </w:tcPr>
          <w:p w14:paraId="55A8B4E2" w14:textId="7D8148C4" w:rsidR="00134BD7" w:rsidRPr="0080356A" w:rsidRDefault="00134BD7" w:rsidP="00BA7ECB">
            <w:pPr>
              <w:spacing w:before="0"/>
              <w:ind w:firstLine="0"/>
              <w:jc w:val="center"/>
              <w:rPr>
                <w:sz w:val="20"/>
              </w:rPr>
            </w:pPr>
            <w:r>
              <w:rPr>
                <w:sz w:val="20"/>
              </w:rPr>
              <w:t>x</w:t>
            </w:r>
          </w:p>
        </w:tc>
      </w:tr>
    </w:tbl>
    <w:p w14:paraId="7DD548B1" w14:textId="15992D6B" w:rsidR="0076491B" w:rsidRPr="00B9776E" w:rsidRDefault="00430500" w:rsidP="00B9776E">
      <w:pPr>
        <w:ind w:firstLine="0"/>
        <w:rPr>
          <w:i/>
          <w:iCs/>
          <w:szCs w:val="18"/>
        </w:rPr>
      </w:pPr>
      <w:r w:rsidRPr="004A50A3">
        <w:rPr>
          <w:i/>
          <w:iCs/>
          <w:szCs w:val="18"/>
        </w:rPr>
        <w:lastRenderedPageBreak/>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2D9F99B4" w14:textId="77777777" w:rsidR="00C17583" w:rsidRDefault="00C17583" w:rsidP="00D139BA">
      <w:pPr>
        <w:ind w:firstLine="0"/>
      </w:pPr>
    </w:p>
    <w:p w14:paraId="3A1A74B7" w14:textId="5589E202" w:rsidR="004C791D" w:rsidRPr="00B9776E" w:rsidRDefault="002B26F9" w:rsidP="00B9776E">
      <w:r>
        <w:rPr>
          <w:bCs/>
        </w:rPr>
        <w:t>S</w:t>
      </w:r>
      <w:r w:rsidR="00430500" w:rsidRPr="00B9776E">
        <w:rPr>
          <w:bCs/>
        </w:rPr>
        <w:t>ome</w:t>
      </w:r>
      <w:r>
        <w:rPr>
          <w:bCs/>
        </w:rPr>
        <w:t xml:space="preserve"> states listed </w:t>
      </w:r>
      <w:r w:rsidRPr="00B9776E">
        <w:rPr>
          <w:bCs/>
        </w:rPr>
        <w:t xml:space="preserve">in </w:t>
      </w:r>
      <w:r w:rsidRPr="00B9776E">
        <w:rPr>
          <w:bCs/>
        </w:rPr>
        <w:fldChar w:fldCharType="begin"/>
      </w:r>
      <w:r w:rsidRPr="00B9776E">
        <w:rPr>
          <w:bCs/>
        </w:rPr>
        <w:instrText xml:space="preserve"> REF _Ref119684862 \h  \* MERGEFORMAT </w:instrText>
      </w:r>
      <w:r w:rsidRPr="00B9776E">
        <w:rPr>
          <w:bCs/>
        </w:rPr>
      </w:r>
      <w:r w:rsidRPr="00B9776E">
        <w:rPr>
          <w:bCs/>
        </w:rPr>
        <w:fldChar w:fldCharType="separate"/>
      </w:r>
      <w:r w:rsidRPr="00B9776E">
        <w:rPr>
          <w:bCs/>
          <w:noProof/>
        </w:rPr>
        <w:t>Table</w:t>
      </w:r>
      <w:r w:rsidRPr="00B9776E">
        <w:rPr>
          <w:bCs/>
        </w:rPr>
        <w:t xml:space="preserve"> </w:t>
      </w:r>
      <w:r w:rsidRPr="00B9776E">
        <w:rPr>
          <w:bCs/>
          <w:noProof/>
        </w:rPr>
        <w:t>4</w:t>
      </w:r>
      <w:r w:rsidRPr="00B9776E">
        <w:rPr>
          <w:bCs/>
        </w:rPr>
        <w:fldChar w:fldCharType="end"/>
      </w:r>
      <w:r w:rsidR="00430500" w:rsidRPr="00B9776E">
        <w:rPr>
          <w:bCs/>
        </w:rPr>
        <w:t xml:space="preserve"> had</w:t>
      </w:r>
      <w:r w:rsidR="00D1739E" w:rsidRPr="00B9776E">
        <w:rPr>
          <w:bCs/>
        </w:rPr>
        <w:t xml:space="preserve"> state court action</w:t>
      </w:r>
      <w:r w:rsidR="00430500" w:rsidRPr="00B9776E">
        <w:rPr>
          <w:bCs/>
        </w:rPr>
        <w:t xml:space="preserve"> without a partisan gerrymandering challenge. </w:t>
      </w:r>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 xml:space="preserve">had to intercede because of the failure for a legal plan to be enacted by the governing bodies. </w:t>
      </w:r>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280A53" w:rsidRPr="00B9776E">
        <w:rPr>
          <w:bCs/>
        </w:rPr>
        <w:t xml:space="preserve"> 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Pr>
          <w:rStyle w:val="FootnoteReference"/>
          <w:szCs w:val="24"/>
        </w:rPr>
        <w:footnoteReference w:id="94"/>
      </w:r>
      <w:r w:rsidR="00A97C35" w:rsidRPr="0031738D">
        <w:rPr>
          <w:szCs w:val="24"/>
        </w:rPr>
        <w:t xml:space="preserve"> Instead, the legislature and the governor, of different political persuasions, refused to negotiate. That led to the courts holding hearings and choosing among alternatives submitted to them</w:t>
      </w:r>
      <w:r w:rsidR="004E6559">
        <w:rPr>
          <w:szCs w:val="24"/>
        </w:rPr>
        <w:t>.</w:t>
      </w:r>
      <w:r w:rsidR="004E6559">
        <w:rPr>
          <w:rStyle w:val="FootnoteReference"/>
          <w:szCs w:val="24"/>
        </w:rPr>
        <w:footnoteReference w:id="95"/>
      </w:r>
      <w:r w:rsidR="007A6338">
        <w:rPr>
          <w:szCs w:val="24"/>
        </w:rPr>
        <w:t xml:space="preserve"> </w:t>
      </w:r>
      <w:r w:rsidR="00280A53">
        <w:rPr>
          <w:szCs w:val="24"/>
        </w:rPr>
        <w:t>We include Wisconsin in this list as well</w:t>
      </w:r>
      <w:r w:rsidR="00EB2F7C">
        <w:rPr>
          <w:szCs w:val="24"/>
        </w:rPr>
        <w:t xml:space="preserve"> because the state court acted to put a map into place</w:t>
      </w:r>
      <w:r w:rsidR="000C4B1B">
        <w:rPr>
          <w:szCs w:val="24"/>
        </w:rPr>
        <w:t>.</w:t>
      </w:r>
      <w:r w:rsidR="00EB2F7C">
        <w:rPr>
          <w:szCs w:val="24"/>
        </w:rPr>
        <w:t xml:space="preserve"> 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p>
    <w:p w14:paraId="29565ED1" w14:textId="77777777" w:rsidR="00AE6C40" w:rsidRDefault="007730DC" w:rsidP="00C3659F">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5CE5A754" w14:textId="72B18CB2" w:rsidR="00752D69" w:rsidRPr="00AE6C40" w:rsidRDefault="00AE6C40" w:rsidP="00AE6C40">
      <w:pPr>
        <w:pStyle w:val="Heading2"/>
      </w:pPr>
      <w:r w:rsidRPr="00F36C80">
        <w:t>State court case</w:t>
      </w:r>
      <w:r>
        <w:t>s where partisan gerrymandering issues are implicated</w:t>
      </w:r>
      <w:r w:rsidR="00F36C80">
        <w:fldChar w:fldCharType="begin"/>
      </w:r>
      <w:r w:rsidR="00F36C80">
        <w:instrText xml:space="preserve"> REF _Ref120040280 \h </w:instrText>
      </w:r>
      <w:r w:rsidR="00F36C80">
        <w:fldChar w:fldCharType="separate"/>
      </w:r>
    </w:p>
    <w:p w14:paraId="56DB20B4" w14:textId="51E648F6" w:rsidR="00EA4BAD" w:rsidRDefault="00752D69" w:rsidP="00E8520A">
      <w:r>
        <w:t xml:space="preserve">Table </w:t>
      </w:r>
      <w:r>
        <w:rPr>
          <w:noProof/>
        </w:rPr>
        <w:t>5</w:t>
      </w:r>
      <w:r w:rsidR="00F36C80">
        <w:fldChar w:fldCharType="end"/>
      </w:r>
      <w:r w:rsidR="00F36C80">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8" w:name="_Ref115632991"/>
      <w:bookmarkStart w:id="19" w:name="_Ref120040280"/>
    </w:p>
    <w:p w14:paraId="4E6A6193" w14:textId="77777777" w:rsidR="00E8520A" w:rsidRPr="00E8520A" w:rsidRDefault="00E8520A" w:rsidP="00E8520A"/>
    <w:p w14:paraId="54AE859F" w14:textId="36436B82" w:rsidR="00A82E32" w:rsidRPr="00EA4BAD" w:rsidRDefault="00F36C80" w:rsidP="00EA4BAD">
      <w:pPr>
        <w:pStyle w:val="Caption"/>
        <w:ind w:firstLine="0"/>
        <w:rPr>
          <w:b/>
          <w:bCs/>
          <w:color w:val="FF0000"/>
          <w:szCs w:val="24"/>
        </w:rPr>
      </w:pPr>
      <w:r>
        <w:t xml:space="preserve">Table </w:t>
      </w:r>
      <w:r w:rsidR="00000000">
        <w:fldChar w:fldCharType="begin"/>
      </w:r>
      <w:r w:rsidR="00000000">
        <w:instrText xml:space="preserve"> SEQ Table \* ARABIC </w:instrText>
      </w:r>
      <w:r w:rsidR="00000000">
        <w:fldChar w:fldCharType="separate"/>
      </w:r>
      <w:r w:rsidR="00752D69">
        <w:rPr>
          <w:noProof/>
        </w:rPr>
        <w:t>5</w:t>
      </w:r>
      <w:r w:rsidR="00000000">
        <w:rPr>
          <w:noProof/>
        </w:rPr>
        <w:fldChar w:fldCharType="end"/>
      </w:r>
      <w:bookmarkEnd w:id="18"/>
      <w:bookmarkEnd w:id="19"/>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1865"/>
        <w:gridCol w:w="5487"/>
      </w:tblGrid>
      <w:tr w:rsidR="0080356A" w:rsidRPr="0080356A" w14:paraId="2C5EF034" w14:textId="77777777" w:rsidTr="003509BA">
        <w:trPr>
          <w:jc w:val="center"/>
        </w:trPr>
        <w:tc>
          <w:tcPr>
            <w:tcW w:w="0" w:type="auto"/>
          </w:tcPr>
          <w:p w14:paraId="46491022" w14:textId="77777777" w:rsidR="00A82E32" w:rsidRPr="0080356A" w:rsidRDefault="00A82E32" w:rsidP="003509BA">
            <w:pPr>
              <w:ind w:firstLine="0"/>
              <w:jc w:val="left"/>
            </w:pPr>
            <w:r w:rsidRPr="0080356A">
              <w:t>State</w:t>
            </w:r>
          </w:p>
        </w:tc>
        <w:tc>
          <w:tcPr>
            <w:tcW w:w="0" w:type="auto"/>
          </w:tcPr>
          <w:p w14:paraId="7BFCCD5A" w14:textId="77777777" w:rsidR="00A82E32" w:rsidRPr="0080356A" w:rsidRDefault="00A82E32" w:rsidP="003509BA">
            <w:pPr>
              <w:ind w:firstLine="0"/>
              <w:jc w:val="left"/>
            </w:pPr>
            <w:r w:rsidRPr="0080356A">
              <w:t>Citation</w:t>
            </w:r>
          </w:p>
        </w:tc>
      </w:tr>
      <w:tr w:rsidR="007241E0" w:rsidRPr="0080356A" w14:paraId="4E49C514" w14:textId="77777777" w:rsidTr="003509BA">
        <w:trPr>
          <w:jc w:val="center"/>
        </w:trPr>
        <w:tc>
          <w:tcPr>
            <w:tcW w:w="0" w:type="auto"/>
          </w:tcPr>
          <w:p w14:paraId="659B2CA9" w14:textId="13A3B6B4" w:rsidR="007241E0" w:rsidRPr="0080356A" w:rsidRDefault="007241E0" w:rsidP="003509BA">
            <w:pPr>
              <w:ind w:firstLine="0"/>
              <w:jc w:val="left"/>
            </w:pPr>
            <w:r>
              <w:t>Arkansas</w:t>
            </w:r>
          </w:p>
        </w:tc>
        <w:tc>
          <w:tcPr>
            <w:tcW w:w="0" w:type="auto"/>
          </w:tcPr>
          <w:p w14:paraId="0D0D3227" w14:textId="0AA4D85B" w:rsidR="007241E0" w:rsidRPr="0080356A" w:rsidRDefault="007241E0" w:rsidP="003509BA">
            <w:pPr>
              <w:ind w:firstLine="0"/>
              <w:jc w:val="left"/>
              <w:rPr>
                <w:i/>
                <w:iCs/>
              </w:rPr>
            </w:pPr>
            <w:r>
              <w:rPr>
                <w:i/>
                <w:iCs/>
              </w:rPr>
              <w:t>Suttlar</w:t>
            </w:r>
            <w:r w:rsidRPr="00356123">
              <w:rPr>
                <w:i/>
                <w:iCs/>
              </w:rPr>
              <w:t xml:space="preserve"> v. Thurston</w:t>
            </w:r>
            <w:r>
              <w:t>, No. 60CV-22-1849 (Ark. Cir. Ct. Pulaski Cty. Mar. 21, 2022)</w:t>
            </w:r>
          </w:p>
        </w:tc>
      </w:tr>
      <w:tr w:rsidR="008D3347" w:rsidRPr="0080356A" w14:paraId="788C77C5" w14:textId="77777777" w:rsidTr="003509BA">
        <w:trPr>
          <w:jc w:val="center"/>
        </w:trPr>
        <w:tc>
          <w:tcPr>
            <w:tcW w:w="0" w:type="auto"/>
          </w:tcPr>
          <w:p w14:paraId="37C86892" w14:textId="55E8B87A" w:rsidR="008D3347" w:rsidRDefault="008D3347" w:rsidP="003509BA">
            <w:pPr>
              <w:ind w:firstLine="0"/>
              <w:jc w:val="left"/>
            </w:pPr>
            <w:r>
              <w:t>Forlida (201)</w:t>
            </w:r>
          </w:p>
        </w:tc>
        <w:tc>
          <w:tcPr>
            <w:tcW w:w="0" w:type="auto"/>
          </w:tcPr>
          <w:p w14:paraId="1E6089A0" w14:textId="1E69A993" w:rsidR="008D3347" w:rsidRPr="00D851C6" w:rsidRDefault="00EC3180" w:rsidP="003509BA">
            <w:pPr>
              <w:ind w:firstLine="0"/>
              <w:jc w:val="left"/>
              <w:rPr>
                <w:i/>
                <w:iCs/>
              </w:rPr>
            </w:pPr>
            <w:r w:rsidRPr="00EC3180">
              <w:rPr>
                <w:i/>
                <w:iCs/>
              </w:rPr>
              <w:t>League of Women Voters of Fla. V. Detzner</w:t>
            </w:r>
            <w:r w:rsidRPr="00EC3180">
              <w:t xml:space="preserve">, 172 So. </w:t>
            </w:r>
            <w:r w:rsidRPr="00EC3180">
              <w:lastRenderedPageBreak/>
              <w:t>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3509BA">
            <w:pPr>
              <w:ind w:firstLine="0"/>
              <w:jc w:val="left"/>
            </w:pPr>
            <w:r>
              <w:lastRenderedPageBreak/>
              <w:t>Florida</w:t>
            </w:r>
            <w:r w:rsidR="008D3347">
              <w:t xml:space="preserve"> (2022)</w:t>
            </w:r>
          </w:p>
        </w:tc>
        <w:tc>
          <w:tcPr>
            <w:tcW w:w="0" w:type="auto"/>
          </w:tcPr>
          <w:p w14:paraId="5CC941DC" w14:textId="628B5444" w:rsidR="00667AB4" w:rsidRPr="0080356A" w:rsidRDefault="00667AB4" w:rsidP="003509BA">
            <w:pPr>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3509BA">
            <w:pPr>
              <w:ind w:firstLine="0"/>
              <w:jc w:val="left"/>
            </w:pPr>
            <w:r w:rsidRPr="0080356A">
              <w:t>Georgia</w:t>
            </w:r>
          </w:p>
        </w:tc>
        <w:tc>
          <w:tcPr>
            <w:tcW w:w="0" w:type="auto"/>
          </w:tcPr>
          <w:p w14:paraId="7FA3DCA3" w14:textId="77777777" w:rsidR="00A82E32" w:rsidRPr="0080356A" w:rsidRDefault="00A82E32" w:rsidP="003509BA">
            <w:pPr>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3509BA">
            <w:pPr>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3509BA">
            <w:pPr>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3509BA">
            <w:pPr>
              <w:ind w:firstLine="0"/>
              <w:jc w:val="left"/>
            </w:pPr>
            <w:r>
              <w:t>Kansas</w:t>
            </w:r>
          </w:p>
        </w:tc>
        <w:tc>
          <w:tcPr>
            <w:tcW w:w="0" w:type="auto"/>
          </w:tcPr>
          <w:p w14:paraId="6A6AA16B" w14:textId="22729E63" w:rsidR="00134707" w:rsidRPr="00D215B3" w:rsidRDefault="00134707" w:rsidP="003509BA">
            <w:pPr>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3509BA">
            <w:pPr>
              <w:ind w:firstLine="0"/>
              <w:jc w:val="left"/>
            </w:pPr>
            <w:r>
              <w:t>Kentucky</w:t>
            </w:r>
          </w:p>
        </w:tc>
        <w:tc>
          <w:tcPr>
            <w:tcW w:w="0" w:type="auto"/>
          </w:tcPr>
          <w:p w14:paraId="5DF2EA68" w14:textId="61D29FDE" w:rsidR="006F4BD6" w:rsidRPr="0080356A" w:rsidRDefault="006F4BD6" w:rsidP="003509BA">
            <w:pPr>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3509BA">
            <w:pPr>
              <w:ind w:firstLine="0"/>
              <w:jc w:val="left"/>
            </w:pPr>
            <w:r w:rsidRPr="0080356A">
              <w:t>Maryland</w:t>
            </w:r>
          </w:p>
        </w:tc>
        <w:tc>
          <w:tcPr>
            <w:tcW w:w="0" w:type="auto"/>
          </w:tcPr>
          <w:p w14:paraId="4A560D79" w14:textId="77777777" w:rsidR="00A82E32" w:rsidRPr="0080356A" w:rsidRDefault="00A82E32" w:rsidP="003509BA">
            <w:pPr>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3509BA">
            <w:pPr>
              <w:ind w:firstLine="0"/>
              <w:jc w:val="left"/>
            </w:pPr>
            <w:r w:rsidRPr="00551CCB">
              <w:t>North Carolina (2019)</w:t>
            </w:r>
          </w:p>
        </w:tc>
        <w:tc>
          <w:tcPr>
            <w:tcW w:w="0" w:type="auto"/>
          </w:tcPr>
          <w:p w14:paraId="02DB36B9" w14:textId="6BD2464A" w:rsidR="00A82E32" w:rsidRPr="00853BAF" w:rsidRDefault="00853BAF" w:rsidP="00853BAF">
            <w:pPr>
              <w:ind w:firstLine="0"/>
            </w:pPr>
            <w:r w:rsidRPr="0055186A">
              <w:rPr>
                <w:i/>
              </w:rPr>
              <w:t>Harper v. Lewis</w:t>
            </w:r>
            <w:r>
              <w:t xml:space="preserve">, </w:t>
            </w:r>
            <w:r w:rsidRPr="008B1CB8">
              <w:t>No. 19-CVS-012667 (N.C. Super. Ct., Wake Cnty.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3509BA">
            <w:pPr>
              <w:ind w:firstLine="0"/>
              <w:jc w:val="left"/>
            </w:pPr>
            <w:r w:rsidRPr="00551CCB">
              <w:t>North Carolina (2022)</w:t>
            </w:r>
          </w:p>
        </w:tc>
        <w:tc>
          <w:tcPr>
            <w:tcW w:w="0" w:type="auto"/>
          </w:tcPr>
          <w:p w14:paraId="13A68E09" w14:textId="36D5606D" w:rsidR="00A82E32" w:rsidRPr="0080356A" w:rsidRDefault="00C5210D" w:rsidP="003509BA">
            <w:pPr>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3509BA">
            <w:pPr>
              <w:ind w:firstLine="0"/>
              <w:jc w:val="left"/>
            </w:pPr>
            <w:r w:rsidRPr="0080356A">
              <w:t xml:space="preserve">New </w:t>
            </w:r>
            <w:r>
              <w:t>Jersey</w:t>
            </w:r>
          </w:p>
        </w:tc>
        <w:tc>
          <w:tcPr>
            <w:tcW w:w="0" w:type="auto"/>
          </w:tcPr>
          <w:p w14:paraId="5E75E44D" w14:textId="77777777" w:rsidR="00DD3D92" w:rsidRDefault="00B91D54" w:rsidP="003509BA">
            <w:pPr>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3509BA">
            <w:pPr>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3509BA">
            <w:pPr>
              <w:ind w:firstLine="0"/>
              <w:jc w:val="left"/>
            </w:pPr>
            <w:r w:rsidRPr="0080356A">
              <w:t>New Mexico</w:t>
            </w:r>
          </w:p>
        </w:tc>
        <w:tc>
          <w:tcPr>
            <w:tcW w:w="0" w:type="auto"/>
          </w:tcPr>
          <w:p w14:paraId="79EE84C4" w14:textId="77777777" w:rsidR="0003080A" w:rsidRPr="0080356A" w:rsidRDefault="0003080A" w:rsidP="003509BA">
            <w:pPr>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3509BA">
            <w:pPr>
              <w:ind w:firstLine="0"/>
              <w:jc w:val="left"/>
            </w:pPr>
            <w:r>
              <w:t>New York</w:t>
            </w:r>
          </w:p>
        </w:tc>
        <w:tc>
          <w:tcPr>
            <w:tcW w:w="0" w:type="auto"/>
          </w:tcPr>
          <w:p w14:paraId="3F46E5F7" w14:textId="037EA279" w:rsidR="00DD3D92" w:rsidRPr="00B03C83" w:rsidRDefault="00DD3D92" w:rsidP="003509BA">
            <w:pPr>
              <w:ind w:firstLine="0"/>
              <w:jc w:val="left"/>
              <w:rPr>
                <w:i/>
                <w:iCs/>
              </w:rPr>
            </w:pPr>
            <w:r w:rsidRPr="0080356A">
              <w:rPr>
                <w:rStyle w:val="serif"/>
                <w:i/>
                <w:iCs/>
              </w:rPr>
              <w:t>Harkenrider v. Hochul</w:t>
            </w:r>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3509BA">
            <w:pPr>
              <w:ind w:firstLine="0"/>
              <w:jc w:val="left"/>
            </w:pPr>
            <w:r w:rsidRPr="00551CCB">
              <w:t>Ohio</w:t>
            </w:r>
          </w:p>
        </w:tc>
        <w:tc>
          <w:tcPr>
            <w:tcW w:w="0" w:type="auto"/>
          </w:tcPr>
          <w:p w14:paraId="5B6A5F8A" w14:textId="77777777" w:rsidR="00B03C83" w:rsidRPr="00B03C83" w:rsidRDefault="00B03C83" w:rsidP="003509BA">
            <w:pPr>
              <w:ind w:firstLine="0"/>
              <w:jc w:val="left"/>
            </w:pPr>
            <w:r w:rsidRPr="00B03C83">
              <w:rPr>
                <w:i/>
                <w:iCs/>
              </w:rPr>
              <w:t>Adams v. DeWine</w:t>
            </w:r>
            <w:r w:rsidRPr="00B03C83">
              <w:t>, No. 2021–1428 (Ohio Dec. 2, 2021)</w:t>
            </w:r>
          </w:p>
          <w:p w14:paraId="738645B8" w14:textId="77777777" w:rsidR="00E74C26" w:rsidRDefault="008A2657" w:rsidP="00E74C26">
            <w:pPr>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E74C26">
            <w:pPr>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E74C26">
            <w:pPr>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3509BA">
            <w:pPr>
              <w:ind w:firstLine="0"/>
              <w:jc w:val="left"/>
            </w:pPr>
            <w:r>
              <w:t>Oregon</w:t>
            </w:r>
          </w:p>
        </w:tc>
        <w:tc>
          <w:tcPr>
            <w:tcW w:w="0" w:type="auto"/>
          </w:tcPr>
          <w:p w14:paraId="0EA12971" w14:textId="2A25B763" w:rsidR="000950AE" w:rsidRPr="0080356A" w:rsidRDefault="000950AE" w:rsidP="003509BA">
            <w:pPr>
              <w:ind w:firstLine="0"/>
              <w:jc w:val="left"/>
              <w:rPr>
                <w:i/>
                <w:iCs/>
              </w:rPr>
            </w:pPr>
            <w:r w:rsidRPr="000950AE">
              <w:rPr>
                <w:i/>
                <w:iCs/>
              </w:rPr>
              <w:t>Clarno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3509BA">
            <w:pPr>
              <w:ind w:firstLine="0"/>
              <w:jc w:val="left"/>
            </w:pPr>
            <w:r w:rsidRPr="0080356A">
              <w:t>Pennsylvania (2018)</w:t>
            </w:r>
          </w:p>
        </w:tc>
        <w:tc>
          <w:tcPr>
            <w:tcW w:w="0" w:type="auto"/>
          </w:tcPr>
          <w:p w14:paraId="1214D0F1" w14:textId="77777777" w:rsidR="00A82E32" w:rsidRPr="0080356A" w:rsidRDefault="00A82E32" w:rsidP="003509BA">
            <w:pPr>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3509BA">
            <w:pPr>
              <w:ind w:firstLine="0"/>
              <w:jc w:val="left"/>
            </w:pPr>
            <w:r w:rsidRPr="0080356A">
              <w:t xml:space="preserve">Pennsylvania </w:t>
            </w:r>
            <w:r w:rsidRPr="0080356A">
              <w:lastRenderedPageBreak/>
              <w:t>(2022)</w:t>
            </w:r>
          </w:p>
        </w:tc>
        <w:tc>
          <w:tcPr>
            <w:tcW w:w="0" w:type="auto"/>
          </w:tcPr>
          <w:p w14:paraId="403ABDAA" w14:textId="77777777" w:rsidR="00A82E32" w:rsidRPr="0080356A" w:rsidRDefault="00A82E32" w:rsidP="003509BA">
            <w:pPr>
              <w:ind w:firstLine="0"/>
              <w:jc w:val="left"/>
            </w:pPr>
            <w:r w:rsidRPr="0080356A">
              <w:rPr>
                <w:i/>
                <w:iCs/>
              </w:rPr>
              <w:lastRenderedPageBreak/>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3509BA">
            <w:pPr>
              <w:ind w:firstLine="0"/>
              <w:jc w:val="left"/>
            </w:pPr>
            <w:r>
              <w:t>Utah</w:t>
            </w:r>
          </w:p>
        </w:tc>
        <w:tc>
          <w:tcPr>
            <w:tcW w:w="0" w:type="auto"/>
          </w:tcPr>
          <w:p w14:paraId="4593A56D" w14:textId="537C249E" w:rsidR="00A22394" w:rsidRPr="0080356A" w:rsidRDefault="00A22394" w:rsidP="003509BA">
            <w:pPr>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3509BA">
            <w:pPr>
              <w:ind w:firstLine="0"/>
              <w:jc w:val="left"/>
            </w:pPr>
            <w:r>
              <w:t>Wisconsin</w:t>
            </w:r>
          </w:p>
        </w:tc>
        <w:tc>
          <w:tcPr>
            <w:tcW w:w="0" w:type="auto"/>
          </w:tcPr>
          <w:p w14:paraId="0E9F5602" w14:textId="77777777" w:rsidR="008861D6" w:rsidRPr="008861D6" w:rsidRDefault="008861D6" w:rsidP="008861D6">
            <w:pPr>
              <w:ind w:firstLine="0"/>
              <w:jc w:val="left"/>
            </w:pPr>
            <w:r w:rsidRPr="008861D6">
              <w:rPr>
                <w:i/>
                <w:iCs/>
              </w:rPr>
              <w:t>Johnson v. Wis. Elections Comm’n</w:t>
            </w:r>
            <w:r w:rsidRPr="008861D6">
              <w:t>,</w:t>
            </w:r>
          </w:p>
          <w:p w14:paraId="2E1856AC" w14:textId="77777777" w:rsidR="008861D6" w:rsidRPr="008861D6" w:rsidRDefault="008861D6" w:rsidP="008861D6">
            <w:pPr>
              <w:ind w:firstLine="0"/>
              <w:jc w:val="left"/>
            </w:pPr>
            <w:r w:rsidRPr="008861D6">
              <w:t xml:space="preserve">No. 2021AP1450-OA (Wis. Oct. 6, 2021) </w:t>
            </w:r>
          </w:p>
          <w:p w14:paraId="6F2D019C" w14:textId="1AC90D85" w:rsidR="00B04268" w:rsidRPr="00940B4B" w:rsidRDefault="006154B3" w:rsidP="008861D6">
            <w:pPr>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pPr>
        <w:widowControl/>
        <w:spacing w:before="0"/>
        <w:ind w:firstLine="0"/>
        <w:jc w:val="left"/>
        <w:rPr>
          <w:i/>
          <w:iCs/>
        </w:rPr>
      </w:pPr>
      <w:bookmarkStart w:id="20" w:name="_Toc115632845"/>
    </w:p>
    <w:p w14:paraId="2F02A8B9" w14:textId="77777777" w:rsidR="00201B6C" w:rsidRDefault="00464412" w:rsidP="00A42BBA">
      <w:pPr>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A42BBA">
      <w:pPr>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8E4D46">
      <w:pPr>
        <w:pStyle w:val="Heading3"/>
      </w:pPr>
      <w:bookmarkStart w:id="21" w:name="_Toc120575748"/>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21"/>
    </w:p>
    <w:p w14:paraId="32798074" w14:textId="77777777" w:rsidR="00BA783D" w:rsidRDefault="00BA783D" w:rsidP="00BA783D">
      <w:pPr>
        <w:pStyle w:val="Heading4"/>
      </w:pPr>
      <w:r>
        <w:t>Maryland</w:t>
      </w:r>
    </w:p>
    <w:p w14:paraId="7A41C2F2" w14:textId="77777777" w:rsidR="00BA783D" w:rsidRDefault="00BA783D" w:rsidP="00BA783D">
      <w:r>
        <w:t>Maryland was the subject of an unsuccessful federal lawsuit in the 2010 cycle challenging the Democratic drawn map as a partisan gerrymander.</w:t>
      </w:r>
      <w:r>
        <w:rPr>
          <w:rStyle w:val="FootnoteReference"/>
        </w:rPr>
        <w:footnoteReference w:id="96"/>
      </w:r>
      <w:r>
        <w:t xml:space="preserve"> That case was combined with </w:t>
      </w:r>
      <w:proofErr w:type="gramStart"/>
      <w:r>
        <w:rPr>
          <w:i/>
          <w:iCs/>
        </w:rPr>
        <w:t>Rucho</w:t>
      </w:r>
      <w:proofErr w:type="gramEnd"/>
      <w:r>
        <w:t xml:space="preserve"> and the U.S. Supreme Court ruled that partisan gerrymandering was not judiciable in federal court. In both the 2010 and 2020 cycle, Democrats had partisan control over redistricting. In 2010, Democrats controlled both chambers of the legislature and held the governorship. In 2020, they held both chambers with supermajorities, but </w:t>
      </w:r>
      <w:r>
        <w:lastRenderedPageBreak/>
        <w:t>there was a Republican governor. After the Democratic legislature passed a map, the Republican governor vetoed the map, but that veto was overridden. Republicans filed a lawsuit against the state.</w:t>
      </w:r>
      <w:r>
        <w:rPr>
          <w:rStyle w:val="FootnoteReference"/>
        </w:rPr>
        <w:footnoteReference w:id="97"/>
      </w:r>
      <w:r>
        <w:t xml:space="preserve"> </w:t>
      </w:r>
    </w:p>
    <w:p w14:paraId="47E0B1D4" w14:textId="40EF0D32" w:rsidR="00BA783D" w:rsidRDefault="00BA783D" w:rsidP="00BA783D">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 The</w:t>
      </w:r>
      <w:r>
        <w:t xml:space="preserve"> court stated that “[o]</w:t>
      </w:r>
      <w:r w:rsidRPr="000A0124">
        <w:t>ur jurisprudence in Maryland indicates that the Free Elections Clause has been broadly interpreted to apply to legislation that infringes upon the right of political participation by citizens of the State</w:t>
      </w:r>
      <w:r>
        <w:t>”,</w:t>
      </w:r>
      <w:r>
        <w:rPr>
          <w:rStyle w:val="FootnoteReference"/>
        </w:rPr>
        <w:footnoteReference w:id="98"/>
      </w:r>
      <w:r>
        <w:t xml:space="preserve"> including congressional redistricting.</w:t>
      </w:r>
    </w:p>
    <w:p w14:paraId="1212EBDC" w14:textId="5A083D5C" w:rsidR="00BA783D" w:rsidRDefault="00BA783D" w:rsidP="00BA783D">
      <w:r>
        <w:t xml:space="preserve">Maryland’s outcome differs from that of </w:t>
      </w:r>
      <w:r w:rsidR="00D9521B">
        <w:t>other states</w:t>
      </w:r>
      <w:r>
        <w:t xml:space="preserve">. </w:t>
      </w:r>
      <w:r w:rsidR="00D9521B">
        <w:t>T</w:t>
      </w:r>
      <w:r>
        <w:t xml:space="preserve">hough the state courts allowed </w:t>
      </w:r>
      <w:r w:rsidRPr="00AC42C3">
        <w:t>the legislature an opportunity to enact a legal map, the court itself ended up crafting the remedy. In Maryland, the legislature took the opportunity to draw a new map that met the approval of both the governor and the state c</w:t>
      </w:r>
      <w:r>
        <w:t>ourt.</w:t>
      </w:r>
    </w:p>
    <w:p w14:paraId="7A1FD50A" w14:textId="77777777" w:rsidR="00A94974" w:rsidRDefault="00A94974" w:rsidP="00A94974">
      <w:pPr>
        <w:pStyle w:val="Heading4"/>
      </w:pPr>
      <w:r>
        <w:t>North Carolina</w:t>
      </w:r>
    </w:p>
    <w:p w14:paraId="3AE8ECEC" w14:textId="03EFCC2B" w:rsidR="00381EEA" w:rsidRDefault="009B7459" w:rsidP="00381EEA">
      <w:r>
        <w:t>North Carolina does not have direct language in its constitution that prohibits the legislature from drawing a partisan gerrymandering</w:t>
      </w:r>
      <w:r w:rsidR="00571CE6">
        <w:t xml:space="preserve"> but does have provisions </w:t>
      </w:r>
      <w:r w:rsidR="000D29AE">
        <w:t xml:space="preserve">promoting voting rights </w:t>
      </w:r>
      <w:r w:rsidR="00571CE6">
        <w:t xml:space="preserve">that can be interpreted to </w:t>
      </w:r>
      <w:r w:rsidR="00571CE6" w:rsidRPr="0073698D">
        <w:t xml:space="preserve">prohibit </w:t>
      </w:r>
      <w:r w:rsidR="000D29AE">
        <w:t>gerrymandering</w:t>
      </w:r>
      <w:r>
        <w:t xml:space="preserve">. </w:t>
      </w:r>
      <w:r w:rsidR="00B20DAC">
        <w:t xml:space="preserve">North Carolina’s </w:t>
      </w:r>
      <w:r w:rsidR="009824F8">
        <w:t>redistricting process was controlled by Republicans for the entirety of the 2010 cycle. The plan originally enacted at the decade’s dawn was struck down in federal court as a racial gerrymander</w:t>
      </w:r>
      <w:r w:rsidR="00E71D57">
        <w:t>.</w:t>
      </w:r>
      <w:r w:rsidR="00E71D57">
        <w:rPr>
          <w:rStyle w:val="FootnoteReference"/>
        </w:rPr>
        <w:footnoteReference w:id="99"/>
      </w:r>
      <w:r w:rsidR="00843D1B">
        <w:t xml:space="preserve"> </w:t>
      </w:r>
      <w:r w:rsidR="00BC3D9F">
        <w:t xml:space="preserve">In replacing that plan, the Legislature said it relied on partisanship as the predominant motivation </w:t>
      </w:r>
      <w:r w:rsidR="00E71D57">
        <w:t xml:space="preserve">for decisions about where to draw the lines. </w:t>
      </w:r>
      <w:r w:rsidR="00E8257A">
        <w:t xml:space="preserve">Plaintiffs in </w:t>
      </w:r>
      <w:r w:rsidR="00E8257A" w:rsidRPr="0080356A">
        <w:rPr>
          <w:i/>
          <w:iCs/>
        </w:rPr>
        <w:t>Harper v. Lewis</w:t>
      </w:r>
      <w:r w:rsidR="00E8257A">
        <w:t xml:space="preserve"> 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Pr>
          <w:rStyle w:val="FootnoteReference"/>
        </w:rPr>
        <w:footnoteReference w:id="100"/>
      </w:r>
      <w:r w:rsidR="00DD70D3" w:rsidRPr="00DD70D3">
        <w:t xml:space="preserve"> Equal Protection Clause,</w:t>
      </w:r>
      <w:r w:rsidR="005103E8">
        <w:rPr>
          <w:rStyle w:val="FootnoteReference"/>
        </w:rPr>
        <w:footnoteReference w:id="101"/>
      </w:r>
      <w:r w:rsidR="00DD70D3" w:rsidRPr="00DD70D3">
        <w:t xml:space="preserve"> and Freedom of Speech and Freedom of Assembly Clauses</w:t>
      </w:r>
      <w:r w:rsidR="008724EB">
        <w:t>.</w:t>
      </w:r>
      <w:r w:rsidR="001E1230">
        <w:rPr>
          <w:rStyle w:val="FootnoteReference"/>
        </w:rPr>
        <w:footnoteReference w:id="102"/>
      </w:r>
      <w:r w:rsidR="008724EB">
        <w:t xml:space="preserve"> </w:t>
      </w:r>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 xml:space="preserve">the </w:t>
      </w:r>
      <w:r w:rsidR="00222C18">
        <w:lastRenderedPageBreak/>
        <w:t>remedy</w:t>
      </w:r>
      <w:r w:rsidR="005A7DDC" w:rsidRPr="002D4D02">
        <w:t xml:space="preserve"> be one</w:t>
      </w:r>
      <w:r w:rsidR="0076050D" w:rsidRPr="002D4D02">
        <w:t xml:space="preserve"> in which</w:t>
      </w:r>
      <w:r w:rsidR="0076050D">
        <w:t xml:space="preserve"> partisanship did not predominate. </w:t>
      </w:r>
      <w:r w:rsidR="005A7DDC">
        <w:t xml:space="preserve">The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r w:rsidR="00A92F2E">
        <w:t xml:space="preserve">13. In the previous </w:t>
      </w:r>
      <w:r w:rsidR="00785BA7">
        <w:t xml:space="preserve">election, Democrats only held three of the 13 seats in </w:t>
      </w:r>
      <w:r w:rsidR="009A1340">
        <w:t>C</w:t>
      </w:r>
      <w:r w:rsidR="00785BA7">
        <w:t>ongress.</w:t>
      </w:r>
    </w:p>
    <w:p w14:paraId="2BD001B5" w14:textId="4FAD392E" w:rsidR="00A94974" w:rsidRDefault="00330E44" w:rsidP="000D29AE">
      <w:r>
        <w:t xml:space="preserve">In the 2020 cycle, the Republican legislature maintained its control over redistricting. The governor, who is a Democrat, has no ability to veto a map based on state law. </w:t>
      </w:r>
      <w:r w:rsidR="0088792D">
        <w:t>The map enacted by the legislature was challenged in state court.</w:t>
      </w:r>
      <w:r w:rsidR="0088792D">
        <w:rPr>
          <w:rStyle w:val="FootnoteReference"/>
        </w:rPr>
        <w:footnoteReference w:id="103"/>
      </w:r>
      <w:r w:rsidR="0088792D">
        <w:t xml:space="preserve"> </w:t>
      </w:r>
      <w:r w:rsidR="002E157B">
        <w:t xml:space="preserve">The court again said that partisan gerrymandering was prohibited </w:t>
      </w:r>
      <w:r w:rsidR="00A84929">
        <w:t>by the state constitution.</w:t>
      </w:r>
      <w:r w:rsidR="00571CE6">
        <w:t xml:space="preserve"> The court ruled that “</w:t>
      </w:r>
      <w:r w:rsidR="00571CE6" w:rsidRPr="00571CE6">
        <w:t>constitution’s Declaration of Rights guarantees the equal power of each person’s voice in our government through voting in elections that matter.</w:t>
      </w:r>
      <w:r w:rsidR="00571CE6">
        <w:t>”</w:t>
      </w:r>
      <w:r w:rsidR="00571CE6">
        <w:rPr>
          <w:rStyle w:val="FootnoteReference"/>
        </w:rPr>
        <w:footnoteReference w:id="104"/>
      </w:r>
      <w:r w:rsidR="00C4392C">
        <w:t xml:space="preserve"> </w:t>
      </w:r>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A73DE6">
        <w:t>the lower</w:t>
      </w:r>
      <w:r w:rsidR="00C057A8" w:rsidRPr="00C057A8">
        <w:t xml:space="preserve"> court to oversee the redrawing of the maps by the General Assembly</w:t>
      </w:r>
      <w:r w:rsidR="00A73DE6">
        <w:t>. When the General Assembly failed to enact a legal map, the court appointed four special masters to oversee the drawing of a map.</w:t>
      </w:r>
      <w:r w:rsidR="005A7DDC">
        <w:t xml:space="preserve"> </w:t>
      </w:r>
      <w:r w:rsidR="005A7DDC" w:rsidRPr="00F037A7">
        <w:rPr>
          <w:bCs/>
        </w:rPr>
        <w:t>They in turn brought in a technical consultant.</w:t>
      </w:r>
      <w:r w:rsidR="009E3C53">
        <w:rPr>
          <w:rStyle w:val="FootnoteReference"/>
        </w:rPr>
        <w:footnoteReference w:id="105"/>
      </w:r>
      <w:r w:rsidR="00A73DE6">
        <w:t xml:space="preserve"> The court eventually choose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p>
    <w:p w14:paraId="1AE95FE7" w14:textId="66595845" w:rsidR="00A94974" w:rsidRPr="00F037A7" w:rsidRDefault="00971BAC" w:rsidP="00F037A7">
      <w:pPr>
        <w:pStyle w:val="Heading3"/>
      </w:pPr>
      <w:bookmarkStart w:id="22" w:name="_Toc120524251"/>
      <w:bookmarkStart w:id="23" w:name="_Toc120524252"/>
      <w:bookmarkStart w:id="24" w:name="_Toc120524253"/>
      <w:bookmarkStart w:id="25" w:name="_Toc120524254"/>
      <w:bookmarkStart w:id="26" w:name="_Toc120524255"/>
      <w:bookmarkStart w:id="27" w:name="_Toc120575749"/>
      <w:bookmarkEnd w:id="22"/>
      <w:bookmarkEnd w:id="23"/>
      <w:bookmarkEnd w:id="24"/>
      <w:bookmarkEnd w:id="25"/>
      <w:bookmarkEnd w:id="26"/>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27"/>
    </w:p>
    <w:p w14:paraId="7E13413A" w14:textId="2D8A0F7D" w:rsidR="00A94974" w:rsidRDefault="00A94974" w:rsidP="00A94974">
      <w:pPr>
        <w:pStyle w:val="Heading4"/>
      </w:pPr>
      <w:r>
        <w:t>New York</w:t>
      </w:r>
    </w:p>
    <w:p w14:paraId="51AA5B20" w14:textId="7379B687" w:rsidR="00CE576F" w:rsidRDefault="003034D6" w:rsidP="00D33E99">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752D69">
        <w:t xml:space="preserve"> </w:t>
      </w:r>
      <w:r w:rsidR="00867395">
        <w:t>T</w:t>
      </w:r>
      <w:r w:rsidR="00323194">
        <w:t xml:space="preserve">he legislature failed to pass a map and federal courts </w:t>
      </w:r>
      <w:r w:rsidR="005712C9">
        <w:t>implemented a map.</w:t>
      </w:r>
      <w:r w:rsidR="009C1229">
        <w:t xml:space="preserve"> In 2014, </w:t>
      </w:r>
      <w:r w:rsidR="009C1229" w:rsidRPr="00EB6571">
        <w:t>voters placed new restrictions on congressional redistricting</w:t>
      </w:r>
      <w:r w:rsidR="00614A27" w:rsidRPr="00EB6571">
        <w:t xml:space="preserve">. Language </w:t>
      </w:r>
      <w:r w:rsidR="009E3C53" w:rsidRPr="00EB6571">
        <w:t xml:space="preserve">added to </w:t>
      </w:r>
      <w:r w:rsidR="00614A27" w:rsidRPr="00EB6571">
        <w:t>the constitution includes “Districts shall not be drawn to discourage competition or for the purpose of favoring or disfavoring incumbents or other particular candidates or political parties.</w:t>
      </w:r>
      <w:r w:rsidR="003555C5" w:rsidRPr="00EB6571">
        <w:t>”</w:t>
      </w:r>
      <w:r w:rsidR="00A925F2" w:rsidRPr="00EB6571">
        <w:rPr>
          <w:rStyle w:val="FootnoteReference"/>
        </w:rPr>
        <w:footnoteReference w:id="106"/>
      </w:r>
      <w:r w:rsidR="00266D7B" w:rsidRPr="00EB6571">
        <w:t xml:space="preserve"> </w:t>
      </w:r>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7E0E59" w:rsidRPr="003063FC">
        <w:t xml:space="preserve"> The commission</w:t>
      </w:r>
      <w:r w:rsidR="008912E7" w:rsidRPr="003063FC">
        <w:t>’</w:t>
      </w:r>
      <w:r w:rsidR="007E0E59" w:rsidRPr="003063FC">
        <w:t>s composition, however, contained no tie-breaking mechanism</w:t>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p>
    <w:p w14:paraId="1928E702" w14:textId="1BDD3CA7" w:rsidR="003555C5" w:rsidRDefault="00CE576F" w:rsidP="00032FB6">
      <w:r>
        <w:lastRenderedPageBreak/>
        <w:t xml:space="preserve">In the 2020 cycle, the </w:t>
      </w:r>
      <w:r w:rsidR="003959F9">
        <w:t>state government was under party control for the Democrats, including supermajorities in both chambers.</w:t>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3959F9">
        <w:t xml:space="preserve"> </w:t>
      </w:r>
      <w:r w:rsidR="007018BC">
        <w:t xml:space="preserve">The commission failed to produce a map and the legislature enacted its own congressional map that was signed into law by the governor. This map was challenged in state court </w:t>
      </w:r>
      <w:r w:rsidR="00DA5EFB">
        <w:t>as having violated the 2014 constitutional amendments.</w:t>
      </w:r>
      <w:r w:rsidR="00C64138">
        <w:t xml:space="preserve"> </w:t>
      </w:r>
      <w:r w:rsidR="009831A2" w:rsidRPr="009831A2">
        <w:t xml:space="preserve">In </w:t>
      </w:r>
      <w:r w:rsidR="009831A2" w:rsidRPr="009831A2">
        <w:rPr>
          <w:i/>
          <w:iCs/>
        </w:rPr>
        <w:t>Harkenrider v. Hochul</w:t>
      </w:r>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r w:rsidR="006E6B2F">
        <w:t xml:space="preserve"> </w:t>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‘silen[t] on the issue[.]’”</w:t>
      </w:r>
      <w:r w:rsidR="006E6B2F">
        <w:rPr>
          <w:rStyle w:val="FootnoteReference"/>
        </w:rPr>
        <w:footnoteReference w:id="107"/>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Pr>
          <w:rStyle w:val="FootnoteReference"/>
        </w:rPr>
        <w:footnoteReference w:id="108"/>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Pr>
          <w:rStyle w:val="FootnoteReference"/>
        </w:rPr>
        <w:footnoteReference w:id="109"/>
      </w:r>
      <w:r w:rsidR="00E67E72" w:rsidRPr="00E67E72">
        <w:t xml:space="preserve"> </w:t>
      </w:r>
      <w:r w:rsidR="005B5222">
        <w:t>Moreover the court found that “</w:t>
      </w:r>
      <w:r w:rsidR="005B5222" w:rsidRPr="005B5222">
        <w:t xml:space="preserve">There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w:t>
      </w:r>
      <w:proofErr w:type="gramStart"/>
      <w:r w:rsidR="005B5222" w:rsidRPr="005B5222">
        <w:t>take into account</w:t>
      </w:r>
      <w:proofErr w:type="gramEnd"/>
      <w:r w:rsidR="005B5222" w:rsidRPr="005B5222">
        <w:t xml:space="preserve"> the reduction in competitive districts.</w:t>
      </w:r>
      <w:r w:rsidR="005B5222">
        <w:t>”</w:t>
      </w:r>
      <w:r w:rsidR="005B5222">
        <w:rPr>
          <w:rStyle w:val="FootnoteReference"/>
        </w:rPr>
        <w:footnoteReference w:id="110"/>
      </w:r>
      <w:r w:rsidR="005B5222">
        <w:t xml:space="preserve"> </w:t>
      </w:r>
      <w:r w:rsidR="009D1A4B">
        <w:t>The court appointed a special master</w:t>
      </w:r>
      <w:r w:rsidR="00BB167F">
        <w:t xml:space="preserve"> who prepared the court remedial map.</w:t>
      </w:r>
      <w:r w:rsidR="00BB167F">
        <w:rPr>
          <w:rStyle w:val="FootnoteReference"/>
        </w:rPr>
        <w:footnoteReference w:id="111"/>
      </w:r>
    </w:p>
    <w:p w14:paraId="70F29E61" w14:textId="42AEB264" w:rsidR="00BE3B0D" w:rsidRDefault="00BE3B0D" w:rsidP="00032FB6">
      <w:pPr>
        <w:pStyle w:val="Heading4"/>
      </w:pPr>
      <w:r>
        <w:t>Ohio</w:t>
      </w:r>
    </w:p>
    <w:p w14:paraId="42FE7767" w14:textId="2724E145" w:rsidR="00B51773" w:rsidRDefault="00B51773" w:rsidP="00B51773">
      <w:r>
        <w:t>Ohio is perhaps the most complicated of all the cases we cover in this essay.</w:t>
      </w:r>
      <w:r w:rsidR="00752D69">
        <w:t xml:space="preserve"> </w:t>
      </w:r>
      <w:r w:rsidR="00BB4208">
        <w:t xml:space="preserve">While the primary body responsible for </w:t>
      </w:r>
      <w:r w:rsidR="00632B6E">
        <w:t>congressional redistricting is a political commission, in effect it can be bypassed by the legislature.</w:t>
      </w:r>
      <w:r w:rsidR="00376557">
        <w:t xml:space="preserve"> Indeed, as we will explain, this is what happened in the 2020 cycle.</w:t>
      </w:r>
    </w:p>
    <w:p w14:paraId="140B212E" w14:textId="4AE5655E" w:rsidR="005E74B7" w:rsidRPr="00AA2F47" w:rsidRDefault="009B7909" w:rsidP="005E74B7">
      <w:r>
        <w:t xml:space="preserve">Like New York, Ohio voters passed a constitutional amendment </w:t>
      </w:r>
      <w:r w:rsidR="00764753">
        <w:t xml:space="preserve">in 2018 </w:t>
      </w:r>
      <w:r>
        <w:t xml:space="preserve">intended to take politics out of the process of congressional redistricting. </w:t>
      </w:r>
      <w:r w:rsidR="00FD71EF">
        <w:t xml:space="preserve">The original jurisdiction to create a </w:t>
      </w:r>
      <w:r w:rsidR="00B62F0A">
        <w:t xml:space="preserve">congressional district plan resides with the </w:t>
      </w:r>
      <w:r w:rsidR="00B62F0A">
        <w:lastRenderedPageBreak/>
        <w:t>general assembly.</w:t>
      </w:r>
      <w:r w:rsidR="00B62F0A">
        <w:rPr>
          <w:rStyle w:val="FootnoteReference"/>
        </w:rPr>
        <w:footnoteReference w:id="112"/>
      </w:r>
      <w:r w:rsidR="00B62F0A">
        <w:t xml:space="preserve"> For a plan to go into effect for the entire decade, it must </w:t>
      </w:r>
      <w:r w:rsidR="00881685">
        <w:t>have an affirmative vote of three-fifths of the members of each house, including at least 50% of each of the two largest parties.</w:t>
      </w:r>
      <w:r w:rsidR="00AB29B3">
        <w:t xml:space="preserve"> </w:t>
      </w:r>
      <w:r w:rsidR="00375DA0">
        <w:t>If the legislature fails to get the necessary vote, a redistricting commission is formed consisting of several state officials.</w:t>
      </w:r>
      <w:r w:rsidR="00EC354A">
        <w:rPr>
          <w:rStyle w:val="FootnoteReference"/>
        </w:rPr>
        <w:footnoteReference w:id="113"/>
      </w:r>
      <w:r w:rsidR="00427371">
        <w:t xml:space="preserve"> </w:t>
      </w:r>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A52309">
        <w:rPr>
          <w:rStyle w:val="FootnoteReference"/>
        </w:rPr>
        <w:footnoteReference w:id="114"/>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A52309">
        <w:rPr>
          <w:rStyle w:val="FootnoteReference"/>
        </w:rPr>
        <w:footnoteReference w:id="115"/>
      </w:r>
      <w:r w:rsidR="00A06A8C" w:rsidRPr="00A52309">
        <w:t xml:space="preserve"> </w:t>
      </w:r>
      <w:r w:rsidR="00A06A8C" w:rsidRPr="003D7183">
        <w:t xml:space="preserve">The plan is to remain in effect for four years.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A52309">
        <w:rPr>
          <w:rStyle w:val="FootnoteReference"/>
        </w:rPr>
        <w:footnoteReference w:id="116"/>
      </w:r>
      <w:r w:rsidR="00B12919" w:rsidRPr="00A52309">
        <w:t xml:space="preserve"> </w:t>
      </w:r>
    </w:p>
    <w:p w14:paraId="1E6D01ED" w14:textId="485A4F2B" w:rsidR="002845C9" w:rsidRDefault="00C55429" w:rsidP="00374A65">
      <w:r w:rsidRPr="00AA2F47">
        <w:t xml:space="preserve">The process for </w:t>
      </w:r>
      <w:r w:rsidR="000D0438" w:rsidRPr="00AA2F47">
        <w:t xml:space="preserve">drawing new congressional districts in Ohio had a rocky start for Ohio. Delayed census data pushed against deadlines laid out in the state constitution. </w:t>
      </w:r>
      <w:r w:rsidR="00E910AE" w:rsidRPr="00AA2F47">
        <w:t xml:space="preserve">The legislature failed to meet its first deadline for the legislature to pass a bipartisan map, with </w:t>
      </w:r>
      <w:r w:rsidR="00D93F96" w:rsidRPr="00AA2F47">
        <w:t xml:space="preserve">responsibility shifting to the commission.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Pr>
          <w:rStyle w:val="FootnoteReference"/>
        </w:rPr>
        <w:footnoteReference w:id="117"/>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Pr>
          <w:rStyle w:val="FootnoteReference"/>
        </w:rPr>
        <w:footnoteReference w:id="118"/>
      </w:r>
      <w:r w:rsidR="00CC0536">
        <w:t xml:space="preserve"> </w:t>
      </w:r>
    </w:p>
    <w:p w14:paraId="4A943B1B" w14:textId="40CAFC7D" w:rsidR="007361B8" w:rsidRDefault="009E09F8" w:rsidP="002858B8">
      <w:r>
        <w:t xml:space="preserve">With the map it enacted now ruled unconstitutional, the general assembly </w:t>
      </w:r>
      <w:r w:rsidR="00EA1D61">
        <w:t xml:space="preserve">was allowed to submit a new map. Instead, they gave authority to produce a </w:t>
      </w:r>
      <w:r w:rsidR="00EA1D61">
        <w:lastRenderedPageBreak/>
        <w:t xml:space="preserve">plan back to the commission.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r w:rsidR="00D927FC">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Pr>
          <w:rStyle w:val="FootnoteReference"/>
        </w:rPr>
        <w:footnoteReference w:id="119"/>
      </w:r>
      <w:r w:rsidR="0011289C">
        <w:t xml:space="preserve"> </w:t>
      </w:r>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223EE7">
        <w:t xml:space="preserve"> This plan passed by the commission only slightly modified the previously unconstitutional map.</w:t>
      </w:r>
      <w:r w:rsidR="00552522" w:rsidRPr="00C16B64">
        <w:t xml:space="preserve"> </w:t>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C16B64">
        <w:rPr>
          <w:rStyle w:val="FootnoteReference"/>
        </w:rPr>
        <w:footnoteReference w:id="120"/>
      </w:r>
      <w:r w:rsidR="0011289C" w:rsidRPr="00C16B64">
        <w:t xml:space="preserve"> </w:t>
      </w:r>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223812" w:rsidRPr="00C16B64">
        <w:t xml:space="preserve"> Essentially, the </w:t>
      </w:r>
      <w:r w:rsidR="00384651" w:rsidRPr="00C16B64">
        <w:t>time had expired to put a new map in place for the 2022</w:t>
      </w:r>
      <w:r w:rsidR="00427371" w:rsidRPr="00C16B64">
        <w:t xml:space="preserve"> election</w:t>
      </w:r>
      <w:r w:rsidR="00384651" w:rsidRPr="00C16B64">
        <w:t>.</w:t>
      </w:r>
    </w:p>
    <w:p w14:paraId="5B6629CC" w14:textId="5683E2DD" w:rsidR="007361B8" w:rsidRDefault="007361B8" w:rsidP="002858B8">
      <w:pPr>
        <w:pStyle w:val="Heading4"/>
      </w:pPr>
      <w:r>
        <w:t xml:space="preserve"> Oregon</w:t>
      </w:r>
    </w:p>
    <w:p w14:paraId="795E6C72" w14:textId="7909A8AB" w:rsidR="007361B8" w:rsidRDefault="007361B8" w:rsidP="007361B8">
      <w:r>
        <w:t>In the 2020 cycle, Oregon’s congressional redistricting was under party control of the Democrats. It was the first state to redraw its map. After initially floating a plan that would have created significant advantage to the Democrats, the Oregon Legislature passed a map that as signed by the governor that was reduced in its bias. The plan was challenged in state court by the former Republican Secretary of State.</w:t>
      </w:r>
      <w:r>
        <w:rPr>
          <w:rStyle w:val="FootnoteReference"/>
        </w:rPr>
        <w:footnoteReference w:id="121"/>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Pr>
          <w:rStyle w:val="FootnoteReference"/>
        </w:rPr>
        <w:footnoteReference w:id="122"/>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Pr>
          <w:rStyle w:val="FootnoteReference"/>
        </w:rPr>
        <w:footnoteReference w:id="123"/>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Pr>
          <w:rStyle w:val="FootnoteReference"/>
        </w:rPr>
        <w:footnoteReference w:id="124"/>
      </w:r>
      <w:r>
        <w:t xml:space="preserve"> Plaintiffs also argue</w:t>
      </w:r>
      <w:r w:rsidRPr="00BA6A97">
        <w:t xml:space="preserve"> that </w:t>
      </w:r>
      <w:r>
        <w:t>the plan</w:t>
      </w:r>
      <w:r w:rsidRPr="00BA6A97">
        <w:t xml:space="preserve"> violates the Privileges and Immunities Clause and the Free and Equal </w:t>
      </w:r>
      <w:r w:rsidRPr="00BA6A97">
        <w:lastRenderedPageBreak/>
        <w:t>Elections Clause</w:t>
      </w:r>
      <w:r>
        <w:t xml:space="preserve"> </w:t>
      </w:r>
      <w:r w:rsidRPr="00BA6A97">
        <w:t>of the Oregon Constitution</w:t>
      </w:r>
      <w:r>
        <w:t>.</w:t>
      </w:r>
      <w:r>
        <w:rPr>
          <w:rStyle w:val="FootnoteReference"/>
        </w:rPr>
        <w:footnoteReference w:id="125"/>
      </w:r>
      <w:r>
        <w:t xml:space="preserve"> </w:t>
      </w:r>
    </w:p>
    <w:p w14:paraId="734B5BEA" w14:textId="77777777" w:rsidR="00BC25C0" w:rsidRDefault="007361B8" w:rsidP="002858B8">
      <w:r>
        <w:t>Oregon law instructs the state court to appoint a “</w:t>
      </w:r>
      <w:r w:rsidRPr="00084C80">
        <w:t>Special Judicial Panel</w:t>
      </w:r>
      <w:r>
        <w:t xml:space="preserve">” (SJP) to hear the petition. The SJP appointed a special master to receive briefs and fact finding.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t xml:space="preserve"> </w:t>
      </w:r>
      <w:r w:rsidRPr="00084C80">
        <w:t>Th</w:t>
      </w:r>
      <w:r>
        <w:t>e</w:t>
      </w:r>
      <w:r w:rsidRPr="00084C80">
        <w:t xml:space="preserve"> evidence demonstrated that the enacted map was well within the range of plans that legislatures and courts have adopted in Oregon for the past 50 years and that the enacted map is more favorable to Republicans than any map since 1990.</w:t>
      </w:r>
      <w:r>
        <w:t xml:space="preserve"> </w:t>
      </w:r>
    </w:p>
    <w:p w14:paraId="2873AB82" w14:textId="77777777" w:rsidR="00BC25C0" w:rsidRDefault="007361B8" w:rsidP="002858B8">
      <w:r>
        <w:t>The Court rejected Petitioners’ request that it adopt a per se rule that a party-line vote is enough to establish a violation of Oregon law. The court said “[w]</w:t>
      </w:r>
      <w:r w:rsidRPr="00084C80">
        <w:t xml:space="preserve">e </w:t>
      </w:r>
      <w:proofErr w:type="gramStart"/>
      <w:r w:rsidRPr="00084C80">
        <w:t>respect</w:t>
      </w:r>
      <w:proofErr w:type="gramEnd"/>
      <w:r w:rsidRPr="00084C80">
        <w:t xml:space="preserve"> the legislative process in Oregon and decline to adopt the cynical view that all politics are dirty politics</w:t>
      </w:r>
      <w:r>
        <w:t>.”</w:t>
      </w:r>
      <w:r>
        <w:rPr>
          <w:rStyle w:val="FootnoteReference"/>
        </w:rPr>
        <w:footnoteReference w:id="126"/>
      </w:r>
      <w:r>
        <w:t xml:space="preserve"> The court went on to say that “[s]</w:t>
      </w:r>
      <w:r w:rsidRPr="00A743E5">
        <w:t>uch a standard would vest in the minority party absolute control of whether a plan will be presumed to unlawfully favor a political party. A minority party could simply vote against any plan along party lines, regardless of the merits of the plan, and thereby create a presumption of improper purpose.</w:t>
      </w:r>
      <w:r>
        <w:t>”</w:t>
      </w:r>
      <w:r>
        <w:rPr>
          <w:rStyle w:val="FootnoteReference"/>
        </w:rPr>
        <w:footnoteReference w:id="127"/>
      </w:r>
      <w:r>
        <w:t xml:space="preserve"> </w:t>
      </w:r>
    </w:p>
    <w:p w14:paraId="52EB78BB" w14:textId="4B48119F" w:rsidR="007361B8" w:rsidRPr="00C16B64" w:rsidRDefault="007361B8" w:rsidP="002858B8">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Pr>
          <w:rStyle w:val="FootnoteReference"/>
        </w:rPr>
        <w:footnoteReference w:id="128"/>
      </w:r>
      <w:r>
        <w:t xml:space="preserve"> </w:t>
      </w:r>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752D69" w:rsidRPr="00C16B64">
        <w:t xml:space="preserve"> </w:t>
      </w:r>
      <w:r w:rsidRPr="00C16B64">
        <w:t xml:space="preserve">This case is important because it is the </w:t>
      </w:r>
      <w:r w:rsidRPr="00784C7B">
        <w:rPr>
          <w:u w:val="single"/>
        </w:rPr>
        <w:t>only</w:t>
      </w:r>
      <w:r w:rsidRPr="00C16B64">
        <w:t xml:space="preserve"> </w:t>
      </w:r>
      <w:proofErr w:type="gramStart"/>
      <w:r w:rsidRPr="00C16B64">
        <w:t>example</w:t>
      </w:r>
      <w:proofErr w:type="gramEnd"/>
      <w:r w:rsidRPr="00C16B64">
        <w:t xml:space="preserve"> we have from the 2020 round where a case where the state had jurisprudential ground</w:t>
      </w:r>
      <w:r w:rsidR="00CB66B4" w:rsidRPr="00C16B64">
        <w:t xml:space="preserve">s on which to find a violation </w:t>
      </w:r>
      <w:r w:rsidRPr="00C16B64">
        <w:t>rejected the claim of gerrymandering on empirical grounds, though there are cases still pending which might provide other instances.</w:t>
      </w:r>
    </w:p>
    <w:p w14:paraId="127AE736" w14:textId="26DF2719" w:rsidR="00CB66B4" w:rsidRPr="00C16B64" w:rsidRDefault="000B1513" w:rsidP="002858B8">
      <w:pPr>
        <w:pStyle w:val="Heading3"/>
      </w:pPr>
      <w:bookmarkStart w:id="28" w:name="_Toc120575750"/>
      <w:r w:rsidRPr="00C16B64">
        <w:lastRenderedPageBreak/>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28"/>
    </w:p>
    <w:p w14:paraId="4D385DBF" w14:textId="43BEC9CC" w:rsidR="00CB66B4" w:rsidRPr="00C16B64" w:rsidRDefault="00CB66B4" w:rsidP="00CB66B4">
      <w:pPr>
        <w:pStyle w:val="Heading4"/>
      </w:pPr>
      <w:r w:rsidRPr="00C16B64">
        <w:t>Kansas</w:t>
      </w:r>
    </w:p>
    <w:p w14:paraId="0EB606F5" w14:textId="5E858385" w:rsidR="00E453A9" w:rsidRDefault="00E453A9">
      <w:r w:rsidRPr="00C16B64">
        <w:t>For the 2020 cycle, Kansas legislature was controlled with supermajorities by Republicans. The governor was a Democrat. So, while the governor was able to veto the plan drawn by the Republican legislature, her veto was overridden.</w:t>
      </w:r>
      <w:r w:rsidRPr="00C16B64">
        <w:rPr>
          <w:rStyle w:val="FootnoteReference"/>
        </w:rPr>
        <w:footnoteReference w:id="129"/>
      </w:r>
      <w:r w:rsidRPr="00C16B64">
        <w:t xml:space="preserve"> Plaintiffs challenged the plan in state court, arguing it was a partisan and racial gerrymander, diluting minority votes in violation of several provisions of the Kansas Constitution.</w:t>
      </w:r>
      <w:r w:rsidR="004017A7">
        <w:rPr>
          <w:rStyle w:val="FootnoteReference"/>
        </w:rPr>
        <w:footnoteReference w:id="130"/>
      </w:r>
      <w:r w:rsidRPr="00C16B64">
        <w:t xml:space="preserve"> A state-level judge in Wyandotte County struck down the plan. The court relying on expert testimony, concluded</w:t>
      </w:r>
      <w:r w:rsidRPr="004A73BA">
        <w:t xml:space="preserve"> that the plan "[was] an intentional, effective partisan gerrymander.”</w:t>
      </w:r>
      <w:r w:rsidR="00FC55BD">
        <w:rPr>
          <w:rStyle w:val="FootnoteReference"/>
        </w:rPr>
        <w:footnoteReference w:id="131"/>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Pr>
          <w:rStyle w:val="FootnoteReference"/>
        </w:rPr>
        <w:footnoteReference w:id="132"/>
      </w:r>
      <w:r w:rsidRPr="004A73BA">
        <w:t xml:space="preserve"> </w:t>
      </w:r>
      <w:r>
        <w:t>The state immediately appealed to the Kansas Supreme Court.</w:t>
      </w:r>
      <w:r>
        <w:rPr>
          <w:rStyle w:val="FootnoteReference"/>
        </w:rPr>
        <w:footnoteReference w:id="133"/>
      </w:r>
      <w:r>
        <w:t xml:space="preserve"> Two questions were presented to the Kansas Supreme Court: (1) Whether claims of partisan gerrymandering are justiciable; and (2) Whether Ad Astra 2 discriminates against minority voters.</w:t>
      </w:r>
    </w:p>
    <w:p w14:paraId="78358BAA" w14:textId="392E6102" w:rsidR="00E453A9" w:rsidRPr="00C16B64" w:rsidRDefault="00E453A9" w:rsidP="00E453A9">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Pr>
          <w:rStyle w:val="FootnoteReference"/>
        </w:rPr>
        <w:footnoteReference w:id="134"/>
      </w:r>
      <w:r w:rsidRPr="0055174F">
        <w:t xml:space="preserve"> and therefore the question presented was nonjusticiable as a political question.</w:t>
      </w:r>
      <w:r>
        <w:t xml:space="preserve"> The court further held </w:t>
      </w:r>
      <w:r w:rsidRPr="004A254D">
        <w:t xml:space="preserve">that plaintiffs did not establish the elements of their race-based claims and therefore could </w:t>
      </w:r>
      <w:r w:rsidRPr="00C16B64">
        <w:t>not show that Ad Astra 2 discriminated against minority voters. The map originally passed by the state legislature was the map used in the 2022 election.</w:t>
      </w:r>
      <w:r w:rsidR="00040B73" w:rsidRPr="00C16B64">
        <w:t xml:space="preserve"> Note that although the map was upheld against challenge, the grounds for doing so were jurisprudential and indeed, the plan was labeled a partisan gerrymander.</w:t>
      </w:r>
    </w:p>
    <w:p w14:paraId="5A272ECD" w14:textId="3DDE47C7" w:rsidR="00E453A9" w:rsidRPr="00C16B64" w:rsidRDefault="00E453A9" w:rsidP="002858B8">
      <w:pPr>
        <w:pStyle w:val="Heading4"/>
      </w:pPr>
      <w:r w:rsidRPr="00C16B64">
        <w:lastRenderedPageBreak/>
        <w:t>New Jersey</w:t>
      </w:r>
    </w:p>
    <w:p w14:paraId="6D12DF8E" w14:textId="3C52D74F" w:rsidR="00E453A9" w:rsidRDefault="00E453A9" w:rsidP="00E453A9">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 In the 2020 cycle, the commission’s tiebreaker exerted immense power because the two parties acted in isolation from one another to create</w:t>
      </w:r>
      <w:r>
        <w:t xml:space="preserve"> their own plans. The tiebreaker’s vote went to the Democratic plan. 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r>
        <w:rPr>
          <w:rStyle w:val="FootnoteReference"/>
        </w:rPr>
        <w:footnoteReference w:id="135"/>
      </w:r>
      <w:r>
        <w:t xml:space="preserve"> </w:t>
      </w:r>
    </w:p>
    <w:p w14:paraId="5B944765" w14:textId="77777777" w:rsidR="00625B7D" w:rsidRDefault="00E453A9" w:rsidP="002858B8">
      <w:r>
        <w:t>The Republican delegation to the commission filed a complaint directly to the New Jersey Supreme Court.</w:t>
      </w:r>
      <w:r w:rsidR="00CF6BD8">
        <w:rPr>
          <w:rStyle w:val="FootnoteReference"/>
        </w:rPr>
        <w:footnoteReference w:id="136"/>
      </w:r>
      <w:r>
        <w:t xml:space="preserve"> They asked the court to vacate the commission’s decision and remand.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C16B64">
        <w:rPr>
          <w:rStyle w:val="FootnoteReference"/>
        </w:rPr>
        <w:footnoteReference w:id="137"/>
      </w:r>
      <w:r w:rsidRPr="00C16B64">
        <w:t xml:space="preserve"> </w:t>
      </w:r>
    </w:p>
    <w:p w14:paraId="68857AFB" w14:textId="1DD04FDB" w:rsidR="00E453A9" w:rsidRPr="00E453A9" w:rsidRDefault="00E453A9" w:rsidP="002858B8">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r w:rsidR="00752D69" w:rsidRPr="00C16B64">
        <w:t xml:space="preserve">Table </w:t>
      </w:r>
      <w:r w:rsidR="00752D69" w:rsidRPr="00C16B64">
        <w:rPr>
          <w:noProof/>
        </w:rPr>
        <w:t>1</w:t>
      </w:r>
      <w:r w:rsidRPr="00C16B64">
        <w:fldChar w:fldCharType="end"/>
      </w:r>
      <w:r w:rsidRPr="00C16B64">
        <w:t>, New Jersey does not have</w:t>
      </w:r>
      <w:r w:rsidR="00752D69" w:rsidRPr="00C16B64">
        <w:t xml:space="preserve"> </w:t>
      </w:r>
      <w:r w:rsidRPr="00C16B64">
        <w:t>state constitutional provisions that directly or indirectly prohibit partisan gerrymandering. The question before the court was whether plaintiffs' allegations were insufficient to support a claim upon which relief could be granted, because they did not assert any constitutional violation. The Court has no role in the outcome of the redistricting process unless the map is "unlawful."</w:t>
      </w:r>
      <w:r w:rsidRPr="00C16B64">
        <w:rPr>
          <w:rStyle w:val="FootnoteReference"/>
        </w:rPr>
        <w:footnoteReference w:id="138"/>
      </w:r>
      <w:r w:rsidRPr="00C16B64">
        <w:t xml:space="preserve"> So long as the final map is constitutional, the court cannot grant any relief. Court held that plaintiffs' allegations were insufficient to support a claim upon which relief could be granted, because they did not assert any constitutional violation. The map passed by the commission was used in the 2022 midterm election.</w:t>
      </w:r>
      <w:r w:rsidR="00040B73" w:rsidRPr="00C16B64">
        <w:t xml:space="preserve"> Here, too, although the map was upheld against challenge, the grounds for doing so were jurisprudential not fact-based.</w:t>
      </w:r>
    </w:p>
    <w:p w14:paraId="213047D5" w14:textId="7BF6BB1F" w:rsidR="000B1513" w:rsidRDefault="000B1513" w:rsidP="000B1513">
      <w:pPr>
        <w:pStyle w:val="Heading4"/>
      </w:pPr>
      <w:r>
        <w:lastRenderedPageBreak/>
        <w:t>Wisconsin</w:t>
      </w:r>
    </w:p>
    <w:p w14:paraId="437584F4" w14:textId="37D5C8AF" w:rsidR="00125D6A" w:rsidRDefault="00FB2A78" w:rsidP="00125D6A">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C16B64">
        <w:rPr>
          <w:rStyle w:val="FootnoteReference"/>
        </w:rPr>
        <w:footnoteReference w:id="139"/>
      </w:r>
      <w:r w:rsidR="000142F8" w:rsidRPr="00C16B64">
        <w:t xml:space="preserve"> </w:t>
      </w:r>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 xml:space="preserve">litigation. </w:t>
      </w:r>
    </w:p>
    <w:p w14:paraId="1D306F13" w14:textId="3FF24436" w:rsidR="00E453A9" w:rsidRDefault="00D60456" w:rsidP="002858B8">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 xml:space="preserve">process. Though the state legislature remained in firm control </w:t>
      </w:r>
      <w:r w:rsidR="00427371" w:rsidRPr="00C16B64">
        <w:t xml:space="preserve">of </w:t>
      </w:r>
      <w:r w:rsidR="00073B32" w:rsidRPr="00C16B64">
        <w:t>the Republicans</w:t>
      </w:r>
      <w:r w:rsidR="00073B32">
        <w:t>, the governor was a Democrat.</w:t>
      </w:r>
      <w:r w:rsidR="004346AF">
        <w:t xml:space="preserve"> </w:t>
      </w:r>
      <w:r w:rsidR="00565985">
        <w:t xml:space="preserve">The state legislature and governor failed to agree to a plan. The </w:t>
      </w:r>
      <w:r w:rsidR="002C6560">
        <w:t xml:space="preserve">Wisconsin Supreme Court </w:t>
      </w:r>
      <w:r w:rsidR="00C948EF">
        <w:t xml:space="preserve">took over jurisdiction regarding congressional redistricting. </w:t>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Pr>
          <w:rStyle w:val="FootnoteReference"/>
        </w:rPr>
        <w:footnoteReference w:id="140"/>
      </w:r>
      <w:r w:rsidR="004C022E">
        <w:t xml:space="preserve"> </w:t>
      </w:r>
      <w:r w:rsidR="005172B6">
        <w:t>Among the proposals to the court included a plan from Governor Evers and one from the state assembly and state senate.</w:t>
      </w:r>
      <w:r w:rsidR="00B0032D">
        <w:t xml:space="preserve"> The court adopted the governor’s plan.</w:t>
      </w:r>
      <w:r w:rsidR="00B0032D">
        <w:rPr>
          <w:rStyle w:val="FootnoteReference"/>
        </w:rPr>
        <w:footnoteReference w:id="141"/>
      </w:r>
      <w:r w:rsidR="00933CB6">
        <w:t xml:space="preserve"> Among the reasons given was that </w:t>
      </w:r>
      <w:r w:rsidR="00DF0900">
        <w:t>it had the least alterations to the previous maps</w:t>
      </w:r>
      <w:r w:rsidR="004F24CF">
        <w:rPr>
          <w:rStyle w:val="FootnoteReference"/>
        </w:rPr>
        <w:footnoteReference w:id="142"/>
      </w:r>
      <w:r w:rsidR="004F24CF">
        <w:t xml:space="preserve"> and that it complied with the </w:t>
      </w:r>
      <w:r w:rsidR="002F6B40">
        <w:t>U.S. Constitution’s Equal Protection Clause, the Voting Rights Act, and the Wisconsin Constitution</w:t>
      </w:r>
      <w:r w:rsidR="004F24CF">
        <w:t>.</w:t>
      </w:r>
      <w:r w:rsidR="002F6B40">
        <w:rPr>
          <w:rStyle w:val="FootnoteReference"/>
        </w:rPr>
        <w:footnoteReference w:id="143"/>
      </w:r>
    </w:p>
    <w:p w14:paraId="5966E08E" w14:textId="6EE3B979" w:rsidR="00187464" w:rsidRDefault="00187464" w:rsidP="002C60D2">
      <w:pPr>
        <w:pStyle w:val="Heading3"/>
      </w:pPr>
      <w:bookmarkStart w:id="29" w:name="_Toc120524258"/>
      <w:bookmarkStart w:id="30" w:name="_Toc120524259"/>
      <w:bookmarkStart w:id="31" w:name="_Toc120524260"/>
      <w:bookmarkStart w:id="32" w:name="_Toc120524261"/>
      <w:bookmarkStart w:id="33" w:name="_Toc120575751"/>
      <w:bookmarkEnd w:id="29"/>
      <w:bookmarkEnd w:id="30"/>
      <w:bookmarkEnd w:id="31"/>
      <w:bookmarkEnd w:id="32"/>
      <w:r>
        <w:t>Pending cases in state courts</w:t>
      </w:r>
      <w:r w:rsidR="00D069C7">
        <w:t xml:space="preserve"> where there is partisan gerrymandering litigation</w:t>
      </w:r>
      <w:bookmarkEnd w:id="33"/>
    </w:p>
    <w:p w14:paraId="70D4724D" w14:textId="679DF12E" w:rsidR="002C60D2" w:rsidRDefault="002C60D2" w:rsidP="002C60D2">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A9463D">
      <w:pPr>
        <w:pStyle w:val="Heading4"/>
      </w:pPr>
      <w:r>
        <w:t>Arkansas</w:t>
      </w:r>
    </w:p>
    <w:p w14:paraId="289C76AD" w14:textId="3B543195" w:rsidR="00C8642A" w:rsidRPr="00C8642A" w:rsidRDefault="00C8642A" w:rsidP="00C8642A">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 xml:space="preserve">. </w:t>
      </w:r>
      <w:r w:rsidR="00733EA4" w:rsidRPr="00C16B64">
        <w:t xml:space="preserve">The legislature passed a plan </w:t>
      </w:r>
      <w:r w:rsidR="004533C7" w:rsidRPr="00C16B64">
        <w:t xml:space="preserve">through regular legislation. The governor, who is of the same party, </w:t>
      </w:r>
      <w:r w:rsidR="00042860" w:rsidRPr="00C16B64">
        <w:t>refused to sign</w:t>
      </w:r>
      <w:r w:rsidR="00042860">
        <w:t xml:space="preserve"> off on the plan, saying “</w:t>
      </w:r>
      <w:r w:rsidR="00042860" w:rsidRPr="00042860">
        <w:t xml:space="preserve">I am concerned about the impact of the redistricting plan on minority </w:t>
      </w:r>
      <w:r w:rsidR="00042860" w:rsidRPr="00042860">
        <w:lastRenderedPageBreak/>
        <w:t>populations.</w:t>
      </w:r>
      <w:r w:rsidR="00042860">
        <w:t>”</w:t>
      </w:r>
      <w:r w:rsidR="00042860">
        <w:rPr>
          <w:rStyle w:val="FootnoteReference"/>
        </w:rPr>
        <w:footnoteReference w:id="144"/>
      </w:r>
      <w:r w:rsidR="001E2F2F">
        <w:t xml:space="preserve"> 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C213A">
        <w:t xml:space="preserve"> </w:t>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Pr>
          <w:rStyle w:val="FootnoteReference"/>
        </w:rPr>
        <w:footnoteReference w:id="145"/>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Pr>
          <w:rStyle w:val="FootnoteReference"/>
        </w:rPr>
        <w:footnoteReference w:id="146"/>
      </w:r>
      <w:r w:rsidR="000E3703">
        <w:t xml:space="preserve"> This case remains pending as of November 2022.</w:t>
      </w:r>
    </w:p>
    <w:p w14:paraId="677CF862" w14:textId="192F99D9" w:rsidR="00117AF7" w:rsidRDefault="00274C2F" w:rsidP="00117AF7">
      <w:pPr>
        <w:pStyle w:val="Heading4"/>
      </w:pPr>
      <w:r>
        <w:t>Florida</w:t>
      </w:r>
    </w:p>
    <w:p w14:paraId="5D43F157" w14:textId="0915FD82" w:rsidR="004601A1" w:rsidRDefault="009B42BF" w:rsidP="000E3703">
      <w:r>
        <w:t>A contested process led to the adoption of maps favored by the governor of Florida</w:t>
      </w:r>
      <w:r w:rsidR="00E2634B">
        <w:t>.</w:t>
      </w:r>
      <w:r w:rsidR="008D71BA">
        <w:t xml:space="preserve"> The map initially passed by the Florida legislature was </w:t>
      </w:r>
      <w:r w:rsidR="00EC12FD">
        <w:t>vetoed by the governor.</w:t>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 xml:space="preserve">among the last states in the country to approve a plan. </w:t>
      </w:r>
      <w:r w:rsidR="00107878">
        <w:t>The plan was passed on a party-line vote.</w:t>
      </w:r>
      <w:r w:rsidR="00EE1DC5">
        <w:t xml:space="preserve"> 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[ing]</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[ing]</w:t>
      </w:r>
      <w:r w:rsidR="006B7A67" w:rsidRPr="00867309">
        <w:t xml:space="preserve"> a special legislative session, leaving the Legislature little choice but to consider and pass his own redistricting scheme</w:t>
      </w:r>
      <w:r w:rsidR="006B7A67">
        <w:t>.”</w:t>
      </w:r>
      <w:r w:rsidR="00950FE9">
        <w:rPr>
          <w:rStyle w:val="FootnoteReference"/>
        </w:rPr>
        <w:footnoteReference w:id="147"/>
      </w:r>
      <w:r w:rsidR="006B7A67">
        <w:t xml:space="preserve"> </w:t>
      </w:r>
      <w:r w:rsidR="00610F2E" w:rsidRPr="00610F2E">
        <w:t>Plaintiffs also allege that the DeSantis Plan “intentionally favors the Republican Party at nearly every turn, eliminating three Democratic seats and transforming competitive seats into Republican-leaning ones.</w:t>
      </w:r>
      <w:r w:rsidR="00D00659">
        <w:t xml:space="preserve"> </w:t>
      </w:r>
      <w:r w:rsidR="00610F2E" w:rsidRPr="00610F2E">
        <w:t xml:space="preserve">And in so </w:t>
      </w:r>
      <w:r w:rsidR="00610F2E" w:rsidRPr="00610F2E">
        <w:lastRenderedPageBreak/>
        <w:t>doing, it needlessly produces noncompact districts that split geographic and political boundaries.”</w:t>
      </w:r>
      <w:r w:rsidR="000601C9">
        <w:rPr>
          <w:rStyle w:val="FootnoteReference"/>
        </w:rPr>
        <w:footnoteReference w:id="148"/>
      </w:r>
    </w:p>
    <w:p w14:paraId="522DE2D0" w14:textId="4B2EDD50" w:rsidR="000E3703" w:rsidRPr="000E3703" w:rsidRDefault="004601A1" w:rsidP="000E3703">
      <w:r w:rsidRPr="00C16B64">
        <w:rPr>
          <w:bCs/>
        </w:rPr>
        <w:t>As noted earlier, the</w:t>
      </w:r>
      <w:r>
        <w:t xml:space="preserve"> </w:t>
      </w:r>
      <w:r w:rsidR="004B0317">
        <w:t>Florida Constitution has direct language prohibiting partisan gerrymandering.</w:t>
      </w:r>
      <w:r w:rsidR="004B0317">
        <w:rPr>
          <w:rStyle w:val="FootnoteReference"/>
        </w:rPr>
        <w:footnoteReference w:id="149"/>
      </w:r>
      <w:r w:rsidR="002B1198" w:rsidRPr="002B1198">
        <w:tab/>
        <w:t>Plaintiffs argue that the DeSantis Plan violates Article III, § 20 of the Fl</w:t>
      </w:r>
      <w:r w:rsidR="00763675">
        <w:t>orida</w:t>
      </w:r>
      <w:r w:rsidR="002B1198" w:rsidRPr="002B1198">
        <w:t xml:space="preserve"> Constitution by diminishing minorities’ ability to elect, intentionally </w:t>
      </w:r>
      <w:proofErr w:type="gramStart"/>
      <w:r w:rsidR="002B1198" w:rsidRPr="002B1198">
        <w:t>abridging</w:t>
      </w:r>
      <w:proofErr w:type="gramEnd"/>
      <w:r w:rsidR="002B1198" w:rsidRPr="002B1198">
        <w:t xml:space="preserve"> and diminishing minority voting strength, intentionally favoring/disfavoring a political party, and violating traditional districting principles such as compactness, and political and geographical boundary splits.</w:t>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p>
    <w:p w14:paraId="6313C264" w14:textId="77777777" w:rsidR="00014A50" w:rsidRPr="008A4DA7" w:rsidRDefault="00A41F2F" w:rsidP="00014A50">
      <w:pPr>
        <w:pStyle w:val="Heading4"/>
      </w:pPr>
      <w:r w:rsidRPr="008A4DA7">
        <w:t>Kentuck</w:t>
      </w:r>
      <w:r w:rsidR="00014A50" w:rsidRPr="008A4DA7">
        <w:t>y</w:t>
      </w:r>
    </w:p>
    <w:p w14:paraId="5A29CC96" w14:textId="4AC07300" w:rsidR="006E38F6" w:rsidRDefault="006D4FC3" w:rsidP="00014A50">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55F0" w:rsidRPr="00C16B64">
        <w:t xml:space="preserve"> </w:t>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Pr>
          <w:rStyle w:val="FootnoteReference"/>
        </w:rPr>
        <w:footnoteReference w:id="150"/>
      </w:r>
    </w:p>
    <w:p w14:paraId="6AEF5FB0" w14:textId="77777777" w:rsidR="00762D80" w:rsidRDefault="00014A50" w:rsidP="006E362A">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 xml:space="preserve">”; and </w:t>
      </w:r>
      <w:r w:rsidRPr="00396F41">
        <w:t xml:space="preserve">(2) </w:t>
      </w:r>
      <w:r>
        <w:t xml:space="preserve">that </w:t>
      </w:r>
      <w:r w:rsidRPr="00396F41">
        <w:t xml:space="preserve">the </w:t>
      </w:r>
      <w:r>
        <w:t>“</w:t>
      </w:r>
      <w:r w:rsidRPr="00396F41">
        <w:t>mapmakers’ violat</w:t>
      </w:r>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EF1D78">
        <w:t xml:space="preserve"> </w:t>
      </w:r>
    </w:p>
    <w:p w14:paraId="33DA0551" w14:textId="0182621D" w:rsidR="000B3394" w:rsidRPr="008774C3" w:rsidRDefault="00762D80" w:rsidP="003C0BA2">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Also, as recognized by the North Carolina Supreme Court, on the state level, it is easier to craft a set of criteria </w:t>
      </w:r>
      <w:r w:rsidR="000B3394" w:rsidRPr="000B3394">
        <w:lastRenderedPageBreak/>
        <w:t>to evaluate an alleged partisan gerrymander than it is on the federal level.</w:t>
      </w:r>
      <w:r w:rsidR="003D1A26">
        <w:t>”</w:t>
      </w:r>
      <w:r w:rsidR="003D1A26">
        <w:rPr>
          <w:rStyle w:val="FootnoteReference"/>
        </w:rPr>
        <w:footnoteReference w:id="151"/>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Pr>
          <w:rStyle w:val="FootnoteReference"/>
        </w:rPr>
        <w:footnoteReference w:id="152"/>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Pr>
          <w:rStyle w:val="FootnoteReference"/>
        </w:rPr>
        <w:footnoteReference w:id="153"/>
      </w:r>
      <w:r w:rsidR="00E911E2">
        <w:t xml:space="preserve"> </w:t>
      </w:r>
      <w:r w:rsidR="003C0BA2">
        <w:t xml:space="preserve">Plaintiffs </w:t>
      </w:r>
      <w:r w:rsidR="007934AC">
        <w:t>retain</w:t>
      </w:r>
      <w:r w:rsidR="003C0BA2">
        <w:t xml:space="preserve"> the option to appeal this decision to the Kentucky Supreme Court.</w:t>
      </w:r>
    </w:p>
    <w:p w14:paraId="61DEC193" w14:textId="3442177B" w:rsidR="00A41F2F" w:rsidRDefault="00A41F2F" w:rsidP="00A41F2F">
      <w:pPr>
        <w:pStyle w:val="Heading4"/>
      </w:pPr>
      <w:r>
        <w:t>New Mexico</w:t>
      </w:r>
    </w:p>
    <w:p w14:paraId="668BAADD" w14:textId="3266DCCF" w:rsidR="00264C0D" w:rsidRPr="00264C0D" w:rsidRDefault="00264C0D" w:rsidP="005B45D8">
      <w:r>
        <w:t>The 202</w:t>
      </w:r>
      <w:r w:rsidR="00600A27">
        <w:t>0 cycle in New Mexico was under party control of the Democrats.</w:t>
      </w:r>
      <w:r w:rsidR="0012206E">
        <w:t xml:space="preserve"> </w:t>
      </w:r>
      <w:r w:rsidR="00414F9F">
        <w:t>The state established an</w:t>
      </w:r>
      <w:r w:rsidR="0012206E">
        <w:t xml:space="preserve"> advisory commission </w:t>
      </w:r>
      <w:r w:rsidR="00977294">
        <w:t>recently, but plans submitted by the commission can be amended by the legislature.</w:t>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Pr>
          <w:rStyle w:val="FootnoteReference"/>
        </w:rPr>
        <w:footnoteReference w:id="154"/>
      </w:r>
      <w:r w:rsidR="006A3784">
        <w:t xml:space="preserve"> Six of seven commission members submitted one of the submitted maps.</w:t>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F10E08" w:rsidRPr="008F3E7B">
        <w:t xml:space="preserve"> </w:t>
      </w:r>
      <w:r w:rsidR="00AB3D99">
        <w:t>It amended one of the plans</w:t>
      </w:r>
      <w:r w:rsidR="00F63200">
        <w:t>, which became referred to as the</w:t>
      </w:r>
      <w:r w:rsidR="00F10E08" w:rsidRPr="008F3E7B">
        <w:t xml:space="preserve"> “People’s Map</w:t>
      </w:r>
      <w:r w:rsidR="008F3E7B">
        <w:t xml:space="preserve">.” </w:t>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“It is my duty to ratify the will of the majority here, which I believe has established a reasonable baseline for competitive federal elections, in which no one party or candidate may claim any undue advantage.</w:t>
      </w:r>
      <w:r w:rsidR="00BC7590">
        <w:t>”</w:t>
      </w:r>
      <w:r w:rsidR="00BC7590">
        <w:rPr>
          <w:rStyle w:val="FootnoteReference"/>
        </w:rPr>
        <w:footnoteReference w:id="155"/>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Pr>
          <w:rStyle w:val="FootnoteReference"/>
        </w:rPr>
        <w:footnoteReference w:id="156"/>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w:t>
      </w:r>
      <w:r w:rsidR="006C6B77" w:rsidRPr="006C6B77">
        <w:lastRenderedPageBreak/>
        <w:t>principles endorsed by the State Legislature and the New Mexico Supreme Court in order to accomplish a political gerrymander that unconstitutionally dilutes the votes of residents of southeastern New Mexico in order to achieve partisan advantage.”</w:t>
      </w:r>
      <w:r w:rsidR="00EB1AC8">
        <w:rPr>
          <w:rStyle w:val="FootnoteReference"/>
        </w:rPr>
        <w:footnoteReference w:id="157"/>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Pr>
          <w:rStyle w:val="FootnoteReference"/>
        </w:rPr>
        <w:footnoteReference w:id="158"/>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Pr>
          <w:rStyle w:val="FootnoteReference"/>
        </w:rPr>
        <w:footnoteReference w:id="159"/>
      </w:r>
      <w:r w:rsidR="00BF5724" w:rsidRPr="00BF5724">
        <w:t xml:space="preserve"> </w:t>
      </w:r>
      <w:r w:rsidR="00C03C3A">
        <w:t>The case is pending in state court</w:t>
      </w:r>
      <w:r w:rsidR="00B102C8">
        <w:t xml:space="preserve"> as of November 2022.</w:t>
      </w:r>
    </w:p>
    <w:p w14:paraId="242BCB5A" w14:textId="380F1627" w:rsidR="00A41F2F" w:rsidRDefault="00F12D62" w:rsidP="00F12D62">
      <w:pPr>
        <w:pStyle w:val="Heading4"/>
      </w:pPr>
      <w:r>
        <w:t>Utah</w:t>
      </w:r>
    </w:p>
    <w:p w14:paraId="2B383D6E" w14:textId="77777777" w:rsidR="00C16B64" w:rsidRDefault="003228C0" w:rsidP="00C16B64">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 plan.</w:t>
      </w:r>
      <w:r w:rsidR="004F162D">
        <w:t xml:space="preserve"> In 2020, the Utah Legislature </w:t>
      </w:r>
      <w:r w:rsidR="00A35C72">
        <w:t>changed the law regarding congressional redistricting to make the commission fully advisory</w:t>
      </w:r>
      <w:r w:rsidR="004C44C2">
        <w:t>.</w:t>
      </w:r>
      <w:r w:rsidR="004C44C2">
        <w:rPr>
          <w:rStyle w:val="FootnoteReference"/>
        </w:rPr>
        <w:footnoteReference w:id="160"/>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Pr>
          <w:rStyle w:val="FootnoteReference"/>
        </w:rPr>
        <w:footnoteReference w:id="161"/>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Pr>
          <w:rStyle w:val="FootnoteReference"/>
        </w:rPr>
        <w:footnoteReference w:id="162"/>
      </w:r>
      <w:r w:rsidR="00B200C7">
        <w:t xml:space="preserve"> This case is pending as of November 2022.</w:t>
      </w:r>
    </w:p>
    <w:p w14:paraId="084AD78A" w14:textId="77F5C94B" w:rsidR="00E453A9" w:rsidRPr="00C16B64" w:rsidRDefault="00382FE6" w:rsidP="00C16B64">
      <w:pPr>
        <w:pStyle w:val="Heading3"/>
      </w:pPr>
      <w:bookmarkStart w:id="34" w:name="_Toc120575752"/>
      <w:r w:rsidRPr="00C16B64">
        <w:lastRenderedPageBreak/>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34"/>
    </w:p>
    <w:p w14:paraId="0B7B4707" w14:textId="7ACCBE38" w:rsidR="00473F7B" w:rsidRDefault="00473F7B" w:rsidP="00473F7B">
      <w:pPr>
        <w:pStyle w:val="Heading4"/>
      </w:pPr>
      <w:r>
        <w:t>Connecticut</w:t>
      </w:r>
    </w:p>
    <w:p w14:paraId="7B307B6C" w14:textId="09111DA6" w:rsidR="00E453A9" w:rsidRPr="00E453A9" w:rsidRDefault="00752D69" w:rsidP="000A2985">
      <w:r>
        <w:t xml:space="preserve"> </w:t>
      </w:r>
      <w:r w:rsidR="00E453A9">
        <w:t>Connecticut’s legislature and governor are both controlled by Democrats. If the legislature fails to pass a plan with two-thirds majority in both chambers and receive the governor’s signature, the process is transferred to a nine-member backup political commission. 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Pr>
          <w:rStyle w:val="FootnoteReference"/>
        </w:rPr>
        <w:footnoteReference w:id="163"/>
      </w:r>
      <w:r w:rsidR="00E453A9">
        <w:t xml:space="preserve"> The commission failed to deliver a plan by its statutory deadline, and the Connecticut Supreme Court took over the process and named a special master to draw the state’s five congressional seats. The court approved the special master’s map on February 10, 2022.</w:t>
      </w:r>
    </w:p>
    <w:p w14:paraId="4383999C" w14:textId="77777777" w:rsidR="00F504CB" w:rsidRDefault="00F504CB" w:rsidP="00F504CB">
      <w:pPr>
        <w:pStyle w:val="Heading4"/>
      </w:pPr>
      <w:r>
        <w:t>Minnesota</w:t>
      </w:r>
    </w:p>
    <w:p w14:paraId="2AA8C699" w14:textId="77777777" w:rsidR="00F504CB" w:rsidRDefault="00F504CB" w:rsidP="00F504CB">
      <w:r>
        <w:t xml:space="preserve">Minnesota was under divided government at the time of the 2020 redistricting cycle. Democrats controlled the state house and governorship, and Republicans controlled the state senate. Because </w:t>
      </w:r>
      <w:r w:rsidRPr="000E4A38">
        <w:t>the redistricting process failed in Minnesota to reach an agreed upon congressional map, the Minnesota Supreme Court took over.</w:t>
      </w:r>
      <w:r w:rsidRPr="000E4A38">
        <w:rPr>
          <w:rStyle w:val="FootnoteReference"/>
        </w:rPr>
        <w:footnoteReference w:id="164"/>
      </w:r>
      <w:r w:rsidRPr="000E4A38">
        <w:t xml:space="preserve"> It named a five-person panel to develop a map. That map was adopted by the court on Feb</w:t>
      </w:r>
      <w:r>
        <w:t>ruary 15, 2022.</w:t>
      </w:r>
    </w:p>
    <w:p w14:paraId="7A800C97" w14:textId="18DE4BEF" w:rsidR="0087751F" w:rsidRDefault="0087751F" w:rsidP="0087751F">
      <w:pPr>
        <w:pStyle w:val="Heading4"/>
      </w:pPr>
      <w:r>
        <w:t>New Hampshire</w:t>
      </w:r>
    </w:p>
    <w:p w14:paraId="2313C6E6" w14:textId="3AA2AB97" w:rsidR="001804DF" w:rsidRPr="001804DF" w:rsidRDefault="002E2AD0" w:rsidP="001804DF">
      <w:r>
        <w:t>Th</w:t>
      </w:r>
      <w:r w:rsidR="001804DF">
        <w:t xml:space="preserve">e New Hampshire </w:t>
      </w:r>
      <w:r>
        <w:t>l</w:t>
      </w:r>
      <w:r w:rsidR="001804DF">
        <w:t>egislature and governor</w:t>
      </w:r>
      <w:r>
        <w:t xml:space="preserve"> are both controlled by Republicans. </w:t>
      </w:r>
      <w:r w:rsidR="004F16DE">
        <w:t>New Hampshire is a closely contested state in statewide elections</w:t>
      </w:r>
      <w:r w:rsidR="004C6B22">
        <w:t>. The popular governor</w:t>
      </w:r>
      <w:r w:rsidR="006024A0">
        <w:t>’s term ended in 2022. The 2020 redistricting cycle ended in a stalemate</w:t>
      </w:r>
      <w:r w:rsidR="00FA69B3">
        <w:t xml:space="preserve">, which can be traced to the different governing coalitions between the legislature in district elections and the governor running statewide. </w:t>
      </w:r>
      <w:r w:rsidR="00454C39">
        <w:t>The governor vetoed the legislature’s map.</w:t>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Pr>
          <w:rStyle w:val="FootnoteReference"/>
        </w:rPr>
        <w:footnoteReference w:id="165"/>
      </w:r>
      <w:r w:rsidR="00454C39">
        <w:t xml:space="preserve"> </w:t>
      </w:r>
      <w:r w:rsidR="009D725D">
        <w:t xml:space="preserve">The New </w:t>
      </w:r>
      <w:r w:rsidR="009D725D">
        <w:lastRenderedPageBreak/>
        <w:t xml:space="preserve">Hampshire Supreme Court appointed a special master to draw the two-district congressional map. </w:t>
      </w:r>
      <w:r w:rsidR="00D41D50">
        <w:t xml:space="preserve">New Hampshire was the final state to </w:t>
      </w:r>
      <w:r w:rsidR="00EF1D78">
        <w:t xml:space="preserve">ratify </w:t>
      </w:r>
      <w:r w:rsidR="00E25616">
        <w:t>its 2022 congressional map.</w:t>
      </w:r>
    </w:p>
    <w:p w14:paraId="6406C1FE" w14:textId="7A892B6A" w:rsidR="00473F7B" w:rsidRDefault="00F504CB" w:rsidP="00473F7B">
      <w:pPr>
        <w:pStyle w:val="Heading4"/>
      </w:pPr>
      <w:r>
        <w:t>Pennsylvania</w:t>
      </w:r>
    </w:p>
    <w:p w14:paraId="724D1D97" w14:textId="213F510D" w:rsidR="00473F7B" w:rsidRDefault="003872CC" w:rsidP="00473F7B">
      <w:r>
        <w:t xml:space="preserve">During the 2010 round of redistricting, </w:t>
      </w:r>
      <w:r w:rsidR="00473F7B">
        <w:t xml:space="preserve">Pennsylvania brought new hope that partisan gerrymandering could be litigated in the state courts. </w:t>
      </w:r>
      <w:r w:rsidR="00185B34">
        <w:t>In that cycle, t</w:t>
      </w:r>
      <w:r w:rsidR="00473F7B">
        <w:t xml:space="preserve">he Republican legislature and Republican governor agreed on a map that was widely panned as an egregious gerrymander </w:t>
      </w:r>
      <w:r w:rsidR="00473F7B">
        <w:fldChar w:fldCharType="begin"/>
      </w:r>
      <w:r w:rsidR="00473F7B">
        <w:instrText xml:space="preserve"> ADDIN ZOTERO_ITEM CSL_CITATION {"citationID":"91sxlluu","properties":{"formattedCitation":"(Cervas and Grofman 2020; McGann, Smith, Latner, and Keena 2016; Wang, Remlinger, and Williams 2018)","plainCitation":"(Cervas and Grofman 2020; McGann, Smith, Latner, and Keena 2016; Wang, Remlinger, and Williams 2018)","noteIndex":0},"citationItems":[{"id":4348,"uris":["http://zotero.org/users/10395840/items/AFR8L3CX"],"itemData":{"id":4348,"type":"article-journal","abstract":"In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473F7B">
        <w:fldChar w:fldCharType="separate"/>
      </w:r>
      <w:r w:rsidR="00473F7B">
        <w:rPr>
          <w:noProof/>
        </w:rPr>
        <w:t>(Cervas and Grofman 2020; McGann, Smith, Latner, and Keena 2016; Wang, Remlinger, and Williams 2018)</w:t>
      </w:r>
      <w:r w:rsidR="00473F7B">
        <w:fldChar w:fldCharType="end"/>
      </w:r>
      <w:r w:rsidR="00473F7B">
        <w:t xml:space="preserve">. Across three midterm elections, regardless of the vote share received by the Democratic party statewide, it was restricted to winning only five seats of the state’s 18, including in elections in which it received a majority of the votes </w:t>
      </w:r>
      <w:r w:rsidR="00473F7B">
        <w:fldChar w:fldCharType="begin"/>
      </w:r>
      <w:r w:rsidR="00473F7B">
        <w:instrText xml:space="preserve"> ADDIN ZOTERO_ITEM CSL_CITATION {"citationID":"ijVxSO3k","properties":{"formattedCitation":"(Cervas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rsidR="00473F7B">
        <w:fldChar w:fldCharType="separate"/>
      </w:r>
      <w:r w:rsidR="00473F7B">
        <w:rPr>
          <w:noProof/>
        </w:rPr>
        <w:t>(Cervas and Grofman 2020)</w:t>
      </w:r>
      <w:r w:rsidR="00473F7B">
        <w:fldChar w:fldCharType="end"/>
      </w:r>
      <w:r w:rsidR="00473F7B">
        <w:t xml:space="preserve">. </w:t>
      </w:r>
    </w:p>
    <w:p w14:paraId="13750E6A" w14:textId="3D2A621D" w:rsidR="00473F7B" w:rsidRDefault="00473F7B" w:rsidP="00473F7B">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 It relied on indirect language in the state constitution the state constitution. The court ruled it violated the Free and Equal Elections Clause</w:t>
      </w:r>
      <w:r>
        <w:rPr>
          <w:rStyle w:val="FootnoteReference"/>
        </w:rPr>
        <w:footnoteReference w:id="166"/>
      </w:r>
      <w:r>
        <w:t xml:space="preserve"> because the enacted plan </w:t>
      </w:r>
      <w:r w:rsidRPr="00B4262E">
        <w:t>“dilutes the votes of those who in prior elections voted for the party not in power to give the party in power a lasting electoral advantage.”</w:t>
      </w:r>
      <w:r>
        <w:rPr>
          <w:rStyle w:val="FootnoteReference"/>
        </w:rPr>
        <w:footnoteReference w:id="167"/>
      </w:r>
      <w:r w:rsidRPr="00B4262E">
        <w:t xml:space="preserve"> </w:t>
      </w:r>
      <w:r>
        <w:t>In the subsequent two elections under the court map, Democrats were able to win nine of the 18 seats.</w:t>
      </w:r>
    </w:p>
    <w:p w14:paraId="2E63FBF8" w14:textId="067B0C19" w:rsidR="00473F7B" w:rsidRDefault="00473F7B">
      <w:r>
        <w:t>Approaching the 2020 cycle of redistricting, the Republicans retained control of the state legislature, but now the governor was a member of the Democratic party. The Republican legislature approved a plan, but it was vetoed. The P</w:t>
      </w:r>
      <w:r w:rsidR="00714936">
        <w:t>ennsylvania</w:t>
      </w:r>
      <w:r>
        <w:t xml:space="preserve"> Supreme Court was now tasked with implementing a plan. It heard testimony and allowed for the interested parties to submit plans. It ultimately implemented a plan which was </w:t>
      </w:r>
      <w:r w:rsidRPr="00714936">
        <w:rPr>
          <w:bCs/>
        </w:rPr>
        <w:t>proposed</w:t>
      </w:r>
      <w:r>
        <w:t xml:space="preserve"> by the </w:t>
      </w:r>
      <w:r>
        <w:rPr>
          <w:i/>
          <w:iCs/>
        </w:rPr>
        <w:t>Carter</w:t>
      </w:r>
      <w:r>
        <w:t xml:space="preserve"> plaintiffs, drawn by a professor from Stanford University.</w:t>
      </w:r>
    </w:p>
    <w:p w14:paraId="08BAFB30" w14:textId="77777777" w:rsidR="00473F7B" w:rsidRDefault="00473F7B" w:rsidP="00473F7B">
      <w:pPr>
        <w:pStyle w:val="Heading4"/>
      </w:pPr>
      <w:r>
        <w:t>Virginia</w:t>
      </w:r>
    </w:p>
    <w:p w14:paraId="08430ED2" w14:textId="51F1AB53" w:rsidR="00473F7B" w:rsidRPr="000E4A38" w:rsidRDefault="00473F7B" w:rsidP="00473F7B">
      <w:pPr>
        <w:rPr>
          <w:bCs/>
        </w:rPr>
      </w:pPr>
      <w:r w:rsidRPr="000E4A38">
        <w:rPr>
          <w:bCs/>
        </w:rPr>
        <w:t>Late in the 2010 round, Virginia’s 3</w:t>
      </w:r>
      <w:r w:rsidRPr="000E4A38">
        <w:rPr>
          <w:bCs/>
          <w:vertAlign w:val="superscript"/>
        </w:rPr>
        <w:t>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0E4A38">
        <w:rPr>
          <w:rStyle w:val="FootnoteReference"/>
          <w:bCs/>
        </w:rPr>
        <w:footnoteReference w:id="168"/>
      </w:r>
      <w:r w:rsidRPr="000E4A38">
        <w:rPr>
          <w:bCs/>
        </w:rPr>
        <w:t xml:space="preserve"> In the process, five of Virginia’s eleven </w:t>
      </w:r>
      <w:r w:rsidRPr="000E4A38">
        <w:rPr>
          <w:bCs/>
        </w:rPr>
        <w:lastRenderedPageBreak/>
        <w:t>congressional districts were redrawn.</w:t>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0E4A38">
        <w:rPr>
          <w:rStyle w:val="FootnoteReference"/>
          <w:bCs/>
        </w:rPr>
        <w:footnoteReference w:id="169"/>
      </w:r>
      <w:r w:rsidRPr="000E4A38">
        <w:rPr>
          <w:bCs/>
        </w:rPr>
        <w:t xml:space="preserve"> </w:t>
      </w:r>
    </w:p>
    <w:p w14:paraId="3BE1E454" w14:textId="2D0DC59A" w:rsidR="00473F7B" w:rsidRPr="000E4A38" w:rsidRDefault="00473F7B" w:rsidP="000E4A38">
      <w:pPr>
        <w:rPr>
          <w:bCs/>
        </w:rPr>
      </w:pPr>
      <w:r w:rsidRPr="000E4A38">
        <w:rPr>
          <w:bCs/>
        </w:rPr>
        <w:t>In the 2020 round, Virginia’s newly constituted redistricting commission had an even number of members associated with each party and it deadlocked, unable to pass a map. The state court intervened and appointed a team of two special masters to draw a congressional map.</w:t>
      </w:r>
      <w:r w:rsidRPr="000E4A38">
        <w:rPr>
          <w:rStyle w:val="FootnoteReference"/>
          <w:bCs/>
        </w:rPr>
        <w:footnoteReference w:id="170"/>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0E4A38">
        <w:rPr>
          <w:rStyle w:val="FootnoteReference"/>
          <w:bCs/>
        </w:rPr>
        <w:footnoteReference w:id="171"/>
      </w:r>
    </w:p>
    <w:p w14:paraId="7F61214E" w14:textId="5C62ADD7" w:rsidR="00350B97" w:rsidRPr="00A60D46" w:rsidRDefault="00BA5AC9" w:rsidP="000B7EE6">
      <w:pPr>
        <w:pStyle w:val="Heading2"/>
      </w:pPr>
      <w:bookmarkStart w:id="35" w:name="_Toc120575753"/>
      <w:r>
        <w:t xml:space="preserve">Evaluating the </w:t>
      </w:r>
      <w:r w:rsidR="00B21C94">
        <w:t>consequences</w:t>
      </w:r>
      <w:r>
        <w:t xml:space="preserve"> of court </w:t>
      </w:r>
      <w:r w:rsidR="00B21C94">
        <w:t>action</w:t>
      </w:r>
      <w:bookmarkEnd w:id="35"/>
    </w:p>
    <w:p w14:paraId="274A0A02" w14:textId="77777777" w:rsidR="00E74012" w:rsidRDefault="00A97C35" w:rsidP="00EC12AF">
      <w:r w:rsidRPr="00A97C35">
        <w:t>The next issue we take up is evaluating the consequences of state court action</w:t>
      </w:r>
      <w:r w:rsidR="00E74012">
        <w:t xml:space="preserve">. </w:t>
      </w:r>
    </w:p>
    <w:p w14:paraId="306C9EEB" w14:textId="39B47BEC" w:rsidR="00EC12AF" w:rsidRDefault="00697626" w:rsidP="00EC12AF">
      <w:r>
        <w:t>In</w:t>
      </w:r>
      <w:r w:rsidR="005D1F4D">
        <w:t xml:space="preserve"> </w:t>
      </w:r>
      <w:r w:rsidR="005D1F4D">
        <w:fldChar w:fldCharType="begin"/>
      </w:r>
      <w:r w:rsidR="005D1F4D">
        <w:instrText xml:space="preserve"> REF _Ref120229773 \h </w:instrText>
      </w:r>
      <w:r w:rsidR="005D1F4D">
        <w:fldChar w:fldCharType="separate"/>
      </w:r>
      <w:r w:rsidR="005D1F4D">
        <w:t xml:space="preserve">Table </w:t>
      </w:r>
      <w:r w:rsidR="005D1F4D">
        <w:rPr>
          <w:noProof/>
        </w:rPr>
        <w:t>6</w:t>
      </w:r>
      <w:r w:rsidR="005D1F4D">
        <w:fldChar w:fldCharType="end"/>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810FC0">
        <w:t xml:space="preserve"> </w:t>
      </w:r>
      <w:r w:rsidR="00EC12AF">
        <w:t xml:space="preserve">Here we compare the </w:t>
      </w:r>
      <w:r w:rsidR="003A54F8">
        <w:t>court-imposed</w:t>
      </w:r>
      <w:r w:rsidR="00EC12AF">
        <w:t xml:space="preserve"> map with the legislative map it replaced, though Ohio is an exception. Ohio is a special case since the peculiar provisions in its constitution did not allow the Ohio Supreme Court to draw a map of its own. 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t>
      </w:r>
      <w:r w:rsidR="00EC12AF">
        <w:lastRenderedPageBreak/>
        <w:t>were rejected by the state court, in Ohio there is no state court drawn map to compare against. We therefore compare the map first ruled unconstitutional against the map that was used in the 2022 election.</w:t>
      </w:r>
    </w:p>
    <w:p w14:paraId="331A5D76" w14:textId="5F3D1BFA" w:rsidR="00F47CE9" w:rsidRDefault="00752D69" w:rsidP="00AA3F58">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6 </w:t>
      </w:r>
      <w:r w:rsidR="00D614E3">
        <w:t>for the plan that was used in the 2022 midterm election.</w:t>
      </w:r>
    </w:p>
    <w:p w14:paraId="2A1A6E3F" w14:textId="5D3FA549" w:rsidR="00F47CE9" w:rsidRPr="002474A2" w:rsidRDefault="00F47CE9" w:rsidP="00A42BBA">
      <w:pPr>
        <w:rPr>
          <w:b/>
        </w:rPr>
      </w:pPr>
      <w:r>
        <w:t>For the states where there is a map against which we can compare the court-ordered</w:t>
      </w:r>
      <w:r w:rsidR="00254F80">
        <w:t xml:space="preserve"> (or ordered to modify)</w:t>
      </w:r>
      <w:r>
        <w:t xml:space="preserve"> map, we </w:t>
      </w:r>
      <w:r w:rsidRPr="000E4A38">
        <w:t xml:space="preserve">show in </w:t>
      </w:r>
      <w:r w:rsidR="00AA45BC">
        <w:fldChar w:fldCharType="begin"/>
      </w:r>
      <w:r w:rsidR="00AA45BC">
        <w:instrText xml:space="preserve"> REF _Ref120229773 \h </w:instrText>
      </w:r>
      <w:r w:rsidR="00AA45BC">
        <w:fldChar w:fldCharType="separate"/>
      </w:r>
      <w:r w:rsidR="00AA45BC">
        <w:t xml:space="preserve">Table </w:t>
      </w:r>
      <w:r w:rsidR="00AA45BC">
        <w:rPr>
          <w:noProof/>
        </w:rPr>
        <w:t>6</w:t>
      </w:r>
      <w:r w:rsidR="00AA45BC">
        <w:fldChar w:fldCharType="end"/>
      </w:r>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 The sign on partisan bias tells us which party is advantaged, with positive values representing pro-Republican bias.</w:t>
      </w:r>
    </w:p>
    <w:p w14:paraId="6103C17B" w14:textId="77777777" w:rsidR="00F47CE9" w:rsidRDefault="00F47CE9">
      <w:pPr>
        <w:widowControl/>
        <w:spacing w:before="0"/>
        <w:ind w:firstLine="0"/>
        <w:jc w:val="left"/>
        <w:rPr>
          <w:b/>
          <w:bCs/>
        </w:rPr>
      </w:pPr>
    </w:p>
    <w:p w14:paraId="611022E1" w14:textId="55D025A7" w:rsidR="00F47CE9" w:rsidRDefault="006B7FA1" w:rsidP="00CD7662">
      <w:pPr>
        <w:pStyle w:val="Caption"/>
        <w:ind w:firstLine="0"/>
        <w:rPr>
          <w:b/>
          <w:bCs/>
        </w:rPr>
      </w:pPr>
      <w:bookmarkStart w:id="36" w:name="_Ref120229773"/>
      <w:r>
        <w:t xml:space="preserve">Table </w:t>
      </w:r>
      <w:r w:rsidR="00000000">
        <w:fldChar w:fldCharType="begin"/>
      </w:r>
      <w:r w:rsidR="00000000">
        <w:instrText xml:space="preserve"> SEQ Table \* ARABIC </w:instrText>
      </w:r>
      <w:r w:rsidR="00000000">
        <w:fldChar w:fldCharType="separate"/>
      </w:r>
      <w:r w:rsidR="00752D69">
        <w:rPr>
          <w:noProof/>
        </w:rPr>
        <w:t>6</w:t>
      </w:r>
      <w:r w:rsidR="00000000">
        <w:rPr>
          <w:noProof/>
        </w:rPr>
        <w:fldChar w:fldCharType="end"/>
      </w:r>
      <w:bookmarkEnd w:id="36"/>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112"/>
        <w:gridCol w:w="1112"/>
        <w:gridCol w:w="1113"/>
        <w:gridCol w:w="1112"/>
        <w:gridCol w:w="1113"/>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4D1374" w:rsidRDefault="00287F3B" w:rsidP="00752F02">
            <w:pPr>
              <w:widowControl/>
              <w:spacing w:before="0"/>
              <w:ind w:firstLine="0"/>
              <w:jc w:val="center"/>
              <w:rPr>
                <w:b/>
                <w:bCs/>
                <w:sz w:val="16"/>
                <w:szCs w:val="16"/>
              </w:rPr>
            </w:pPr>
            <w:r w:rsidRPr="004D1374">
              <w:rPr>
                <w:b/>
                <w:bCs/>
                <w:sz w:val="16"/>
                <w:szCs w:val="16"/>
              </w:rPr>
              <w:t>State</w:t>
            </w:r>
          </w:p>
        </w:tc>
        <w:tc>
          <w:tcPr>
            <w:tcW w:w="755" w:type="pct"/>
            <w:tcBorders>
              <w:bottom w:val="single" w:sz="4" w:space="0" w:color="auto"/>
            </w:tcBorders>
            <w:vAlign w:val="center"/>
          </w:tcPr>
          <w:p w14:paraId="18E2CE87" w14:textId="168B10CC" w:rsidR="00287F3B" w:rsidRPr="00783292" w:rsidRDefault="00287F3B" w:rsidP="00231F0B">
            <w:pPr>
              <w:widowControl/>
              <w:spacing w:before="0"/>
              <w:ind w:firstLine="0"/>
              <w:jc w:val="center"/>
              <w:rPr>
                <w:b/>
                <w:bCs/>
                <w:sz w:val="16"/>
                <w:szCs w:val="16"/>
              </w:rPr>
            </w:pPr>
            <w:r w:rsidRPr="00783292">
              <w:rPr>
                <w:b/>
                <w:bCs/>
                <w:sz w:val="16"/>
                <w:szCs w:val="16"/>
              </w:rPr>
              <w:t>Total County Splits</w:t>
            </w:r>
          </w:p>
        </w:tc>
        <w:tc>
          <w:tcPr>
            <w:tcW w:w="755" w:type="pct"/>
            <w:tcBorders>
              <w:bottom w:val="single" w:sz="4" w:space="0" w:color="auto"/>
            </w:tcBorders>
            <w:vAlign w:val="center"/>
          </w:tcPr>
          <w:p w14:paraId="5019D54D" w14:textId="019A1E78" w:rsidR="00287F3B" w:rsidRPr="00783292" w:rsidRDefault="00287F3B" w:rsidP="00231F0B">
            <w:pPr>
              <w:widowControl/>
              <w:spacing w:before="0"/>
              <w:ind w:firstLine="0"/>
              <w:jc w:val="center"/>
              <w:rPr>
                <w:b/>
                <w:bCs/>
                <w:sz w:val="16"/>
                <w:szCs w:val="16"/>
              </w:rPr>
            </w:pPr>
            <w:r>
              <w:rPr>
                <w:b/>
                <w:bCs/>
                <w:sz w:val="16"/>
                <w:szCs w:val="16"/>
              </w:rPr>
              <w:t>Compact</w:t>
            </w:r>
            <w:r w:rsidR="00FC41A8">
              <w:rPr>
                <w:b/>
                <w:bCs/>
                <w:sz w:val="16"/>
                <w:szCs w:val="16"/>
              </w:rPr>
              <w:t>-</w:t>
            </w:r>
            <w:r>
              <w:rPr>
                <w:b/>
                <w:bCs/>
                <w:sz w:val="16"/>
                <w:szCs w:val="16"/>
              </w:rPr>
              <w:t>ness</w:t>
            </w:r>
          </w:p>
        </w:tc>
        <w:tc>
          <w:tcPr>
            <w:tcW w:w="756" w:type="pct"/>
            <w:tcBorders>
              <w:bottom w:val="single" w:sz="4" w:space="0" w:color="auto"/>
            </w:tcBorders>
            <w:vAlign w:val="center"/>
          </w:tcPr>
          <w:p w14:paraId="0A18D706" w14:textId="3127396A" w:rsidR="00287F3B" w:rsidRPr="00783292" w:rsidRDefault="00287F3B" w:rsidP="00231F0B">
            <w:pPr>
              <w:widowControl/>
              <w:spacing w:before="0"/>
              <w:ind w:firstLine="0"/>
              <w:jc w:val="center"/>
              <w:rPr>
                <w:b/>
                <w:bCs/>
                <w:sz w:val="16"/>
                <w:szCs w:val="16"/>
              </w:rPr>
            </w:pPr>
            <w:r>
              <w:rPr>
                <w:b/>
                <w:bCs/>
                <w:sz w:val="16"/>
                <w:szCs w:val="16"/>
              </w:rPr>
              <w:t>Votes Bias</w:t>
            </w:r>
          </w:p>
        </w:tc>
        <w:tc>
          <w:tcPr>
            <w:tcW w:w="755" w:type="pct"/>
            <w:tcBorders>
              <w:bottom w:val="single" w:sz="4" w:space="0" w:color="auto"/>
            </w:tcBorders>
            <w:vAlign w:val="center"/>
          </w:tcPr>
          <w:p w14:paraId="75FDB1CE" w14:textId="3FD33032" w:rsidR="00287F3B" w:rsidRPr="00783292" w:rsidRDefault="00287F3B" w:rsidP="00231F0B">
            <w:pPr>
              <w:widowControl/>
              <w:spacing w:before="0"/>
              <w:ind w:firstLine="0"/>
              <w:jc w:val="center"/>
              <w:rPr>
                <w:b/>
                <w:bCs/>
                <w:sz w:val="16"/>
                <w:szCs w:val="16"/>
              </w:rPr>
            </w:pPr>
            <w:r>
              <w:rPr>
                <w:b/>
                <w:bCs/>
                <w:sz w:val="16"/>
                <w:szCs w:val="16"/>
              </w:rPr>
              <w:t>Biden Seats</w:t>
            </w:r>
          </w:p>
        </w:tc>
        <w:tc>
          <w:tcPr>
            <w:tcW w:w="756" w:type="pct"/>
            <w:tcBorders>
              <w:bottom w:val="single" w:sz="4" w:space="0" w:color="auto"/>
            </w:tcBorders>
            <w:vAlign w:val="center"/>
          </w:tcPr>
          <w:p w14:paraId="209B279F" w14:textId="7E78059B" w:rsidR="00287F3B" w:rsidRPr="00783292" w:rsidRDefault="00287F3B" w:rsidP="00231F0B">
            <w:pPr>
              <w:widowControl/>
              <w:spacing w:before="0"/>
              <w:ind w:firstLine="0"/>
              <w:jc w:val="center"/>
              <w:rPr>
                <w:b/>
                <w:bCs/>
                <w:sz w:val="16"/>
                <w:szCs w:val="16"/>
              </w:rPr>
            </w:pPr>
            <w:r>
              <w:rPr>
                <w:b/>
                <w:bCs/>
                <w:sz w:val="16"/>
                <w:szCs w:val="16"/>
              </w:rPr>
              <w:t xml:space="preserve">2022 </w:t>
            </w:r>
            <w:r w:rsidR="00752F02">
              <w:rPr>
                <w:b/>
                <w:bCs/>
                <w:sz w:val="16"/>
                <w:szCs w:val="16"/>
              </w:rPr>
              <w:t>Seats</w:t>
            </w:r>
          </w:p>
        </w:tc>
      </w:tr>
      <w:tr w:rsidR="00287F3B" w:rsidRPr="00783292" w14:paraId="38CD183D" w14:textId="77777777" w:rsidTr="00231F0B">
        <w:trPr>
          <w:jc w:val="center"/>
        </w:trPr>
        <w:tc>
          <w:tcPr>
            <w:tcW w:w="1222" w:type="pct"/>
            <w:tcBorders>
              <w:top w:val="single" w:sz="4" w:space="0" w:color="auto"/>
            </w:tcBorders>
          </w:tcPr>
          <w:p w14:paraId="56346410" w14:textId="4C037450" w:rsidR="00287F3B" w:rsidRPr="004D1374" w:rsidRDefault="00287F3B">
            <w:pPr>
              <w:widowControl/>
              <w:spacing w:before="0"/>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vAlign w:val="center"/>
          </w:tcPr>
          <w:p w14:paraId="37E600DE" w14:textId="1E20AD2E" w:rsidR="00287F3B" w:rsidRPr="00783292" w:rsidRDefault="0084772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0DBC2130" w14:textId="3645378A" w:rsidR="00287F3B" w:rsidRPr="00783292" w:rsidRDefault="0084772B" w:rsidP="00231F0B">
            <w:pPr>
              <w:widowControl/>
              <w:spacing w:before="0"/>
              <w:ind w:firstLine="0"/>
              <w:jc w:val="center"/>
              <w:rPr>
                <w:sz w:val="16"/>
                <w:szCs w:val="16"/>
              </w:rPr>
            </w:pPr>
            <w:r>
              <w:rPr>
                <w:sz w:val="16"/>
                <w:szCs w:val="16"/>
              </w:rPr>
              <w:t>23</w:t>
            </w:r>
          </w:p>
        </w:tc>
        <w:tc>
          <w:tcPr>
            <w:tcW w:w="756" w:type="pct"/>
            <w:tcBorders>
              <w:top w:val="single" w:sz="4" w:space="0" w:color="auto"/>
            </w:tcBorders>
            <w:vAlign w:val="center"/>
          </w:tcPr>
          <w:p w14:paraId="0551EE6E" w14:textId="7BEC233D" w:rsidR="00287F3B" w:rsidRPr="00783292" w:rsidRDefault="00C8113D" w:rsidP="00231F0B">
            <w:pPr>
              <w:widowControl/>
              <w:spacing w:before="0"/>
              <w:ind w:firstLine="0"/>
              <w:jc w:val="center"/>
              <w:rPr>
                <w:sz w:val="16"/>
                <w:szCs w:val="16"/>
              </w:rPr>
            </w:pPr>
            <w:r>
              <w:rPr>
                <w:sz w:val="16"/>
                <w:szCs w:val="16"/>
              </w:rPr>
              <w:t>0.55%</w:t>
            </w:r>
          </w:p>
        </w:tc>
        <w:tc>
          <w:tcPr>
            <w:tcW w:w="755" w:type="pct"/>
            <w:tcBorders>
              <w:top w:val="single" w:sz="4" w:space="0" w:color="auto"/>
            </w:tcBorders>
            <w:vAlign w:val="center"/>
          </w:tcPr>
          <w:p w14:paraId="3334AA15" w14:textId="02F7B27D" w:rsidR="00287F3B" w:rsidRPr="00783292" w:rsidRDefault="0084772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32EFA6FC" w14:textId="0FFC6909" w:rsidR="00287F3B" w:rsidRPr="00783292" w:rsidRDefault="00941372" w:rsidP="00231F0B">
            <w:pPr>
              <w:widowControl/>
              <w:spacing w:before="0"/>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pPr>
              <w:widowControl/>
              <w:spacing w:before="0"/>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231F0B">
            <w:pPr>
              <w:widowControl/>
              <w:spacing w:before="0"/>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231F0B">
            <w:pPr>
              <w:widowControl/>
              <w:spacing w:before="0"/>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231F0B">
            <w:pPr>
              <w:widowControl/>
              <w:spacing w:before="0"/>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231F0B">
            <w:pPr>
              <w:widowControl/>
              <w:spacing w:before="0"/>
              <w:ind w:firstLine="0"/>
              <w:jc w:val="center"/>
              <w:rPr>
                <w:sz w:val="16"/>
                <w:szCs w:val="16"/>
              </w:rPr>
            </w:pPr>
            <w:r>
              <w:rPr>
                <w:sz w:val="16"/>
                <w:szCs w:val="16"/>
              </w:rPr>
              <w:t>7</w:t>
            </w:r>
          </w:p>
        </w:tc>
      </w:tr>
      <w:tr w:rsidR="00287F3B" w:rsidRPr="00783292" w14:paraId="57B5F2C7" w14:textId="77777777" w:rsidTr="00231F0B">
        <w:trPr>
          <w:jc w:val="center"/>
        </w:trPr>
        <w:tc>
          <w:tcPr>
            <w:tcW w:w="1222" w:type="pct"/>
            <w:tcBorders>
              <w:top w:val="single" w:sz="4" w:space="0" w:color="auto"/>
            </w:tcBorders>
          </w:tcPr>
          <w:p w14:paraId="2B71958F" w14:textId="3B920026" w:rsidR="00287F3B" w:rsidRPr="004D1374" w:rsidRDefault="00287F3B">
            <w:pPr>
              <w:widowControl/>
              <w:spacing w:before="0"/>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vAlign w:val="center"/>
          </w:tcPr>
          <w:p w14:paraId="3F835DED" w14:textId="0C27F808" w:rsidR="00287F3B" w:rsidRPr="00783292" w:rsidRDefault="00287F3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2DB711CF" w14:textId="64407599" w:rsidR="00287F3B" w:rsidRPr="00783292" w:rsidRDefault="00287F3B" w:rsidP="00231F0B">
            <w:pPr>
              <w:widowControl/>
              <w:spacing w:before="0"/>
              <w:ind w:firstLine="0"/>
              <w:jc w:val="center"/>
              <w:rPr>
                <w:sz w:val="16"/>
                <w:szCs w:val="16"/>
              </w:rPr>
            </w:pPr>
            <w:r>
              <w:rPr>
                <w:sz w:val="16"/>
                <w:szCs w:val="16"/>
              </w:rPr>
              <w:t>51</w:t>
            </w:r>
          </w:p>
        </w:tc>
        <w:tc>
          <w:tcPr>
            <w:tcW w:w="756" w:type="pct"/>
            <w:tcBorders>
              <w:top w:val="single" w:sz="4" w:space="0" w:color="auto"/>
            </w:tcBorders>
            <w:vAlign w:val="center"/>
          </w:tcPr>
          <w:p w14:paraId="6332FB54" w14:textId="4D925D78" w:rsidR="00287F3B" w:rsidRPr="00783292" w:rsidRDefault="00287F3B" w:rsidP="00231F0B">
            <w:pPr>
              <w:widowControl/>
              <w:spacing w:before="0"/>
              <w:ind w:firstLine="0"/>
              <w:jc w:val="center"/>
              <w:rPr>
                <w:sz w:val="16"/>
                <w:szCs w:val="16"/>
              </w:rPr>
            </w:pPr>
            <w:r w:rsidRPr="00B5228C">
              <w:rPr>
                <w:sz w:val="16"/>
                <w:szCs w:val="16"/>
              </w:rPr>
              <w:t>3.92%</w:t>
            </w:r>
          </w:p>
        </w:tc>
        <w:tc>
          <w:tcPr>
            <w:tcW w:w="755" w:type="pct"/>
            <w:tcBorders>
              <w:top w:val="single" w:sz="4" w:space="0" w:color="auto"/>
            </w:tcBorders>
            <w:vAlign w:val="center"/>
          </w:tcPr>
          <w:p w14:paraId="35E0AA25" w14:textId="2EF63EC4" w:rsidR="00287F3B" w:rsidRPr="00783292" w:rsidRDefault="00752F02"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06EC251C" w14:textId="6833381C" w:rsidR="00287F3B" w:rsidRPr="00783292" w:rsidRDefault="00941372" w:rsidP="00231F0B">
            <w:pPr>
              <w:widowControl/>
              <w:spacing w:before="0"/>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pPr>
              <w:widowControl/>
              <w:spacing w:before="0"/>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231F0B">
            <w:pPr>
              <w:widowControl/>
              <w:spacing w:before="0"/>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231F0B">
            <w:pPr>
              <w:widowControl/>
              <w:spacing w:before="0"/>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231F0B">
            <w:pPr>
              <w:widowControl/>
              <w:spacing w:before="0"/>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231F0B">
            <w:pPr>
              <w:widowControl/>
              <w:spacing w:before="0"/>
              <w:ind w:firstLine="0"/>
              <w:jc w:val="center"/>
              <w:rPr>
                <w:sz w:val="16"/>
                <w:szCs w:val="16"/>
              </w:rPr>
            </w:pPr>
            <w:r>
              <w:rPr>
                <w:sz w:val="16"/>
                <w:szCs w:val="16"/>
              </w:rPr>
              <w:t>7</w:t>
            </w:r>
          </w:p>
        </w:tc>
      </w:tr>
      <w:tr w:rsidR="00356ECD" w:rsidRPr="00783292" w14:paraId="53BDFA34" w14:textId="77777777" w:rsidTr="00231F0B">
        <w:trPr>
          <w:jc w:val="center"/>
        </w:trPr>
        <w:tc>
          <w:tcPr>
            <w:tcW w:w="1222" w:type="pct"/>
            <w:tcBorders>
              <w:top w:val="single" w:sz="4" w:space="0" w:color="auto"/>
            </w:tcBorders>
          </w:tcPr>
          <w:p w14:paraId="13C2FC8E" w14:textId="6B1C7889" w:rsidR="00356ECD" w:rsidRPr="004D1374" w:rsidRDefault="00356ECD">
            <w:pPr>
              <w:widowControl/>
              <w:spacing w:before="0"/>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vAlign w:val="center"/>
          </w:tcPr>
          <w:p w14:paraId="3A5F85DD" w14:textId="15AD678B" w:rsidR="00356ECD" w:rsidRDefault="00737C76" w:rsidP="00231F0B">
            <w:pPr>
              <w:widowControl/>
              <w:spacing w:before="0"/>
              <w:ind w:firstLine="0"/>
              <w:jc w:val="center"/>
              <w:rPr>
                <w:sz w:val="16"/>
                <w:szCs w:val="16"/>
              </w:rPr>
            </w:pPr>
            <w:r>
              <w:rPr>
                <w:sz w:val="16"/>
                <w:szCs w:val="16"/>
              </w:rPr>
              <w:t>3</w:t>
            </w:r>
          </w:p>
        </w:tc>
        <w:tc>
          <w:tcPr>
            <w:tcW w:w="755" w:type="pct"/>
            <w:tcBorders>
              <w:top w:val="single" w:sz="4" w:space="0" w:color="auto"/>
            </w:tcBorders>
            <w:vAlign w:val="center"/>
          </w:tcPr>
          <w:p w14:paraId="7D9F448D" w14:textId="54644313" w:rsidR="00356ECD" w:rsidRDefault="00737C76" w:rsidP="00231F0B">
            <w:pPr>
              <w:widowControl/>
              <w:spacing w:before="0"/>
              <w:ind w:firstLine="0"/>
              <w:jc w:val="center"/>
              <w:rPr>
                <w:sz w:val="16"/>
                <w:szCs w:val="16"/>
              </w:rPr>
            </w:pPr>
            <w:r>
              <w:rPr>
                <w:sz w:val="16"/>
                <w:szCs w:val="16"/>
              </w:rPr>
              <w:t>43</w:t>
            </w:r>
          </w:p>
        </w:tc>
        <w:tc>
          <w:tcPr>
            <w:tcW w:w="756" w:type="pct"/>
            <w:tcBorders>
              <w:top w:val="single" w:sz="4" w:space="0" w:color="auto"/>
            </w:tcBorders>
            <w:vAlign w:val="center"/>
          </w:tcPr>
          <w:p w14:paraId="6215CA2F" w14:textId="0CAAB98A" w:rsidR="00356ECD" w:rsidRDefault="00737C76" w:rsidP="00231F0B">
            <w:pPr>
              <w:widowControl/>
              <w:spacing w:before="0"/>
              <w:ind w:firstLine="0"/>
              <w:jc w:val="center"/>
              <w:rPr>
                <w:sz w:val="16"/>
                <w:szCs w:val="16"/>
              </w:rPr>
            </w:pPr>
            <w:r>
              <w:rPr>
                <w:sz w:val="16"/>
                <w:szCs w:val="16"/>
              </w:rPr>
              <w:t>-0.15%</w:t>
            </w:r>
          </w:p>
        </w:tc>
        <w:tc>
          <w:tcPr>
            <w:tcW w:w="755" w:type="pct"/>
            <w:tcBorders>
              <w:top w:val="single" w:sz="4" w:space="0" w:color="auto"/>
            </w:tcBorders>
            <w:vAlign w:val="center"/>
          </w:tcPr>
          <w:p w14:paraId="78FA5BBD" w14:textId="024BFA68" w:rsidR="00356ECD" w:rsidRDefault="00356ECD" w:rsidP="00231F0B">
            <w:pPr>
              <w:widowControl/>
              <w:spacing w:before="0"/>
              <w:ind w:firstLine="0"/>
              <w:jc w:val="center"/>
              <w:rPr>
                <w:sz w:val="16"/>
                <w:szCs w:val="16"/>
              </w:rPr>
            </w:pPr>
            <w:r>
              <w:rPr>
                <w:sz w:val="16"/>
                <w:szCs w:val="16"/>
              </w:rPr>
              <w:t>2</w:t>
            </w:r>
          </w:p>
        </w:tc>
        <w:tc>
          <w:tcPr>
            <w:tcW w:w="756" w:type="pct"/>
            <w:tcBorders>
              <w:top w:val="single" w:sz="4" w:space="0" w:color="auto"/>
            </w:tcBorders>
            <w:vAlign w:val="center"/>
          </w:tcPr>
          <w:p w14:paraId="379E6CBA" w14:textId="5B946D55" w:rsidR="00356ECD" w:rsidRPr="00783292" w:rsidRDefault="00941372" w:rsidP="00231F0B">
            <w:pPr>
              <w:widowControl/>
              <w:spacing w:before="0"/>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pPr>
              <w:widowControl/>
              <w:spacing w:before="0"/>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231F0B">
            <w:pPr>
              <w:widowControl/>
              <w:spacing w:before="0"/>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231F0B">
            <w:pPr>
              <w:widowControl/>
              <w:spacing w:before="0"/>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231F0B">
            <w:pPr>
              <w:widowControl/>
              <w:spacing w:before="0"/>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231F0B">
            <w:pPr>
              <w:widowControl/>
              <w:spacing w:before="0"/>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231F0B">
            <w:pPr>
              <w:widowControl/>
              <w:spacing w:before="0"/>
              <w:ind w:firstLine="0"/>
              <w:jc w:val="center"/>
              <w:rPr>
                <w:sz w:val="16"/>
                <w:szCs w:val="16"/>
              </w:rPr>
            </w:pPr>
            <w:r>
              <w:rPr>
                <w:sz w:val="16"/>
                <w:szCs w:val="16"/>
              </w:rPr>
              <w:t>2</w:t>
            </w:r>
          </w:p>
        </w:tc>
      </w:tr>
      <w:tr w:rsidR="00287F3B" w:rsidRPr="00783292" w14:paraId="4F36387D" w14:textId="77777777" w:rsidTr="00231F0B">
        <w:trPr>
          <w:jc w:val="center"/>
        </w:trPr>
        <w:tc>
          <w:tcPr>
            <w:tcW w:w="1222" w:type="pct"/>
            <w:tcBorders>
              <w:top w:val="single" w:sz="4" w:space="0" w:color="auto"/>
            </w:tcBorders>
          </w:tcPr>
          <w:p w14:paraId="76409357" w14:textId="46D2D9FD" w:rsidR="00287F3B" w:rsidRPr="004D1374" w:rsidRDefault="00287F3B">
            <w:pPr>
              <w:widowControl/>
              <w:spacing w:before="0"/>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vAlign w:val="center"/>
          </w:tcPr>
          <w:p w14:paraId="221B30D4" w14:textId="70DBE9E6" w:rsidR="00287F3B" w:rsidRPr="00783292" w:rsidRDefault="007B36E4" w:rsidP="00231F0B">
            <w:pPr>
              <w:widowControl/>
              <w:spacing w:before="0"/>
              <w:ind w:firstLine="0"/>
              <w:jc w:val="center"/>
              <w:rPr>
                <w:sz w:val="16"/>
                <w:szCs w:val="16"/>
              </w:rPr>
            </w:pPr>
            <w:r>
              <w:rPr>
                <w:sz w:val="16"/>
                <w:szCs w:val="16"/>
              </w:rPr>
              <w:t>56</w:t>
            </w:r>
          </w:p>
        </w:tc>
        <w:tc>
          <w:tcPr>
            <w:tcW w:w="755" w:type="pct"/>
            <w:tcBorders>
              <w:top w:val="single" w:sz="4" w:space="0" w:color="auto"/>
            </w:tcBorders>
            <w:vAlign w:val="center"/>
          </w:tcPr>
          <w:p w14:paraId="082CF77B" w14:textId="53DE25F3" w:rsidR="00287F3B" w:rsidRPr="00783292" w:rsidRDefault="007B36E4" w:rsidP="00231F0B">
            <w:pPr>
              <w:widowControl/>
              <w:spacing w:before="0"/>
              <w:ind w:firstLine="0"/>
              <w:jc w:val="center"/>
              <w:rPr>
                <w:sz w:val="16"/>
                <w:szCs w:val="16"/>
              </w:rPr>
            </w:pPr>
            <w:r>
              <w:rPr>
                <w:sz w:val="16"/>
                <w:szCs w:val="16"/>
              </w:rPr>
              <w:t>40</w:t>
            </w:r>
          </w:p>
        </w:tc>
        <w:tc>
          <w:tcPr>
            <w:tcW w:w="756" w:type="pct"/>
            <w:tcBorders>
              <w:top w:val="single" w:sz="4" w:space="0" w:color="auto"/>
            </w:tcBorders>
            <w:vAlign w:val="center"/>
          </w:tcPr>
          <w:p w14:paraId="401EE195" w14:textId="5646A039" w:rsidR="00287F3B" w:rsidRPr="00783292" w:rsidRDefault="007B36E4" w:rsidP="00231F0B">
            <w:pPr>
              <w:widowControl/>
              <w:spacing w:before="0"/>
              <w:ind w:firstLine="0"/>
              <w:jc w:val="center"/>
              <w:rPr>
                <w:sz w:val="16"/>
                <w:szCs w:val="16"/>
              </w:rPr>
            </w:pPr>
            <w:r>
              <w:rPr>
                <w:sz w:val="16"/>
                <w:szCs w:val="16"/>
              </w:rPr>
              <w:t>0.12%</w:t>
            </w:r>
          </w:p>
        </w:tc>
        <w:tc>
          <w:tcPr>
            <w:tcW w:w="755" w:type="pct"/>
            <w:tcBorders>
              <w:top w:val="single" w:sz="4" w:space="0" w:color="auto"/>
            </w:tcBorders>
            <w:vAlign w:val="center"/>
          </w:tcPr>
          <w:p w14:paraId="7BC0D7EF" w14:textId="632DE48A" w:rsidR="00287F3B" w:rsidRPr="00783292" w:rsidRDefault="006053DB" w:rsidP="00231F0B">
            <w:pPr>
              <w:widowControl/>
              <w:spacing w:before="0"/>
              <w:ind w:firstLine="0"/>
              <w:jc w:val="center"/>
              <w:rPr>
                <w:sz w:val="16"/>
                <w:szCs w:val="16"/>
              </w:rPr>
            </w:pPr>
            <w:r>
              <w:rPr>
                <w:sz w:val="16"/>
                <w:szCs w:val="16"/>
              </w:rPr>
              <w:t>22</w:t>
            </w:r>
          </w:p>
        </w:tc>
        <w:tc>
          <w:tcPr>
            <w:tcW w:w="756" w:type="pct"/>
            <w:tcBorders>
              <w:top w:val="single" w:sz="4" w:space="0" w:color="auto"/>
            </w:tcBorders>
            <w:vAlign w:val="center"/>
          </w:tcPr>
          <w:p w14:paraId="266165DF" w14:textId="30EFF028" w:rsidR="00287F3B" w:rsidRPr="00783292" w:rsidRDefault="00941372" w:rsidP="00231F0B">
            <w:pPr>
              <w:widowControl/>
              <w:spacing w:before="0"/>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pPr>
              <w:widowControl/>
              <w:spacing w:before="0"/>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231F0B">
            <w:pPr>
              <w:widowControl/>
              <w:spacing w:before="0"/>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231F0B">
            <w:pPr>
              <w:widowControl/>
              <w:spacing w:before="0"/>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231F0B">
            <w:pPr>
              <w:widowControl/>
              <w:spacing w:before="0"/>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231F0B">
            <w:pPr>
              <w:widowControl/>
              <w:spacing w:before="0"/>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231F0B">
            <w:pPr>
              <w:widowControl/>
              <w:spacing w:before="0"/>
              <w:ind w:firstLine="0"/>
              <w:jc w:val="center"/>
              <w:rPr>
                <w:sz w:val="16"/>
                <w:szCs w:val="16"/>
              </w:rPr>
            </w:pPr>
            <w:r>
              <w:rPr>
                <w:sz w:val="16"/>
                <w:szCs w:val="16"/>
              </w:rPr>
              <w:t>15</w:t>
            </w:r>
          </w:p>
        </w:tc>
      </w:tr>
      <w:tr w:rsidR="00FE0D8A" w:rsidRPr="00783292" w14:paraId="0B250F29" w14:textId="77777777" w:rsidTr="00231F0B">
        <w:trPr>
          <w:jc w:val="center"/>
        </w:trPr>
        <w:tc>
          <w:tcPr>
            <w:tcW w:w="1222" w:type="pct"/>
            <w:tcBorders>
              <w:top w:val="single" w:sz="4" w:space="0" w:color="auto"/>
            </w:tcBorders>
          </w:tcPr>
          <w:p w14:paraId="457A82E4" w14:textId="22019634" w:rsidR="00FE0D8A" w:rsidRPr="004D1374" w:rsidRDefault="00FE0D8A">
            <w:pPr>
              <w:widowControl/>
              <w:spacing w:before="0"/>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vAlign w:val="center"/>
          </w:tcPr>
          <w:p w14:paraId="07FC2B7D" w14:textId="386B4401" w:rsidR="00FE0D8A" w:rsidRPr="00783292" w:rsidRDefault="00532F78"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701D18E6" w14:textId="13995ED4" w:rsidR="00FE0D8A" w:rsidRPr="00783292" w:rsidRDefault="00532F78" w:rsidP="00231F0B">
            <w:pPr>
              <w:widowControl/>
              <w:spacing w:before="0"/>
              <w:ind w:firstLine="0"/>
              <w:jc w:val="center"/>
              <w:rPr>
                <w:sz w:val="16"/>
                <w:szCs w:val="16"/>
              </w:rPr>
            </w:pPr>
            <w:r>
              <w:rPr>
                <w:sz w:val="16"/>
                <w:szCs w:val="16"/>
              </w:rPr>
              <w:t>47</w:t>
            </w:r>
          </w:p>
        </w:tc>
        <w:tc>
          <w:tcPr>
            <w:tcW w:w="756" w:type="pct"/>
            <w:tcBorders>
              <w:top w:val="single" w:sz="4" w:space="0" w:color="auto"/>
            </w:tcBorders>
            <w:vAlign w:val="center"/>
          </w:tcPr>
          <w:p w14:paraId="27511C21" w14:textId="7DB4604C" w:rsidR="00FE0D8A" w:rsidRPr="00783292" w:rsidRDefault="00D40BCD" w:rsidP="00231F0B">
            <w:pPr>
              <w:widowControl/>
              <w:spacing w:before="0"/>
              <w:ind w:firstLine="0"/>
              <w:jc w:val="center"/>
              <w:rPr>
                <w:sz w:val="16"/>
                <w:szCs w:val="16"/>
              </w:rPr>
            </w:pPr>
            <w:r>
              <w:rPr>
                <w:sz w:val="16"/>
                <w:szCs w:val="16"/>
              </w:rPr>
              <w:t>2.08%</w:t>
            </w:r>
          </w:p>
        </w:tc>
        <w:tc>
          <w:tcPr>
            <w:tcW w:w="755" w:type="pct"/>
            <w:tcBorders>
              <w:top w:val="single" w:sz="4" w:space="0" w:color="auto"/>
            </w:tcBorders>
            <w:vAlign w:val="center"/>
          </w:tcPr>
          <w:p w14:paraId="6DB0D91B" w14:textId="43B0531C" w:rsidR="00FE0D8A" w:rsidRPr="00783292" w:rsidRDefault="00532F78"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3485C6B6" w14:textId="7FDCFAF4" w:rsidR="00FE0D8A" w:rsidRPr="00783292" w:rsidRDefault="00941372" w:rsidP="00231F0B">
            <w:pPr>
              <w:widowControl/>
              <w:spacing w:before="0"/>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pPr>
              <w:widowControl/>
              <w:spacing w:before="0"/>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231F0B">
            <w:pPr>
              <w:widowControl/>
              <w:spacing w:before="0"/>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231F0B">
            <w:pPr>
              <w:widowControl/>
              <w:spacing w:before="0"/>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231F0B">
            <w:pPr>
              <w:widowControl/>
              <w:spacing w:before="0"/>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231F0B">
            <w:pPr>
              <w:widowControl/>
              <w:spacing w:before="0"/>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231F0B">
            <w:pPr>
              <w:widowControl/>
              <w:spacing w:before="0"/>
              <w:ind w:firstLine="0"/>
              <w:jc w:val="center"/>
              <w:rPr>
                <w:sz w:val="16"/>
                <w:szCs w:val="16"/>
              </w:rPr>
            </w:pPr>
            <w:r>
              <w:rPr>
                <w:sz w:val="16"/>
                <w:szCs w:val="16"/>
              </w:rPr>
              <w:t>5</w:t>
            </w:r>
          </w:p>
        </w:tc>
      </w:tr>
      <w:tr w:rsidR="00FE0D8A" w:rsidRPr="00783292" w14:paraId="6091D8F5" w14:textId="77777777" w:rsidTr="00231F0B">
        <w:trPr>
          <w:jc w:val="center"/>
        </w:trPr>
        <w:tc>
          <w:tcPr>
            <w:tcW w:w="1222" w:type="pct"/>
            <w:tcBorders>
              <w:top w:val="single" w:sz="4" w:space="0" w:color="auto"/>
            </w:tcBorders>
          </w:tcPr>
          <w:p w14:paraId="6E10034E" w14:textId="48C12B57" w:rsidR="00FE0D8A" w:rsidRPr="004D1374" w:rsidRDefault="00EA68CC">
            <w:pPr>
              <w:widowControl/>
              <w:spacing w:before="0"/>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vAlign w:val="center"/>
          </w:tcPr>
          <w:p w14:paraId="775BAE36" w14:textId="068523B6" w:rsidR="00FE0D8A" w:rsidRPr="00783292" w:rsidRDefault="00CA69A4" w:rsidP="00231F0B">
            <w:pPr>
              <w:widowControl/>
              <w:spacing w:before="0"/>
              <w:ind w:firstLine="0"/>
              <w:jc w:val="center"/>
              <w:rPr>
                <w:sz w:val="16"/>
                <w:szCs w:val="16"/>
              </w:rPr>
            </w:pPr>
            <w:r>
              <w:rPr>
                <w:sz w:val="16"/>
                <w:szCs w:val="16"/>
              </w:rPr>
              <w:t>18</w:t>
            </w:r>
          </w:p>
        </w:tc>
        <w:tc>
          <w:tcPr>
            <w:tcW w:w="755" w:type="pct"/>
            <w:tcBorders>
              <w:top w:val="single" w:sz="4" w:space="0" w:color="auto"/>
            </w:tcBorders>
            <w:vAlign w:val="center"/>
          </w:tcPr>
          <w:p w14:paraId="13373698" w14:textId="6BBFA2C1" w:rsidR="00FE0D8A" w:rsidRPr="00783292" w:rsidRDefault="00CA69A4" w:rsidP="00231F0B">
            <w:pPr>
              <w:widowControl/>
              <w:spacing w:before="0"/>
              <w:ind w:firstLine="0"/>
              <w:jc w:val="center"/>
              <w:rPr>
                <w:sz w:val="16"/>
                <w:szCs w:val="16"/>
              </w:rPr>
            </w:pPr>
            <w:r>
              <w:rPr>
                <w:sz w:val="16"/>
                <w:szCs w:val="16"/>
              </w:rPr>
              <w:t>55</w:t>
            </w:r>
          </w:p>
        </w:tc>
        <w:tc>
          <w:tcPr>
            <w:tcW w:w="756" w:type="pct"/>
            <w:tcBorders>
              <w:top w:val="single" w:sz="4" w:space="0" w:color="auto"/>
            </w:tcBorders>
            <w:vAlign w:val="center"/>
          </w:tcPr>
          <w:p w14:paraId="48362B20" w14:textId="134CF867" w:rsidR="00FE0D8A" w:rsidRPr="00783292" w:rsidRDefault="00CA69A4" w:rsidP="00231F0B">
            <w:pPr>
              <w:widowControl/>
              <w:spacing w:before="0"/>
              <w:ind w:firstLine="0"/>
              <w:jc w:val="center"/>
              <w:rPr>
                <w:sz w:val="16"/>
                <w:szCs w:val="16"/>
              </w:rPr>
            </w:pPr>
            <w:r>
              <w:rPr>
                <w:sz w:val="16"/>
                <w:szCs w:val="16"/>
              </w:rPr>
              <w:t>2.64%</w:t>
            </w:r>
          </w:p>
        </w:tc>
        <w:tc>
          <w:tcPr>
            <w:tcW w:w="755" w:type="pct"/>
            <w:tcBorders>
              <w:top w:val="single" w:sz="4" w:space="0" w:color="auto"/>
            </w:tcBorders>
            <w:vAlign w:val="center"/>
          </w:tcPr>
          <w:p w14:paraId="61215685" w14:textId="36FB3A22" w:rsidR="00FE0D8A" w:rsidRPr="00783292" w:rsidRDefault="005025B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57011BBC" w14:textId="3F51672D" w:rsidR="00FE0D8A" w:rsidRPr="00783292" w:rsidRDefault="00941372" w:rsidP="00231F0B">
            <w:pPr>
              <w:widowControl/>
              <w:spacing w:before="0"/>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pPr>
              <w:widowControl/>
              <w:spacing w:before="0"/>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231F0B">
            <w:pPr>
              <w:widowControl/>
              <w:spacing w:before="0"/>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231F0B">
            <w:pPr>
              <w:widowControl/>
              <w:spacing w:before="0"/>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231F0B">
            <w:pPr>
              <w:widowControl/>
              <w:spacing w:before="0"/>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231F0B">
            <w:pPr>
              <w:widowControl/>
              <w:spacing w:before="0"/>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231F0B">
            <w:pPr>
              <w:widowControl/>
              <w:spacing w:before="0"/>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BA7ECB">
            <w:pPr>
              <w:widowControl/>
              <w:spacing w:before="0"/>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BA7ECB">
            <w:pPr>
              <w:widowControl/>
              <w:spacing w:before="0"/>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BA7ECB">
            <w:pPr>
              <w:widowControl/>
              <w:spacing w:before="0"/>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BA7ECB">
            <w:pPr>
              <w:widowControl/>
              <w:spacing w:before="0"/>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BA7ECB">
            <w:pPr>
              <w:widowControl/>
              <w:spacing w:before="0"/>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BA7ECB">
            <w:pPr>
              <w:widowControl/>
              <w:spacing w:before="0"/>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BA7ECB">
            <w:pPr>
              <w:widowControl/>
              <w:spacing w:before="0"/>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BA7ECB">
            <w:pPr>
              <w:widowControl/>
              <w:spacing w:before="0"/>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BA7ECB">
            <w:pPr>
              <w:widowControl/>
              <w:spacing w:before="0"/>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BA7ECB">
            <w:pPr>
              <w:widowControl/>
              <w:spacing w:before="0"/>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BA7ECB">
            <w:pPr>
              <w:widowControl/>
              <w:spacing w:before="0"/>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BA7ECB">
            <w:pPr>
              <w:widowControl/>
              <w:spacing w:before="0"/>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BA7ECB">
            <w:pPr>
              <w:widowControl/>
              <w:spacing w:before="0"/>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BA7ECB">
            <w:pPr>
              <w:widowControl/>
              <w:spacing w:before="0"/>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BA7ECB">
            <w:pPr>
              <w:widowControl/>
              <w:spacing w:before="0"/>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BA7ECB">
            <w:pPr>
              <w:widowControl/>
              <w:spacing w:before="0"/>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BA7ECB">
            <w:pPr>
              <w:widowControl/>
              <w:spacing w:before="0"/>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BA7ECB">
            <w:pPr>
              <w:widowControl/>
              <w:spacing w:before="0"/>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pPr>
              <w:widowControl/>
              <w:spacing w:before="0"/>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231F0B">
            <w:pPr>
              <w:widowControl/>
              <w:spacing w:before="0"/>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231F0B">
            <w:pPr>
              <w:widowControl/>
              <w:spacing w:before="0"/>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231F0B">
            <w:pPr>
              <w:widowControl/>
              <w:spacing w:before="0"/>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231F0B">
            <w:pPr>
              <w:widowControl/>
              <w:spacing w:before="0"/>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231F0B">
            <w:pPr>
              <w:widowControl/>
              <w:spacing w:before="0"/>
              <w:ind w:firstLine="0"/>
              <w:jc w:val="center"/>
              <w:rPr>
                <w:sz w:val="16"/>
                <w:szCs w:val="16"/>
              </w:rPr>
            </w:pPr>
            <w:r>
              <w:rPr>
                <w:sz w:val="16"/>
                <w:szCs w:val="16"/>
              </w:rPr>
              <w:t>2</w:t>
            </w:r>
          </w:p>
        </w:tc>
      </w:tr>
    </w:tbl>
    <w:p w14:paraId="06E176FB" w14:textId="1EBAA8E8" w:rsidR="006E17BC" w:rsidRPr="00BB4062" w:rsidRDefault="00EC12AF" w:rsidP="00EF115C">
      <w:pPr>
        <w:ind w:firstLine="0"/>
        <w:rPr>
          <w:i/>
          <w:iCs/>
        </w:rPr>
      </w:pPr>
      <w:r w:rsidRPr="00BB4062">
        <w:rPr>
          <w:i/>
          <w:iCs/>
        </w:rPr>
        <w:t>N</w:t>
      </w:r>
      <w:r>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A26D08" w:rsidRPr="00BB4062">
        <w:rPr>
          <w:i/>
          <w:iCs/>
        </w:rPr>
        <w:fldChar w:fldCharType="begin"/>
      </w:r>
      <w:r w:rsidR="00A26D08" w:rsidRPr="00BB4062">
        <w:rPr>
          <w:i/>
          <w:iCs/>
        </w:rPr>
        <w:instrText xml:space="preserve"> ADDIN ZOTERO_ITEM CSL_CITATION {"citationID":"YDutYCg3","properties":{"formattedCitation":"(Kaufman, King, and Komisarchik 2021)","plainCitation":"(Kaufman, King, and Komisarchik 2021)","noteIndex":0},"citationItems":[{"id":5338,"uris":["http://zotero.org/users/10395840/items/D5Y96QK3"],"itemData":{"id":5338,"type":"article-journal","abstract":"To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rsidR="00A26D08" w:rsidRPr="00BB4062">
        <w:rPr>
          <w:i/>
          <w:iCs/>
        </w:rPr>
        <w:fldChar w:fldCharType="separate"/>
      </w:r>
      <w:r w:rsidR="00A26D08" w:rsidRPr="00BB4062">
        <w:rPr>
          <w:i/>
          <w:iCs/>
          <w:noProof/>
        </w:rPr>
        <w:t>(Kaufman, King, and Komisarchik 2021)</w:t>
      </w:r>
      <w:r w:rsidR="00A26D08" w:rsidRPr="00BB4062">
        <w:rPr>
          <w:i/>
          <w:iCs/>
        </w:rPr>
        <w:fldChar w:fldCharType="end"/>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w:t>
      </w:r>
      <w:r w:rsidR="00DB2634">
        <w:rPr>
          <w:i/>
          <w:iCs/>
        </w:rPr>
        <w:lastRenderedPageBreak/>
        <w:t>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EF115C"/>
    <w:p w14:paraId="167FB348" w14:textId="11E6498B" w:rsidR="0031738D" w:rsidRPr="000E4A38" w:rsidRDefault="006E17BC" w:rsidP="00B24DE7">
      <w:r>
        <w:t xml:space="preserve">What we see from </w:t>
      </w:r>
      <w:r w:rsidR="009363BB">
        <w:fldChar w:fldCharType="begin"/>
      </w:r>
      <w:r w:rsidR="009363BB">
        <w:instrText xml:space="preserve"> REF _Ref120229773 \h </w:instrText>
      </w:r>
      <w:r w:rsidR="009363BB">
        <w:fldChar w:fldCharType="separate"/>
      </w:r>
      <w:r w:rsidR="00752D69">
        <w:t xml:space="preserve">Table </w:t>
      </w:r>
      <w:r w:rsidR="00752D69">
        <w:rPr>
          <w:noProof/>
        </w:rPr>
        <w:t>6</w:t>
      </w:r>
      <w:r w:rsidR="009363BB">
        <w:fldChar w:fldCharType="end"/>
      </w:r>
      <w:r w:rsidR="009363BB">
        <w:t xml:space="preserve">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r w:rsidR="00554E53">
        <w:t>But</w:t>
      </w:r>
      <w:r w:rsidR="00AE551E">
        <w:t xml:space="preserve"> there are some notable exceptions</w:t>
      </w:r>
      <w:r w:rsidR="00554E53">
        <w:t xml:space="preserve"> illustrating tradeoffs.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gerrymander. </w:t>
      </w:r>
    </w:p>
    <w:p w14:paraId="75C9363E" w14:textId="332BD2D4" w:rsidR="00E74012" w:rsidRPr="00B65DD5" w:rsidRDefault="00D02572" w:rsidP="00B65DD5">
      <w:pPr>
        <w:rPr>
          <w:i/>
        </w:rPr>
      </w:pPr>
      <w:r w:rsidRPr="000E4A38">
        <w:t xml:space="preserve">The data in </w:t>
      </w:r>
      <w:r w:rsidR="0085194C">
        <w:fldChar w:fldCharType="begin"/>
      </w:r>
      <w:r w:rsidR="0085194C">
        <w:instrText xml:space="preserve"> REF _Ref120229773 \h </w:instrText>
      </w:r>
      <w:r w:rsidR="0085194C">
        <w:fldChar w:fldCharType="separate"/>
      </w:r>
      <w:r w:rsidR="0085194C">
        <w:t xml:space="preserve">Table </w:t>
      </w:r>
      <w:r w:rsidR="0085194C">
        <w:rPr>
          <w:noProof/>
        </w:rPr>
        <w:t>6</w:t>
      </w:r>
      <w:r w:rsidR="0085194C">
        <w:fldChar w:fldCharType="end"/>
      </w:r>
      <w:r w:rsidR="0085194C">
        <w:t xml:space="preserve"> </w:t>
      </w:r>
      <w:r w:rsidRPr="000E4A38">
        <w:t>only deals with cases that were resolved in time for a remedial map to be drawn for the 2022 election</w:t>
      </w:r>
      <w:r w:rsidR="00D61F45" w:rsidRPr="000E4A38">
        <w:t>.</w:t>
      </w:r>
      <w:r w:rsidR="00752D69" w:rsidRPr="000E4A38">
        <w:t xml:space="preserve"> </w:t>
      </w:r>
      <w:r w:rsidRPr="000E4A38">
        <w:t>Four states have maps that are currently ruled unconstitutional being used in the 2022 election, accounting for 10% of all districts</w:t>
      </w:r>
      <w:r w:rsidR="00D61F45" w:rsidRPr="000E4A38">
        <w:t xml:space="preserve">. </w:t>
      </w:r>
      <w:r w:rsidRPr="000E4A38">
        <w:t>Conservative estimates are that these unconstitutional plans likely cost the Democrats between 5 and 6 seats</w:t>
      </w:r>
      <w:r w:rsidR="007071BC" w:rsidRPr="000E4A38">
        <w:t xml:space="preserve"> in Congress</w:t>
      </w:r>
      <w:r w:rsidRPr="000E4A38">
        <w:t>. If their unconstitutionality is sustained by higher courts, they will need to be redrawn for the 2024 election.</w:t>
      </w:r>
      <w:r w:rsidR="00D61F45" w:rsidRPr="000E4A38">
        <w:rPr>
          <w:rStyle w:val="FootnoteReference"/>
        </w:rPr>
        <w:footnoteReference w:id="172"/>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0E4A38">
        <w:rPr>
          <w:rStyle w:val="FootnoteReference"/>
        </w:rPr>
        <w:footnoteReference w:id="173"/>
      </w:r>
      <w:r w:rsidRPr="000E4A38">
        <w:t xml:space="preserve"> and states under trifecta </w:t>
      </w:r>
      <w:r w:rsidR="005F5F2F">
        <w:t>contr</w:t>
      </w:r>
      <w:r w:rsidRPr="000E4A38">
        <w:t xml:space="preserve">ol may well choose to polish their previous partisan gerrymandering efforts by </w:t>
      </w:r>
      <w:r w:rsidRPr="000E4A38">
        <w:lastRenderedPageBreak/>
        <w:t>tinkering with their map to improve its partisan performance.</w:t>
      </w:r>
      <w:r w:rsidRPr="000E4A38">
        <w:rPr>
          <w:rStyle w:val="FootnoteReference"/>
        </w:rPr>
        <w:footnoteReference w:id="174"/>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20"/>
    </w:p>
    <w:p w14:paraId="0EC72FF6" w14:textId="1BE39568" w:rsidR="00314A3F" w:rsidRPr="005F5F2F" w:rsidRDefault="00752D69" w:rsidP="005F5F2F">
      <w:pPr>
        <w:pStyle w:val="Heading1"/>
      </w:pPr>
      <w:r w:rsidRPr="005F5F2F">
        <w:t xml:space="preserve"> </w:t>
      </w:r>
      <w:bookmarkStart w:id="37" w:name="_Toc120575754"/>
      <w:r w:rsidR="000E4A38" w:rsidRPr="005F5F2F">
        <w:t>Conclusions</w:t>
      </w:r>
      <w:bookmarkEnd w:id="37"/>
    </w:p>
    <w:p w14:paraId="0CAD5F1D" w14:textId="77777777" w:rsidR="00982E62" w:rsidRDefault="00E1289D" w:rsidP="00061364">
      <w:pPr>
        <w:pStyle w:val="ListParagraph"/>
        <w:numPr>
          <w:ilvl w:val="0"/>
          <w:numId w:val="20"/>
        </w:numPr>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061364">
      <w:pPr>
        <w:pStyle w:val="ListParagraph"/>
        <w:numPr>
          <w:ilvl w:val="0"/>
          <w:numId w:val="20"/>
        </w:numPr>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061364">
      <w:pPr>
        <w:pStyle w:val="ListParagraph"/>
        <w:numPr>
          <w:ilvl w:val="0"/>
          <w:numId w:val="20"/>
        </w:numPr>
      </w:pPr>
      <w:r w:rsidRPr="000E4A38">
        <w:t>While the existence of new constitutional amendments with explicit prohibitions on partisan gerrymandering has given some state courts power to address the issue of partisan gerrymandering, 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p>
    <w:p w14:paraId="36894BF9" w14:textId="02C7E4EF" w:rsidR="007C605F" w:rsidRDefault="00BA7E13" w:rsidP="00061364">
      <w:pPr>
        <w:pStyle w:val="ListParagraph"/>
        <w:numPr>
          <w:ilvl w:val="0"/>
          <w:numId w:val="20"/>
        </w:numPr>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0E4A38">
        <w:rPr>
          <w:rStyle w:val="FootnoteReference"/>
        </w:rPr>
        <w:footnoteReference w:id="175"/>
      </w:r>
      <w:r w:rsidR="001F1EA9" w:rsidRPr="000E4A38">
        <w:t xml:space="preserve"> </w:t>
      </w:r>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w:t>
      </w:r>
      <w:r w:rsidR="00627008" w:rsidRPr="000E4A38">
        <w:lastRenderedPageBreak/>
        <w:t>partisan gerrymander</w:t>
      </w:r>
      <w:r w:rsidR="00F3433A" w:rsidRPr="000E4A38">
        <w:t xml:space="preserve"> (Kansas)</w:t>
      </w:r>
      <w:r w:rsidR="006B608D">
        <w:t>.</w:t>
      </w:r>
      <w:r w:rsidR="0078662A">
        <w:t xml:space="preserve"> </w:t>
      </w:r>
      <w:r w:rsidR="0063510E">
        <w:t>Where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p>
    <w:p w14:paraId="476EBB82" w14:textId="77CCDCA9" w:rsidR="00627008" w:rsidRPr="000E4A38" w:rsidRDefault="00627008" w:rsidP="00061364">
      <w:pPr>
        <w:pStyle w:val="ListParagraph"/>
        <w:numPr>
          <w:ilvl w:val="0"/>
          <w:numId w:val="20"/>
        </w:numPr>
      </w:pPr>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p>
    <w:p w14:paraId="093A3D6D" w14:textId="46669766" w:rsidR="00872480" w:rsidRDefault="00872480" w:rsidP="00061364">
      <w:pPr>
        <w:pStyle w:val="ListParagraph"/>
        <w:numPr>
          <w:ilvl w:val="0"/>
          <w:numId w:val="20"/>
        </w:numPr>
      </w:pPr>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A7351D">
      <w:pPr>
        <w:pStyle w:val="ListParagraph"/>
        <w:numPr>
          <w:ilvl w:val="1"/>
          <w:numId w:val="20"/>
        </w:numPr>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A7351D">
      <w:pPr>
        <w:pStyle w:val="ListParagraph"/>
        <w:numPr>
          <w:ilvl w:val="1"/>
          <w:numId w:val="20"/>
        </w:numPr>
      </w:pPr>
      <w:r w:rsidRPr="000E4A38">
        <w:t xml:space="preserve">Second, state courts took a much more aggressive stance in applying provisions of their state constitution as bars to gerrymandering and drawing maps of their own than in past decades. </w:t>
      </w:r>
    </w:p>
    <w:p w14:paraId="1A02BF7E" w14:textId="77777777" w:rsidR="00872480" w:rsidRDefault="00872480" w:rsidP="00A7351D">
      <w:pPr>
        <w:pStyle w:val="ListParagraph"/>
        <w:numPr>
          <w:ilvl w:val="1"/>
          <w:numId w:val="20"/>
        </w:numPr>
      </w:pPr>
      <w:r w:rsidRPr="000E4A38">
        <w:lastRenderedPageBreak/>
        <w:t xml:space="preserve">Third, the relative balance in states where each party had control over the process meant a decrease in the advantage for the Republicans compared to the 2010 redistricting cycle. </w:t>
      </w:r>
    </w:p>
    <w:p w14:paraId="2447B354" w14:textId="77777777" w:rsidR="00D84C32" w:rsidRDefault="00872480" w:rsidP="00061364">
      <w:pPr>
        <w:pStyle w:val="ListParagraph"/>
        <w:numPr>
          <w:ilvl w:val="0"/>
          <w:numId w:val="20"/>
        </w:numPr>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061364">
      <w:pPr>
        <w:pStyle w:val="ListParagraph"/>
        <w:numPr>
          <w:ilvl w:val="0"/>
          <w:numId w:val="20"/>
        </w:numPr>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061364">
      <w:pPr>
        <w:pStyle w:val="ListParagraph"/>
        <w:numPr>
          <w:ilvl w:val="0"/>
          <w:numId w:val="20"/>
        </w:numPr>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0E4A38">
        <w:rPr>
          <w:rStyle w:val="FootnoteReference"/>
        </w:rPr>
        <w:footnoteReference w:id="176"/>
      </w:r>
    </w:p>
    <w:p w14:paraId="6267E16E" w14:textId="77777777" w:rsidR="00270379" w:rsidRDefault="00E74012" w:rsidP="00061364">
      <w:pPr>
        <w:pStyle w:val="ListParagraph"/>
        <w:numPr>
          <w:ilvl w:val="0"/>
          <w:numId w:val="20"/>
        </w:numPr>
      </w:pPr>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p>
    <w:p w14:paraId="42CADB5A" w14:textId="77777777" w:rsidR="00F9003A" w:rsidRDefault="00D069C7" w:rsidP="00061364">
      <w:pPr>
        <w:pStyle w:val="ListParagraph"/>
        <w:numPr>
          <w:ilvl w:val="0"/>
          <w:numId w:val="20"/>
        </w:numPr>
      </w:pPr>
      <w:r w:rsidRPr="000E4A38">
        <w:t>While the pict</w:t>
      </w:r>
      <w:r w:rsidR="00314A3F" w:rsidRPr="000E4A38">
        <w:t xml:space="preserve">ure is partly mixed, on balance, </w:t>
      </w:r>
      <w:r w:rsidRPr="000E4A38">
        <w:t>state court maps are superior to those they replace with respect to partisan symmetry and good government criteria.</w:t>
      </w:r>
    </w:p>
    <w:p w14:paraId="653365ED" w14:textId="338C138D" w:rsidR="002F01C8" w:rsidRDefault="0039124F" w:rsidP="00B3458F">
      <w:pPr>
        <w:pStyle w:val="ListParagraph"/>
        <w:numPr>
          <w:ilvl w:val="0"/>
          <w:numId w:val="20"/>
        </w:numPr>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Pr>
          <w:rStyle w:val="FootnoteReference"/>
          <w:szCs w:val="24"/>
        </w:rPr>
        <w:footnoteReference w:id="177"/>
      </w:r>
      <w:r w:rsidR="00A548E9" w:rsidRPr="00061364">
        <w:rPr>
          <w:szCs w:val="24"/>
        </w:rPr>
        <w:t xml:space="preserve"> </w:t>
      </w:r>
      <w:r w:rsidR="00B3458F" w:rsidRPr="000E4A38">
        <w:lastRenderedPageBreak/>
        <w:t>Political parties are now seeing control of state courts as much more important than it had been seen in the past, with the actual or potential role of state courts in redistricting a major element of that increased concern. Much more money is being spent on state court judicial contests than in the past.</w:t>
      </w:r>
      <w:r w:rsidR="00B3458F" w:rsidRPr="000E4A38">
        <w:rPr>
          <w:rStyle w:val="FootnoteReference"/>
        </w:rPr>
        <w:footnoteReference w:id="178"/>
      </w:r>
      <w:r w:rsidR="00B3458F" w:rsidRPr="000E4A38">
        <w:t xml:space="preserve"> As money in judicial elections become</w:t>
      </w:r>
      <w:r w:rsidR="00C20B94">
        <w:t>s</w:t>
      </w:r>
      <w:r w:rsidR="00B3458F" w:rsidRPr="000E4A38">
        <w:t xml:space="preserve"> more important it is also likely that state judges will be more ideological and more partisan than in the past. Consequently, we may see more situations w</w:t>
      </w:r>
      <w:r w:rsidR="00E72AF6">
        <w:t>h</w:t>
      </w:r>
      <w:r w:rsidR="00B3458F" w:rsidRPr="000E4A38">
        <w:t>ere state court justices refuse to police partisan gerrymanders done by co-partisans.</w:t>
      </w:r>
      <w:r w:rsidR="00B3458F" w:rsidRPr="000E4A38">
        <w:rPr>
          <w:rStyle w:val="FootnoteReference"/>
        </w:rPr>
        <w:footnoteReference w:id="179"/>
      </w:r>
      <w:r w:rsidR="00B3458F" w:rsidRPr="000E4A38">
        <w:rPr>
          <w:rStyle w:val="FootnoteReference"/>
        </w:rPr>
        <w:t xml:space="preserve"> </w:t>
      </w:r>
      <w:r w:rsidR="00B3458F" w:rsidRPr="000E4A38">
        <w:t>Language that more explicitly bars partisan gerrymandering may be more efficacious than good government criteria in making partisan gerrymandering less likely, but even provisions explicitly barring partisan gerrymandering may not be efficacious if there is not adequate enforcement by state courts.</w:t>
      </w:r>
      <w:r w:rsidR="00B3458F" w:rsidRPr="000E4A38">
        <w:rPr>
          <w:rStyle w:val="FootnoteReference"/>
        </w:rPr>
        <w:footnoteReference w:id="180"/>
      </w:r>
    </w:p>
    <w:p w14:paraId="6C62663A" w14:textId="7841F840" w:rsidR="00380A26" w:rsidRDefault="008F69A1" w:rsidP="00737804">
      <w:pPr>
        <w:pStyle w:val="ListParagraph"/>
        <w:numPr>
          <w:ilvl w:val="0"/>
          <w:numId w:val="20"/>
        </w:numPr>
      </w:pPr>
      <w:r w:rsidRPr="00380A26">
        <w:rPr>
          <w:szCs w:val="24"/>
        </w:rPr>
        <w:lastRenderedPageBreak/>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9D7E6E" w:rsidRPr="00380A26">
        <w:rPr>
          <w:szCs w:val="24"/>
        </w:rPr>
        <w:t xml:space="preserve">Relevant to this is the willingness of state court justices to enforce the law. And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bookmarkStart w:id="38" w:name="_Toc120575755"/>
      <w:r w:rsidR="00C405E8">
        <w:t xml:space="preserve">And even in some states where they have used this language to bar partisan gerrymandering, </w:t>
      </w:r>
      <w:r w:rsidR="00587169">
        <w:t>change in the composition of state courts may lead to a reversal of that interpretation.</w:t>
      </w:r>
    </w:p>
    <w:p w14:paraId="6C3AD7D0" w14:textId="77777777" w:rsidR="00380A26" w:rsidRDefault="00380A26" w:rsidP="00380A26">
      <w:pPr>
        <w:ind w:firstLine="0"/>
      </w:pPr>
    </w:p>
    <w:p w14:paraId="332835E0" w14:textId="4B2F2F6A" w:rsidR="003F3780" w:rsidRPr="0080356A" w:rsidRDefault="003F3780" w:rsidP="00380A26">
      <w:pPr>
        <w:pStyle w:val="Heading1"/>
      </w:pPr>
      <w:r w:rsidRPr="0080356A">
        <w:t>Cases Referenced</w:t>
      </w:r>
      <w:bookmarkEnd w:id="38"/>
    </w:p>
    <w:p w14:paraId="50526A34" w14:textId="77777777" w:rsidR="009C1209" w:rsidRPr="0080356A" w:rsidRDefault="009C1209" w:rsidP="009C1209">
      <w:pPr>
        <w:pStyle w:val="Default"/>
        <w:rPr>
          <w:color w:val="auto"/>
        </w:rPr>
      </w:pPr>
      <w:r w:rsidRPr="0080356A">
        <w:rPr>
          <w:i/>
          <w:iCs/>
          <w:color w:val="auto"/>
        </w:rPr>
        <w:t>Alabama v. Alabama Legislative Black Caucus v. Alabama</w:t>
      </w:r>
      <w:r w:rsidRPr="0080356A">
        <w:rPr>
          <w:color w:val="auto"/>
        </w:rPr>
        <w:t>, 575 U.S. 254 (2015)</w:t>
      </w:r>
    </w:p>
    <w:p w14:paraId="1AA0D61B" w14:textId="6C97B89C" w:rsidR="009C1209" w:rsidRPr="0080356A" w:rsidRDefault="009C1209" w:rsidP="009C1209">
      <w:pPr>
        <w:pStyle w:val="Default"/>
        <w:rPr>
          <w:color w:val="auto"/>
        </w:rPr>
      </w:pPr>
      <w:r w:rsidRPr="0080356A">
        <w:rPr>
          <w:i/>
          <w:iCs/>
          <w:color w:val="auto"/>
        </w:rPr>
        <w:t>Carter v. Chapman</w:t>
      </w:r>
      <w:r w:rsidRPr="0080356A">
        <w:rPr>
          <w:color w:val="auto"/>
        </w:rPr>
        <w:t xml:space="preserve">, 7 MM 2022 (Pa. Mar. 9, 2022) </w:t>
      </w:r>
      <w:hyperlink r:id="rId8" w:history="1">
        <w:r w:rsidRPr="0080356A">
          <w:rPr>
            <w:rStyle w:val="Hyperlink"/>
            <w:color w:val="auto"/>
          </w:rPr>
          <w:t>https://casetext.com/case/carter-v-chapman-7</w:t>
        </w:r>
      </w:hyperlink>
    </w:p>
    <w:p w14:paraId="6E71E87E" w14:textId="679D6929" w:rsidR="004866F5" w:rsidRPr="0080356A" w:rsidRDefault="004866F5" w:rsidP="004866F5">
      <w:pPr>
        <w:pStyle w:val="Default"/>
        <w:rPr>
          <w:rStyle w:val="Hyperlink"/>
          <w:color w:val="auto"/>
        </w:rPr>
      </w:pPr>
      <w:r w:rsidRPr="0080356A">
        <w:rPr>
          <w:i/>
          <w:iCs/>
          <w:color w:val="auto"/>
        </w:rPr>
        <w:t>Common Cause v. Rucho,</w:t>
      </w:r>
      <w:r w:rsidRPr="0080356A">
        <w:rPr>
          <w:color w:val="auto"/>
        </w:rPr>
        <w:t xml:space="preserve"> No. 1:16-CV-1026 318 F.Supp.3d 777 </w:t>
      </w:r>
      <w:hyperlink r:id="rId9" w:history="1">
        <w:r w:rsidRPr="0080356A">
          <w:rPr>
            <w:rStyle w:val="Hyperlink"/>
            <w:color w:val="auto"/>
          </w:rPr>
          <w:t>https://case-law.vlex.com/vid/common-cause-v-rucho-893750595</w:t>
        </w:r>
      </w:hyperlink>
    </w:p>
    <w:p w14:paraId="43B1A9B6" w14:textId="2D3E39AF" w:rsidR="003F3780" w:rsidRPr="0080356A" w:rsidRDefault="003F3780" w:rsidP="003F3780">
      <w:pPr>
        <w:pStyle w:val="Default"/>
        <w:rPr>
          <w:color w:val="auto"/>
        </w:rPr>
      </w:pPr>
      <w:r w:rsidRPr="0080356A">
        <w:rPr>
          <w:i/>
          <w:iCs/>
          <w:color w:val="auto"/>
        </w:rPr>
        <w:t>Davis v. Bandemer</w:t>
      </w:r>
      <w:r w:rsidRPr="0080356A">
        <w:rPr>
          <w:color w:val="auto"/>
          <w:shd w:val="clear" w:color="auto" w:fill="FFFFFF"/>
        </w:rPr>
        <w:t>, 478 U.S. 109, 106 S. Ct. 2797 (1986)</w:t>
      </w:r>
      <w:r w:rsidRPr="0080356A">
        <w:rPr>
          <w:color w:val="auto"/>
        </w:rPr>
        <w:t xml:space="preserve"> </w:t>
      </w:r>
      <w:hyperlink r:id="rId10" w:anchor="p116" w:history="1">
        <w:r w:rsidRPr="0080356A">
          <w:rPr>
            <w:rStyle w:val="Hyperlink"/>
            <w:color w:val="auto"/>
          </w:rPr>
          <w:t>https://casetext.com/case/davis-v-bandemer#p116</w:t>
        </w:r>
      </w:hyperlink>
    </w:p>
    <w:p w14:paraId="1C953FD9" w14:textId="3E2AE90E" w:rsidR="004866F5" w:rsidRPr="0080356A" w:rsidRDefault="004866F5" w:rsidP="004866F5">
      <w:pPr>
        <w:pStyle w:val="Default"/>
        <w:rPr>
          <w:color w:val="auto"/>
        </w:rPr>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hyperlink r:id="rId11" w:anchor="p738" w:history="1">
        <w:r w:rsidRPr="0080356A">
          <w:rPr>
            <w:rStyle w:val="Hyperlink"/>
            <w:color w:val="auto"/>
          </w:rPr>
          <w:t>https://casetext.com/case/gaffney-v-cummings#p738</w:t>
        </w:r>
      </w:hyperlink>
    </w:p>
    <w:p w14:paraId="2FB72ED9" w14:textId="77777777" w:rsidR="009C1209" w:rsidRPr="0080356A" w:rsidRDefault="009C1209" w:rsidP="009C1209">
      <w:pPr>
        <w:pStyle w:val="Default"/>
        <w:rPr>
          <w:color w:val="auto"/>
        </w:rPr>
      </w:pPr>
      <w:r w:rsidRPr="0080356A">
        <w:rPr>
          <w:i/>
          <w:iCs/>
          <w:color w:val="auto"/>
        </w:rPr>
        <w:t>Galmon v. Ardoin</w:t>
      </w:r>
      <w:r w:rsidRPr="0080356A">
        <w:rPr>
          <w:color w:val="auto"/>
        </w:rPr>
        <w:t>, No. 3:22-CV-214 (M.D. La. Mar. 30, 2022).</w:t>
      </w:r>
    </w:p>
    <w:p w14:paraId="07221B5F" w14:textId="24BF3AA1" w:rsidR="004866F5" w:rsidRDefault="004866F5" w:rsidP="003F3780">
      <w:pPr>
        <w:pStyle w:val="Default"/>
        <w:rPr>
          <w:i/>
          <w:iCs/>
          <w:color w:val="auto"/>
        </w:rPr>
      </w:pPr>
      <w:r w:rsidRPr="004866F5">
        <w:rPr>
          <w:i/>
          <w:iCs/>
        </w:rPr>
        <w:t>Gill v. Whitford</w:t>
      </w:r>
      <w:r w:rsidRPr="00464EA9">
        <w:t>, 585 U.S. ___</w:t>
      </w:r>
    </w:p>
    <w:p w14:paraId="0BF4A025" w14:textId="2CF38C9E" w:rsidR="000F6FC0" w:rsidRDefault="000F6FC0" w:rsidP="003F3780">
      <w:pPr>
        <w:pStyle w:val="Default"/>
        <w:rPr>
          <w:color w:val="212121"/>
          <w:shd w:val="clear" w:color="auto" w:fill="FFFFFF"/>
        </w:rPr>
      </w:pPr>
      <w:r>
        <w:rPr>
          <w:i/>
          <w:iCs/>
          <w:color w:val="212121"/>
        </w:rPr>
        <w:t>Thornburg v. Gingles</w:t>
      </w:r>
      <w:r>
        <w:rPr>
          <w:color w:val="212121"/>
          <w:shd w:val="clear" w:color="auto" w:fill="FFFFFF"/>
        </w:rPr>
        <w:t xml:space="preserve">, 478 U.S. 30, 106 S. Ct. 2752 (1986) </w:t>
      </w:r>
      <w:r w:rsidRPr="000F6FC0">
        <w:rPr>
          <w:color w:val="212121"/>
          <w:shd w:val="clear" w:color="auto" w:fill="FFFFFF"/>
        </w:rPr>
        <w:t>https://casetext.com/case/thornburg-v-gingles</w:t>
      </w:r>
    </w:p>
    <w:p w14:paraId="656EB384" w14:textId="14513F43" w:rsidR="003F3780" w:rsidRPr="0080356A" w:rsidRDefault="003F3780" w:rsidP="003F3780">
      <w:pPr>
        <w:pStyle w:val="Default"/>
        <w:rPr>
          <w:color w:val="auto"/>
        </w:rPr>
      </w:pPr>
      <w:r w:rsidRPr="0080356A">
        <w:rPr>
          <w:i/>
          <w:iCs/>
          <w:color w:val="auto"/>
        </w:rPr>
        <w:t>Harper v. Lewis</w:t>
      </w:r>
      <w:r w:rsidRPr="0080356A">
        <w:rPr>
          <w:color w:val="auto"/>
          <w:shd w:val="clear" w:color="auto" w:fill="FFFFFF"/>
        </w:rPr>
        <w:t>, NO. 5:19-CV-452-FL (E.D.N.C. Oct. 22, 2019)</w:t>
      </w:r>
      <w:r w:rsidRPr="0080356A">
        <w:rPr>
          <w:color w:val="auto"/>
        </w:rPr>
        <w:t xml:space="preserve"> </w:t>
      </w:r>
      <w:hyperlink r:id="rId12" w:history="1">
        <w:r w:rsidRPr="0080356A">
          <w:rPr>
            <w:rStyle w:val="Hyperlink"/>
            <w:color w:val="auto"/>
          </w:rPr>
          <w:t>https://casetext.com/case/harper-v-lewis-1</w:t>
        </w:r>
      </w:hyperlink>
    </w:p>
    <w:p w14:paraId="23B820CE" w14:textId="429DA69A" w:rsidR="004866F5" w:rsidRDefault="003F3780" w:rsidP="003F3780">
      <w:pPr>
        <w:pStyle w:val="Default"/>
        <w:rPr>
          <w:color w:val="auto"/>
        </w:rPr>
      </w:pPr>
      <w:r w:rsidRPr="0080356A">
        <w:rPr>
          <w:i/>
          <w:iCs/>
          <w:color w:val="auto"/>
        </w:rPr>
        <w:t>Harris v. McCrory</w:t>
      </w:r>
      <w:r w:rsidRPr="0080356A">
        <w:rPr>
          <w:color w:val="auto"/>
        </w:rPr>
        <w:t xml:space="preserve">, 159 F. Supp. 3d 600 (M.D.N.C. 2016) </w:t>
      </w:r>
      <w:hyperlink r:id="rId13" w:history="1">
        <w:r w:rsidR="000142F8" w:rsidRPr="0080356A">
          <w:rPr>
            <w:rStyle w:val="Hyperlink"/>
            <w:color w:val="auto"/>
          </w:rPr>
          <w:t>https://casetext.com/case/harris-v-mccrory</w:t>
        </w:r>
      </w:hyperlink>
    </w:p>
    <w:p w14:paraId="1EC44E92" w14:textId="77777777" w:rsidR="00583E5C" w:rsidRDefault="00583E5C" w:rsidP="004866F5">
      <w:pPr>
        <w:pStyle w:val="Default"/>
        <w:rPr>
          <w:i/>
          <w:iCs/>
          <w:color w:val="auto"/>
        </w:rPr>
      </w:pPr>
      <w:r w:rsidRPr="00583E5C">
        <w:rPr>
          <w:i/>
          <w:iCs/>
          <w:color w:val="auto"/>
        </w:rPr>
        <w:t>League of United Latin American Citizens v. Perry</w:t>
      </w:r>
      <w:r w:rsidRPr="00583E5C">
        <w:rPr>
          <w:color w:val="auto"/>
        </w:rPr>
        <w:t>, 548 U.S. 399 (2006)</w:t>
      </w:r>
    </w:p>
    <w:p w14:paraId="69CF4857" w14:textId="591FCFA7" w:rsidR="004866F5" w:rsidRPr="0080356A" w:rsidRDefault="004866F5" w:rsidP="004866F5">
      <w:pPr>
        <w:pStyle w:val="Default"/>
        <w:rPr>
          <w:color w:val="auto"/>
        </w:rPr>
      </w:pPr>
      <w:r w:rsidRPr="0080356A">
        <w:rPr>
          <w:i/>
          <w:iCs/>
          <w:color w:val="auto"/>
        </w:rPr>
        <w:lastRenderedPageBreak/>
        <w:t>League of Women Voters of Pa. v. Commonwealth</w:t>
      </w:r>
      <w:r w:rsidRPr="0080356A">
        <w:rPr>
          <w:color w:val="auto"/>
          <w:shd w:val="clear" w:color="auto" w:fill="FFFFFF"/>
        </w:rPr>
        <w:t>, 178 A.3d 737 (Pa. 2018)</w:t>
      </w:r>
      <w:r w:rsidRPr="0080356A">
        <w:rPr>
          <w:color w:val="auto"/>
        </w:rPr>
        <w:t xml:space="preserve"> </w:t>
      </w:r>
      <w:hyperlink r:id="rId14" w:history="1">
        <w:r w:rsidRPr="0080356A">
          <w:rPr>
            <w:rStyle w:val="Hyperlink"/>
            <w:color w:val="auto"/>
          </w:rPr>
          <w:t>https://casetext.com/case/league-of-women-voters-of-pa-v-commonwealth-15</w:t>
        </w:r>
      </w:hyperlink>
    </w:p>
    <w:p w14:paraId="385B22F8" w14:textId="01C647AC" w:rsidR="003F3780" w:rsidRPr="0080356A" w:rsidRDefault="003F3780" w:rsidP="003F3780">
      <w:pPr>
        <w:pStyle w:val="Default"/>
        <w:rPr>
          <w:i/>
          <w:iCs/>
          <w:color w:val="auto"/>
        </w:rPr>
      </w:pPr>
      <w:r w:rsidRPr="0080356A">
        <w:rPr>
          <w:rStyle w:val="serif"/>
          <w:i/>
          <w:iCs/>
          <w:color w:val="auto"/>
        </w:rPr>
        <w:t>Harkenrider v. Hochul</w:t>
      </w:r>
      <w:r w:rsidRPr="0080356A">
        <w:rPr>
          <w:rStyle w:val="serif"/>
          <w:color w:val="auto"/>
        </w:rPr>
        <w:t>, 2022 N.Y. Slip Op. 31471 (N.Y. Sup. Ct. 2022)</w:t>
      </w:r>
      <w:r w:rsidRPr="0080356A">
        <w:rPr>
          <w:i/>
          <w:iCs/>
          <w:color w:val="auto"/>
        </w:rPr>
        <w:t xml:space="preserve">. </w:t>
      </w:r>
      <w:hyperlink r:id="rId15" w:history="1">
        <w:r w:rsidRPr="0080356A">
          <w:rPr>
            <w:rStyle w:val="Hyperlink"/>
            <w:i/>
            <w:iCs/>
            <w:color w:val="auto"/>
          </w:rPr>
          <w:t>https://casetext.com/case/harkenrider-v-hochul-7</w:t>
        </w:r>
      </w:hyperlink>
    </w:p>
    <w:p w14:paraId="1B5953AC" w14:textId="6FAA527C" w:rsidR="003F3780" w:rsidRPr="0080356A" w:rsidRDefault="003F3780" w:rsidP="003F3780">
      <w:pPr>
        <w:pStyle w:val="Default"/>
        <w:rPr>
          <w:color w:val="auto"/>
        </w:rPr>
      </w:pPr>
      <w:r w:rsidRPr="0080356A">
        <w:rPr>
          <w:i/>
          <w:iCs/>
          <w:color w:val="auto"/>
        </w:rPr>
        <w:t>Shelby County. v. Holder</w:t>
      </w:r>
      <w:r w:rsidRPr="0080356A">
        <w:rPr>
          <w:color w:val="auto"/>
        </w:rPr>
        <w:t xml:space="preserve">, 570 U.S. 529 (2013) </w:t>
      </w:r>
      <w:hyperlink r:id="rId16" w:history="1">
        <w:r w:rsidRPr="0080356A">
          <w:rPr>
            <w:rStyle w:val="Hyperlink"/>
            <w:color w:val="auto"/>
          </w:rPr>
          <w:t>https://casetext.com/case/shelby-cnty-v-holder-8</w:t>
        </w:r>
      </w:hyperlink>
    </w:p>
    <w:p w14:paraId="63A646C1" w14:textId="77777777" w:rsidR="009C1209" w:rsidRDefault="009C1209" w:rsidP="009C1209">
      <w:pPr>
        <w:ind w:firstLine="0"/>
      </w:pPr>
      <w:r w:rsidRPr="0080356A">
        <w:rPr>
          <w:i/>
          <w:iCs/>
        </w:rPr>
        <w:t>Lamone v. Benisek</w:t>
      </w:r>
      <w:r w:rsidRPr="0080356A">
        <w:t>, 139 S. Ct. 783 (2019</w:t>
      </w:r>
      <w:r>
        <w:t>)</w:t>
      </w:r>
    </w:p>
    <w:p w14:paraId="1AFCD2EF" w14:textId="3E0356A8" w:rsidR="009C1209" w:rsidRPr="0080356A" w:rsidRDefault="009C1209" w:rsidP="009C1209">
      <w:pPr>
        <w:pStyle w:val="Default"/>
        <w:rPr>
          <w:color w:val="auto"/>
        </w:rPr>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hyperlink r:id="rId17" w:anchor="p414" w:history="1">
        <w:r w:rsidRPr="0080356A">
          <w:rPr>
            <w:rStyle w:val="Hyperlink"/>
            <w:color w:val="auto"/>
          </w:rPr>
          <w:t>https://casetext.com/case/league-v-perry-3#p414</w:t>
        </w:r>
      </w:hyperlink>
      <w:r w:rsidRPr="0080356A">
        <w:rPr>
          <w:color w:val="auto"/>
        </w:rPr>
        <w:t xml:space="preserve"> (or is this Romo v. Detzner?)</w:t>
      </w:r>
    </w:p>
    <w:p w14:paraId="57120CBF" w14:textId="77777777" w:rsidR="009C1209" w:rsidRDefault="009C1209" w:rsidP="009C1209">
      <w:pPr>
        <w:pStyle w:val="Default"/>
        <w:rPr>
          <w:color w:val="auto"/>
        </w:rPr>
      </w:pPr>
      <w:r w:rsidRPr="0080356A">
        <w:rPr>
          <w:i/>
          <w:iCs/>
          <w:color w:val="auto"/>
        </w:rPr>
        <w:t>Merrill v. Milligan</w:t>
      </w:r>
      <w:r w:rsidRPr="0080356A">
        <w:rPr>
          <w:color w:val="auto"/>
        </w:rPr>
        <w:t>, No. 21A375 (U.S. Feb. 7, 2022)</w:t>
      </w:r>
    </w:p>
    <w:p w14:paraId="4CEB9D37" w14:textId="1E232585" w:rsidR="003F3780" w:rsidRDefault="003F3780" w:rsidP="003F3780">
      <w:pPr>
        <w:pStyle w:val="Default"/>
        <w:rPr>
          <w:color w:val="auto"/>
        </w:rPr>
      </w:pPr>
      <w:r w:rsidRPr="0080356A">
        <w:rPr>
          <w:i/>
          <w:iCs/>
          <w:color w:val="auto"/>
        </w:rPr>
        <w:t>Miller v. Johnson</w:t>
      </w:r>
      <w:r w:rsidRPr="0080356A">
        <w:rPr>
          <w:color w:val="auto"/>
        </w:rPr>
        <w:t>, 515 U.S. 900, 916 (1995)</w:t>
      </w:r>
    </w:p>
    <w:p w14:paraId="45632094" w14:textId="6BF7034A" w:rsidR="00DA3628" w:rsidRPr="00DA3628" w:rsidRDefault="00DA3628" w:rsidP="003F3780">
      <w:pPr>
        <w:pStyle w:val="Default"/>
        <w:rPr>
          <w:color w:val="auto"/>
        </w:rPr>
      </w:pPr>
      <w:r>
        <w:rPr>
          <w:i/>
          <w:iCs/>
          <w:color w:val="auto"/>
        </w:rPr>
        <w:t>Moore v. Harper</w:t>
      </w:r>
      <w:r>
        <w:rPr>
          <w:color w:val="auto"/>
        </w:rPr>
        <w:t xml:space="preserve">, </w:t>
      </w:r>
      <w:r w:rsidR="00007198">
        <w:rPr>
          <w:color w:val="212121"/>
          <w:shd w:val="clear" w:color="auto" w:fill="FFFFFF"/>
        </w:rPr>
        <w:t>142 S. Ct. 1089 (2022)</w:t>
      </w:r>
    </w:p>
    <w:p w14:paraId="2D38EE74" w14:textId="7F304F92" w:rsidR="009C1209" w:rsidRPr="0080356A" w:rsidRDefault="009C1209" w:rsidP="003F3780">
      <w:pPr>
        <w:pStyle w:val="Default"/>
        <w:rPr>
          <w:color w:val="auto"/>
        </w:rPr>
      </w:pPr>
      <w:r w:rsidRPr="0080356A">
        <w:rPr>
          <w:i/>
          <w:iCs/>
          <w:color w:val="auto"/>
        </w:rPr>
        <w:t>Purcell v. Gonzalez</w:t>
      </w:r>
      <w:r w:rsidRPr="0080356A">
        <w:rPr>
          <w:color w:val="auto"/>
        </w:rPr>
        <w:t>, 549 U.S. 1 (2006)</w:t>
      </w:r>
    </w:p>
    <w:p w14:paraId="12222C6E" w14:textId="115BBC35" w:rsidR="00021928" w:rsidRPr="0080356A" w:rsidRDefault="008F4561" w:rsidP="008F4561">
      <w:pPr>
        <w:ind w:firstLine="0"/>
        <w:rPr>
          <w:szCs w:val="24"/>
        </w:rPr>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1728213F" w14:textId="6D74F6E4" w:rsidR="009C1209" w:rsidRPr="0080356A" w:rsidRDefault="009C1209" w:rsidP="009C1209">
      <w:pPr>
        <w:pStyle w:val="Default"/>
        <w:rPr>
          <w:color w:val="auto"/>
        </w:rPr>
      </w:pPr>
      <w:r w:rsidRPr="0080356A">
        <w:rPr>
          <w:i/>
          <w:iCs/>
          <w:color w:val="auto"/>
        </w:rPr>
        <w:t>Rucho v. Common Cause</w:t>
      </w:r>
      <w:r w:rsidRPr="0080356A">
        <w:rPr>
          <w:color w:val="auto"/>
          <w:shd w:val="clear" w:color="auto" w:fill="FFFFFF"/>
        </w:rPr>
        <w:t>, 139 S. Ct. 2484, 204 L. Ed. 2d 931 (2019)</w:t>
      </w:r>
      <w:r w:rsidRPr="0080356A">
        <w:rPr>
          <w:color w:val="auto"/>
        </w:rPr>
        <w:t xml:space="preserve"> </w:t>
      </w:r>
      <w:hyperlink r:id="rId18" w:history="1">
        <w:r w:rsidRPr="0080356A">
          <w:rPr>
            <w:rStyle w:val="Hyperlink"/>
            <w:color w:val="auto"/>
          </w:rPr>
          <w:t>https://casetext.com/case/rucho-v-common-cause-2</w:t>
        </w:r>
      </w:hyperlink>
    </w:p>
    <w:p w14:paraId="6C77CFDA" w14:textId="77777777" w:rsidR="009C1209" w:rsidRPr="0080356A" w:rsidRDefault="009C1209" w:rsidP="009C1209">
      <w:pPr>
        <w:pStyle w:val="Default"/>
        <w:rPr>
          <w:i/>
          <w:iCs/>
          <w:color w:val="auto"/>
        </w:rPr>
      </w:pPr>
      <w:r w:rsidRPr="0080356A">
        <w:rPr>
          <w:i/>
          <w:iCs/>
          <w:color w:val="auto"/>
        </w:rPr>
        <w:t>Shaw v. Reno, 509 U.S. 630, 642 (1993) (Shaw I)</w:t>
      </w:r>
    </w:p>
    <w:p w14:paraId="3A95BA82" w14:textId="77777777" w:rsidR="009C1209" w:rsidRPr="0080356A" w:rsidRDefault="009C1209" w:rsidP="009C1209">
      <w:pPr>
        <w:pStyle w:val="Default"/>
        <w:rPr>
          <w:color w:val="auto"/>
        </w:rPr>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75F47C85" w14:textId="4B1AC24C" w:rsidR="004866F5" w:rsidRPr="0080356A" w:rsidRDefault="004866F5" w:rsidP="004866F5">
      <w:pPr>
        <w:pStyle w:val="Default"/>
        <w:rPr>
          <w:color w:val="auto"/>
        </w:rPr>
      </w:pPr>
      <w:r w:rsidRPr="0080356A">
        <w:rPr>
          <w:i/>
          <w:iCs/>
          <w:color w:val="auto"/>
        </w:rPr>
        <w:t>Vieth v. Jubelirer</w:t>
      </w:r>
      <w:r w:rsidRPr="0080356A">
        <w:rPr>
          <w:color w:val="auto"/>
          <w:shd w:val="clear" w:color="auto" w:fill="FFFFFF"/>
        </w:rPr>
        <w:t>, 541 U.S. 267, 124 S. Ct. 1769 (2004)</w:t>
      </w:r>
      <w:r w:rsidRPr="0080356A">
        <w:rPr>
          <w:color w:val="auto"/>
        </w:rPr>
        <w:t xml:space="preserve"> </w:t>
      </w:r>
      <w:hyperlink r:id="rId19" w:anchor="p272" w:history="1">
        <w:r w:rsidRPr="0080356A">
          <w:rPr>
            <w:rStyle w:val="Hyperlink"/>
            <w:color w:val="auto"/>
          </w:rPr>
          <w:t>https://casetext.com/case/vieth-v-jubelirer-4#p272</w:t>
        </w:r>
      </w:hyperlink>
    </w:p>
    <w:p w14:paraId="01B29A17" w14:textId="3F59EB62" w:rsidR="0098600F" w:rsidRDefault="0084091B" w:rsidP="008F4561">
      <w:pPr>
        <w:ind w:firstLine="0"/>
      </w:pPr>
      <w:r w:rsidRPr="0084091B">
        <w:rPr>
          <w:i/>
          <w:iCs/>
        </w:rPr>
        <w:t>Wis. Legislature v. Wisconsin Elections Comm'n</w:t>
      </w:r>
      <w:r>
        <w:t>, 142 S. Ct. 1245 (2022)</w:t>
      </w:r>
    </w:p>
    <w:p w14:paraId="42063982" w14:textId="77777777" w:rsidR="004866F5" w:rsidRDefault="004866F5" w:rsidP="008F4561">
      <w:pPr>
        <w:ind w:firstLine="0"/>
      </w:pPr>
    </w:p>
    <w:p w14:paraId="211FDB24" w14:textId="18868A82" w:rsidR="009913A4" w:rsidRDefault="009913A4" w:rsidP="009913A4">
      <w:pPr>
        <w:pStyle w:val="Heading1"/>
      </w:pPr>
      <w:bookmarkStart w:id="39" w:name="_Toc120575756"/>
      <w:r>
        <w:t>References</w:t>
      </w:r>
      <w:bookmarkEnd w:id="39"/>
    </w:p>
    <w:p w14:paraId="0441B923" w14:textId="77777777" w:rsidR="00D6231F" w:rsidRPr="00D6231F" w:rsidRDefault="0098600F" w:rsidP="00D6231F">
      <w:pPr>
        <w:pStyle w:val="Bibliography"/>
      </w:pPr>
      <w:r>
        <w:fldChar w:fldCharType="begin"/>
      </w:r>
      <w:r>
        <w:instrText xml:space="preserve"> ADDIN ZOTERO_BIBL {"uncited":[],"omitted":[],"custom":[]} CSL_BIBLIOGRAPHY </w:instrText>
      </w:r>
      <w:r>
        <w:fldChar w:fldCharType="separate"/>
      </w:r>
      <w:r w:rsidR="00D6231F" w:rsidRPr="00D6231F">
        <w:t xml:space="preserve">Aldrich, J.H., and J.D. Griffin. 2018. </w:t>
      </w:r>
      <w:r w:rsidR="00D6231F" w:rsidRPr="00D6231F">
        <w:rPr>
          <w:i/>
          <w:iCs/>
        </w:rPr>
        <w:t>Why Parties Matter: Political Competition and Democracy in the American South</w:t>
      </w:r>
      <w:r w:rsidR="00D6231F" w:rsidRPr="00D6231F">
        <w:t>. University of Chicago Press. https://books.google.com/books?id=bSE-DwAAQBAJ.</w:t>
      </w:r>
    </w:p>
    <w:p w14:paraId="68682DDB" w14:textId="77777777" w:rsidR="00D6231F" w:rsidRPr="00D6231F" w:rsidRDefault="00D6231F" w:rsidP="00D6231F">
      <w:pPr>
        <w:pStyle w:val="Bibliography"/>
      </w:pPr>
      <w:r w:rsidRPr="00D6231F">
        <w:t xml:space="preserve">Becker, Amariah, Moon Duchin, Dara Gold, and Sam Hirsch. 2021. “Computational Redistricting and the Voting Rights Act.” </w:t>
      </w:r>
      <w:r w:rsidRPr="00D6231F">
        <w:rPr>
          <w:i/>
          <w:iCs/>
        </w:rPr>
        <w:t>Election Law Journal: Rules, Politics, and Policy</w:t>
      </w:r>
      <w:r w:rsidRPr="00D6231F">
        <w:t xml:space="preserve"> 20(4): 407–441.</w:t>
      </w:r>
    </w:p>
    <w:p w14:paraId="7FB428F6" w14:textId="77777777" w:rsidR="00D6231F" w:rsidRPr="00D6231F" w:rsidRDefault="00D6231F" w:rsidP="00D6231F">
      <w:pPr>
        <w:pStyle w:val="Bibliography"/>
      </w:pPr>
      <w:r w:rsidRPr="00D6231F">
        <w:t xml:space="preserve">Becker, Amariah, and Dara Gold. 2022. “The gameability of redistricting criteria.” </w:t>
      </w:r>
      <w:r w:rsidRPr="00D6231F">
        <w:rPr>
          <w:i/>
          <w:iCs/>
        </w:rPr>
        <w:t>Journal of Computational Social Science</w:t>
      </w:r>
      <w:r w:rsidRPr="00D6231F">
        <w:t>. https://doi.org/10.1007/s42001-022-00180-w (Accessed November 24, 2022).</w:t>
      </w:r>
    </w:p>
    <w:p w14:paraId="3D944F9E" w14:textId="77777777" w:rsidR="00D6231F" w:rsidRPr="00D6231F" w:rsidRDefault="00D6231F" w:rsidP="00D6231F">
      <w:pPr>
        <w:pStyle w:val="Bibliography"/>
      </w:pPr>
      <w:r w:rsidRPr="00D6231F">
        <w:t xml:space="preserve">Blacksher, James, and Lani Guinier. 2014. “Free at Last: Rejecting Equal Sovereignty and Restoring the Constitutional Right to Vote Shelby County v. Holder.” </w:t>
      </w:r>
      <w:r w:rsidRPr="00D6231F">
        <w:rPr>
          <w:i/>
          <w:iCs/>
        </w:rPr>
        <w:t>Harvard Law &amp; Policy Review</w:t>
      </w:r>
      <w:r w:rsidRPr="00D6231F">
        <w:t xml:space="preserve"> 8(1): 39–70.</w:t>
      </w:r>
    </w:p>
    <w:p w14:paraId="7DBF29C0" w14:textId="77777777" w:rsidR="00D6231F" w:rsidRPr="00D6231F" w:rsidRDefault="00D6231F" w:rsidP="00D6231F">
      <w:pPr>
        <w:pStyle w:val="Bibliography"/>
      </w:pPr>
      <w:r w:rsidRPr="00D6231F">
        <w:t xml:space="preserve">Cervas, Jonathan R., and Bernard Grofman. 2020. “Tools for identifying </w:t>
      </w:r>
      <w:r w:rsidRPr="00D6231F">
        <w:lastRenderedPageBreak/>
        <w:t xml:space="preserve">partisan gerrymandering with an application to congressional districting in Pennsylvania.” </w:t>
      </w:r>
      <w:r w:rsidRPr="00D6231F">
        <w:rPr>
          <w:i/>
          <w:iCs/>
        </w:rPr>
        <w:t>Political Geography</w:t>
      </w:r>
      <w:r w:rsidRPr="00D6231F">
        <w:t xml:space="preserve"> 76: 102069.</w:t>
      </w:r>
    </w:p>
    <w:p w14:paraId="29B1A449" w14:textId="77777777" w:rsidR="00D6231F" w:rsidRPr="00D6231F" w:rsidRDefault="00D6231F" w:rsidP="00D6231F">
      <w:pPr>
        <w:pStyle w:val="Bibliography"/>
      </w:pPr>
      <w:r w:rsidRPr="00D6231F">
        <w:t xml:space="preserve">Chen, Jowei, and David Cottrell. 2016. “Evaluating partisan gains from Congressional gerrymandering: Using computer simulations to estimate the effect of gerrymandering in the U.S. House.” </w:t>
      </w:r>
      <w:r w:rsidRPr="00D6231F">
        <w:rPr>
          <w:i/>
          <w:iCs/>
        </w:rPr>
        <w:t>Electoral Studies</w:t>
      </w:r>
      <w:r w:rsidRPr="00D6231F">
        <w:t xml:space="preserve"> 44: 329–340.</w:t>
      </w:r>
    </w:p>
    <w:p w14:paraId="1EF84FFA" w14:textId="77777777" w:rsidR="00D6231F" w:rsidRPr="00D6231F" w:rsidRDefault="00D6231F" w:rsidP="00D6231F">
      <w:pPr>
        <w:pStyle w:val="Bibliography"/>
      </w:pPr>
      <w:r w:rsidRPr="00D6231F">
        <w:t xml:space="preserve">Chen, Jowei, and Jonathan Rodden. 2015. “Cutting Through the Thicket: Redistricting Simulations and the Detection of Partisan Gerrymanders.” </w:t>
      </w:r>
      <w:r w:rsidRPr="00D6231F">
        <w:rPr>
          <w:i/>
          <w:iCs/>
        </w:rPr>
        <w:t>Election Law Journal: Rules, Politics, and Policy</w:t>
      </w:r>
      <w:r w:rsidRPr="00D6231F">
        <w:t xml:space="preserve"> 14(4): 331–345.</w:t>
      </w:r>
    </w:p>
    <w:p w14:paraId="3720D9ED" w14:textId="77777777" w:rsidR="00D6231F" w:rsidRPr="00D6231F" w:rsidRDefault="00D6231F" w:rsidP="00D6231F">
      <w:pPr>
        <w:pStyle w:val="Bibliography"/>
      </w:pPr>
      <w:r w:rsidRPr="00D6231F">
        <w:t xml:space="preserve">Chen, Jowei, and Nicholas O Stephanopoulos. 2021. “The Race-Blind Future of Voting Rights.” </w:t>
      </w:r>
      <w:r w:rsidRPr="00D6231F">
        <w:rPr>
          <w:i/>
          <w:iCs/>
        </w:rPr>
        <w:t>the yale law journal</w:t>
      </w:r>
      <w:r w:rsidRPr="00D6231F">
        <w:t>: 85.</w:t>
      </w:r>
    </w:p>
    <w:p w14:paraId="0255241B" w14:textId="77777777" w:rsidR="00D6231F" w:rsidRPr="00D6231F" w:rsidRDefault="00D6231F" w:rsidP="00D6231F">
      <w:pPr>
        <w:pStyle w:val="Bibliography"/>
      </w:pPr>
      <w:r w:rsidRPr="00D6231F">
        <w:t xml:space="preserve">DeFord, Daryl, Moon Duchin, and Justin Solomon. 2021. “Recombination: A Family of Markov Chains for Redistricting.” </w:t>
      </w:r>
      <w:r w:rsidRPr="00D6231F">
        <w:rPr>
          <w:i/>
          <w:iCs/>
        </w:rPr>
        <w:t>Harvard Data Science Review</w:t>
      </w:r>
      <w:r w:rsidRPr="00D6231F">
        <w:t>. https://hdsr.mitpress.mit.edu/pub/1ds8ptxu (Accessed October 18, 2022).</w:t>
      </w:r>
    </w:p>
    <w:p w14:paraId="1756CC78" w14:textId="77777777" w:rsidR="00D6231F" w:rsidRPr="00D6231F" w:rsidRDefault="00D6231F" w:rsidP="00D6231F">
      <w:pPr>
        <w:pStyle w:val="Bibliography"/>
      </w:pPr>
      <w:r w:rsidRPr="00D6231F">
        <w:t xml:space="preserve">Douglas, Joshua A. 2014. “The Right to Vote Under State Constitutions.” </w:t>
      </w:r>
      <w:r w:rsidRPr="00D6231F">
        <w:rPr>
          <w:i/>
          <w:iCs/>
        </w:rPr>
        <w:t>VANDERBILT LAW REVIEW</w:t>
      </w:r>
      <w:r w:rsidRPr="00D6231F">
        <w:t xml:space="preserve"> 67: 61.</w:t>
      </w:r>
    </w:p>
    <w:p w14:paraId="77EED4F6" w14:textId="77777777" w:rsidR="00D6231F" w:rsidRPr="00D6231F" w:rsidRDefault="00D6231F" w:rsidP="00D6231F">
      <w:pPr>
        <w:pStyle w:val="Bibliography"/>
      </w:pPr>
      <w:r w:rsidRPr="00D6231F">
        <w:t>Duchin, Moon, and Douglas M Spencer. 2021. “Models, Race, and the Law.” : 54.</w:t>
      </w:r>
    </w:p>
    <w:p w14:paraId="206CC925" w14:textId="77777777" w:rsidR="00D6231F" w:rsidRPr="00D6231F" w:rsidRDefault="00D6231F" w:rsidP="00D6231F">
      <w:pPr>
        <w:pStyle w:val="Bibliography"/>
      </w:pPr>
      <w:r w:rsidRPr="00D6231F">
        <w:t xml:space="preserve">Duchin, Moon, and Olivia Walch, eds. 2022. </w:t>
      </w:r>
      <w:r w:rsidRPr="00D6231F">
        <w:rPr>
          <w:i/>
          <w:iCs/>
        </w:rPr>
        <w:t>Political Geometry: Rethinking Redistricting in the US with Math, Law, and Everything In Between</w:t>
      </w:r>
      <w:r w:rsidRPr="00D6231F">
        <w:t>. Cham: Springer International Publishing. https://link.springer.com/10.1007/978-3-319-69161-9 (Accessed October 18, 2022).</w:t>
      </w:r>
    </w:p>
    <w:p w14:paraId="086D59F3" w14:textId="77777777" w:rsidR="00D6231F" w:rsidRPr="00D6231F" w:rsidRDefault="00D6231F" w:rsidP="00D6231F">
      <w:pPr>
        <w:pStyle w:val="Bibliography"/>
      </w:pPr>
      <w:r w:rsidRPr="00D6231F">
        <w:t xml:space="preserve">Engstrom, Erik J. 2013. </w:t>
      </w:r>
      <w:r w:rsidRPr="00D6231F">
        <w:rPr>
          <w:i/>
          <w:iCs/>
        </w:rPr>
        <w:t>Partisan Gerrymandering and the Construction of American Democracy</w:t>
      </w:r>
      <w:r w:rsidRPr="00D6231F">
        <w:t>. University of Michigan Press. http://www.jstor.org/stable/10.2307/j.ctt1gk086k (Accessed October 21, 2022).</w:t>
      </w:r>
    </w:p>
    <w:p w14:paraId="66207A05" w14:textId="77777777" w:rsidR="00D6231F" w:rsidRPr="00D6231F" w:rsidRDefault="00D6231F" w:rsidP="00D6231F">
      <w:pPr>
        <w:pStyle w:val="Bibliography"/>
      </w:pPr>
      <w:r w:rsidRPr="00D6231F">
        <w:t xml:space="preserve">Engstrom, Richard L. 2014. “Shelby County v. Holder and the gutting of federal preclearance of election law changes.” </w:t>
      </w:r>
      <w:r w:rsidRPr="00D6231F">
        <w:rPr>
          <w:i/>
          <w:iCs/>
        </w:rPr>
        <w:t>Politics, Groups, and Identities</w:t>
      </w:r>
      <w:r w:rsidRPr="00D6231F">
        <w:t xml:space="preserve"> 2(3): 530–548.</w:t>
      </w:r>
    </w:p>
    <w:p w14:paraId="06F5FB3F" w14:textId="77777777" w:rsidR="00D6231F" w:rsidRPr="00D6231F" w:rsidRDefault="00D6231F" w:rsidP="00D6231F">
      <w:pPr>
        <w:pStyle w:val="Bibliography"/>
      </w:pPr>
      <w:r w:rsidRPr="00D6231F">
        <w:t xml:space="preserve">Fiorina, Morris P. 2017. </w:t>
      </w:r>
      <w:r w:rsidRPr="00D6231F">
        <w:rPr>
          <w:i/>
          <w:iCs/>
        </w:rPr>
        <w:t>An Era of Tenuous Majorities</w:t>
      </w:r>
      <w:r w:rsidRPr="00D6231F">
        <w:t>. Hoover Institute. https://www.hoover.org/research/era-tenuous-majorities (Accessed November 4, 2022).</w:t>
      </w:r>
    </w:p>
    <w:p w14:paraId="25B442CE" w14:textId="77777777" w:rsidR="00D6231F" w:rsidRPr="00D6231F" w:rsidRDefault="00D6231F" w:rsidP="00D6231F">
      <w:pPr>
        <w:pStyle w:val="Bibliography"/>
      </w:pPr>
      <w:r w:rsidRPr="00D6231F">
        <w:t xml:space="preserve">Fiorina, Morris P. 1994. “Divided Government in the American States: A Byproduct of Legislative Professionalism?” </w:t>
      </w:r>
      <w:r w:rsidRPr="00D6231F">
        <w:rPr>
          <w:i/>
          <w:iCs/>
        </w:rPr>
        <w:t>The American Political Science Review</w:t>
      </w:r>
      <w:r w:rsidRPr="00D6231F">
        <w:t xml:space="preserve"> 88(2): 304–316.</w:t>
      </w:r>
    </w:p>
    <w:p w14:paraId="0F73A50B" w14:textId="77777777" w:rsidR="00D6231F" w:rsidRPr="00D6231F" w:rsidRDefault="00D6231F" w:rsidP="00D6231F">
      <w:pPr>
        <w:pStyle w:val="Bibliography"/>
      </w:pPr>
      <w:r w:rsidRPr="00D6231F">
        <w:t xml:space="preserve">Fiorina, Morris P., and Samuel J. Abrams. 2008. “Political Polarization in the American Public.” </w:t>
      </w:r>
      <w:r w:rsidRPr="00D6231F">
        <w:rPr>
          <w:i/>
          <w:iCs/>
        </w:rPr>
        <w:t>Annual Review of Political Science</w:t>
      </w:r>
      <w:r w:rsidRPr="00D6231F">
        <w:t xml:space="preserve"> 11(1): 563–588.</w:t>
      </w:r>
    </w:p>
    <w:p w14:paraId="628F400E" w14:textId="77777777" w:rsidR="00D6231F" w:rsidRPr="00D6231F" w:rsidRDefault="00D6231F" w:rsidP="00D6231F">
      <w:pPr>
        <w:pStyle w:val="Bibliography"/>
      </w:pPr>
      <w:r w:rsidRPr="00D6231F">
        <w:lastRenderedPageBreak/>
        <w:t xml:space="preserve">Grofman, Bernard. 1985. “Criteria For Districting: A Social Science Perspective.” </w:t>
      </w:r>
      <w:r w:rsidRPr="00D6231F">
        <w:rPr>
          <w:i/>
          <w:iCs/>
        </w:rPr>
        <w:t>UCLA Law Review 33 UCLA L. Rev.</w:t>
      </w:r>
      <w:r w:rsidRPr="00D6231F">
        <w:t xml:space="preserve"> 33(1): 77–184.</w:t>
      </w:r>
    </w:p>
    <w:p w14:paraId="2C99479B" w14:textId="77777777" w:rsidR="00D6231F" w:rsidRPr="00D6231F" w:rsidRDefault="00D6231F" w:rsidP="00D6231F">
      <w:pPr>
        <w:pStyle w:val="Bibliography"/>
      </w:pPr>
      <w:r w:rsidRPr="00D6231F">
        <w:t xml:space="preserve">Grofman, Bernard. 1982. “For Single-Member Districts, Random is Not Equal.” In </w:t>
      </w:r>
      <w:r w:rsidRPr="00D6231F">
        <w:rPr>
          <w:i/>
          <w:iCs/>
        </w:rPr>
        <w:t>Representation and Redistricting Issues,</w:t>
      </w:r>
      <w:r w:rsidRPr="00D6231F">
        <w:t xml:space="preserve"> eds. Bernard Grofman et al. Lexington Books, p. 55–58.</w:t>
      </w:r>
    </w:p>
    <w:p w14:paraId="0F5CDC14" w14:textId="77777777" w:rsidR="00D6231F" w:rsidRPr="00D6231F" w:rsidRDefault="00D6231F" w:rsidP="00D6231F">
      <w:pPr>
        <w:pStyle w:val="Bibliography"/>
      </w:pPr>
      <w:r w:rsidRPr="00D6231F">
        <w:t xml:space="preserve">Grofman, Bernard, and Jonathan R. Cervas. 2018. “Can State Courts Cure Partisan Gerrymandering: Lessons from </w:t>
      </w:r>
      <w:r w:rsidRPr="00D6231F">
        <w:rPr>
          <w:i/>
          <w:iCs/>
        </w:rPr>
        <w:t>League of Women Voters v. Commonwealth of Pennsylvania</w:t>
      </w:r>
      <w:r w:rsidRPr="00D6231F">
        <w:t xml:space="preserve"> (2018).” </w:t>
      </w:r>
      <w:r w:rsidRPr="00D6231F">
        <w:rPr>
          <w:i/>
          <w:iCs/>
        </w:rPr>
        <w:t>Election Law Journal: Rules, Politics, and Policy</w:t>
      </w:r>
      <w:r w:rsidRPr="00D6231F">
        <w:t xml:space="preserve"> 17(4): 264–285.</w:t>
      </w:r>
    </w:p>
    <w:p w14:paraId="7873ABC7" w14:textId="77777777" w:rsidR="00D6231F" w:rsidRPr="00D6231F" w:rsidRDefault="00D6231F" w:rsidP="00D6231F">
      <w:pPr>
        <w:pStyle w:val="Bibliography"/>
      </w:pPr>
      <w:r w:rsidRPr="00D6231F">
        <w:t xml:space="preserve">Grofman, Bernard, and Gary King. 2007. “The Future of Partisan Symmetry as a Judicial Test for Partisan Gerrymandering after </w:t>
      </w:r>
      <w:r w:rsidRPr="00D6231F">
        <w:rPr>
          <w:i/>
          <w:iCs/>
        </w:rPr>
        <w:t>LULAC v. Perry</w:t>
      </w:r>
      <w:r w:rsidRPr="00D6231F">
        <w:t xml:space="preserve">.” </w:t>
      </w:r>
      <w:r w:rsidRPr="00D6231F">
        <w:rPr>
          <w:i/>
          <w:iCs/>
        </w:rPr>
        <w:t>Election Law Journal: Rules, Politics, and Policy</w:t>
      </w:r>
      <w:r w:rsidRPr="00D6231F">
        <w:t xml:space="preserve"> 6(1): 2–35.</w:t>
      </w:r>
    </w:p>
    <w:p w14:paraId="0891DA32" w14:textId="77777777" w:rsidR="00D6231F" w:rsidRPr="00D6231F" w:rsidRDefault="00D6231F" w:rsidP="00D6231F">
      <w:pPr>
        <w:pStyle w:val="Bibliography"/>
      </w:pPr>
      <w:r w:rsidRPr="00D6231F">
        <w:t xml:space="preserve">Gudgin, G., and P. J. Taylor. 1980. “The Decomposition of Electoral Bias in a Plurality Election.” </w:t>
      </w:r>
      <w:r w:rsidRPr="00D6231F">
        <w:rPr>
          <w:i/>
          <w:iCs/>
        </w:rPr>
        <w:t>British Journal of Political Science</w:t>
      </w:r>
      <w:r w:rsidRPr="00D6231F">
        <w:t xml:space="preserve"> 10(4): 515–521.</w:t>
      </w:r>
    </w:p>
    <w:p w14:paraId="5E6C6F07" w14:textId="77777777" w:rsidR="00D6231F" w:rsidRPr="00D6231F" w:rsidRDefault="00D6231F" w:rsidP="00D6231F">
      <w:pPr>
        <w:pStyle w:val="Bibliography"/>
      </w:pPr>
      <w:r w:rsidRPr="00D6231F">
        <w:t xml:space="preserve">Gudgin, G., P.J. Taylor, and R.J. Johnston. 2012. </w:t>
      </w:r>
      <w:r w:rsidRPr="00D6231F">
        <w:rPr>
          <w:i/>
          <w:iCs/>
        </w:rPr>
        <w:t>Seats, Votes, and the Spatial Organisation of Elections</w:t>
      </w:r>
      <w:r w:rsidRPr="00D6231F">
        <w:t>. ECPR Press. https://books.google.com/books?id=3UVLAQAAQBAJ.</w:t>
      </w:r>
    </w:p>
    <w:p w14:paraId="00EC4899" w14:textId="77777777" w:rsidR="00D6231F" w:rsidRPr="00D6231F" w:rsidRDefault="00D6231F" w:rsidP="00D6231F">
      <w:pPr>
        <w:pStyle w:val="Bibliography"/>
      </w:pPr>
      <w:r w:rsidRPr="00D6231F">
        <w:t xml:space="preserve">Hasen, Richard L. 2018. “Race Or Party, Race As Party, Or Party All The Time: Three Uneasy Approaches To Conjoined Polarization In Redistricting And Voting Cases.” </w:t>
      </w:r>
      <w:r w:rsidRPr="00D6231F">
        <w:rPr>
          <w:i/>
          <w:iCs/>
        </w:rPr>
        <w:t>William &amp; Mary Law Review</w:t>
      </w:r>
      <w:r w:rsidRPr="00D6231F">
        <w:t xml:space="preserve"> 59(5): 50.</w:t>
      </w:r>
    </w:p>
    <w:p w14:paraId="03A9BC06" w14:textId="77777777" w:rsidR="00D6231F" w:rsidRPr="00D6231F" w:rsidRDefault="00D6231F" w:rsidP="00D6231F">
      <w:pPr>
        <w:pStyle w:val="Bibliography"/>
      </w:pPr>
      <w:r w:rsidRPr="00D6231F">
        <w:t>Hasen, Richard L. 2013. “Shelby County and the Illusion of Minimalism.” 22(3): 713.</w:t>
      </w:r>
    </w:p>
    <w:p w14:paraId="219EECA1" w14:textId="77777777" w:rsidR="00D6231F" w:rsidRPr="00D6231F" w:rsidRDefault="00D6231F" w:rsidP="00D6231F">
      <w:pPr>
        <w:pStyle w:val="Bibliography"/>
      </w:pPr>
      <w:r w:rsidRPr="00D6231F">
        <w:t xml:space="preserve">Issacharoff, Samuel, and Richard H. Pildes. 2022. “Majoritarianism and Minoritarianism in the Law of Democracy.” </w:t>
      </w:r>
      <w:r w:rsidRPr="00D6231F">
        <w:rPr>
          <w:i/>
          <w:iCs/>
        </w:rPr>
        <w:t>SSRN Electronic Journal</w:t>
      </w:r>
      <w:r w:rsidRPr="00D6231F">
        <w:t>. https://www.ssrn.com/abstract=4240006 (Accessed October 21, 2022).</w:t>
      </w:r>
    </w:p>
    <w:p w14:paraId="68E88F2C" w14:textId="77777777" w:rsidR="00D6231F" w:rsidRPr="00D6231F" w:rsidRDefault="00D6231F" w:rsidP="00D6231F">
      <w:pPr>
        <w:pStyle w:val="Bibliography"/>
      </w:pPr>
      <w:r w:rsidRPr="00D6231F">
        <w:t xml:space="preserve">Jacobson, Gary C. 2015a. “How Do Campaigns Matter?” </w:t>
      </w:r>
      <w:r w:rsidRPr="00D6231F">
        <w:rPr>
          <w:i/>
          <w:iCs/>
        </w:rPr>
        <w:t>Annual Review of Political Science</w:t>
      </w:r>
      <w:r w:rsidRPr="00D6231F">
        <w:t xml:space="preserve"> 18(1): 31–47.</w:t>
      </w:r>
    </w:p>
    <w:p w14:paraId="3CC96BC1" w14:textId="77777777" w:rsidR="00D6231F" w:rsidRPr="00D6231F" w:rsidRDefault="00D6231F" w:rsidP="00D6231F">
      <w:pPr>
        <w:pStyle w:val="Bibliography"/>
      </w:pPr>
      <w:r w:rsidRPr="00D6231F">
        <w:t xml:space="preserve">Jacobson, Gary C. 2015b. “It’s Nothing Personal: The Decline of the Incumbency Advantage in US House Elections.” </w:t>
      </w:r>
      <w:r w:rsidRPr="00D6231F">
        <w:rPr>
          <w:i/>
          <w:iCs/>
        </w:rPr>
        <w:t>The Journal of Politics</w:t>
      </w:r>
      <w:r w:rsidRPr="00D6231F">
        <w:t xml:space="preserve"> 77(3): 861–873.</w:t>
      </w:r>
    </w:p>
    <w:p w14:paraId="1637A854" w14:textId="77777777" w:rsidR="00D6231F" w:rsidRPr="00D6231F" w:rsidRDefault="00D6231F" w:rsidP="00D6231F">
      <w:pPr>
        <w:pStyle w:val="Bibliography"/>
      </w:pPr>
      <w:r w:rsidRPr="00D6231F">
        <w:t xml:space="preserve">Katz, Jonathan N., Gary King, and Elizabeth Rosenblatt. 2020. “Theoretical Foundations and Empirical Evaluations of Partisan Fairness in District-Based Democracies.” </w:t>
      </w:r>
      <w:r w:rsidRPr="00D6231F">
        <w:rPr>
          <w:i/>
          <w:iCs/>
        </w:rPr>
        <w:t>American Political Science Review</w:t>
      </w:r>
      <w:r w:rsidRPr="00D6231F">
        <w:t xml:space="preserve"> 114(1): 164–178.</w:t>
      </w:r>
    </w:p>
    <w:p w14:paraId="7041507D" w14:textId="77777777" w:rsidR="00D6231F" w:rsidRPr="00D6231F" w:rsidRDefault="00D6231F" w:rsidP="00D6231F">
      <w:pPr>
        <w:pStyle w:val="Bibliography"/>
      </w:pPr>
      <w:r w:rsidRPr="00D6231F">
        <w:t xml:space="preserve">Kaufman, Aaron R., Gary King, and Mayya Komisarchik. 2021. “How to Measure Legislative District Compactness If You Only Know It When You See It.” </w:t>
      </w:r>
      <w:r w:rsidRPr="00D6231F">
        <w:rPr>
          <w:i/>
          <w:iCs/>
        </w:rPr>
        <w:t>American Journal of Political Science</w:t>
      </w:r>
      <w:r w:rsidRPr="00D6231F">
        <w:t xml:space="preserve"> 65(3): 533–550.</w:t>
      </w:r>
    </w:p>
    <w:p w14:paraId="14B9D189" w14:textId="77777777" w:rsidR="00D6231F" w:rsidRPr="00D6231F" w:rsidRDefault="00D6231F" w:rsidP="00D6231F">
      <w:pPr>
        <w:pStyle w:val="Bibliography"/>
      </w:pPr>
      <w:r w:rsidRPr="00D6231F">
        <w:lastRenderedPageBreak/>
        <w:t xml:space="preserve">Kousser, J. Morgan. 2010. “The Immutability of Categories and the Reshaping of Southern Politics.” </w:t>
      </w:r>
      <w:r w:rsidRPr="00D6231F">
        <w:rPr>
          <w:i/>
          <w:iCs/>
        </w:rPr>
        <w:t>Annual Review of Political Science</w:t>
      </w:r>
      <w:r w:rsidRPr="00D6231F">
        <w:t xml:space="preserve"> 13(1): 365–383.</w:t>
      </w:r>
    </w:p>
    <w:p w14:paraId="37A82DA4" w14:textId="77777777" w:rsidR="00D6231F" w:rsidRPr="00D6231F" w:rsidRDefault="00D6231F" w:rsidP="00D6231F">
      <w:pPr>
        <w:pStyle w:val="Bibliography"/>
      </w:pPr>
      <w:r w:rsidRPr="00D6231F">
        <w:t xml:space="preserve">Lee, Frances E. 2015. “How Party Polarization Affects Governance.” </w:t>
      </w:r>
      <w:r w:rsidRPr="00D6231F">
        <w:rPr>
          <w:i/>
          <w:iCs/>
        </w:rPr>
        <w:t>Annual Review of Political Science</w:t>
      </w:r>
      <w:r w:rsidRPr="00D6231F">
        <w:t xml:space="preserve"> 18(1): 261–282.</w:t>
      </w:r>
    </w:p>
    <w:p w14:paraId="49EBC13F" w14:textId="77777777" w:rsidR="00D6231F" w:rsidRPr="00D6231F" w:rsidRDefault="00D6231F" w:rsidP="00D6231F">
      <w:pPr>
        <w:pStyle w:val="Bibliography"/>
      </w:pPr>
      <w:r w:rsidRPr="00D6231F">
        <w:t xml:space="preserve">Lee, Frances E. 2016. </w:t>
      </w:r>
      <w:r w:rsidRPr="00D6231F">
        <w:rPr>
          <w:i/>
          <w:iCs/>
        </w:rPr>
        <w:t>Insecure Majorities: Congress and the Perpetual Campaign</w:t>
      </w:r>
      <w:r w:rsidRPr="00D6231F">
        <w:t>. Chicago, IL: University of Chicago Press. https://press.uchicago.edu/ucp/books/book/chicago/I/bo24732099.html (Accessed October 30, 2022).</w:t>
      </w:r>
    </w:p>
    <w:p w14:paraId="74617177" w14:textId="77777777" w:rsidR="00D6231F" w:rsidRPr="00D6231F" w:rsidRDefault="00D6231F" w:rsidP="00D6231F">
      <w:pPr>
        <w:pStyle w:val="Bibliography"/>
      </w:pPr>
      <w:r w:rsidRPr="00D6231F">
        <w:t xml:space="preserve">Lublin, David, Lisa Handley, Thomas L. Brunell, and Bernard Grofman. 2020. “Minority Success in Non-Majority Minority Districts: Finding the ‘Sweet Spot.’” </w:t>
      </w:r>
      <w:r w:rsidRPr="00D6231F">
        <w:rPr>
          <w:i/>
          <w:iCs/>
        </w:rPr>
        <w:t>The Journal of Race, Ethnicity, and Politics</w:t>
      </w:r>
      <w:r w:rsidRPr="00D6231F">
        <w:t xml:space="preserve"> 5(2): 275–298.</w:t>
      </w:r>
    </w:p>
    <w:p w14:paraId="594ACB6E" w14:textId="77777777" w:rsidR="00D6231F" w:rsidRPr="00D6231F" w:rsidRDefault="00D6231F" w:rsidP="00D6231F">
      <w:pPr>
        <w:pStyle w:val="Bibliography"/>
      </w:pPr>
      <w:r w:rsidRPr="00D6231F">
        <w:t xml:space="preserve">McCarty, N., K.T. Poole, and H. Rosenthal. 2016. </w:t>
      </w:r>
      <w:r w:rsidRPr="00D6231F">
        <w:rPr>
          <w:i/>
          <w:iCs/>
        </w:rPr>
        <w:t>Polarized America, second edition: The Dance of Ideology and Unequal Riches</w:t>
      </w:r>
      <w:r w:rsidRPr="00D6231F">
        <w:t>. MIT Press. https://books.google.com/books?id=58mpCwAAQBAJ.</w:t>
      </w:r>
    </w:p>
    <w:p w14:paraId="256B15B3" w14:textId="77777777" w:rsidR="00D6231F" w:rsidRPr="00D6231F" w:rsidRDefault="00D6231F" w:rsidP="00D6231F">
      <w:pPr>
        <w:pStyle w:val="Bibliography"/>
      </w:pPr>
      <w:r w:rsidRPr="00D6231F">
        <w:t xml:space="preserve">McGann, Anthony J., Charles Anthony Smith, Michael Latner, and Alex Keena. 2016. </w:t>
      </w:r>
      <w:r w:rsidRPr="00D6231F">
        <w:rPr>
          <w:i/>
          <w:iCs/>
        </w:rPr>
        <w:t>Gerrymandering in America: the House of Representatives, the Supreme Court, and the future of popular sovereignty</w:t>
      </w:r>
      <w:r w:rsidRPr="00D6231F">
        <w:t>. Cambridge, United Kingdom ; New York, NY, USA: Cambridge University Press.</w:t>
      </w:r>
    </w:p>
    <w:p w14:paraId="182C4C98" w14:textId="77777777" w:rsidR="00D6231F" w:rsidRPr="00D6231F" w:rsidRDefault="00D6231F" w:rsidP="00D6231F">
      <w:pPr>
        <w:pStyle w:val="Bibliography"/>
      </w:pPr>
      <w:r w:rsidRPr="00D6231F">
        <w:t xml:space="preserve">Mood III, M.V., and Seth C. McKee. 2022. </w:t>
      </w:r>
      <w:r w:rsidRPr="00D6231F">
        <w:rPr>
          <w:i/>
          <w:iCs/>
        </w:rPr>
        <w:t>Rural Republican Realignment in the Modern South: The Untold Story</w:t>
      </w:r>
      <w:r w:rsidRPr="00D6231F">
        <w:t>. University of South Carolina Press.</w:t>
      </w:r>
    </w:p>
    <w:p w14:paraId="76833184" w14:textId="77777777" w:rsidR="00D6231F" w:rsidRPr="00D6231F" w:rsidRDefault="00D6231F" w:rsidP="00D6231F">
      <w:pPr>
        <w:pStyle w:val="Bibliography"/>
      </w:pPr>
      <w:r w:rsidRPr="00D6231F">
        <w:t xml:space="preserve">NCSL. 2009. </w:t>
      </w:r>
      <w:r w:rsidRPr="00D6231F">
        <w:rPr>
          <w:i/>
          <w:iCs/>
        </w:rPr>
        <w:t>Redistricting Law 2010</w:t>
      </w:r>
      <w:r w:rsidRPr="00D6231F">
        <w:t>. National Conference of State Legislatures.</w:t>
      </w:r>
    </w:p>
    <w:p w14:paraId="220F8E0A" w14:textId="77777777" w:rsidR="00D6231F" w:rsidRPr="00D6231F" w:rsidRDefault="00D6231F" w:rsidP="00D6231F">
      <w:pPr>
        <w:pStyle w:val="Bibliography"/>
      </w:pPr>
      <w:r w:rsidRPr="00D6231F">
        <w:t xml:space="preserve">NCSL. 2019. </w:t>
      </w:r>
      <w:r w:rsidRPr="00D6231F">
        <w:rPr>
          <w:i/>
          <w:iCs/>
        </w:rPr>
        <w:t>Redistricting Law 2020</w:t>
      </w:r>
      <w:r w:rsidRPr="00D6231F">
        <w:t>. National Conference of State Legislatures.</w:t>
      </w:r>
    </w:p>
    <w:p w14:paraId="49C8DD7D" w14:textId="77777777" w:rsidR="00D6231F" w:rsidRPr="00D6231F" w:rsidRDefault="00D6231F" w:rsidP="00D6231F">
      <w:pPr>
        <w:pStyle w:val="Bibliography"/>
      </w:pPr>
      <w:r w:rsidRPr="00D6231F">
        <w:t xml:space="preserve">Pildes, Richard H. 2011. “Why the Center Does Not Hold: The Causes of Hyperpolarized Democracy in America.” </w:t>
      </w:r>
      <w:r w:rsidRPr="00D6231F">
        <w:rPr>
          <w:i/>
          <w:iCs/>
        </w:rPr>
        <w:t>California Law Review</w:t>
      </w:r>
      <w:r w:rsidRPr="00D6231F">
        <w:t xml:space="preserve"> 99(2): 62.</w:t>
      </w:r>
    </w:p>
    <w:p w14:paraId="39E5E5AB" w14:textId="77777777" w:rsidR="00D6231F" w:rsidRPr="00D6231F" w:rsidRDefault="00D6231F" w:rsidP="00D6231F">
      <w:pPr>
        <w:pStyle w:val="Bibliography"/>
      </w:pPr>
      <w:r w:rsidRPr="00D6231F">
        <w:t xml:space="preserve">Shugart, M.S., and R. Taagepera. 2017. </w:t>
      </w:r>
      <w:r w:rsidRPr="00D6231F">
        <w:rPr>
          <w:i/>
          <w:iCs/>
        </w:rPr>
        <w:t>Votes from Seats: Logical Models of Electoral Systems</w:t>
      </w:r>
      <w:r w:rsidRPr="00D6231F">
        <w:t>. Cambridge University Press. https://books.google.com/books?id=0S42DwAAQBAJ.</w:t>
      </w:r>
    </w:p>
    <w:p w14:paraId="43A8A21E" w14:textId="77777777" w:rsidR="00D6231F" w:rsidRPr="00D6231F" w:rsidRDefault="00D6231F" w:rsidP="00D6231F">
      <w:pPr>
        <w:pStyle w:val="Bibliography"/>
      </w:pPr>
      <w:r w:rsidRPr="00D6231F">
        <w:t xml:space="preserve">Taagepera, Rein. 1973. “Seats and votes: A generalization of the cube law of elections.” </w:t>
      </w:r>
      <w:r w:rsidRPr="00D6231F">
        <w:rPr>
          <w:i/>
          <w:iCs/>
        </w:rPr>
        <w:t>Social Science Research</w:t>
      </w:r>
      <w:r w:rsidRPr="00D6231F">
        <w:t xml:space="preserve"> 2(3): 257–275.</w:t>
      </w:r>
    </w:p>
    <w:p w14:paraId="3760404D" w14:textId="77777777" w:rsidR="00D6231F" w:rsidRPr="00D6231F" w:rsidRDefault="00D6231F" w:rsidP="00D6231F">
      <w:pPr>
        <w:pStyle w:val="Bibliography"/>
      </w:pPr>
      <w:r w:rsidRPr="00D6231F">
        <w:t xml:space="preserve">Wang, Samuel, Richard Ober, and Benjamin Williams. 2019. “Laboratories of Democracy Reform: State Constitutions and Partisan Gerrymandering.” </w:t>
      </w:r>
      <w:r w:rsidRPr="00D6231F">
        <w:rPr>
          <w:i/>
          <w:iCs/>
        </w:rPr>
        <w:t>SSRN Electronic Journal</w:t>
      </w:r>
      <w:r w:rsidRPr="00D6231F">
        <w:t>. https://www.ssrn.com/abstract=3335622 (Accessed October 18, 2022).</w:t>
      </w:r>
    </w:p>
    <w:p w14:paraId="028F96EE" w14:textId="77777777" w:rsidR="00D6231F" w:rsidRPr="00D6231F" w:rsidRDefault="00D6231F" w:rsidP="00D6231F">
      <w:pPr>
        <w:pStyle w:val="Bibliography"/>
      </w:pPr>
      <w:r w:rsidRPr="00D6231F">
        <w:lastRenderedPageBreak/>
        <w:t xml:space="preserve">Wang, Samuel S.-H., Brian A. Remlinger, and Ben Williams. 2018. “An Antidote for Gobbledygook: Organizing the Judge’s Partisan Gerrymandering Toolkit into Tests of Opportunity and Outcome.” </w:t>
      </w:r>
      <w:r w:rsidRPr="00D6231F">
        <w:rPr>
          <w:i/>
          <w:iCs/>
        </w:rPr>
        <w:t>Election Law Journal: Rules, Politics, and Policy</w:t>
      </w:r>
      <w:r w:rsidRPr="00D6231F">
        <w:t xml:space="preserve"> 17(4): 302–314.</w:t>
      </w:r>
    </w:p>
    <w:p w14:paraId="599DCA7A" w14:textId="77777777" w:rsidR="00D6231F" w:rsidRPr="00D6231F" w:rsidRDefault="00D6231F" w:rsidP="00D6231F">
      <w:pPr>
        <w:pStyle w:val="Bibliography"/>
      </w:pPr>
      <w:r w:rsidRPr="00D6231F">
        <w:t xml:space="preserve">Weingartner, Michael. 2021. “Liquidating the Independent State Legislature Theory.” </w:t>
      </w:r>
      <w:r w:rsidRPr="00D6231F">
        <w:rPr>
          <w:i/>
          <w:iCs/>
        </w:rPr>
        <w:t>SSRN Electronic Journal</w:t>
      </w:r>
      <w:r w:rsidRPr="00D6231F">
        <w:t>. https://www.ssrn.com/abstract=4044138 (Accessed October 18, 2022).</w:t>
      </w:r>
    </w:p>
    <w:p w14:paraId="6AAC0C9D" w14:textId="6A8B5BCF" w:rsidR="0098600F" w:rsidRPr="0080356A" w:rsidRDefault="0098600F" w:rsidP="008F4561">
      <w:pPr>
        <w:ind w:firstLine="0"/>
      </w:pPr>
      <w:r>
        <w:fldChar w:fldCharType="end"/>
      </w:r>
    </w:p>
    <w:sectPr w:rsidR="0098600F" w:rsidRPr="0080356A" w:rsidSect="00777BA1">
      <w:headerReference w:type="even" r:id="rId20"/>
      <w:headerReference w:type="default" r:id="rId21"/>
      <w:pgSz w:w="12240" w:h="15840" w:code="1"/>
      <w:pgMar w:top="2016" w:right="2448" w:bottom="2016" w:left="2430" w:header="1512"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086E" w14:textId="77777777" w:rsidR="00350ADF" w:rsidRDefault="00350ADF">
      <w:r>
        <w:separator/>
      </w:r>
    </w:p>
  </w:endnote>
  <w:endnote w:type="continuationSeparator" w:id="0">
    <w:p w14:paraId="3CC72D83" w14:textId="77777777" w:rsidR="00350ADF" w:rsidRDefault="00350ADF">
      <w:r>
        <w:continuationSeparator/>
      </w:r>
    </w:p>
  </w:endnote>
  <w:endnote w:type="continuationNotice" w:id="1">
    <w:p w14:paraId="1E37C39D" w14:textId="77777777" w:rsidR="00350ADF" w:rsidRDefault="00350AD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BED3C" w14:textId="77777777" w:rsidR="00350ADF" w:rsidRDefault="00350ADF">
      <w:r>
        <w:separator/>
      </w:r>
    </w:p>
  </w:footnote>
  <w:footnote w:type="continuationSeparator" w:id="0">
    <w:p w14:paraId="780DABFB" w14:textId="77777777" w:rsidR="00350ADF" w:rsidRDefault="00350ADF">
      <w:r>
        <w:continuationSeparator/>
      </w:r>
    </w:p>
  </w:footnote>
  <w:footnote w:type="continuationNotice" w:id="1">
    <w:p w14:paraId="6FAFE03D" w14:textId="77777777" w:rsidR="00350ADF" w:rsidRDefault="00350ADF">
      <w:pPr>
        <w:spacing w:before="0"/>
      </w:pPr>
    </w:p>
  </w:footnote>
  <w:footnote w:id="2">
    <w:p w14:paraId="1E66312B" w14:textId="7638B87D"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Postdoctoral teaching fellow, Institute for Politics and Strategy, Carnegie-Mellon University. </w:t>
      </w:r>
    </w:p>
  </w:footnote>
  <w:footnote w:id="3">
    <w:p w14:paraId="340A63B2" w14:textId="2446D15F"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Distinguished Professor, Department of Political Science, University of California </w:t>
      </w:r>
      <w:proofErr w:type="gramStart"/>
      <w:r w:rsidRPr="00EC4F7B">
        <w:rPr>
          <w:rFonts w:ascii="Times New Roman" w:hAnsi="Times New Roman"/>
          <w:sz w:val="22"/>
          <w:szCs w:val="22"/>
        </w:rPr>
        <w:t>Irvine</w:t>
      </w:r>
      <w:proofErr w:type="gramEnd"/>
      <w:r w:rsidRPr="00EC4F7B">
        <w:rPr>
          <w:rFonts w:ascii="Times New Roman" w:hAnsi="Times New Roman"/>
          <w:sz w:val="22"/>
          <w:szCs w:val="22"/>
        </w:rPr>
        <w:t xml:space="preserve"> and inaugural</w:t>
      </w:r>
      <w:r w:rsidR="00752D69" w:rsidRPr="00EC4F7B">
        <w:rPr>
          <w:rFonts w:ascii="Times New Roman" w:hAnsi="Times New Roman"/>
          <w:sz w:val="22"/>
          <w:szCs w:val="22"/>
        </w:rPr>
        <w:t xml:space="preserve"> </w:t>
      </w:r>
      <w:r w:rsidRPr="00EC4F7B">
        <w:rPr>
          <w:rFonts w:ascii="Times New Roman" w:hAnsi="Times New Roman"/>
          <w:sz w:val="22"/>
          <w:szCs w:val="22"/>
        </w:rPr>
        <w:t xml:space="preserve">Jack W. Peltason Chair of Democracy Studies emeritus. </w:t>
      </w:r>
    </w:p>
  </w:footnote>
  <w:footnote w:id="4">
    <w:p w14:paraId="727045D2" w14:textId="3FA33FD7"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New York Law School.</w:t>
      </w:r>
    </w:p>
    <w:p w14:paraId="74D4F6BD" w14:textId="7839852C" w:rsidR="00CB1F2B" w:rsidRPr="00EC4F7B" w:rsidRDefault="00CB1F2B" w:rsidP="008B6866">
      <w:pPr>
        <w:pStyle w:val="Footnote"/>
        <w:rPr>
          <w:rFonts w:ascii="Times New Roman" w:hAnsi="Times New Roman"/>
          <w:sz w:val="22"/>
          <w:szCs w:val="22"/>
        </w:rPr>
      </w:pPr>
      <w:r w:rsidRPr="00EC4F7B">
        <w:rPr>
          <w:rFonts w:ascii="Times New Roman" w:hAnsi="Times New Roman"/>
          <w:sz w:val="22"/>
          <w:szCs w:val="22"/>
        </w:rPr>
        <w:t xml:space="preserve">The authors would like to thank Nicholas Murphy, Paloma Del Toro, and Dorothy Lu for research assistance. We are grateful for comments from Ben Williams, and conversation with Sam Wang. We were </w:t>
      </w:r>
      <w:r w:rsidRPr="00EC4F7B">
        <w:rPr>
          <w:rFonts w:ascii="Times New Roman" w:hAnsi="Times New Roman"/>
          <w:bCs/>
          <w:sz w:val="22"/>
          <w:szCs w:val="22"/>
        </w:rPr>
        <w:t>aided</w:t>
      </w:r>
      <w:r w:rsidRPr="00EC4F7B">
        <w:rPr>
          <w:rFonts w:ascii="Times New Roman" w:hAnsi="Times New Roman"/>
          <w:sz w:val="22"/>
          <w:szCs w:val="22"/>
        </w:rPr>
        <w:t xml:space="preserve"> by research from the Brennan Center, FiveThirtyEight, All About Redistricting, Dave’s Redistricting App, and various other sources for help tracking down litigation, data, and map source files.</w:t>
      </w:r>
    </w:p>
  </w:footnote>
  <w:footnote w:id="5">
    <w:p w14:paraId="4072BD62" w14:textId="77777777" w:rsidR="00CB1F2B" w:rsidRPr="00EC4F7B" w:rsidRDefault="00CB1F2B" w:rsidP="001123E1">
      <w:pPr>
        <w:pStyle w:val="FootnoteText"/>
        <w:rPr>
          <w:szCs w:val="22"/>
        </w:rPr>
      </w:pPr>
      <w:r w:rsidRPr="00EC4F7B">
        <w:rPr>
          <w:rStyle w:val="FootnoteReference"/>
          <w:szCs w:val="22"/>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6">
    <w:p w14:paraId="0240BBA8" w14:textId="4A6B4DE6" w:rsidR="00CB1F2B" w:rsidRPr="00EC4F7B" w:rsidRDefault="00CB1F2B" w:rsidP="00301106">
      <w:pPr>
        <w:pStyle w:val="FootnoteText"/>
        <w:rPr>
          <w:szCs w:val="22"/>
        </w:rPr>
      </w:pPr>
      <w:r w:rsidRPr="00EC4F7B">
        <w:rPr>
          <w:rStyle w:val="FootnoteReference"/>
          <w:szCs w:val="22"/>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7">
    <w:p w14:paraId="437C7079" w14:textId="271D34FB" w:rsidR="00CB1F2B" w:rsidRPr="00EC4F7B" w:rsidRDefault="00CB1F2B">
      <w:pPr>
        <w:pStyle w:val="FootnoteText"/>
        <w:rPr>
          <w:szCs w:val="22"/>
        </w:rPr>
      </w:pPr>
      <w:r w:rsidRPr="00EC4F7B">
        <w:rPr>
          <w:rStyle w:val="FootnoteReference"/>
          <w:szCs w:val="22"/>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8">
    <w:p w14:paraId="7867D218" w14:textId="41C8D218" w:rsidR="00CB1F2B" w:rsidRPr="00EC4F7B" w:rsidRDefault="00CB1F2B" w:rsidP="00FD7574">
      <w:pPr>
        <w:pStyle w:val="FootnoteText"/>
        <w:rPr>
          <w:szCs w:val="22"/>
        </w:rPr>
      </w:pPr>
      <w:r w:rsidRPr="00EC4F7B">
        <w:rPr>
          <w:rStyle w:val="FootnoteReference"/>
          <w:szCs w:val="22"/>
        </w:rPr>
        <w:footnoteRef/>
      </w:r>
      <w:r w:rsidRPr="00EC4F7B">
        <w:rPr>
          <w:szCs w:val="22"/>
        </w:rPr>
        <w:t xml:space="preserve"> See details later in the text.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9">
    <w:p w14:paraId="3376AFAA" w14:textId="58D2B5A5" w:rsidR="00CB1F2B" w:rsidRPr="00EC4F7B" w:rsidRDefault="00CB1F2B">
      <w:pPr>
        <w:pStyle w:val="FootnoteText"/>
        <w:rPr>
          <w:szCs w:val="22"/>
        </w:rPr>
      </w:pPr>
      <w:r w:rsidRPr="00EC4F7B">
        <w:rPr>
          <w:rStyle w:val="FootnoteReference"/>
          <w:szCs w:val="22"/>
        </w:rPr>
        <w:footnoteRef/>
      </w:r>
      <w:r w:rsidRPr="00EC4F7B">
        <w:rPr>
          <w:szCs w:val="22"/>
        </w:rPr>
        <w:t xml:space="preserve"> See details later in the text.</w:t>
      </w:r>
    </w:p>
  </w:footnote>
  <w:footnote w:id="10">
    <w:p w14:paraId="48D0DA93" w14:textId="3410DECE" w:rsidR="00CB1F2B" w:rsidRPr="00EC4F7B" w:rsidRDefault="00CB1F2B" w:rsidP="00D53CD2">
      <w:pPr>
        <w:pStyle w:val="FootnoteText"/>
        <w:rPr>
          <w:color w:val="FF0000"/>
          <w:szCs w:val="22"/>
        </w:rPr>
      </w:pPr>
      <w:r w:rsidRPr="00EC4F7B">
        <w:rPr>
          <w:rStyle w:val="FootnoteReference"/>
          <w:szCs w:val="22"/>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See further discussion below.</w:t>
      </w:r>
    </w:p>
  </w:footnote>
  <w:footnote w:id="11">
    <w:p w14:paraId="5B09A1A9" w14:textId="4BDAFAF5" w:rsidR="00CB1F2B" w:rsidRPr="00EC4F7B" w:rsidRDefault="00CB1F2B" w:rsidP="00E73FF8">
      <w:pPr>
        <w:pStyle w:val="FootnoteText"/>
        <w:rPr>
          <w:b/>
          <w:szCs w:val="22"/>
        </w:rPr>
      </w:pPr>
      <w:r w:rsidRPr="00EC4F7B">
        <w:rPr>
          <w:rStyle w:val="FootnoteReference"/>
          <w:szCs w:val="22"/>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C71AEA6"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p>
  </w:footnote>
  <w:footnote w:id="12">
    <w:p w14:paraId="3298342F" w14:textId="0F536BEE" w:rsidR="00CB1F2B" w:rsidRPr="00EC4F7B" w:rsidRDefault="00CB1F2B" w:rsidP="006A5C83">
      <w:pPr>
        <w:pStyle w:val="FootnoteText"/>
        <w:rPr>
          <w:color w:val="FF0000"/>
          <w:szCs w:val="22"/>
        </w:rPr>
      </w:pPr>
      <w:r w:rsidRPr="00EC4F7B">
        <w:rPr>
          <w:rStyle w:val="FootnoteReference"/>
          <w:szCs w:val="22"/>
        </w:rPr>
        <w:footnoteRef/>
      </w:r>
      <w:r w:rsidRPr="00EC4F7B">
        <w:rPr>
          <w:szCs w:val="22"/>
        </w:rPr>
        <w:t xml:space="preserve"> </w:t>
      </w:r>
      <w:r w:rsidRPr="00EC4F7B">
        <w:rPr>
          <w:bCs/>
          <w:szCs w:val="22"/>
        </w:rPr>
        <w:t xml:space="preserve">See details later in the text. </w:t>
      </w:r>
    </w:p>
  </w:footnote>
  <w:footnote w:id="13">
    <w:p w14:paraId="2C956245" w14:textId="22C70643" w:rsidR="006632F8" w:rsidRPr="00EC4F7B" w:rsidRDefault="006632F8">
      <w:pPr>
        <w:pStyle w:val="FootnoteText"/>
        <w:rPr>
          <w:szCs w:val="22"/>
        </w:rPr>
      </w:pPr>
      <w:r w:rsidRPr="00EC4F7B">
        <w:rPr>
          <w:rStyle w:val="FootnoteReference"/>
          <w:szCs w:val="22"/>
        </w:rPr>
        <w:footnoteRef/>
      </w:r>
      <w:r w:rsidRPr="00EC4F7B">
        <w:rPr>
          <w:szCs w:val="22"/>
        </w:rPr>
        <w:t xml:space="preserve"> </w:t>
      </w:r>
      <w:r w:rsidRPr="00EC4F7B">
        <w:rPr>
          <w:i/>
          <w:iCs/>
          <w:szCs w:val="22"/>
        </w:rPr>
        <w:t>League of Women Voters of Pa. v. Commonwealth</w:t>
      </w:r>
      <w:r w:rsidRPr="00EC4F7B">
        <w:rPr>
          <w:szCs w:val="22"/>
          <w:shd w:val="clear" w:color="auto" w:fill="FFFFFF"/>
        </w:rPr>
        <w:t>, 178 A.3d 737 (Pa. 2018)</w:t>
      </w:r>
    </w:p>
  </w:footnote>
  <w:footnote w:id="14">
    <w:p w14:paraId="4DDFC0FE" w14:textId="77777777" w:rsidR="00CB1F2B" w:rsidRPr="00EC4F7B" w:rsidRDefault="00CB1F2B" w:rsidP="00A36FE3">
      <w:pPr>
        <w:pStyle w:val="FootnoteText"/>
        <w:rPr>
          <w:szCs w:val="22"/>
        </w:rPr>
      </w:pPr>
      <w:r w:rsidRPr="00EC4F7B">
        <w:rPr>
          <w:rStyle w:val="FootnoteReference"/>
          <w:szCs w:val="22"/>
        </w:rPr>
        <w:footnoteRef/>
      </w:r>
      <w:r w:rsidRPr="00EC4F7B">
        <w:rPr>
          <w:szCs w:val="22"/>
        </w:rPr>
        <w:t xml:space="preserve"> See </w:t>
      </w:r>
      <w:r w:rsidRPr="00EC4F7B">
        <w:rPr>
          <w:szCs w:val="22"/>
        </w:rPr>
        <w:fldChar w:fldCharType="begin"/>
      </w:r>
      <w:r w:rsidRPr="00EC4F7B">
        <w:rPr>
          <w:szCs w:val="22"/>
        </w:rPr>
        <w:instrText xml:space="preserve"> ADDIN ZOTERO_ITEM CSL_CITATION {"citationID":"C8B3ySxy","properties":{"formattedCitation":"(Douglas 2014)","plainCitation":"(Douglas 2014)","dontUpdate":true,"noteIndex":9},"citationItems":[{"id":5081,"uris":["http://zotero.org/users/10395840/items/BWZZMLDR"],"itemData":{"id":5081,"type":"article-journal","container-title":"VANDERBILT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Pr="00EC4F7B">
        <w:rPr>
          <w:noProof/>
          <w:szCs w:val="22"/>
        </w:rPr>
        <w:t>Douglas (2014)</w:t>
      </w:r>
      <w:r w:rsidRPr="00EC4F7B">
        <w:rPr>
          <w:szCs w:val="22"/>
        </w:rPr>
        <w:fldChar w:fldCharType="end"/>
      </w:r>
      <w:r w:rsidRPr="00EC4F7B">
        <w:rPr>
          <w:szCs w:val="22"/>
        </w:rPr>
        <w:t xml:space="preserve">, </w:t>
      </w:r>
      <w:r w:rsidRPr="00EC4F7B">
        <w:rPr>
          <w:i/>
          <w:iCs/>
          <w:szCs w:val="22"/>
        </w:rPr>
        <w:t>The Right to Vote Under State Constitutions</w:t>
      </w:r>
      <w:r w:rsidRPr="00EC4F7B">
        <w:rPr>
          <w:szCs w:val="22"/>
        </w:rPr>
        <w:t xml:space="preserve"> for more information on the right to vote found in state constitutions.</w:t>
      </w:r>
    </w:p>
  </w:footnote>
  <w:footnote w:id="15">
    <w:p w14:paraId="67F6BAD9" w14:textId="77777777" w:rsidR="00CB1F2B" w:rsidRPr="00EC4F7B" w:rsidRDefault="00CB1F2B" w:rsidP="00A36FE3">
      <w:pPr>
        <w:pStyle w:val="FootnoteText"/>
        <w:rPr>
          <w:szCs w:val="22"/>
        </w:rPr>
      </w:pPr>
      <w:r w:rsidRPr="00EC4F7B">
        <w:rPr>
          <w:rStyle w:val="FootnoteReference"/>
          <w:szCs w:val="22"/>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p>
  </w:footnote>
  <w:footnote w:id="16">
    <w:p w14:paraId="7D4F0DA6" w14:textId="581DB7FB" w:rsidR="00F221DF" w:rsidRPr="00EC4F7B" w:rsidRDefault="00F221DF">
      <w:pPr>
        <w:pStyle w:val="FootnoteText"/>
        <w:rPr>
          <w:szCs w:val="22"/>
        </w:rPr>
      </w:pPr>
      <w:r w:rsidRPr="00EC4F7B">
        <w:rPr>
          <w:rStyle w:val="FootnoteReference"/>
          <w:szCs w:val="22"/>
        </w:rPr>
        <w:footnoteRef/>
      </w:r>
      <w:r w:rsidRPr="00EC4F7B">
        <w:rPr>
          <w:szCs w:val="22"/>
        </w:rPr>
        <w:t xml:space="preserve"> 412 U.S. 735 (1973).</w:t>
      </w:r>
    </w:p>
  </w:footnote>
  <w:footnote w:id="17">
    <w:p w14:paraId="53BFD54C" w14:textId="0423F94B" w:rsidR="00592E73" w:rsidRPr="00EC4F7B" w:rsidRDefault="00592E73">
      <w:pPr>
        <w:pStyle w:val="FootnoteText"/>
        <w:rPr>
          <w:szCs w:val="22"/>
        </w:rPr>
      </w:pPr>
      <w:r w:rsidRPr="00EC4F7B">
        <w:rPr>
          <w:rStyle w:val="FootnoteReference"/>
          <w:szCs w:val="22"/>
        </w:rPr>
        <w:footnoteRef/>
      </w:r>
      <w:r w:rsidRPr="00EC4F7B">
        <w:rPr>
          <w:szCs w:val="22"/>
        </w:rPr>
        <w:t xml:space="preserve"> </w:t>
      </w:r>
      <w:r w:rsidRPr="00EC4F7B">
        <w:rPr>
          <w:szCs w:val="22"/>
          <w:lang w:val="fr-FR"/>
        </w:rPr>
        <w:t xml:space="preserve">721 F. 2d 1170 (D. </w:t>
      </w:r>
      <w:proofErr w:type="spellStart"/>
      <w:r w:rsidRPr="00EC4F7B">
        <w:rPr>
          <w:szCs w:val="22"/>
          <w:lang w:val="fr-FR"/>
        </w:rPr>
        <w:t>Calif</w:t>
      </w:r>
      <w:proofErr w:type="spellEnd"/>
      <w:r w:rsidRPr="00EC4F7B">
        <w:rPr>
          <w:szCs w:val="22"/>
          <w:lang w:val="fr-FR"/>
        </w:rPr>
        <w:t xml:space="preserve">. </w:t>
      </w:r>
      <w:r w:rsidRPr="00EC4F7B">
        <w:rPr>
          <w:szCs w:val="22"/>
        </w:rPr>
        <w:t>1983,</w:t>
      </w:r>
      <w:r w:rsidRPr="00EC4F7B">
        <w:rPr>
          <w:i/>
          <w:szCs w:val="22"/>
        </w:rPr>
        <w:t xml:space="preserve"> cert</w:t>
      </w:r>
      <w:r w:rsidRPr="00EC4F7B">
        <w:rPr>
          <w:szCs w:val="22"/>
        </w:rPr>
        <w:t>. denied.).</w:t>
      </w:r>
    </w:p>
  </w:footnote>
  <w:footnote w:id="18">
    <w:p w14:paraId="3E7E50EA" w14:textId="7C3111CC" w:rsidR="00D82336" w:rsidRPr="00EC4F7B" w:rsidRDefault="00D82336">
      <w:pPr>
        <w:pStyle w:val="FootnoteText"/>
        <w:rPr>
          <w:szCs w:val="22"/>
        </w:rPr>
      </w:pPr>
      <w:r w:rsidRPr="00EC4F7B">
        <w:rPr>
          <w:rStyle w:val="FootnoteReference"/>
          <w:szCs w:val="22"/>
        </w:rPr>
        <w:footnoteRef/>
      </w:r>
      <w:r w:rsidRPr="00EC4F7B">
        <w:rPr>
          <w:szCs w:val="22"/>
        </w:rPr>
        <w:t xml:space="preserve"> 478 U.S. 109 (1986).</w:t>
      </w:r>
    </w:p>
  </w:footnote>
  <w:footnote w:id="19">
    <w:p w14:paraId="5C6D6E66" w14:textId="70D8F5AF" w:rsidR="00635906" w:rsidRPr="00EC4F7B" w:rsidRDefault="00635906">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Davis v. </w:t>
      </w:r>
      <w:proofErr w:type="spellStart"/>
      <w:r w:rsidRPr="00EC4F7B">
        <w:rPr>
          <w:i/>
          <w:iCs/>
          <w:szCs w:val="22"/>
        </w:rPr>
        <w:t>Bandemer</w:t>
      </w:r>
      <w:proofErr w:type="spellEnd"/>
      <w:r w:rsidRPr="00EC4F7B">
        <w:rPr>
          <w:szCs w:val="22"/>
        </w:rPr>
        <w:t>, 478 U.S. 109, 139 (1986).</w:t>
      </w:r>
    </w:p>
  </w:footnote>
  <w:footnote w:id="20">
    <w:p w14:paraId="657F0937" w14:textId="2DFB3A86" w:rsidR="009948A9" w:rsidRPr="00EC4F7B" w:rsidRDefault="009948A9">
      <w:pPr>
        <w:pStyle w:val="FootnoteText"/>
        <w:rPr>
          <w:szCs w:val="22"/>
        </w:rPr>
      </w:pPr>
      <w:r w:rsidRPr="00EC4F7B">
        <w:rPr>
          <w:rStyle w:val="FootnoteReference"/>
          <w:szCs w:val="22"/>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1">
    <w:p w14:paraId="0C499DEE" w14:textId="1295BD15" w:rsidR="009948A9" w:rsidRPr="00EC4F7B" w:rsidRDefault="009948A9">
      <w:pPr>
        <w:pStyle w:val="FootnoteText"/>
        <w:rPr>
          <w:szCs w:val="22"/>
        </w:rPr>
      </w:pPr>
      <w:r w:rsidRPr="00EC4F7B">
        <w:rPr>
          <w:rStyle w:val="FootnoteReference"/>
          <w:szCs w:val="22"/>
        </w:rPr>
        <w:footnoteRef/>
      </w:r>
      <w:r w:rsidRPr="00EC4F7B">
        <w:rPr>
          <w:szCs w:val="22"/>
        </w:rPr>
        <w:t xml:space="preserve"> 541 U.S. 267 (2004)</w:t>
      </w:r>
      <w:r w:rsidR="00DC0EE5" w:rsidRPr="00EC4F7B">
        <w:rPr>
          <w:szCs w:val="22"/>
        </w:rPr>
        <w:t>.</w:t>
      </w:r>
    </w:p>
  </w:footnote>
  <w:footnote w:id="22">
    <w:p w14:paraId="13CAD04D" w14:textId="197073F8" w:rsidR="00FC3143" w:rsidRPr="00EC4F7B" w:rsidRDefault="00FC3143">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306-307.</w:t>
      </w:r>
    </w:p>
  </w:footnote>
  <w:footnote w:id="23">
    <w:p w14:paraId="5312BD36" w14:textId="7403D767" w:rsidR="00FC3143" w:rsidRPr="00EC4F7B" w:rsidRDefault="00FC3143">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267, 269.</w:t>
      </w:r>
    </w:p>
  </w:footnote>
  <w:footnote w:id="24">
    <w:p w14:paraId="6B791275" w14:textId="77777777" w:rsidR="00CB1F2B" w:rsidRPr="00EC4F7B" w:rsidRDefault="00CB1F2B" w:rsidP="00036774">
      <w:pPr>
        <w:pStyle w:val="FootnoteText"/>
        <w:rPr>
          <w:szCs w:val="22"/>
        </w:rPr>
      </w:pPr>
      <w:r w:rsidRPr="00EC4F7B">
        <w:rPr>
          <w:rStyle w:val="FootnoteReference"/>
          <w:szCs w:val="22"/>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Content>
          <w:r w:rsidRPr="00EC4F7B">
            <w:rPr>
              <w:color w:val="000000"/>
              <w:szCs w:val="22"/>
            </w:rPr>
            <w:t xml:space="preserve">McGann et al., </w:t>
          </w:r>
          <w:r w:rsidRPr="00EC4F7B">
            <w:rPr>
              <w:i/>
              <w:iCs/>
              <w:color w:val="000000"/>
              <w:szCs w:val="22"/>
            </w:rPr>
            <w:t>Gerrymandering in America: The House of Representatives, the Supreme Court, and the Future of Popular Sovereignty</w:t>
          </w:r>
          <w:r w:rsidRPr="00EC4F7B">
            <w:rPr>
              <w:color w:val="000000"/>
              <w:szCs w:val="22"/>
            </w:rPr>
            <w:t>, (2016)</w:t>
          </w:r>
        </w:sdtContent>
      </w:sdt>
    </w:p>
  </w:footnote>
  <w:footnote w:id="25">
    <w:p w14:paraId="6A0EF906" w14:textId="77777777" w:rsidR="00FC3143" w:rsidRPr="00EC4F7B" w:rsidRDefault="00CB1F2B">
      <w:pPr>
        <w:pStyle w:val="FootnoteText"/>
        <w:rPr>
          <w:szCs w:val="22"/>
        </w:rPr>
      </w:pPr>
      <w:r w:rsidRPr="00EC4F7B">
        <w:rPr>
          <w:rStyle w:val="FootnoteReference"/>
          <w:szCs w:val="22"/>
        </w:rPr>
        <w:footnoteRef/>
      </w:r>
      <w:r w:rsidRPr="00EC4F7B">
        <w:rPr>
          <w:szCs w:val="22"/>
        </w:rPr>
        <w:t xml:space="preserve"> </w:t>
      </w:r>
      <w:proofErr w:type="spellStart"/>
      <w:r w:rsidR="00FC3143" w:rsidRPr="00EC4F7B">
        <w:rPr>
          <w:i/>
          <w:iCs/>
          <w:szCs w:val="22"/>
        </w:rPr>
        <w:t>Vieth</w:t>
      </w:r>
      <w:proofErr w:type="spellEnd"/>
      <w:r w:rsidR="00FC3143" w:rsidRPr="00EC4F7B">
        <w:rPr>
          <w:szCs w:val="22"/>
        </w:rPr>
        <w:t xml:space="preserve"> 541 U. S. ____ (2004) at 3.</w:t>
      </w:r>
    </w:p>
    <w:p w14:paraId="2FCBBD63" w14:textId="1C685844" w:rsidR="00CB1F2B" w:rsidRPr="00EC4F7B" w:rsidRDefault="00CB1F2B">
      <w:pPr>
        <w:pStyle w:val="FootnoteText"/>
        <w:rPr>
          <w:szCs w:val="22"/>
        </w:rPr>
      </w:pPr>
      <w:r w:rsidRPr="00EC4F7B">
        <w:rPr>
          <w:szCs w:val="22"/>
        </w:rPr>
        <w:t>https://www.supremecourt.gov/opinions/03pdf/02-1580.pdf</w:t>
      </w:r>
    </w:p>
  </w:footnote>
  <w:footnote w:id="26">
    <w:p w14:paraId="4086A149" w14:textId="4F047BD4" w:rsidR="00825690" w:rsidRPr="00EC4F7B" w:rsidRDefault="00825690">
      <w:pPr>
        <w:pStyle w:val="FootnoteText"/>
        <w:rPr>
          <w:szCs w:val="22"/>
        </w:rPr>
      </w:pPr>
      <w:r w:rsidRPr="00EC4F7B">
        <w:rPr>
          <w:rStyle w:val="FootnoteReference"/>
          <w:szCs w:val="22"/>
        </w:rPr>
        <w:footnoteRef/>
      </w:r>
      <w:r w:rsidRPr="00EC4F7B">
        <w:rPr>
          <w:szCs w:val="22"/>
        </w:rPr>
        <w:t xml:space="preserve"> 548 U.S. 399 (2006).</w:t>
      </w:r>
    </w:p>
  </w:footnote>
  <w:footnote w:id="27">
    <w:p w14:paraId="41504192" w14:textId="5C75247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szCs w:val="22"/>
        </w:rPr>
        <w:fldChar w:fldCharType="begin"/>
      </w:r>
      <w:r w:rsidRPr="00EC4F7B">
        <w:rPr>
          <w:szCs w:val="22"/>
        </w:rPr>
        <w:instrText xml:space="preserve"> ADDIN ZOTERO_ITEM CSL_CITATION {"citationID":"hpVUfkvG","properties":{"formattedCitation":"(Grofman and King 2007)","plainCitation":"(Grofman and King 2007)","noteIndex":13},"citationItems":[{"id":4514,"uris":["http://zotero.org/users/10395840/items/5QZVJ79C"],"itemData":{"id":4514,"type":"article-journal","container-title":"Election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Pr="00EC4F7B">
        <w:rPr>
          <w:noProof/>
          <w:szCs w:val="22"/>
        </w:rPr>
        <w:t>(Grofman and King 2007)</w:t>
      </w:r>
      <w:r w:rsidRPr="00EC4F7B">
        <w:rPr>
          <w:szCs w:val="22"/>
        </w:rPr>
        <w:fldChar w:fldCharType="end"/>
      </w:r>
      <w:r w:rsidRPr="00EC4F7B">
        <w:rPr>
          <w:szCs w:val="22"/>
        </w:rPr>
        <w:t>.</w:t>
      </w:r>
    </w:p>
  </w:footnote>
  <w:footnote w:id="28">
    <w:p w14:paraId="7D81B85E" w14:textId="2585CF93" w:rsidR="00D04903" w:rsidRPr="00EC4F7B" w:rsidRDefault="00D04903">
      <w:pPr>
        <w:pStyle w:val="FootnoteText"/>
        <w:rPr>
          <w:szCs w:val="22"/>
        </w:rPr>
      </w:pPr>
      <w:r w:rsidRPr="00EC4F7B">
        <w:rPr>
          <w:rStyle w:val="FootnoteReference"/>
          <w:szCs w:val="22"/>
        </w:rPr>
        <w:footnoteRef/>
      </w:r>
      <w:r w:rsidRPr="00EC4F7B">
        <w:rPr>
          <w:szCs w:val="22"/>
        </w:rPr>
        <w:t xml:space="preserve"> </w:t>
      </w:r>
      <w:r w:rsidR="00646855" w:rsidRPr="00EC4F7B">
        <w:rPr>
          <w:i/>
          <w:iCs/>
          <w:szCs w:val="22"/>
        </w:rPr>
        <w:t xml:space="preserve">Gill v. </w:t>
      </w:r>
      <w:proofErr w:type="spellStart"/>
      <w:r w:rsidR="00646855" w:rsidRPr="00EC4F7B">
        <w:rPr>
          <w:i/>
          <w:iCs/>
          <w:szCs w:val="22"/>
        </w:rPr>
        <w:t>Whitford</w:t>
      </w:r>
      <w:proofErr w:type="spellEnd"/>
      <w:r w:rsidR="00646855" w:rsidRPr="00EC4F7B">
        <w:rPr>
          <w:szCs w:val="22"/>
        </w:rPr>
        <w:t xml:space="preserve">, </w:t>
      </w:r>
      <w:r w:rsidRPr="00EC4F7B">
        <w:rPr>
          <w:szCs w:val="22"/>
        </w:rPr>
        <w:t>138 S. Ct. 1916 (2018).</w:t>
      </w:r>
    </w:p>
  </w:footnote>
  <w:footnote w:id="29">
    <w:p w14:paraId="3E6B48A8" w14:textId="56AFE28F" w:rsidR="00646855" w:rsidRPr="00EC4F7B" w:rsidRDefault="00646855">
      <w:pPr>
        <w:pStyle w:val="FootnoteText"/>
        <w:rPr>
          <w:szCs w:val="22"/>
        </w:rPr>
      </w:pPr>
      <w:r w:rsidRPr="00EC4F7B">
        <w:rPr>
          <w:rStyle w:val="FootnoteReference"/>
          <w:szCs w:val="22"/>
        </w:rPr>
        <w:footnoteRef/>
      </w:r>
      <w:r w:rsidRPr="00EC4F7B">
        <w:rPr>
          <w:szCs w:val="22"/>
        </w:rPr>
        <w:t xml:space="preserve"> </w:t>
      </w:r>
      <w:proofErr w:type="spellStart"/>
      <w:r w:rsidRPr="00EC4F7B">
        <w:rPr>
          <w:i/>
          <w:iCs/>
          <w:szCs w:val="22"/>
        </w:rPr>
        <w:t>Rucho</w:t>
      </w:r>
      <w:proofErr w:type="spellEnd"/>
      <w:r w:rsidRPr="00EC4F7B">
        <w:rPr>
          <w:i/>
          <w:iCs/>
          <w:szCs w:val="22"/>
        </w:rPr>
        <w:t xml:space="preserve"> v. Common Cause</w:t>
      </w:r>
      <w:r w:rsidRPr="00EC4F7B">
        <w:rPr>
          <w:szCs w:val="22"/>
        </w:rPr>
        <w:t>, 139 S. Ct. 2484, 2506 (2019).</w:t>
      </w:r>
    </w:p>
  </w:footnote>
  <w:footnote w:id="30">
    <w:p w14:paraId="3688DD72" w14:textId="511C791A" w:rsidR="004F095B" w:rsidRPr="00EC4F7B" w:rsidRDefault="004F095B">
      <w:pPr>
        <w:pStyle w:val="FootnoteText"/>
        <w:rPr>
          <w:szCs w:val="22"/>
        </w:rPr>
      </w:pPr>
      <w:r w:rsidRPr="00EC4F7B">
        <w:rPr>
          <w:rStyle w:val="FootnoteReference"/>
          <w:szCs w:val="22"/>
        </w:rPr>
        <w:footnoteRef/>
      </w:r>
      <w:r w:rsidRPr="00EC4F7B">
        <w:rPr>
          <w:szCs w:val="22"/>
        </w:rPr>
        <w:t xml:space="preserve"> </w:t>
      </w:r>
      <w:proofErr w:type="spellStart"/>
      <w:r w:rsidRPr="00EC4F7B">
        <w:rPr>
          <w:i/>
          <w:iCs/>
          <w:szCs w:val="22"/>
        </w:rPr>
        <w:t>Lamone</w:t>
      </w:r>
      <w:proofErr w:type="spellEnd"/>
      <w:r w:rsidRPr="00EC4F7B">
        <w:rPr>
          <w:i/>
          <w:iCs/>
          <w:szCs w:val="22"/>
        </w:rPr>
        <w:t xml:space="preserve"> v. </w:t>
      </w:r>
      <w:proofErr w:type="spellStart"/>
      <w:r w:rsidRPr="00EC4F7B">
        <w:rPr>
          <w:i/>
          <w:iCs/>
          <w:szCs w:val="22"/>
        </w:rPr>
        <w:t>Benisek</w:t>
      </w:r>
      <w:proofErr w:type="spellEnd"/>
      <w:r w:rsidRPr="00EC4F7B">
        <w:rPr>
          <w:szCs w:val="22"/>
        </w:rPr>
        <w:t>, 139 S. Ct. 783 (2019).</w:t>
      </w:r>
    </w:p>
  </w:footnote>
  <w:footnote w:id="31">
    <w:p w14:paraId="6B88F753" w14:textId="5B0912C7"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2491.</w:t>
      </w:r>
    </w:p>
  </w:footnote>
  <w:footnote w:id="32">
    <w:p w14:paraId="68B50ECD" w14:textId="3FB66AB5"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2494 (quotations omitted; emphasis added).</w:t>
      </w:r>
    </w:p>
  </w:footnote>
  <w:footnote w:id="33">
    <w:p w14:paraId="138008FC" w14:textId="16375221"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2507.</w:t>
      </w:r>
    </w:p>
  </w:footnote>
  <w:footnote w:id="34">
    <w:p w14:paraId="43A536B6" w14:textId="7F581AF5"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2506.</w:t>
      </w:r>
    </w:p>
  </w:footnote>
  <w:footnote w:id="35">
    <w:p w14:paraId="5AD52CC0" w14:textId="2FE8B8C2"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2507.</w:t>
      </w:r>
    </w:p>
  </w:footnote>
  <w:footnote w:id="36">
    <w:p w14:paraId="3EB34F5E" w14:textId="68F088E9"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3499.</w:t>
      </w:r>
    </w:p>
  </w:footnote>
  <w:footnote w:id="37">
    <w:p w14:paraId="3A5FD896" w14:textId="5A2DC868"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2499.</w:t>
      </w:r>
    </w:p>
  </w:footnote>
  <w:footnote w:id="38">
    <w:p w14:paraId="433466F7" w14:textId="75DD85A5" w:rsidR="004D563A" w:rsidRPr="00EC4F7B" w:rsidRDefault="004D563A">
      <w:pPr>
        <w:pStyle w:val="FootnoteText"/>
        <w:rPr>
          <w:szCs w:val="22"/>
        </w:rPr>
      </w:pPr>
      <w:r w:rsidRPr="00EC4F7B">
        <w:rPr>
          <w:rStyle w:val="FootnoteReference"/>
          <w:szCs w:val="22"/>
        </w:rPr>
        <w:footnoteRef/>
      </w:r>
      <w:r w:rsidRPr="00EC4F7B">
        <w:rPr>
          <w:szCs w:val="22"/>
        </w:rPr>
        <w:t xml:space="preserve"> See </w:t>
      </w:r>
      <w:r w:rsidRPr="00EC4F7B">
        <w:rPr>
          <w:i/>
          <w:iCs/>
          <w:szCs w:val="22"/>
        </w:rPr>
        <w:t>League of Women Voters of Pa. v. Commonwealth</w:t>
      </w:r>
      <w:r w:rsidRPr="00EC4F7B">
        <w:rPr>
          <w:szCs w:val="22"/>
        </w:rPr>
        <w:t xml:space="preserve">, 178 A.3d 737 (Pa. 2018); and </w:t>
      </w:r>
      <w:r w:rsidRPr="00EC4F7B">
        <w:rPr>
          <w:i/>
          <w:iCs/>
          <w:szCs w:val="22"/>
        </w:rPr>
        <w:t>League of Women Voters of Fla. v. Detzner</w:t>
      </w:r>
      <w:r w:rsidRPr="00EC4F7B">
        <w:rPr>
          <w:szCs w:val="22"/>
        </w:rPr>
        <w:t>, 179 So. 3d 258 (Fla. 2015).</w:t>
      </w:r>
    </w:p>
  </w:footnote>
  <w:footnote w:id="39">
    <w:p w14:paraId="1FAA7DF7" w14:textId="4E5D07D9" w:rsidR="004D563A" w:rsidRPr="00EC4F7B" w:rsidRDefault="004D563A">
      <w:pPr>
        <w:pStyle w:val="FootnoteText"/>
        <w:rPr>
          <w:szCs w:val="22"/>
        </w:rPr>
      </w:pPr>
      <w:r w:rsidRPr="00EC4F7B">
        <w:rPr>
          <w:rStyle w:val="FootnoteReference"/>
          <w:szCs w:val="22"/>
        </w:rPr>
        <w:footnoteRef/>
      </w:r>
      <w:r w:rsidRPr="00EC4F7B">
        <w:rPr>
          <w:szCs w:val="22"/>
        </w:rPr>
        <w:t xml:space="preserve"> </w:t>
      </w:r>
      <w:r w:rsidRPr="00EC4F7B">
        <w:rPr>
          <w:bCs/>
          <w:szCs w:val="22"/>
        </w:rPr>
        <w:t xml:space="preserve">See </w:t>
      </w:r>
      <w:r w:rsidRPr="00EC4F7B">
        <w:rPr>
          <w:bCs/>
          <w:i/>
          <w:iCs/>
          <w:szCs w:val="22"/>
        </w:rPr>
        <w:t>Harper</w:t>
      </w:r>
      <w:r w:rsidRPr="00EC4F7B">
        <w:rPr>
          <w:i/>
          <w:iCs/>
          <w:szCs w:val="22"/>
        </w:rPr>
        <w:t xml:space="preserve"> v. Lewis</w:t>
      </w:r>
      <w:r w:rsidRPr="00EC4F7B">
        <w:rPr>
          <w:szCs w:val="22"/>
        </w:rPr>
        <w:t>, NO. 5:19-CV-452-FL (NC, E.D. Oct. 22, 2019).</w:t>
      </w:r>
    </w:p>
  </w:footnote>
  <w:footnote w:id="40">
    <w:p w14:paraId="79D629E3" w14:textId="447B857E" w:rsidR="00CB1F2B" w:rsidRPr="00EC4F7B" w:rsidRDefault="00CB1F2B">
      <w:pPr>
        <w:pStyle w:val="FootnoteText"/>
        <w:rPr>
          <w:szCs w:val="22"/>
        </w:rPr>
      </w:pPr>
      <w:r w:rsidRPr="00EC4F7B">
        <w:rPr>
          <w:rStyle w:val="FootnoteReference"/>
          <w:szCs w:val="22"/>
        </w:rPr>
        <w:footnoteRef/>
      </w:r>
      <w:r w:rsidRPr="00EC4F7B">
        <w:rPr>
          <w:szCs w:val="22"/>
        </w:rPr>
        <w:t xml:space="preserve"> The map that was to be replaced was itself drawn as a remedy to an earlier racial gerrymander. </w:t>
      </w:r>
      <w:r w:rsidRPr="00EC4F7B">
        <w:rPr>
          <w:i/>
          <w:iCs/>
          <w:szCs w:val="22"/>
        </w:rPr>
        <w:t>Harris v. McCrory</w:t>
      </w:r>
      <w:r w:rsidRPr="00EC4F7B">
        <w:rPr>
          <w:szCs w:val="22"/>
        </w:rPr>
        <w:t xml:space="preserve">, 159 F. Supp. 3d 600 (M.D.N.C. 2016). 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proofErr w:type="spellStart"/>
      <w:r w:rsidRPr="00EC4F7B">
        <w:rPr>
          <w:i/>
          <w:iCs/>
          <w:szCs w:val="22"/>
        </w:rPr>
        <w:t>Rucho</w:t>
      </w:r>
      <w:proofErr w:type="spellEnd"/>
      <w:r w:rsidRPr="00EC4F7B">
        <w:rPr>
          <w:szCs w:val="22"/>
        </w:rPr>
        <w:t>, 318 F Supp. 3d at 808. That map was approved on a party line vote.</w:t>
      </w:r>
    </w:p>
  </w:footnote>
  <w:footnote w:id="41">
    <w:p w14:paraId="1497E965" w14:textId="36B81AE4" w:rsidR="000F0A98" w:rsidRPr="00EC4F7B" w:rsidRDefault="000F0A98">
      <w:pPr>
        <w:pStyle w:val="FootnoteText"/>
        <w:rPr>
          <w:szCs w:val="22"/>
        </w:rPr>
      </w:pPr>
      <w:r w:rsidRPr="00EC4F7B">
        <w:rPr>
          <w:rStyle w:val="FootnoteReference"/>
          <w:szCs w:val="22"/>
        </w:rPr>
        <w:footnoteRef/>
      </w:r>
      <w:r w:rsidRPr="00EC4F7B">
        <w:rPr>
          <w:szCs w:val="22"/>
        </w:rPr>
        <w:t xml:space="preserve"> Pa. Const. art I, § 5. </w:t>
      </w:r>
      <w:r w:rsidRPr="00EC4F7B">
        <w:rPr>
          <w:i/>
          <w:iCs/>
          <w:szCs w:val="22"/>
        </w:rPr>
        <w:t>League of Women Voters v. Commonwealth</w:t>
      </w:r>
      <w:r w:rsidRPr="00EC4F7B">
        <w:rPr>
          <w:szCs w:val="22"/>
        </w:rPr>
        <w:t>, 178 A.3d 737, 816 (Pa. 2018).</w:t>
      </w:r>
    </w:p>
  </w:footnote>
  <w:footnote w:id="42">
    <w:p w14:paraId="3CA22CE1" w14:textId="1B1576C7" w:rsidR="000F0A98" w:rsidRPr="00EC4F7B" w:rsidRDefault="000F0A98">
      <w:pPr>
        <w:pStyle w:val="FootnoteText"/>
        <w:rPr>
          <w:szCs w:val="22"/>
        </w:rPr>
      </w:pPr>
      <w:r w:rsidRPr="00EC4F7B">
        <w:rPr>
          <w:rStyle w:val="FootnoteReference"/>
          <w:szCs w:val="22"/>
        </w:rPr>
        <w:footnoteRef/>
      </w:r>
      <w:r w:rsidRPr="00EC4F7B">
        <w:rPr>
          <w:szCs w:val="22"/>
        </w:rPr>
        <w:t xml:space="preserve"> NC. Const. art. I § 10.</w:t>
      </w:r>
    </w:p>
  </w:footnote>
  <w:footnote w:id="43">
    <w:p w14:paraId="4C727076" w14:textId="75BB9E16" w:rsidR="00CB1F2B" w:rsidRPr="00EC4F7B" w:rsidRDefault="00CB1F2B">
      <w:pPr>
        <w:pStyle w:val="FootnoteText"/>
        <w:rPr>
          <w:szCs w:val="22"/>
        </w:rPr>
      </w:pPr>
      <w:r w:rsidRPr="00EC4F7B">
        <w:rPr>
          <w:rStyle w:val="FootnoteReference"/>
          <w:szCs w:val="22"/>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 https://law.justia.com/cases/florida/supreme-court/2015/sc14-1905-0.html. </w:t>
      </w:r>
    </w:p>
  </w:footnote>
  <w:footnote w:id="44">
    <w:p w14:paraId="365C1076" w14:textId="0606566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Pr="00EC4F7B">
        <w:rPr>
          <w:i/>
          <w:iCs/>
          <w:szCs w:val="22"/>
        </w:rPr>
        <w:t>Common Cause v. Lewis</w:t>
      </w:r>
      <w:r w:rsidRPr="00EC4F7B">
        <w:rPr>
          <w:szCs w:val="22"/>
        </w:rPr>
        <w:t>, 834 SE 2d 425 - NC: Supreme Court 2019.</w:t>
      </w:r>
    </w:p>
  </w:footnote>
  <w:footnote w:id="45">
    <w:p w14:paraId="71C63912" w14:textId="6F8B0723" w:rsidR="00CB1F2B" w:rsidRPr="00EC4F7B" w:rsidRDefault="00CB1F2B" w:rsidP="002B2318">
      <w:pPr>
        <w:pStyle w:val="FootnoteText"/>
        <w:rPr>
          <w:szCs w:val="22"/>
        </w:rPr>
      </w:pPr>
      <w:r w:rsidRPr="00EC4F7B">
        <w:rPr>
          <w:rStyle w:val="FootnoteReference"/>
          <w:szCs w:val="22"/>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Pr="00EC4F7B">
          <w:rPr>
            <w:rStyle w:val="Hyperlink"/>
            <w:color w:val="auto"/>
            <w:szCs w:val="22"/>
            <w:u w:val="none"/>
          </w:rPr>
          <w:t>https://www.brennancenter.org/sites/default/files/2019-10/2019-10-28-Harper%20v_%20Lewis-Order.pdf</w:t>
        </w:r>
      </w:hyperlink>
      <w:r w:rsidRPr="00EC4F7B">
        <w:rPr>
          <w:szCs w:val="22"/>
        </w:rPr>
        <w:t xml:space="preserve"> 17-18. </w:t>
      </w:r>
    </w:p>
  </w:footnote>
  <w:footnote w:id="46">
    <w:p w14:paraId="5C884F2A" w14:textId="3A1D7505" w:rsidR="00CB1F2B" w:rsidRPr="00EC4F7B" w:rsidRDefault="00CB1F2B" w:rsidP="00521D1F">
      <w:pPr>
        <w:pStyle w:val="FootnoteText"/>
        <w:rPr>
          <w:szCs w:val="22"/>
        </w:rPr>
      </w:pPr>
      <w:r w:rsidRPr="00EC4F7B">
        <w:rPr>
          <w:rStyle w:val="FootnoteReference"/>
          <w:szCs w:val="22"/>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w:t>
      </w:r>
      <w:r w:rsidRPr="00EC4F7B">
        <w:rPr>
          <w:i/>
          <w:szCs w:val="22"/>
        </w:rPr>
        <w:t>The News &amp; Observer.</w:t>
      </w:r>
      <w:r w:rsidRPr="00EC4F7B">
        <w:rPr>
          <w:szCs w:val="22"/>
        </w:rPr>
        <w:t xml:space="preserve"> www.newsobserver.com/news/politics-government/election/article237958719.html</w:t>
      </w:r>
    </w:p>
  </w:footnote>
  <w:footnote w:id="47">
    <w:p w14:paraId="4C4E450C" w14:textId="77777777" w:rsidR="00ED01E2" w:rsidRPr="00EC4F7B" w:rsidRDefault="00ED01E2" w:rsidP="00ED01E2">
      <w:pPr>
        <w:pStyle w:val="FootnoteText"/>
        <w:rPr>
          <w:szCs w:val="22"/>
        </w:rPr>
      </w:pPr>
      <w:r w:rsidRPr="00EC4F7B">
        <w:rPr>
          <w:rStyle w:val="FootnoteReference"/>
          <w:szCs w:val="22"/>
        </w:rPr>
        <w:footnoteRef/>
      </w:r>
      <w:r w:rsidRPr="00EC4F7B">
        <w:rPr>
          <w:szCs w:val="22"/>
        </w:rPr>
        <w:t xml:space="preserve"> Montana has had a commission since 1973, but only after the 2020 census and after the 1980 census did it have more than one congressional seat.</w:t>
      </w:r>
    </w:p>
  </w:footnote>
  <w:footnote w:id="48">
    <w:p w14:paraId="71BBAE81" w14:textId="77777777" w:rsidR="00ED01E2" w:rsidRPr="00EC4F7B" w:rsidRDefault="00ED01E2" w:rsidP="00ED01E2">
      <w:pPr>
        <w:pStyle w:val="FootnoteText"/>
        <w:rPr>
          <w:szCs w:val="22"/>
        </w:rPr>
      </w:pPr>
      <w:r w:rsidRPr="00EC4F7B">
        <w:rPr>
          <w:rStyle w:val="FootnoteReference"/>
          <w:szCs w:val="22"/>
        </w:rPr>
        <w:footnoteRef/>
      </w:r>
      <w:r w:rsidRPr="00EC4F7B">
        <w:rPr>
          <w:szCs w:val="22"/>
        </w:rPr>
        <w:t xml:space="preserve"> Arizona, California, Colorado, Hawaii, Idaho, Michigan, Montana, New Jersey, New York, Virginia, Washington</w:t>
      </w:r>
    </w:p>
  </w:footnote>
  <w:footnote w:id="49">
    <w:p w14:paraId="48228033" w14:textId="77777777" w:rsidR="00ED01E2" w:rsidRPr="00EC4F7B" w:rsidRDefault="00ED01E2" w:rsidP="00ED01E2">
      <w:pPr>
        <w:pStyle w:val="FootnoteText"/>
        <w:rPr>
          <w:bCs/>
          <w:szCs w:val="22"/>
        </w:rPr>
      </w:pPr>
      <w:r w:rsidRPr="00EC4F7B">
        <w:rPr>
          <w:rStyle w:val="FootnoteReference"/>
          <w:szCs w:val="22"/>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50">
    <w:p w14:paraId="4B22C69E" w14:textId="77777777" w:rsidR="00CB1F2B" w:rsidRPr="00EC4F7B" w:rsidRDefault="00CB1F2B" w:rsidP="0067315F">
      <w:pPr>
        <w:pStyle w:val="FootnoteText"/>
        <w:rPr>
          <w:szCs w:val="22"/>
        </w:rPr>
      </w:pPr>
      <w:r w:rsidRPr="00EC4F7B">
        <w:rPr>
          <w:rStyle w:val="FootnoteReference"/>
          <w:szCs w:val="22"/>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51">
    <w:p w14:paraId="102A7997" w14:textId="22541AAF" w:rsidR="00CB1F2B" w:rsidRPr="00EC4F7B" w:rsidRDefault="00CB1F2B" w:rsidP="0067315F">
      <w:pPr>
        <w:pStyle w:val="FootnoteText"/>
        <w:rPr>
          <w:b/>
          <w:color w:val="FF0000"/>
          <w:szCs w:val="22"/>
        </w:rPr>
      </w:pPr>
      <w:r w:rsidRPr="00EC4F7B">
        <w:rPr>
          <w:rStyle w:val="FootnoteReference"/>
          <w:szCs w:val="22"/>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C3180" w:rsidRPr="00EC4F7B">
        <w:rPr>
          <w:i/>
          <w:iCs/>
          <w:szCs w:val="22"/>
        </w:rPr>
        <w:t>League of Women Voters of Fla. V. Detzner</w:t>
      </w:r>
      <w:r w:rsidR="00EC3180" w:rsidRPr="00EC4F7B">
        <w:rPr>
          <w:szCs w:val="22"/>
        </w:rPr>
        <w:t>, 172 So. 3d 363 (Fla. 2015)</w:t>
      </w:r>
      <w:r w:rsidRPr="00EC4F7B">
        <w:rPr>
          <w:szCs w:val="22"/>
        </w:rPr>
        <w:t>), and see below.</w:t>
      </w:r>
    </w:p>
  </w:footnote>
  <w:footnote w:id="52">
    <w:p w14:paraId="3F7BB3E3"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2507.</w:t>
      </w:r>
    </w:p>
  </w:footnote>
  <w:footnote w:id="53">
    <w:p w14:paraId="07B0DC04"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w:t>
      </w:r>
    </w:p>
  </w:footnote>
  <w:footnote w:id="54">
    <w:p w14:paraId="26F5430C"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p>
  </w:footnote>
  <w:footnote w:id="55">
    <w:p w14:paraId="2A19E2AD"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Pr="00EC4F7B">
        <w:rPr>
          <w:i/>
          <w:iCs/>
          <w:szCs w:val="22"/>
        </w:rPr>
        <w:t>Id</w:t>
      </w:r>
      <w:r w:rsidRPr="00EC4F7B">
        <w:rPr>
          <w:szCs w:val="22"/>
        </w:rPr>
        <w:t>. at 2507 (emphasis added).</w:t>
      </w:r>
    </w:p>
  </w:footnote>
  <w:footnote w:id="56">
    <w:p w14:paraId="2BA59F4A" w14:textId="1A2FF292" w:rsidR="00CB1F2B" w:rsidRPr="00EC4F7B" w:rsidRDefault="00CB1F2B">
      <w:pPr>
        <w:pStyle w:val="FootnoteText"/>
        <w:rPr>
          <w:szCs w:val="22"/>
        </w:rPr>
      </w:pPr>
      <w:r w:rsidRPr="00EC4F7B">
        <w:rPr>
          <w:rStyle w:val="FootnoteReference"/>
          <w:szCs w:val="22"/>
        </w:rPr>
        <w:footnoteRef/>
      </w:r>
      <w:r w:rsidRPr="00EC4F7B">
        <w:rPr>
          <w:szCs w:val="22"/>
        </w:rPr>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57">
    <w:p w14:paraId="6B4F042B" w14:textId="0034530E" w:rsidR="00CB1F2B" w:rsidRPr="00EC4F7B" w:rsidRDefault="00CB1F2B" w:rsidP="00D53CD2">
      <w:pPr>
        <w:pStyle w:val="FootnoteText"/>
        <w:rPr>
          <w:szCs w:val="22"/>
        </w:rPr>
      </w:pPr>
      <w:r w:rsidRPr="00EC4F7B">
        <w:rPr>
          <w:rStyle w:val="FootnoteReference"/>
          <w:szCs w:val="22"/>
        </w:rPr>
        <w:footnoteRef/>
      </w:r>
      <w:r w:rsidRPr="00EC4F7B">
        <w:rPr>
          <w:szCs w:val="22"/>
        </w:rPr>
        <w:t xml:space="preserve"> 369 U.S. 186 (1962)</w:t>
      </w:r>
      <w:r w:rsidR="00124C9A" w:rsidRPr="00EC4F7B">
        <w:rPr>
          <w:szCs w:val="22"/>
        </w:rPr>
        <w:t>.</w:t>
      </w:r>
    </w:p>
  </w:footnote>
  <w:footnote w:id="58">
    <w:p w14:paraId="1B861210" w14:textId="25D4678C" w:rsidR="00CB1F2B" w:rsidRPr="00EC4F7B" w:rsidRDefault="00CB1F2B" w:rsidP="00D53CD2">
      <w:pPr>
        <w:pStyle w:val="ListParagraph"/>
        <w:ind w:left="0"/>
        <w:rPr>
          <w:sz w:val="22"/>
          <w:szCs w:val="22"/>
        </w:rPr>
      </w:pPr>
      <w:r w:rsidRPr="00EC4F7B">
        <w:rPr>
          <w:rStyle w:val="FootnoteReference"/>
          <w:sz w:val="22"/>
          <w:szCs w:val="22"/>
        </w:rPr>
        <w:footnoteRef/>
      </w:r>
      <w:r w:rsidRPr="00EC4F7B">
        <w:rPr>
          <w:sz w:val="22"/>
          <w:szCs w:val="22"/>
        </w:rPr>
        <w:t xml:space="preserve"> 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59">
    <w:p w14:paraId="523D0221" w14:textId="6DC981BE" w:rsidR="00CB1F2B" w:rsidRPr="00EC4F7B" w:rsidRDefault="00CB1F2B">
      <w:pPr>
        <w:pStyle w:val="FootnoteText"/>
        <w:rPr>
          <w:szCs w:val="22"/>
        </w:rPr>
      </w:pPr>
      <w:r w:rsidRPr="00EC4F7B">
        <w:rPr>
          <w:rStyle w:val="FootnoteReference"/>
          <w:szCs w:val="22"/>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60">
    <w:p w14:paraId="0C4CAAEF" w14:textId="77777777" w:rsidR="00CB1F2B" w:rsidRPr="00EC4F7B" w:rsidRDefault="00CB1F2B" w:rsidP="00163405">
      <w:pPr>
        <w:pStyle w:val="FootnoteText"/>
        <w:rPr>
          <w:szCs w:val="22"/>
        </w:rPr>
      </w:pPr>
      <w:r w:rsidRPr="00EC4F7B">
        <w:rPr>
          <w:rStyle w:val="FootnoteReference"/>
          <w:szCs w:val="22"/>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61">
    <w:p w14:paraId="3CBD7E5F" w14:textId="6202E1E0" w:rsidR="00CB1F2B" w:rsidRPr="00EC4F7B" w:rsidRDefault="00CB1F2B">
      <w:pPr>
        <w:pStyle w:val="FootnoteText"/>
        <w:rPr>
          <w:szCs w:val="22"/>
        </w:rPr>
      </w:pPr>
      <w:r w:rsidRPr="00EC4F7B">
        <w:rPr>
          <w:rStyle w:val="FootnoteReference"/>
          <w:szCs w:val="22"/>
        </w:rPr>
        <w:footnoteRef/>
      </w:r>
      <w:r w:rsidRPr="00EC4F7B">
        <w:rPr>
          <w:szCs w:val="22"/>
        </w:rPr>
        <w:t xml:space="preserve"> The district advantage is calculated by finding the difference in the total number of districts for which each party had complete control over the process.</w:t>
      </w:r>
    </w:p>
  </w:footnote>
  <w:footnote w:id="62">
    <w:p w14:paraId="413FE94F" w14:textId="0A4430C0" w:rsidR="00CB1F2B" w:rsidRPr="00EC4F7B" w:rsidRDefault="00CB1F2B" w:rsidP="009507A0">
      <w:pPr>
        <w:pStyle w:val="FootnoteText"/>
        <w:rPr>
          <w:szCs w:val="22"/>
        </w:rPr>
      </w:pPr>
      <w:r w:rsidRPr="00EC4F7B">
        <w:rPr>
          <w:rStyle w:val="FootnoteReference"/>
          <w:szCs w:val="22"/>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63">
    <w:p w14:paraId="6C4011D7" w14:textId="77777777" w:rsidR="00CB1F2B" w:rsidRPr="00EC4F7B" w:rsidRDefault="00CB1F2B" w:rsidP="001C6936">
      <w:pPr>
        <w:pStyle w:val="FootnoteText"/>
        <w:rPr>
          <w:szCs w:val="22"/>
        </w:rPr>
      </w:pPr>
      <w:r w:rsidRPr="00EC4F7B">
        <w:rPr>
          <w:rStyle w:val="FootnoteReference"/>
          <w:szCs w:val="22"/>
        </w:rPr>
        <w:footnoteRef/>
      </w:r>
      <w:r w:rsidRPr="00EC4F7B">
        <w:rPr>
          <w:szCs w:val="22"/>
        </w:rPr>
        <w:t xml:space="preserve"> This data is P.L. 94-171. It includes detailed data on the entire population of the United States and is views as the authoritative dataset for redistricting.</w:t>
      </w:r>
    </w:p>
  </w:footnote>
  <w:footnote w:id="64">
    <w:p w14:paraId="5D9D1121" w14:textId="77DB88EB" w:rsidR="00CB1F2B" w:rsidRPr="00EC4F7B" w:rsidRDefault="00CB1F2B">
      <w:pPr>
        <w:pStyle w:val="FootnoteText"/>
        <w:rPr>
          <w:szCs w:val="22"/>
        </w:rPr>
      </w:pPr>
      <w:r w:rsidRPr="00EC4F7B">
        <w:rPr>
          <w:rStyle w:val="FootnoteReference"/>
          <w:szCs w:val="22"/>
        </w:rPr>
        <w:footnoteRef/>
      </w:r>
      <w:r w:rsidRPr="00EC4F7B">
        <w:rPr>
          <w:szCs w:val="22"/>
        </w:rPr>
        <w:t xml:space="preserve"> This delay occurred in part because of COVID-19 and in part because of administrative failures.</w:t>
      </w:r>
    </w:p>
  </w:footnote>
  <w:footnote w:id="65">
    <w:p w14:paraId="52301368" w14:textId="679BC5BE" w:rsidR="001B59B9" w:rsidRPr="00EC4F7B" w:rsidRDefault="001B59B9">
      <w:pPr>
        <w:pStyle w:val="FootnoteText"/>
        <w:rPr>
          <w:szCs w:val="22"/>
        </w:rPr>
      </w:pPr>
      <w:r w:rsidRPr="00EC4F7B">
        <w:rPr>
          <w:rStyle w:val="FootnoteReference"/>
          <w:szCs w:val="22"/>
        </w:rPr>
        <w:footnoteRef/>
      </w:r>
      <w:r w:rsidRPr="00EC4F7B">
        <w:rPr>
          <w:szCs w:val="22"/>
        </w:rPr>
        <w:t xml:space="preserve"> 570 U.S. 529 (2013).</w:t>
      </w:r>
    </w:p>
  </w:footnote>
  <w:footnote w:id="66">
    <w:p w14:paraId="25350EA6" w14:textId="216B4760"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42 U.S.C. §§ 1973–1973p (2006)</w:t>
      </w:r>
      <w:r w:rsidR="009C73A3" w:rsidRPr="00EC4F7B">
        <w:rPr>
          <w:szCs w:val="22"/>
        </w:rPr>
        <w:t>.</w:t>
      </w:r>
    </w:p>
  </w:footnote>
  <w:footnote w:id="67">
    <w:p w14:paraId="7F7FC4E7" w14:textId="430CEAE6"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2619–31</w:t>
      </w:r>
      <w:r w:rsidR="009C73A3" w:rsidRPr="00EC4F7B">
        <w:rPr>
          <w:szCs w:val="22"/>
        </w:rPr>
        <w:t>.</w:t>
      </w:r>
    </w:p>
  </w:footnote>
  <w:footnote w:id="68">
    <w:p w14:paraId="63B1C083" w14:textId="77777777"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Alabama, Alaska, Arizona, (part) California, (part) Florida, Georgia, Louisiana, (part) Michigan, Mississippi, (part) New Hampshire, (part) New York, (part) North Carolina, South Carolina, (part) South Dakota, Texas, Virginia.</w:t>
      </w:r>
    </w:p>
  </w:footnote>
  <w:footnote w:id="69">
    <w:p w14:paraId="2DC40CC6" w14:textId="1CF99E1E"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p>
  </w:footnote>
  <w:footnote w:id="70">
    <w:p w14:paraId="00A32E3D" w14:textId="77B93BC4" w:rsidR="00AA0CA0" w:rsidRPr="00EC4F7B" w:rsidRDefault="00AA0CA0">
      <w:pPr>
        <w:pStyle w:val="FootnoteText"/>
        <w:rPr>
          <w:szCs w:val="22"/>
        </w:rPr>
      </w:pPr>
      <w:r w:rsidRPr="00EC4F7B">
        <w:rPr>
          <w:rStyle w:val="FootnoteReference"/>
          <w:szCs w:val="22"/>
        </w:rPr>
        <w:footnoteRef/>
      </w:r>
      <w:r w:rsidRPr="00EC4F7B">
        <w:rPr>
          <w:szCs w:val="22"/>
        </w:rPr>
        <w:t xml:space="preserve"> </w:t>
      </w:r>
      <w:r w:rsidRPr="00EC4F7B">
        <w:rPr>
          <w:i/>
          <w:iCs/>
          <w:color w:val="212121"/>
          <w:szCs w:val="22"/>
        </w:rPr>
        <w:t xml:space="preserve">Thornburg v. </w:t>
      </w:r>
      <w:proofErr w:type="spellStart"/>
      <w:r w:rsidRPr="00EC4F7B">
        <w:rPr>
          <w:i/>
          <w:iCs/>
          <w:color w:val="212121"/>
          <w:szCs w:val="22"/>
        </w:rPr>
        <w:t>Gingles</w:t>
      </w:r>
      <w:proofErr w:type="spellEnd"/>
      <w:r w:rsidRPr="00EC4F7B">
        <w:rPr>
          <w:color w:val="212121"/>
          <w:szCs w:val="22"/>
          <w:shd w:val="clear" w:color="auto" w:fill="FFFFFF"/>
        </w:rPr>
        <w:t>, 478 U.S. 30, 106 S. Ct. 2752 (1986).</w:t>
      </w:r>
    </w:p>
  </w:footnote>
  <w:footnote w:id="71">
    <w:p w14:paraId="2487E29B"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color w:val="212121"/>
          <w:szCs w:val="22"/>
        </w:rPr>
        <w:t>Merrill v. Milligan</w:t>
      </w:r>
      <w:r w:rsidRPr="00EC4F7B">
        <w:rPr>
          <w:color w:val="212121"/>
          <w:szCs w:val="22"/>
          <w:shd w:val="clear" w:color="auto" w:fill="FFFFFF"/>
        </w:rPr>
        <w:t>, No. 21A375 (U.S. Feb. 7, 2022)</w:t>
      </w:r>
      <w:r w:rsidRPr="00EC4F7B">
        <w:rPr>
          <w:szCs w:val="22"/>
        </w:rPr>
        <w:t>.</w:t>
      </w:r>
    </w:p>
  </w:footnote>
  <w:footnote w:id="72">
    <w:p w14:paraId="0C0D0790" w14:textId="568B471B"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There are other elements that need to be satisfied for a Section 2 challenge to be successful: see NCSL </w:t>
      </w:r>
      <w:r w:rsidR="00E43FC1" w:rsidRPr="00EC4F7B">
        <w:rPr>
          <w:szCs w:val="22"/>
        </w:rPr>
        <w:t>Redistricting</w:t>
      </w:r>
      <w:r w:rsidRPr="00EC4F7B">
        <w:rPr>
          <w:szCs w:val="22"/>
        </w:rPr>
        <w:t xml:space="preserve"> Law </w:t>
      </w:r>
      <w:r w:rsidRPr="00EC4F7B">
        <w:rPr>
          <w:szCs w:val="22"/>
        </w:rPr>
        <w:fldChar w:fldCharType="begin"/>
      </w:r>
      <w:r w:rsidRPr="00EC4F7B">
        <w:rPr>
          <w:szCs w:val="22"/>
        </w:rPr>
        <w:instrText xml:space="preserve"> ADDIN ZOTERO_ITEM CSL_CITATION {"citationID":"tCkg7r6J","properties":{"formattedCitation":"(2019, 43\\uc0\\u8211{}44)","plainCitation":"(2019, 43–44)","noteIndex":38},"citationItems":[{"id":7646,"uris":["http://zotero.org/users/10395840/items/A3F96CZQ"],"itemData":{"id":7646,"type":"book","publisher":"National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rsidRPr="00EC4F7B">
        <w:rPr>
          <w:szCs w:val="22"/>
        </w:rPr>
        <w:fldChar w:fldCharType="separate"/>
      </w:r>
      <w:r w:rsidRPr="00EC4F7B">
        <w:rPr>
          <w:szCs w:val="22"/>
        </w:rPr>
        <w:t>(2019, 43–44)</w:t>
      </w:r>
      <w:r w:rsidRPr="00EC4F7B">
        <w:rPr>
          <w:szCs w:val="22"/>
        </w:rPr>
        <w:fldChar w:fldCharType="end"/>
      </w:r>
      <w:r w:rsidRPr="00EC4F7B">
        <w:rPr>
          <w:szCs w:val="22"/>
        </w:rPr>
        <w:t>.</w:t>
      </w:r>
    </w:p>
  </w:footnote>
  <w:footnote w:id="73">
    <w:p w14:paraId="2CE533FA" w14:textId="60E4C49B" w:rsidR="00E940D5" w:rsidRPr="00EC4F7B" w:rsidRDefault="00E940D5">
      <w:pPr>
        <w:pStyle w:val="FootnoteText"/>
        <w:rPr>
          <w:szCs w:val="22"/>
        </w:rPr>
      </w:pPr>
      <w:r w:rsidRPr="00EC4F7B">
        <w:rPr>
          <w:rStyle w:val="FootnoteReference"/>
          <w:szCs w:val="22"/>
        </w:rPr>
        <w:footnoteRef/>
      </w:r>
      <w:r w:rsidRPr="00EC4F7B">
        <w:rPr>
          <w:szCs w:val="22"/>
        </w:rPr>
        <w:t xml:space="preserve"> </w:t>
      </w:r>
      <w:r w:rsidRPr="00EC4F7B">
        <w:rPr>
          <w:i/>
          <w:iCs/>
          <w:szCs w:val="22"/>
        </w:rPr>
        <w:t>Shaw v. Reno</w:t>
      </w:r>
      <w:r w:rsidRPr="00EC4F7B">
        <w:rPr>
          <w:szCs w:val="22"/>
        </w:rPr>
        <w:t>, 509 U.S. 630 (1993).</w:t>
      </w:r>
    </w:p>
  </w:footnote>
  <w:footnote w:id="74">
    <w:p w14:paraId="021A4599" w14:textId="77777777" w:rsidR="00CB1F2B" w:rsidRPr="00EC4F7B" w:rsidRDefault="00CB1F2B" w:rsidP="00521188">
      <w:pPr>
        <w:pStyle w:val="FootnoteText"/>
        <w:rPr>
          <w:szCs w:val="22"/>
        </w:rPr>
      </w:pPr>
      <w:r w:rsidRPr="00EC4F7B">
        <w:rPr>
          <w:rStyle w:val="FootnoteReference"/>
          <w:szCs w:val="22"/>
        </w:rPr>
        <w:footnoteRef/>
      </w:r>
      <w:r w:rsidRPr="00EC4F7B">
        <w:rPr>
          <w:szCs w:val="22"/>
        </w:rPr>
        <w:t xml:space="preserve"> Sometimes, however, these gerrymandered maps had non-trivial minority support because they protected minority incumbents and/or were likely to achieve the election of descriptively similar legislators.</w:t>
      </w:r>
    </w:p>
  </w:footnote>
  <w:footnote w:id="75">
    <w:p w14:paraId="07E56C0B"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szCs w:val="22"/>
        </w:rPr>
        <w:t>Purcell v. Gonzalez</w:t>
      </w:r>
      <w:r w:rsidRPr="00EC4F7B">
        <w:rPr>
          <w:szCs w:val="22"/>
        </w:rPr>
        <w:t>, 549 U.S. 1 (2006).</w:t>
      </w:r>
    </w:p>
  </w:footnote>
  <w:footnote w:id="76">
    <w:p w14:paraId="076EA4FC"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szCs w:val="22"/>
        </w:rPr>
        <w:t>Merrill v. Milligan</w:t>
      </w:r>
      <w:r w:rsidRPr="00EC4F7B">
        <w:rPr>
          <w:szCs w:val="22"/>
        </w:rPr>
        <w:t xml:space="preserve">, No. 21A375 (U.S. Feb. 7, 2022); </w:t>
      </w:r>
      <w:r w:rsidRPr="00EC4F7B">
        <w:rPr>
          <w:i/>
          <w:iCs/>
          <w:szCs w:val="22"/>
        </w:rPr>
        <w:t>Galmon v. Ardoin</w:t>
      </w:r>
      <w:r w:rsidRPr="00EC4F7B">
        <w:rPr>
          <w:szCs w:val="22"/>
        </w:rPr>
        <w:t>, No. 3:22-CV-214 (M.D. La. Mar. 30, 2022)</w:t>
      </w:r>
    </w:p>
  </w:footnote>
  <w:footnote w:id="77">
    <w:p w14:paraId="39197A09" w14:textId="00081E69" w:rsidR="00CB1F2B" w:rsidRPr="00EC4F7B" w:rsidRDefault="00CB1F2B" w:rsidP="00276322">
      <w:pPr>
        <w:pStyle w:val="FootnoteText"/>
        <w:rPr>
          <w:szCs w:val="22"/>
        </w:rPr>
      </w:pPr>
      <w:r w:rsidRPr="00EC4F7B">
        <w:rPr>
          <w:rStyle w:val="FootnoteReference"/>
          <w:szCs w:val="22"/>
        </w:rPr>
        <w:footnoteRef/>
      </w:r>
      <w:r w:rsidRPr="00EC4F7B">
        <w:rPr>
          <w:szCs w:val="22"/>
        </w:rPr>
        <w:t xml:space="preserve"> Personal communication with Nick Stephanopoulos</w:t>
      </w:r>
      <w:r w:rsidR="00287EE1" w:rsidRPr="00EC4F7B">
        <w:rPr>
          <w:szCs w:val="22"/>
        </w:rPr>
        <w:t>.</w:t>
      </w:r>
    </w:p>
  </w:footnote>
  <w:footnote w:id="78">
    <w:p w14:paraId="457A4EA3" w14:textId="7BDB2A0B" w:rsidR="00CB1F2B" w:rsidRPr="00EC4F7B" w:rsidRDefault="00CB1F2B" w:rsidP="00B02412">
      <w:pPr>
        <w:pStyle w:val="FootnoteText"/>
        <w:rPr>
          <w:szCs w:val="22"/>
        </w:rPr>
      </w:pPr>
      <w:r w:rsidRPr="00EC4F7B">
        <w:rPr>
          <w:rStyle w:val="FootnoteReference"/>
          <w:szCs w:val="22"/>
        </w:rPr>
        <w:footnoteRef/>
      </w:r>
      <w:r w:rsidRPr="00EC4F7B">
        <w:rPr>
          <w:szCs w:val="22"/>
        </w:rPr>
        <w:t xml:space="preserve"> Given the stakes in the current era of fragile national majorities </w:t>
      </w:r>
      <w:r w:rsidRPr="00EC4F7B">
        <w:rPr>
          <w:szCs w:val="22"/>
        </w:rPr>
        <w:fldChar w:fldCharType="begin"/>
      </w:r>
      <w:r w:rsidRPr="00EC4F7B">
        <w:rPr>
          <w:szCs w:val="22"/>
        </w:rPr>
        <w:instrText xml:space="preserve"> ADDIN ZOTERO_ITEM CSL_CITATION {"citationID":"Mk4ZwRCW","properties":{"formattedCitation":"(Fiorina 2017)","plainCitation":"(Fiorina 2017)","noteIndex":0},"citationItems":[{"id":7652,"uris":["http://zotero.org/users/10395840/items/V6AHH3DH"],"itemData":{"id":7652,"type":"report","abstract":"The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Pr="00EC4F7B">
        <w:rPr>
          <w:noProof/>
          <w:szCs w:val="22"/>
        </w:rPr>
        <w:t>(Fiorina 2017)</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79">
    <w:p w14:paraId="0D7E5222" w14:textId="77777777" w:rsidR="00CB1F2B" w:rsidRPr="00EC4F7B" w:rsidRDefault="00CB1F2B" w:rsidP="00B02412">
      <w:pPr>
        <w:pStyle w:val="FootnoteText"/>
        <w:rPr>
          <w:szCs w:val="22"/>
        </w:rPr>
      </w:pPr>
      <w:r w:rsidRPr="00EC4F7B">
        <w:rPr>
          <w:rStyle w:val="FootnoteReference"/>
          <w:szCs w:val="22"/>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80">
    <w:p w14:paraId="28D7D2FD" w14:textId="77777777" w:rsidR="002F4B30" w:rsidRPr="00EC4F7B" w:rsidRDefault="002F4B30" w:rsidP="002F4B30">
      <w:pPr>
        <w:pStyle w:val="FootnoteText"/>
        <w:rPr>
          <w:b/>
          <w:szCs w:val="22"/>
        </w:rPr>
      </w:pPr>
      <w:r w:rsidRPr="00EC4F7B">
        <w:rPr>
          <w:rStyle w:val="FootnoteReference"/>
          <w:szCs w:val="22"/>
        </w:rPr>
        <w:footnoteRef/>
      </w:r>
      <w:r w:rsidRPr="00EC4F7B">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81">
    <w:p w14:paraId="549F4F2B" w14:textId="0D568890" w:rsidR="007A51D4" w:rsidRPr="00EC4F7B" w:rsidRDefault="007A51D4">
      <w:pPr>
        <w:pStyle w:val="FootnoteText"/>
        <w:rPr>
          <w:szCs w:val="22"/>
        </w:rPr>
      </w:pPr>
      <w:r w:rsidRPr="00EC4F7B">
        <w:rPr>
          <w:rStyle w:val="FootnoteReference"/>
          <w:szCs w:val="22"/>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Pr="00EC4F7B">
        <w:rPr>
          <w:szCs w:val="22"/>
        </w:rPr>
        <w:instrText xml:space="preserve"> ADDIN ZOTERO_ITEM CSL_CITATION {"citationID":"Ii9AwYvI","properties":{"formattedCitation":"(Jacobson 2015a)","plainCitation":"(Jacobson 2015a)","noteIndex":0},"citationItems":[{"id":5458,"uris":["http://zotero.org/users/10395840/items/REHQ8JX9"],"itemData":{"id":5458,"type":"article-journal","abstract":"A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Pr="00EC4F7B">
        <w:rPr>
          <w:noProof/>
          <w:szCs w:val="22"/>
        </w:rPr>
        <w:t>(Jacobson 2015a)</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82">
    <w:p w14:paraId="42D06E19" w14:textId="4AE1C9BE" w:rsidR="00CB1F2B" w:rsidRPr="00EC4F7B" w:rsidRDefault="00CB1F2B" w:rsidP="002474A2">
      <w:pPr>
        <w:rPr>
          <w:sz w:val="22"/>
          <w:szCs w:val="22"/>
        </w:rPr>
      </w:pPr>
      <w:r w:rsidRPr="00EC4F7B">
        <w:rPr>
          <w:rStyle w:val="FootnoteReference"/>
          <w:sz w:val="22"/>
          <w:szCs w:val="22"/>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83">
    <w:p w14:paraId="44D89B54" w14:textId="2DEB2C8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84">
    <w:p w14:paraId="7ACD999B" w14:textId="5D26F4E3" w:rsidR="00CB1F2B" w:rsidRPr="00EC4F7B" w:rsidRDefault="00CB1F2B">
      <w:pPr>
        <w:pStyle w:val="FootnoteText"/>
        <w:rPr>
          <w:szCs w:val="22"/>
        </w:rPr>
      </w:pPr>
      <w:r w:rsidRPr="00EC4F7B">
        <w:rPr>
          <w:rStyle w:val="FootnoteReference"/>
          <w:szCs w:val="22"/>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3C4B43" w:rsidRPr="00EC4F7B">
        <w:rPr>
          <w:szCs w:val="22"/>
        </w:rPr>
        <w:instrText xml:space="preserve"> ADDIN ZOTERO_ITEM CSL_CITATION {"citationID":"yuedHMbe","properties":{"formattedCitation":"(Chen and Stephanopoulos 2021)","plainCitation":"(Chen and Stephanopoulos 2021)","noteIndex":83},"citationItems":[{"id":4199,"uris":["http://zotero.org/users/10395840/items/D9LGNFSU"],"itemData":{"id":4199,"type":"article-journal","container-title":"the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3C4B43" w:rsidRPr="00EC4F7B">
        <w:rPr>
          <w:noProof/>
          <w:szCs w:val="22"/>
        </w:rPr>
        <w:t>(Chen and Stephanopoulos 2021)</w:t>
      </w:r>
      <w:r w:rsidR="00F67B13" w:rsidRPr="00EC4F7B">
        <w:rPr>
          <w:szCs w:val="22"/>
        </w:rPr>
        <w:fldChar w:fldCharType="end"/>
      </w:r>
      <w:r w:rsidRPr="00EC4F7B">
        <w:rPr>
          <w:szCs w:val="22"/>
        </w:rPr>
        <w:t>.</w:t>
      </w:r>
    </w:p>
  </w:footnote>
  <w:footnote w:id="85">
    <w:p w14:paraId="7FA3A54B" w14:textId="535CA382" w:rsidR="00CB1F2B" w:rsidRPr="00EC4F7B" w:rsidRDefault="00CB1F2B">
      <w:pPr>
        <w:pStyle w:val="FootnoteText"/>
        <w:rPr>
          <w:b/>
          <w:bCs/>
          <w:color w:val="FF0000"/>
          <w:szCs w:val="22"/>
        </w:rPr>
      </w:pPr>
      <w:r w:rsidRPr="00EC4F7B">
        <w:rPr>
          <w:rStyle w:val="FootnoteReference"/>
          <w:szCs w:val="22"/>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p>
  </w:footnote>
  <w:footnote w:id="86">
    <w:p w14:paraId="2FC25396" w14:textId="0902DFD9"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Galmon v. Ardoin</w:t>
      </w:r>
      <w:r w:rsidRPr="00EC4F7B">
        <w:rPr>
          <w:szCs w:val="22"/>
        </w:rPr>
        <w:t xml:space="preserve">, No. 3:22-CV-214 (M.D. La. Mar. 30, 2022); </w:t>
      </w:r>
      <w:r w:rsidRPr="00EC4F7B">
        <w:rPr>
          <w:i/>
          <w:iCs/>
          <w:szCs w:val="22"/>
        </w:rPr>
        <w:t>Robinson v. Ardoin</w:t>
      </w:r>
      <w:r w:rsidRPr="00EC4F7B">
        <w:rPr>
          <w:szCs w:val="22"/>
        </w:rPr>
        <w:t>, No. 3:22-CV-211 (M.D. La. Mar. 30, 2022)</w:t>
      </w:r>
    </w:p>
  </w:footnote>
  <w:footnote w:id="87">
    <w:p w14:paraId="5961B59B" w14:textId="5C77920A" w:rsidR="00CB1F2B" w:rsidRPr="00EC4F7B" w:rsidRDefault="00CB1F2B" w:rsidP="001343BF">
      <w:pPr>
        <w:pStyle w:val="FootnoteText"/>
        <w:rPr>
          <w:szCs w:val="22"/>
        </w:rPr>
      </w:pPr>
      <w:r w:rsidRPr="00EC4F7B">
        <w:rPr>
          <w:rStyle w:val="FootnoteReference"/>
          <w:szCs w:val="22"/>
        </w:rPr>
        <w:footnoteRef/>
      </w:r>
      <w:r w:rsidRPr="00EC4F7B">
        <w:rPr>
          <w:szCs w:val="22"/>
        </w:rPr>
        <w:t xml:space="preserve"> </w:t>
      </w:r>
      <w:r w:rsidR="001343BF" w:rsidRPr="00EC4F7B">
        <w:rPr>
          <w:i/>
          <w:iCs/>
          <w:szCs w:val="22"/>
        </w:rPr>
        <w:t>Common Cause v. Raffensperger</w:t>
      </w:r>
      <w:r w:rsidR="001343BF" w:rsidRPr="00EC4F7B">
        <w:rPr>
          <w:szCs w:val="22"/>
        </w:rPr>
        <w:t xml:space="preserve">, No. 1:22-CV-90 (N.D. Ga. Jan. 7, 2022); </w:t>
      </w:r>
      <w:r w:rsidR="001343BF" w:rsidRPr="00EC4F7B">
        <w:rPr>
          <w:i/>
          <w:iCs/>
          <w:szCs w:val="22"/>
        </w:rPr>
        <w:t>Pendergrass v. Raffensperger</w:t>
      </w:r>
      <w:r w:rsidR="001343BF" w:rsidRPr="00EC4F7B">
        <w:rPr>
          <w:szCs w:val="22"/>
        </w:rPr>
        <w:t xml:space="preserve">, No. 1:21-CV-5339 (N.D. Ga. Dec. 30, 2021); </w:t>
      </w:r>
      <w:r w:rsidR="001343BF" w:rsidRPr="00EC4F7B">
        <w:rPr>
          <w:i/>
          <w:iCs/>
          <w:szCs w:val="22"/>
        </w:rPr>
        <w:t>Georgia State Conference of the NAACP v. State of Georgia</w:t>
      </w:r>
      <w:r w:rsidR="001343BF" w:rsidRPr="00EC4F7B">
        <w:rPr>
          <w:szCs w:val="22"/>
        </w:rPr>
        <w:t>, No. 1:21-CV-5338 (N.D. Ga. Dec. 30, 2021).</w:t>
      </w:r>
    </w:p>
  </w:footnote>
  <w:footnote w:id="88">
    <w:p w14:paraId="4BC5C7DD" w14:textId="77777777" w:rsidR="001343BF" w:rsidRPr="00EC4F7B" w:rsidRDefault="00CB1F2B" w:rsidP="001343BF">
      <w:pPr>
        <w:pStyle w:val="FootnoteText"/>
        <w:rPr>
          <w:szCs w:val="22"/>
        </w:rPr>
      </w:pPr>
      <w:r w:rsidRPr="00EC4F7B">
        <w:rPr>
          <w:rStyle w:val="FootnoteReference"/>
          <w:szCs w:val="22"/>
        </w:rPr>
        <w:footnoteRef/>
      </w:r>
      <w:r w:rsidRPr="00EC4F7B">
        <w:rPr>
          <w:szCs w:val="22"/>
        </w:rPr>
        <w:t xml:space="preserve"> </w:t>
      </w:r>
      <w:r w:rsidR="001343BF" w:rsidRPr="00EC4F7B">
        <w:rPr>
          <w:i/>
          <w:iCs/>
          <w:szCs w:val="22"/>
        </w:rPr>
        <w:t>Alpha Phi Alpha Fraternity V. Raffensperger</w:t>
      </w:r>
      <w:r w:rsidR="001343BF" w:rsidRPr="00EC4F7B">
        <w:rPr>
          <w:szCs w:val="22"/>
        </w:rPr>
        <w:t xml:space="preserve">, No. 1:21-CV-5337-SCJ at 10. </w:t>
      </w:r>
    </w:p>
    <w:p w14:paraId="235BF6A6" w14:textId="5812302E" w:rsidR="00CB1F2B" w:rsidRPr="00EC4F7B" w:rsidRDefault="00000000" w:rsidP="001343BF">
      <w:pPr>
        <w:pStyle w:val="FootnoteText"/>
        <w:rPr>
          <w:szCs w:val="22"/>
        </w:rPr>
      </w:pPr>
      <w:hyperlink r:id="rId3" w:history="1">
        <w:r w:rsidR="001343BF" w:rsidRPr="00EC4F7B">
          <w:rPr>
            <w:rStyle w:val="Hyperlink"/>
            <w:szCs w:val="22"/>
          </w:rPr>
          <w:t>https://storage.courtlistener.com/recap/gov.uscourts.gand.298476/gov.uscourts.gand.298476.134.0.pdf</w:t>
        </w:r>
      </w:hyperlink>
    </w:p>
  </w:footnote>
  <w:footnote w:id="89">
    <w:p w14:paraId="66A94D22" w14:textId="5D12904B" w:rsidR="00CB1F2B" w:rsidRPr="00EC4F7B" w:rsidRDefault="00CB1F2B" w:rsidP="0084091B">
      <w:pPr>
        <w:pStyle w:val="FootnoteText"/>
        <w:rPr>
          <w:szCs w:val="22"/>
        </w:rPr>
      </w:pPr>
      <w:r w:rsidRPr="00EC4F7B">
        <w:rPr>
          <w:rStyle w:val="FootnoteReference"/>
          <w:szCs w:val="22"/>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90">
    <w:p w14:paraId="38186A92" w14:textId="7531576C"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91">
    <w:p w14:paraId="060EAFB6" w14:textId="40F8BDE3" w:rsidR="00CB1F2B" w:rsidRPr="00EC4F7B" w:rsidRDefault="00CB1F2B">
      <w:pPr>
        <w:pStyle w:val="FootnoteText"/>
        <w:rPr>
          <w:szCs w:val="22"/>
        </w:rPr>
      </w:pPr>
      <w:r w:rsidRPr="00EC4F7B">
        <w:rPr>
          <w:rStyle w:val="FootnoteReference"/>
          <w:szCs w:val="22"/>
        </w:rPr>
        <w:footnoteRef/>
      </w:r>
      <w:r w:rsidRPr="00EC4F7B">
        <w:rPr>
          <w:szCs w:val="22"/>
        </w:rPr>
        <w:t xml:space="preserve"> For practical reasons we leave aside intent and focus exclusively on effects.</w:t>
      </w:r>
    </w:p>
  </w:footnote>
  <w:footnote w:id="92">
    <w:p w14:paraId="38BE692D" w14:textId="6E611DE8" w:rsidR="00134BD7" w:rsidRPr="00EC4F7B" w:rsidRDefault="00134BD7">
      <w:pPr>
        <w:pStyle w:val="FootnoteText"/>
        <w:rPr>
          <w:szCs w:val="22"/>
        </w:rPr>
      </w:pPr>
      <w:r w:rsidRPr="00EC4F7B">
        <w:rPr>
          <w:rStyle w:val="FootnoteReference"/>
          <w:szCs w:val="22"/>
        </w:rPr>
        <w:footnoteRef/>
      </w:r>
      <w:r w:rsidRPr="00EC4F7B">
        <w:rPr>
          <w:szCs w:val="22"/>
        </w:rPr>
        <w:t xml:space="preserve"> We denote “p” if the case is pending as of November 2022, and “u” if the challenge was unsuccessful.</w:t>
      </w:r>
    </w:p>
  </w:footnote>
  <w:footnote w:id="93">
    <w:p w14:paraId="354E3573" w14:textId="5D02D534" w:rsidR="00134BD7" w:rsidRPr="00EC4F7B" w:rsidRDefault="00134BD7" w:rsidP="002A333D">
      <w:pPr>
        <w:rPr>
          <w:b/>
          <w:color w:val="FF0000"/>
          <w:sz w:val="22"/>
          <w:szCs w:val="22"/>
        </w:rPr>
      </w:pPr>
      <w:r w:rsidRPr="00EC4F7B">
        <w:rPr>
          <w:rStyle w:val="FootnoteReference"/>
          <w:sz w:val="22"/>
          <w:szCs w:val="22"/>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p w14:paraId="544F2BA8" w14:textId="726B8B01" w:rsidR="00134BD7" w:rsidRPr="00EC4F7B" w:rsidRDefault="00134BD7" w:rsidP="00C17583">
      <w:pPr>
        <w:pStyle w:val="FootnoteText"/>
        <w:rPr>
          <w:szCs w:val="22"/>
        </w:rPr>
      </w:pPr>
    </w:p>
  </w:footnote>
  <w:footnote w:id="94">
    <w:p w14:paraId="0BBD0B0D" w14:textId="029E7F98" w:rsidR="00CB1F2B" w:rsidRPr="00EC4F7B" w:rsidRDefault="00CB1F2B">
      <w:pPr>
        <w:pStyle w:val="FootnoteText"/>
        <w:rPr>
          <w:szCs w:val="22"/>
        </w:rPr>
      </w:pPr>
      <w:r w:rsidRPr="00EC4F7B">
        <w:rPr>
          <w:rStyle w:val="FootnoteReference"/>
          <w:szCs w:val="22"/>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95">
    <w:p w14:paraId="03C5803A" w14:textId="5854DAC7" w:rsidR="00CB1F2B" w:rsidRPr="00EC4F7B" w:rsidRDefault="00CB1F2B">
      <w:pPr>
        <w:pStyle w:val="FootnoteText"/>
        <w:rPr>
          <w:szCs w:val="22"/>
        </w:rPr>
      </w:pPr>
      <w:r w:rsidRPr="00EC4F7B">
        <w:rPr>
          <w:rStyle w:val="FootnoteReference"/>
          <w:szCs w:val="22"/>
        </w:rPr>
        <w:footnoteRef/>
      </w:r>
      <w:r w:rsidRPr="00EC4F7B">
        <w:rPr>
          <w:szCs w:val="22"/>
        </w:rPr>
        <w:t xml:space="preserve"> See </w:t>
      </w:r>
      <w:r w:rsidRPr="00EC4F7B">
        <w:rPr>
          <w:i/>
          <w:szCs w:val="22"/>
        </w:rPr>
        <w:t>Carter v. Chapman</w:t>
      </w:r>
      <w:r w:rsidRPr="00EC4F7B">
        <w:rPr>
          <w:szCs w:val="22"/>
        </w:rPr>
        <w:t>.</w:t>
      </w:r>
    </w:p>
  </w:footnote>
  <w:footnote w:id="96">
    <w:p w14:paraId="7AEF023A" w14:textId="77777777" w:rsidR="00BA783D" w:rsidRPr="00EC4F7B" w:rsidRDefault="00BA783D" w:rsidP="00BA783D">
      <w:pPr>
        <w:pStyle w:val="FootnoteText"/>
        <w:rPr>
          <w:szCs w:val="22"/>
        </w:rPr>
      </w:pPr>
      <w:r w:rsidRPr="00EC4F7B">
        <w:rPr>
          <w:rStyle w:val="FootnoteReference"/>
          <w:szCs w:val="22"/>
        </w:rPr>
        <w:footnoteRef/>
      </w:r>
      <w:r w:rsidRPr="00EC4F7B">
        <w:rPr>
          <w:szCs w:val="22"/>
        </w:rPr>
        <w:t xml:space="preserve"> See </w:t>
      </w:r>
      <w:r w:rsidRPr="00EC4F7B">
        <w:rPr>
          <w:i/>
          <w:iCs/>
          <w:szCs w:val="22"/>
        </w:rPr>
        <w:t>Lamone v. Benisek</w:t>
      </w:r>
      <w:r w:rsidRPr="00EC4F7B">
        <w:rPr>
          <w:szCs w:val="22"/>
        </w:rPr>
        <w:t>.</w:t>
      </w:r>
    </w:p>
  </w:footnote>
  <w:footnote w:id="97">
    <w:p w14:paraId="3E356AD3" w14:textId="77777777" w:rsidR="00BA783D" w:rsidRPr="00EC4F7B" w:rsidRDefault="00BA783D" w:rsidP="00BA783D">
      <w:pPr>
        <w:pStyle w:val="FootnoteText"/>
        <w:rPr>
          <w:iCs/>
          <w:szCs w:val="22"/>
        </w:rPr>
      </w:pPr>
      <w:r w:rsidRPr="00EC4F7B">
        <w:rPr>
          <w:rStyle w:val="FootnoteReference"/>
          <w:szCs w:val="22"/>
        </w:rPr>
        <w:footnoteRef/>
      </w:r>
      <w:r w:rsidRPr="00EC4F7B">
        <w:rPr>
          <w:szCs w:val="22"/>
        </w:rPr>
        <w:t xml:space="preserve"> See </w:t>
      </w:r>
      <w:r w:rsidRPr="00EC4F7B">
        <w:rPr>
          <w:i/>
          <w:szCs w:val="22"/>
        </w:rPr>
        <w:t>Szeliga v. Lamone</w:t>
      </w:r>
      <w:r w:rsidRPr="00EC4F7B">
        <w:rPr>
          <w:iCs/>
          <w:szCs w:val="22"/>
        </w:rPr>
        <w:t>.</w:t>
      </w:r>
    </w:p>
  </w:footnote>
  <w:footnote w:id="98">
    <w:p w14:paraId="224FEEF4" w14:textId="77777777" w:rsidR="00BA783D" w:rsidRPr="00EC4F7B" w:rsidRDefault="00BA783D" w:rsidP="00BA783D">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27.</w:t>
      </w:r>
    </w:p>
  </w:footnote>
  <w:footnote w:id="99">
    <w:p w14:paraId="6285C475" w14:textId="17550F65"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Cooper v. Harris</w:t>
      </w:r>
      <w:r w:rsidRPr="00EC4F7B">
        <w:rPr>
          <w:szCs w:val="22"/>
        </w:rPr>
        <w:t>, 581 U.S. ___, 2017.</w:t>
      </w:r>
    </w:p>
  </w:footnote>
  <w:footnote w:id="100">
    <w:p w14:paraId="57AA7EFD" w14:textId="7F23E8A0"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10</w:t>
      </w:r>
    </w:p>
  </w:footnote>
  <w:footnote w:id="101">
    <w:p w14:paraId="36C6197E" w14:textId="24715053"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19</w:t>
      </w:r>
    </w:p>
  </w:footnote>
  <w:footnote w:id="102">
    <w:p w14:paraId="5F649937" w14:textId="536396C2"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12 &amp; 14</w:t>
      </w:r>
    </w:p>
  </w:footnote>
  <w:footnote w:id="103">
    <w:p w14:paraId="2951B179" w14:textId="50A62711" w:rsidR="00CB1F2B" w:rsidRPr="00EC4F7B" w:rsidRDefault="00CB1F2B">
      <w:pPr>
        <w:pStyle w:val="FootnoteText"/>
        <w:rPr>
          <w:szCs w:val="22"/>
        </w:rPr>
      </w:pPr>
      <w:r w:rsidRPr="00EC4F7B">
        <w:rPr>
          <w:rStyle w:val="FootnoteReference"/>
          <w:szCs w:val="22"/>
        </w:rPr>
        <w:footnoteRef/>
      </w:r>
      <w:r w:rsidRPr="00EC4F7B">
        <w:rPr>
          <w:szCs w:val="22"/>
        </w:rPr>
        <w:t xml:space="preserve"> See </w:t>
      </w:r>
      <w:r w:rsidRPr="00EC4F7B">
        <w:rPr>
          <w:i/>
          <w:iCs/>
          <w:szCs w:val="22"/>
        </w:rPr>
        <w:t>Harper v. Hall</w:t>
      </w:r>
      <w:r w:rsidR="00F037A7" w:rsidRPr="00EC4F7B">
        <w:rPr>
          <w:szCs w:val="22"/>
        </w:rPr>
        <w:t>.</w:t>
      </w:r>
    </w:p>
  </w:footnote>
  <w:footnote w:id="104">
    <w:p w14:paraId="30EAEFE6" w14:textId="0728F1E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(https://appellate.nccourts.org/opinions/?c=1&amp;pdf=41183)?</w:t>
      </w:r>
    </w:p>
  </w:footnote>
  <w:footnote w:id="105">
    <w:p w14:paraId="10A5172D" w14:textId="62E90B9D" w:rsidR="00CB1F2B" w:rsidRPr="00EC4F7B" w:rsidRDefault="00CB1F2B" w:rsidP="009E3C53">
      <w:pPr>
        <w:pStyle w:val="FootnoteText"/>
        <w:rPr>
          <w:szCs w:val="22"/>
        </w:rPr>
      </w:pPr>
      <w:r w:rsidRPr="00EC4F7B">
        <w:rPr>
          <w:rStyle w:val="FootnoteReference"/>
          <w:szCs w:val="22"/>
        </w:rPr>
        <w:footnoteRef/>
      </w:r>
      <w:r w:rsidRPr="00EC4F7B">
        <w:rPr>
          <w:szCs w:val="22"/>
        </w:rPr>
        <w:t xml:space="preserve"> </w:t>
      </w:r>
      <w:r w:rsidRPr="00EC4F7B">
        <w:rPr>
          <w:bCs/>
          <w:szCs w:val="22"/>
        </w:rPr>
        <w:t>Disclosure: Bernard Grofman served as that technical consultant.</w:t>
      </w:r>
    </w:p>
  </w:footnote>
  <w:footnote w:id="106">
    <w:p w14:paraId="45D5A3C8" w14:textId="34E62507" w:rsidR="00CB1F2B" w:rsidRPr="00EC4F7B" w:rsidRDefault="00CB1F2B">
      <w:pPr>
        <w:pStyle w:val="FootnoteText"/>
        <w:rPr>
          <w:szCs w:val="22"/>
        </w:rPr>
      </w:pPr>
      <w:r w:rsidRPr="00EC4F7B">
        <w:rPr>
          <w:rStyle w:val="FootnoteReference"/>
          <w:szCs w:val="22"/>
        </w:rPr>
        <w:footnoteRef/>
      </w:r>
      <w:r w:rsidRPr="00EC4F7B">
        <w:rPr>
          <w:szCs w:val="22"/>
        </w:rPr>
        <w:t xml:space="preserve"> N.Y. Const. Article III, section 4(c).</w:t>
      </w:r>
    </w:p>
  </w:footnote>
  <w:footnote w:id="107">
    <w:p w14:paraId="0C879DBC" w14:textId="77777777" w:rsidR="006E6B2F" w:rsidRPr="00EC4F7B" w:rsidRDefault="006E6B2F" w:rsidP="006E6B2F">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20.</w:t>
      </w:r>
    </w:p>
  </w:footnote>
  <w:footnote w:id="108">
    <w:p w14:paraId="08795209" w14:textId="1A537A8D" w:rsidR="008516B6" w:rsidRPr="00EC4F7B" w:rsidRDefault="008516B6">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1.</w:t>
      </w:r>
    </w:p>
  </w:footnote>
  <w:footnote w:id="109">
    <w:p w14:paraId="2F650FD1" w14:textId="166C0BAB" w:rsidR="00E67E72" w:rsidRPr="00EC4F7B" w:rsidRDefault="00E67E72">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 quoting (</w:t>
      </w:r>
      <w:r w:rsidRPr="00EC4F7B">
        <w:rPr>
          <w:i/>
          <w:iCs/>
          <w:szCs w:val="22"/>
        </w:rPr>
        <w:t>Cohen v Hallmark Cards</w:t>
      </w:r>
      <w:r w:rsidRPr="00EC4F7B">
        <w:rPr>
          <w:szCs w:val="22"/>
        </w:rPr>
        <w:t>, 45 NY2d 493, 499 [1978]).</w:t>
      </w:r>
    </w:p>
  </w:footnote>
  <w:footnote w:id="110">
    <w:p w14:paraId="7CE2E23F" w14:textId="1DAC800D" w:rsidR="005B5222" w:rsidRPr="00EC4F7B" w:rsidRDefault="005B5222">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27.</w:t>
      </w:r>
    </w:p>
  </w:footnote>
  <w:footnote w:id="111">
    <w:p w14:paraId="2B4FF20A" w14:textId="7228C55B"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r w:rsidRPr="00EC4F7B">
        <w:rPr>
          <w:i/>
          <w:iCs/>
          <w:szCs w:val="22"/>
        </w:rPr>
        <w:t>Harkenrider</w:t>
      </w:r>
      <w:r w:rsidRPr="00EC4F7B">
        <w:rPr>
          <w:szCs w:val="22"/>
        </w:rPr>
        <w:t>.</w:t>
      </w:r>
    </w:p>
  </w:footnote>
  <w:footnote w:id="112">
    <w:p w14:paraId="597445BC" w14:textId="598BD5AB"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(A)</w:t>
      </w:r>
    </w:p>
  </w:footnote>
  <w:footnote w:id="113">
    <w:p w14:paraId="7DCD749F" w14:textId="009C671D"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w:t>
      </w:r>
    </w:p>
  </w:footnote>
  <w:footnote w:id="114">
    <w:p w14:paraId="342DD832" w14:textId="6245EAA5"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(C)</w:t>
      </w:r>
      <w:r w:rsidR="00653D6F" w:rsidRPr="00EC4F7B">
        <w:rPr>
          <w:szCs w:val="22"/>
        </w:rPr>
        <w:t xml:space="preserve">; “If the plan becomes law, the plan shall remain effective until two general elections for the United States house of representatives have occurred under the plan, except as provided in Section 3 of this article.” </w:t>
      </w:r>
      <w:r w:rsidR="00653D6F" w:rsidRPr="00EC4F7B">
        <w:rPr>
          <w:i/>
          <w:iCs/>
          <w:szCs w:val="22"/>
        </w:rPr>
        <w:t>Id.</w:t>
      </w:r>
      <w:r w:rsidR="0096496A" w:rsidRPr="00EC4F7B">
        <w:rPr>
          <w:szCs w:val="22"/>
        </w:rPr>
        <w:t xml:space="preserve"> (3)(e).</w:t>
      </w:r>
    </w:p>
  </w:footnote>
  <w:footnote w:id="115">
    <w:p w14:paraId="511361C7" w14:textId="27B2D4C4"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(C) (3)</w:t>
      </w:r>
    </w:p>
  </w:footnote>
  <w:footnote w:id="116">
    <w:p w14:paraId="79667011" w14:textId="5247FBDE" w:rsidR="00CB1F2B" w:rsidRPr="00EC4F7B" w:rsidRDefault="00CB1F2B" w:rsidP="00D667D8">
      <w:pPr>
        <w:rPr>
          <w:sz w:val="22"/>
          <w:szCs w:val="22"/>
        </w:rPr>
      </w:pPr>
      <w:r w:rsidRPr="00EC4F7B">
        <w:rPr>
          <w:rStyle w:val="FootnoteReference"/>
          <w:sz w:val="22"/>
          <w:szCs w:val="22"/>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117">
    <w:p w14:paraId="7D0EFE5E" w14:textId="02B796D7"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Adams v. DeWine</w:t>
      </w:r>
      <w:r w:rsidRPr="00EC4F7B">
        <w:rPr>
          <w:szCs w:val="22"/>
        </w:rPr>
        <w:t>, No. 2021–1428 (Ohio Dec. 2, 2021)</w:t>
      </w:r>
    </w:p>
  </w:footnote>
  <w:footnote w:id="118">
    <w:p w14:paraId="1A58AAE5" w14:textId="332BF36E"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Adams v. DeWine</w:t>
      </w:r>
      <w:r w:rsidRPr="00EC4F7B">
        <w:rPr>
          <w:szCs w:val="22"/>
        </w:rPr>
        <w:t>, __ Ohio St.3d __, 2022-Ohio-89, __ N.E.3d __, ¶ 5, 102</w:t>
      </w:r>
    </w:p>
  </w:footnote>
  <w:footnote w:id="119">
    <w:p w14:paraId="2D9888BE"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03/18/2022 Case Announcements #3, 2022-Ohio-871 </w:t>
      </w:r>
    </w:p>
    <w:p w14:paraId="3EF5F3A1" w14:textId="0D310BA6" w:rsidR="00CB1F2B" w:rsidRPr="00EC4F7B" w:rsidRDefault="00CB1F2B">
      <w:pPr>
        <w:pStyle w:val="FootnoteText"/>
        <w:rPr>
          <w:szCs w:val="22"/>
        </w:rPr>
      </w:pPr>
      <w:r w:rsidRPr="00EC4F7B">
        <w:rPr>
          <w:szCs w:val="22"/>
        </w:rPr>
        <w:t>(https://www.13abc.com/2022/03/18/ohio-supreme-court-makes-final-judgement-congressional-map-challenges/)</w:t>
      </w:r>
    </w:p>
  </w:footnote>
  <w:footnote w:id="120">
    <w:p w14:paraId="10678051" w14:textId="4CAC0437"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Neiman v. LaRose</w:t>
      </w:r>
      <w:r w:rsidRPr="00EC4F7B">
        <w:rPr>
          <w:szCs w:val="22"/>
        </w:rPr>
        <w:t>, Slip Opinion No. 2022-Ohio-2471 at 22</w:t>
      </w:r>
    </w:p>
  </w:footnote>
  <w:footnote w:id="121">
    <w:p w14:paraId="3AF582A2"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Clarno v. Fagan</w:t>
      </w:r>
      <w:r w:rsidRPr="00EC4F7B">
        <w:rPr>
          <w:szCs w:val="22"/>
        </w:rPr>
        <w:t>, No. 21-CV-40180, 2021 WL 5632370 (Or. Cir. Ct. Nov. 24, 2021).</w:t>
      </w:r>
    </w:p>
  </w:footnote>
  <w:footnote w:id="122">
    <w:p w14:paraId="77A15465"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ORS 188.010(2)</w:t>
      </w:r>
    </w:p>
  </w:footnote>
  <w:footnote w:id="123">
    <w:p w14:paraId="529BEBAE" w14:textId="0FEAB626" w:rsidR="00AC0ABD" w:rsidRPr="00EC4F7B" w:rsidRDefault="00AC0ABD">
      <w:pPr>
        <w:pStyle w:val="FootnoteText"/>
        <w:rPr>
          <w:szCs w:val="22"/>
        </w:rPr>
      </w:pPr>
      <w:r w:rsidRPr="00EC4F7B">
        <w:rPr>
          <w:rStyle w:val="FootnoteReference"/>
          <w:szCs w:val="22"/>
        </w:rPr>
        <w:footnoteRef/>
      </w:r>
      <w:r w:rsidRPr="00EC4F7B">
        <w:rPr>
          <w:szCs w:val="22"/>
        </w:rPr>
        <w:t xml:space="preserve"> </w:t>
      </w:r>
      <w:r w:rsidR="00477963" w:rsidRPr="00EC4F7B">
        <w:rPr>
          <w:szCs w:val="22"/>
        </w:rPr>
        <w:t>Petition at 60</w:t>
      </w:r>
      <w:r w:rsidRPr="00EC4F7B">
        <w:rPr>
          <w:szCs w:val="22"/>
        </w:rPr>
        <w:t>.</w:t>
      </w:r>
    </w:p>
  </w:footnote>
  <w:footnote w:id="124">
    <w:p w14:paraId="032F94D7"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 Const. Article 1, sections 8 and 26</w:t>
      </w:r>
    </w:p>
  </w:footnote>
  <w:footnote w:id="125">
    <w:p w14:paraId="536DB02E"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 Const. Article I, section 20, and Article II, section 1</w:t>
      </w:r>
    </w:p>
  </w:footnote>
  <w:footnote w:id="126">
    <w:p w14:paraId="320CB7C5"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Clarno v. Fagan</w:t>
      </w:r>
      <w:r w:rsidRPr="00EC4F7B">
        <w:rPr>
          <w:szCs w:val="22"/>
        </w:rPr>
        <w:t xml:space="preserve"> at 8.</w:t>
      </w:r>
    </w:p>
    <w:p w14:paraId="2CF2CFFE" w14:textId="77777777" w:rsidR="00CB1F2B" w:rsidRPr="00EC4F7B" w:rsidRDefault="00CB1F2B" w:rsidP="007361B8">
      <w:pPr>
        <w:pStyle w:val="FootnoteText"/>
        <w:rPr>
          <w:szCs w:val="22"/>
        </w:rPr>
      </w:pPr>
      <w:r w:rsidRPr="00EC4F7B">
        <w:rPr>
          <w:szCs w:val="22"/>
        </w:rPr>
        <w:t>https://www.oregonlegislature.gov/redistricting/ResourceFiles/Oregon%20Special%20Judicial%20Panel%20Decision%20-%20Upholding%20Congressional%20Redistricting%20Plan.pdf</w:t>
      </w:r>
    </w:p>
  </w:footnote>
  <w:footnote w:id="127">
    <w:p w14:paraId="7A220B6D" w14:textId="77777777" w:rsidR="00CB1F2B" w:rsidRPr="00EC4F7B" w:rsidRDefault="00CB1F2B" w:rsidP="007361B8">
      <w:pPr>
        <w:pStyle w:val="FootnoteText"/>
        <w:rPr>
          <w:i/>
          <w:iCs/>
          <w:szCs w:val="22"/>
        </w:rPr>
      </w:pPr>
      <w:r w:rsidRPr="00EC4F7B">
        <w:rPr>
          <w:rStyle w:val="FootnoteReference"/>
          <w:szCs w:val="22"/>
        </w:rPr>
        <w:footnoteRef/>
      </w:r>
      <w:r w:rsidRPr="00EC4F7B">
        <w:rPr>
          <w:szCs w:val="22"/>
        </w:rPr>
        <w:t xml:space="preserve"> </w:t>
      </w:r>
      <w:r w:rsidRPr="00EC4F7B">
        <w:rPr>
          <w:i/>
          <w:iCs/>
          <w:szCs w:val="22"/>
        </w:rPr>
        <w:t>Id.</w:t>
      </w:r>
    </w:p>
  </w:footnote>
  <w:footnote w:id="128">
    <w:p w14:paraId="071D51BB"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10</w:t>
      </w:r>
    </w:p>
  </w:footnote>
  <w:footnote w:id="129">
    <w:p w14:paraId="6DC45227"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The governor’s veto was overridden with a minimum (27) votes in the state senate and one over the minimum (85) in the state house.</w:t>
      </w:r>
    </w:p>
  </w:footnote>
  <w:footnote w:id="130">
    <w:p w14:paraId="43136BF8" w14:textId="00C64CFE" w:rsidR="004017A7" w:rsidRPr="00EC4F7B" w:rsidRDefault="004017A7">
      <w:pPr>
        <w:pStyle w:val="FootnoteText"/>
        <w:rPr>
          <w:szCs w:val="22"/>
        </w:rPr>
      </w:pPr>
      <w:r w:rsidRPr="00EC4F7B">
        <w:rPr>
          <w:rStyle w:val="FootnoteReference"/>
          <w:szCs w:val="22"/>
        </w:rPr>
        <w:footnoteRef/>
      </w:r>
      <w:r w:rsidRPr="00EC4F7B">
        <w:rPr>
          <w:szCs w:val="22"/>
        </w:rPr>
        <w:t xml:space="preserve"> </w:t>
      </w:r>
      <w:r w:rsidRPr="00EC4F7B">
        <w:rPr>
          <w:i/>
          <w:iCs/>
          <w:szCs w:val="22"/>
        </w:rPr>
        <w:t>Rivera v. Schwab</w:t>
      </w:r>
      <w:r w:rsidRPr="00EC4F7B">
        <w:rPr>
          <w:szCs w:val="22"/>
        </w:rPr>
        <w:t xml:space="preserve">, </w:t>
      </w:r>
      <w:r w:rsidR="002616D0" w:rsidRPr="00EC4F7B">
        <w:rPr>
          <w:szCs w:val="22"/>
        </w:rPr>
        <w:t>Case No. 2022-CV-000089.</w:t>
      </w:r>
    </w:p>
  </w:footnote>
  <w:footnote w:id="131">
    <w:p w14:paraId="45B2E741" w14:textId="23E7F58E" w:rsidR="00FC55BD" w:rsidRPr="00EC4F7B" w:rsidRDefault="00FC55BD">
      <w:pPr>
        <w:pStyle w:val="FootnoteText"/>
        <w:rPr>
          <w:szCs w:val="22"/>
        </w:rPr>
      </w:pPr>
      <w:r w:rsidRPr="00EC4F7B">
        <w:rPr>
          <w:rStyle w:val="FootnoteReference"/>
          <w:szCs w:val="22"/>
        </w:rPr>
        <w:footnoteRef/>
      </w:r>
      <w:r w:rsidRPr="00EC4F7B">
        <w:rPr>
          <w:szCs w:val="22"/>
        </w:rPr>
        <w:t xml:space="preserve"> </w:t>
      </w:r>
      <w:r w:rsidR="004017A7" w:rsidRPr="00EC4F7B">
        <w:rPr>
          <w:i/>
          <w:iCs/>
          <w:szCs w:val="22"/>
        </w:rPr>
        <w:t>Id.</w:t>
      </w:r>
      <w:r w:rsidR="004017A7" w:rsidRPr="00EC4F7B">
        <w:rPr>
          <w:szCs w:val="22"/>
        </w:rPr>
        <w:t xml:space="preserve"> </w:t>
      </w:r>
      <w:r w:rsidR="00162C98" w:rsidRPr="00EC4F7B">
        <w:rPr>
          <w:szCs w:val="22"/>
        </w:rPr>
        <w:t>at 53.</w:t>
      </w:r>
    </w:p>
  </w:footnote>
  <w:footnote w:id="132">
    <w:p w14:paraId="30C47B58" w14:textId="75518D55" w:rsidR="00B63D78" w:rsidRPr="00EC4F7B" w:rsidRDefault="00B63D78">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65.</w:t>
      </w:r>
    </w:p>
  </w:footnote>
  <w:footnote w:id="133">
    <w:p w14:paraId="393BEE79" w14:textId="6F8B3A2C"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w:t>
      </w:r>
      <w:r w:rsidR="002616D0" w:rsidRPr="00EC4F7B">
        <w:rPr>
          <w:i/>
          <w:iCs/>
          <w:szCs w:val="22"/>
        </w:rPr>
        <w:t>Rivera v. Schwab</w:t>
      </w:r>
      <w:r w:rsidR="002616D0" w:rsidRPr="00EC4F7B">
        <w:rPr>
          <w:szCs w:val="22"/>
        </w:rPr>
        <w:t>, 512 P.2d 168 (Kan. 2022).</w:t>
      </w:r>
    </w:p>
  </w:footnote>
  <w:footnote w:id="134">
    <w:p w14:paraId="434C6C7B" w14:textId="1B1856D1" w:rsidR="00AB3BF6" w:rsidRPr="00EC4F7B" w:rsidRDefault="00AB3BF6">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29.</w:t>
      </w:r>
    </w:p>
  </w:footnote>
  <w:footnote w:id="135">
    <w:p w14:paraId="0DAEE743"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This quote was said orally and reported in multiple news outlets. Matt Friedman, “New Jersey Supreme Court asks Wallace to elaborate on redistricting decision.” Politico, January 4, 2022. </w:t>
      </w:r>
    </w:p>
    <w:p w14:paraId="09EAA406" w14:textId="77777777" w:rsidR="00CB1F2B" w:rsidRPr="00EC4F7B" w:rsidRDefault="00CB1F2B" w:rsidP="00E453A9">
      <w:pPr>
        <w:pStyle w:val="FootnoteText"/>
        <w:rPr>
          <w:szCs w:val="22"/>
        </w:rPr>
      </w:pPr>
      <w:r w:rsidRPr="00EC4F7B">
        <w:rPr>
          <w:szCs w:val="22"/>
        </w:rPr>
        <w:t>https://www.politico.com/states/new-jersey/whiteboard/2022/01/04/new-jersey-supreme-court-asks-wallace-to-elaborate-on-redistricting-decision-1404229</w:t>
      </w:r>
    </w:p>
  </w:footnote>
  <w:footnote w:id="136">
    <w:p w14:paraId="257EBC2D" w14:textId="5604349C" w:rsidR="00CF6BD8" w:rsidRPr="00EC4F7B" w:rsidRDefault="00CF6BD8">
      <w:pPr>
        <w:pStyle w:val="FootnoteText"/>
        <w:rPr>
          <w:szCs w:val="22"/>
        </w:rPr>
      </w:pPr>
      <w:r w:rsidRPr="00EC4F7B">
        <w:rPr>
          <w:rStyle w:val="FootnoteReference"/>
          <w:szCs w:val="22"/>
        </w:rPr>
        <w:footnoteRef/>
      </w:r>
      <w:r w:rsidRPr="00EC4F7B">
        <w:rPr>
          <w:szCs w:val="22"/>
        </w:rPr>
        <w:t xml:space="preserve"> </w:t>
      </w:r>
      <w:r w:rsidRPr="00EC4F7B">
        <w:rPr>
          <w:i/>
          <w:iCs/>
          <w:szCs w:val="22"/>
        </w:rPr>
        <w:t>Steinhardt v. New Jersey Redistricting Commission</w:t>
      </w:r>
      <w:r w:rsidRPr="00EC4F7B">
        <w:rPr>
          <w:szCs w:val="22"/>
        </w:rPr>
        <w:t>, No. 086587 (N.J. Dec. 30, 2021)</w:t>
      </w:r>
    </w:p>
  </w:footnote>
  <w:footnote w:id="137">
    <w:p w14:paraId="09A333E1"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Am. Compl.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138">
    <w:p w14:paraId="78D4C2B4"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N.J. Const. art. II, § 2, ¶¶ 7, 9</w:t>
      </w:r>
    </w:p>
  </w:footnote>
  <w:footnote w:id="139">
    <w:p w14:paraId="4791FF09" w14:textId="5DFDD3B2"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Gill v. Whitford</w:t>
      </w:r>
      <w:r w:rsidRPr="00EC4F7B">
        <w:rPr>
          <w:szCs w:val="22"/>
        </w:rPr>
        <w:t>, 585 U.S. ___</w:t>
      </w:r>
    </w:p>
  </w:footnote>
  <w:footnote w:id="140">
    <w:p w14:paraId="7E0E135A" w14:textId="477ED6AD" w:rsidR="00CB1F2B" w:rsidRPr="00EC4F7B" w:rsidRDefault="00CB1F2B" w:rsidP="00427371">
      <w:pPr>
        <w:pStyle w:val="FootnoteText"/>
        <w:rPr>
          <w:szCs w:val="22"/>
        </w:rPr>
      </w:pPr>
      <w:r w:rsidRPr="00EC4F7B">
        <w:rPr>
          <w:rStyle w:val="FootnoteReference"/>
          <w:szCs w:val="22"/>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Pr="00EC4F7B">
        <w:rPr>
          <w:szCs w:val="22"/>
        </w:rPr>
        <w:fldChar w:fldCharType="begin"/>
      </w:r>
      <w:r w:rsidRPr="00EC4F7B">
        <w:rPr>
          <w:szCs w:val="22"/>
        </w:rPr>
        <w:instrText xml:space="preserve"> ADDIN ZOTERO_ITEM CSL_CITATION {"citationID":"RSy6dIyd","properties":{"formattedCitation":"(Becker and Gold 2022)","plainCitation":"(Becker and Gold 2022)","noteIndex":0},"citationItems":[{"id":7757,"uris":["http://zotero.org/users/10395840/items/6TGZV7TC"],"itemData":{"id":7757,"type":"article-journal","abstract":"During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Pr="00EC4F7B">
        <w:rPr>
          <w:noProof/>
          <w:szCs w:val="22"/>
        </w:rPr>
        <w:t>(Becker and Gold 2022)</w:t>
      </w:r>
      <w:r w:rsidRPr="00EC4F7B">
        <w:rPr>
          <w:szCs w:val="22"/>
        </w:rPr>
        <w:fldChar w:fldCharType="end"/>
      </w:r>
      <w:r w:rsidRPr="00EC4F7B">
        <w:rPr>
          <w:szCs w:val="22"/>
        </w:rPr>
        <w:t>.</w:t>
      </w:r>
    </w:p>
  </w:footnote>
  <w:footnote w:id="141">
    <w:p w14:paraId="100FACDB" w14:textId="168924DB"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Johnson, v. Wis. Elections Comm'n</w:t>
      </w:r>
      <w:r w:rsidRPr="00EC4F7B">
        <w:rPr>
          <w:szCs w:val="22"/>
        </w:rPr>
        <w:t>, 400 Wis. 2d 626</w:t>
      </w:r>
    </w:p>
  </w:footnote>
  <w:footnote w:id="142">
    <w:p w14:paraId="4F42C130" w14:textId="11D1EF1F"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26-33.</w:t>
      </w:r>
    </w:p>
  </w:footnote>
  <w:footnote w:id="143">
    <w:p w14:paraId="2DFD1F8D" w14:textId="64650086"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34-51.</w:t>
      </w:r>
    </w:p>
  </w:footnote>
  <w:footnote w:id="144">
    <w:p w14:paraId="21A69398" w14:textId="0E71AB74" w:rsidR="00CB1F2B" w:rsidRPr="00EC4F7B" w:rsidRDefault="00CB1F2B" w:rsidP="005B1B92">
      <w:pPr>
        <w:pStyle w:val="FootnoteText"/>
        <w:rPr>
          <w:szCs w:val="22"/>
        </w:rPr>
      </w:pPr>
      <w:r w:rsidRPr="00EC4F7B">
        <w:rPr>
          <w:rStyle w:val="FootnoteReference"/>
          <w:szCs w:val="22"/>
        </w:rPr>
        <w:footnoteRef/>
      </w:r>
      <w:r w:rsidRPr="00EC4F7B">
        <w:rPr>
          <w:szCs w:val="22"/>
        </w:rPr>
        <w:t xml:space="preserve"> “Governor Hutchinson Allows Vaccine Mandate, Redistricting Bills to Become Law Without His Signature.” October 13, 2021. https://governor.arkansas.gov/news-media/press-releases/governor-hutchinson-allows-vaccine-mandate-redistricting-bills-to-become-la</w:t>
      </w:r>
    </w:p>
  </w:footnote>
  <w:footnote w:id="145">
    <w:p w14:paraId="7FCC49FB" w14:textId="2FB26485"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Suttlar v. Thurston</w:t>
      </w:r>
      <w:r w:rsidRPr="00EC4F7B">
        <w:rPr>
          <w:szCs w:val="22"/>
        </w:rPr>
        <w:t>, No. 60CV-22-1849 (Ark. Cir. Ct. Pulaski Cty. Mar. 21, 2022)</w:t>
      </w:r>
    </w:p>
  </w:footnote>
  <w:footnote w:id="146">
    <w:p w14:paraId="26D95638" w14:textId="527D9235" w:rsidR="00ED4DF2" w:rsidRPr="00EC4F7B" w:rsidRDefault="00CB1F2B">
      <w:pPr>
        <w:pStyle w:val="FootnoteText"/>
        <w:rPr>
          <w:szCs w:val="22"/>
        </w:rPr>
      </w:pPr>
      <w:r w:rsidRPr="00EC4F7B">
        <w:rPr>
          <w:rStyle w:val="FootnoteReference"/>
          <w:szCs w:val="22"/>
        </w:rPr>
        <w:footnoteRef/>
      </w:r>
      <w:r w:rsidRPr="00EC4F7B">
        <w:rPr>
          <w:szCs w:val="22"/>
        </w:rPr>
        <w:t xml:space="preserve"> </w:t>
      </w:r>
      <w:r w:rsidR="006908F5" w:rsidRPr="00EC4F7B">
        <w:rPr>
          <w:i/>
          <w:iCs/>
          <w:szCs w:val="22"/>
        </w:rPr>
        <w:t>Id.</w:t>
      </w:r>
      <w:r w:rsidR="00ED4DF2" w:rsidRPr="00EC4F7B">
        <w:rPr>
          <w:szCs w:val="22"/>
        </w:rPr>
        <w:t xml:space="preserve"> Petition</w:t>
      </w:r>
      <w:r w:rsidR="006908F5" w:rsidRPr="00EC4F7B">
        <w:rPr>
          <w:szCs w:val="22"/>
        </w:rPr>
        <w:t xml:space="preserve"> at</w:t>
      </w:r>
      <w:r w:rsidR="00ED4DF2" w:rsidRPr="00EC4F7B">
        <w:rPr>
          <w:szCs w:val="22"/>
        </w:rPr>
        <w:t xml:space="preserve"> 4.</w:t>
      </w:r>
    </w:p>
    <w:p w14:paraId="4C287DE9" w14:textId="36C058A7" w:rsidR="00CB1F2B" w:rsidRPr="00EC4F7B" w:rsidRDefault="00211ACD" w:rsidP="00ED4DF2">
      <w:pPr>
        <w:pStyle w:val="FootnoteText"/>
        <w:ind w:firstLine="0"/>
        <w:rPr>
          <w:szCs w:val="22"/>
        </w:rPr>
      </w:pPr>
      <w:r w:rsidRPr="00EC4F7B">
        <w:rPr>
          <w:szCs w:val="22"/>
        </w:rPr>
        <w:t>https://www.democracydocket.com/wp-content/uploads/2022/03/2022-03-21-FM-Complaint-60CV-22-1849.pdf</w:t>
      </w:r>
    </w:p>
  </w:footnote>
  <w:footnote w:id="147">
    <w:p w14:paraId="50D8BBB2" w14:textId="63BFC64A"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Black Voters Matter Capacity Building Inst., Inc. v. Lee</w:t>
      </w:r>
      <w:r w:rsidRPr="00EC4F7B">
        <w:rPr>
          <w:szCs w:val="22"/>
        </w:rPr>
        <w:t>, No. 2022-ca-000666 (Fla. Cir. Ct. Apr. 22, 2022).</w:t>
      </w:r>
    </w:p>
  </w:footnote>
  <w:footnote w:id="148">
    <w:p w14:paraId="2BAB1874" w14:textId="37111AC0" w:rsidR="000601C9" w:rsidRPr="00EC4F7B" w:rsidRDefault="000601C9">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00B826B0" w:rsidRPr="00EC4F7B">
        <w:rPr>
          <w:szCs w:val="22"/>
        </w:rPr>
        <w:t xml:space="preserve"> Petition at 4.</w:t>
      </w:r>
    </w:p>
  </w:footnote>
  <w:footnote w:id="149">
    <w:p w14:paraId="35BC5566" w14:textId="65A3CA5F" w:rsidR="00CB1F2B" w:rsidRPr="00EC4F7B" w:rsidRDefault="00CB1F2B">
      <w:pPr>
        <w:pStyle w:val="FootnoteText"/>
        <w:rPr>
          <w:szCs w:val="22"/>
        </w:rPr>
      </w:pPr>
      <w:r w:rsidRPr="00EC4F7B">
        <w:rPr>
          <w:rStyle w:val="FootnoteReference"/>
          <w:szCs w:val="22"/>
        </w:rPr>
        <w:footnoteRef/>
      </w:r>
      <w:r w:rsidRPr="00EC4F7B">
        <w:rPr>
          <w:szCs w:val="22"/>
        </w:rPr>
        <w:t xml:space="preserve"> Fl. Const. Article III, Section 20</w:t>
      </w:r>
    </w:p>
  </w:footnote>
  <w:footnote w:id="150">
    <w:p w14:paraId="3A99B37A" w14:textId="6C44ED96"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Graham v. Adams</w:t>
      </w:r>
      <w:r w:rsidRPr="00EC4F7B">
        <w:rPr>
          <w:szCs w:val="22"/>
        </w:rPr>
        <w:t>, No. 22-CI-00047 (Ky. Cir. Ct. Jan. 20, 2022)</w:t>
      </w:r>
    </w:p>
  </w:footnote>
  <w:footnote w:id="151">
    <w:p w14:paraId="29AE4C79" w14:textId="6C3DBFE8" w:rsidR="003D1A26" w:rsidRPr="00EC4F7B" w:rsidRDefault="003D1A26">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51, with internal citations to </w:t>
      </w:r>
      <w:r w:rsidRPr="000B3394">
        <w:rPr>
          <w:i/>
          <w:iCs/>
          <w:szCs w:val="22"/>
        </w:rPr>
        <w:t>Harper v. Hall</w:t>
      </w:r>
      <w:r w:rsidRPr="000B3394">
        <w:rPr>
          <w:szCs w:val="22"/>
        </w:rPr>
        <w:t>, 868 S.E.2d 499, 533 (N.C. 2022).</w:t>
      </w:r>
    </w:p>
  </w:footnote>
  <w:footnote w:id="152">
    <w:p w14:paraId="71632857" w14:textId="73E2F15A" w:rsidR="007B318A" w:rsidRPr="00EC4F7B" w:rsidRDefault="007B318A">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52.</w:t>
      </w:r>
    </w:p>
  </w:footnote>
  <w:footnote w:id="153">
    <w:p w14:paraId="1E31E6DB" w14:textId="63C88E75" w:rsidR="002B2E4D" w:rsidRPr="00EC4F7B" w:rsidRDefault="002B2E4D">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56</w:t>
      </w:r>
    </w:p>
  </w:footnote>
  <w:footnote w:id="154">
    <w:p w14:paraId="0437DB0A" w14:textId="5591C7A3" w:rsidR="00C457BE" w:rsidRPr="00EC4F7B" w:rsidRDefault="00C457BE">
      <w:pPr>
        <w:pStyle w:val="FootnoteText"/>
        <w:rPr>
          <w:szCs w:val="22"/>
        </w:rPr>
      </w:pPr>
      <w:r w:rsidRPr="00EC4F7B">
        <w:rPr>
          <w:rStyle w:val="FootnoteReference"/>
          <w:szCs w:val="22"/>
        </w:rPr>
        <w:footnoteRef/>
      </w:r>
      <w:r w:rsidRPr="00EC4F7B">
        <w:rPr>
          <w:szCs w:val="22"/>
        </w:rPr>
        <w:t xml:space="preserve"> Petition at 15.</w:t>
      </w:r>
    </w:p>
  </w:footnote>
  <w:footnote w:id="155">
    <w:p w14:paraId="0FA6E1EA"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“Gov. Lujan Grisham signs new Congressional map approved by N.M. Legislature.” December 17, 2021. </w:t>
      </w:r>
    </w:p>
    <w:p w14:paraId="045BFFB2" w14:textId="2F5FF781" w:rsidR="00CB1F2B" w:rsidRPr="00EC4F7B" w:rsidRDefault="00CB1F2B">
      <w:pPr>
        <w:pStyle w:val="FootnoteText"/>
        <w:rPr>
          <w:szCs w:val="22"/>
        </w:rPr>
      </w:pPr>
      <w:r w:rsidRPr="00EC4F7B">
        <w:rPr>
          <w:szCs w:val="22"/>
        </w:rPr>
        <w:t>https://www.governor.state.nm.us/2021/12/17/gov-lujan-grisham-signs-new-congressional-map-approved-by-n-m-legislature/</w:t>
      </w:r>
    </w:p>
  </w:footnote>
  <w:footnote w:id="156">
    <w:p w14:paraId="1DEE05BE" w14:textId="7303D9A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Republican Party of New Mexico v. Oliver</w:t>
      </w:r>
      <w:r w:rsidRPr="00EC4F7B">
        <w:rPr>
          <w:szCs w:val="22"/>
        </w:rPr>
        <w:t>, No. D-506-CV-202200041 (N.M. D. Ct. Jan. 21, 2022).</w:t>
      </w:r>
    </w:p>
  </w:footnote>
  <w:footnote w:id="157">
    <w:p w14:paraId="41112EC7" w14:textId="2CBB0D1B" w:rsidR="00CB1F2B" w:rsidRPr="00EC4F7B" w:rsidRDefault="00CB1F2B">
      <w:pPr>
        <w:pStyle w:val="FootnoteText"/>
        <w:rPr>
          <w:szCs w:val="22"/>
        </w:rPr>
      </w:pPr>
      <w:r w:rsidRPr="00EC4F7B">
        <w:rPr>
          <w:rStyle w:val="FootnoteReference"/>
          <w:szCs w:val="22"/>
        </w:rPr>
        <w:footnoteRef/>
      </w:r>
      <w:r w:rsidRPr="00EC4F7B">
        <w:rPr>
          <w:szCs w:val="22"/>
        </w:rPr>
        <w:t xml:space="preserve"> At 6.</w:t>
      </w:r>
    </w:p>
    <w:p w14:paraId="1EF28001" w14:textId="42C1E1E9" w:rsidR="00CB1F2B" w:rsidRPr="00EC4F7B" w:rsidRDefault="00CB1F2B">
      <w:pPr>
        <w:pStyle w:val="FootnoteText"/>
        <w:rPr>
          <w:szCs w:val="22"/>
        </w:rPr>
      </w:pPr>
      <w:r w:rsidRPr="00EC4F7B">
        <w:rPr>
          <w:szCs w:val="22"/>
        </w:rPr>
        <w:t>https://www.brennancenter.org/sites/default/files/2022-02/Republican%20Party%20of%20New%20Mexico%20v.%20Oliver.pdf</w:t>
      </w:r>
    </w:p>
  </w:footnote>
  <w:footnote w:id="158">
    <w:p w14:paraId="6AEB0824" w14:textId="17B30134" w:rsidR="00CB1F2B" w:rsidRPr="00EC4F7B" w:rsidRDefault="00CB1F2B">
      <w:pPr>
        <w:pStyle w:val="FootnoteText"/>
        <w:rPr>
          <w:szCs w:val="22"/>
        </w:rPr>
      </w:pPr>
      <w:r w:rsidRPr="00EC4F7B">
        <w:rPr>
          <w:rStyle w:val="FootnoteReference"/>
          <w:szCs w:val="22"/>
        </w:rPr>
        <w:footnoteRef/>
      </w:r>
      <w:r w:rsidRPr="00EC4F7B">
        <w:rPr>
          <w:szCs w:val="22"/>
        </w:rPr>
        <w:t xml:space="preserve"> N.M. Const. art. II, § 18.</w:t>
      </w:r>
    </w:p>
  </w:footnote>
  <w:footnote w:id="159">
    <w:p w14:paraId="2F31B995" w14:textId="72EAD323" w:rsidR="00583E22" w:rsidRPr="00EC4F7B" w:rsidRDefault="00583E22">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18.</w:t>
      </w:r>
    </w:p>
  </w:footnote>
  <w:footnote w:id="160">
    <w:p w14:paraId="61E0B576" w14:textId="1551C0BC" w:rsidR="00CB1F2B" w:rsidRPr="00EC4F7B" w:rsidRDefault="00CB1F2B" w:rsidP="004C44C2">
      <w:pPr>
        <w:pStyle w:val="FootnoteText"/>
        <w:rPr>
          <w:szCs w:val="22"/>
        </w:rPr>
      </w:pPr>
      <w:r w:rsidRPr="00EC4F7B">
        <w:rPr>
          <w:rStyle w:val="FootnoteReference"/>
          <w:szCs w:val="22"/>
        </w:rPr>
        <w:footnoteRef/>
      </w:r>
      <w:r w:rsidRPr="00EC4F7B">
        <w:rPr>
          <w:szCs w:val="22"/>
        </w:rPr>
        <w:t xml:space="preserve"> “The committee or the Legislature may, but is not required to, vote on or adopt a map submitted to the committee or the Legislature by the commission.” Utah Const. Section 9. Section 20A-20-303 (5).</w:t>
      </w:r>
    </w:p>
  </w:footnote>
  <w:footnote w:id="161">
    <w:p w14:paraId="1E8AEC5F" w14:textId="1096034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League of Women Voters of Utah v. Utah State Legislature</w:t>
      </w:r>
      <w:r w:rsidRPr="00EC4F7B">
        <w:rPr>
          <w:szCs w:val="22"/>
        </w:rPr>
        <w:t>, No. 220901712 (Utah D. Ct. Mar. 17, 2022).</w:t>
      </w:r>
    </w:p>
  </w:footnote>
  <w:footnote w:id="162">
    <w:p w14:paraId="597CA163" w14:textId="24D63E79" w:rsidR="00CB1F2B" w:rsidRPr="00EC4F7B" w:rsidRDefault="00CB1F2B" w:rsidP="00BA1712">
      <w:pPr>
        <w:pStyle w:val="FootnoteText"/>
        <w:rPr>
          <w:szCs w:val="22"/>
        </w:rPr>
      </w:pPr>
      <w:r w:rsidRPr="00EC4F7B">
        <w:rPr>
          <w:rStyle w:val="FootnoteReference"/>
          <w:szCs w:val="22"/>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Section 2</w:t>
      </w:r>
      <w:r w:rsidR="00F47973" w:rsidRPr="00EC4F7B">
        <w:rPr>
          <w:szCs w:val="22"/>
        </w:rPr>
        <w:t>.</w:t>
      </w:r>
    </w:p>
  </w:footnote>
  <w:footnote w:id="163">
    <w:p w14:paraId="092B9911"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164">
    <w:p w14:paraId="27D795A7" w14:textId="77777777" w:rsidR="00F504CB" w:rsidRPr="00EC4F7B" w:rsidRDefault="00F504CB" w:rsidP="00F504CB">
      <w:pPr>
        <w:pStyle w:val="FootnoteText"/>
        <w:rPr>
          <w:szCs w:val="22"/>
        </w:rPr>
      </w:pPr>
      <w:r w:rsidRPr="00EC4F7B">
        <w:rPr>
          <w:rStyle w:val="FootnoteReference"/>
          <w:szCs w:val="22"/>
        </w:rPr>
        <w:footnoteRef/>
      </w:r>
      <w:r w:rsidRPr="00EC4F7B">
        <w:rPr>
          <w:szCs w:val="22"/>
        </w:rPr>
        <w:t xml:space="preserve"> Minnesota has a long history of court drawn maps. “Since the 1980 census, the courts have drawn the congressional districts in absence of enacted redistricting plans.” “History of Minnesota Congressional Redistricting,” Alexis C. Stangl and Matt Gehring, November 2018.</w:t>
      </w:r>
    </w:p>
  </w:footnote>
  <w:footnote w:id="165">
    <w:p w14:paraId="44D856E8"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“Competitive congressional districts are on the decline. New Hampshire bucks the trend.” NPR, June 10, 2022. </w:t>
      </w:r>
    </w:p>
    <w:p w14:paraId="1B7E63A4" w14:textId="2EE5E6E9" w:rsidR="00CB1F2B" w:rsidRPr="00EC4F7B" w:rsidRDefault="00CB1F2B">
      <w:pPr>
        <w:pStyle w:val="FootnoteText"/>
        <w:rPr>
          <w:szCs w:val="22"/>
        </w:rPr>
      </w:pPr>
      <w:r w:rsidRPr="00EC4F7B">
        <w:rPr>
          <w:szCs w:val="22"/>
        </w:rPr>
        <w:t>https://www.npr.org/2022/06/10/1104025539/new-hampshire-redistricting-competitive-districts-sununu</w:t>
      </w:r>
    </w:p>
  </w:footnote>
  <w:footnote w:id="166">
    <w:p w14:paraId="5597C3BD" w14:textId="77777777" w:rsidR="00CB1F2B" w:rsidRPr="00EC4F7B" w:rsidRDefault="00CB1F2B" w:rsidP="00473F7B">
      <w:pPr>
        <w:pStyle w:val="FootnoteText"/>
        <w:rPr>
          <w:szCs w:val="22"/>
        </w:rPr>
      </w:pPr>
      <w:r w:rsidRPr="00EC4F7B">
        <w:rPr>
          <w:rStyle w:val="FootnoteReference"/>
          <w:szCs w:val="22"/>
        </w:rPr>
        <w:footnoteRef/>
      </w:r>
      <w:r w:rsidRPr="00EC4F7B">
        <w:rPr>
          <w:szCs w:val="22"/>
        </w:rPr>
        <w:t xml:space="preserve"> Free and Equal Elections Clause, Pa. Const. art I, § 5.</w:t>
      </w:r>
    </w:p>
  </w:footnote>
  <w:footnote w:id="167">
    <w:p w14:paraId="3A3CFEDB" w14:textId="77777777" w:rsidR="00CB1F2B" w:rsidRPr="00EC4F7B" w:rsidRDefault="00CB1F2B" w:rsidP="00473F7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814.</w:t>
      </w:r>
    </w:p>
  </w:footnote>
  <w:footnote w:id="168">
    <w:p w14:paraId="7B14D108" w14:textId="398BC438" w:rsidR="00CB1F2B" w:rsidRPr="00EC4F7B" w:rsidRDefault="00CB1F2B" w:rsidP="00473F7B">
      <w:pPr>
        <w:pStyle w:val="FootnoteText"/>
        <w:rPr>
          <w:b/>
          <w:szCs w:val="22"/>
        </w:rPr>
      </w:pPr>
      <w:r w:rsidRPr="00EC4F7B">
        <w:rPr>
          <w:rStyle w:val="FootnoteReference"/>
          <w:szCs w:val="22"/>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169">
    <w:p w14:paraId="68A42161" w14:textId="2B9F5551" w:rsidR="00CB1F2B" w:rsidRPr="00EC4F7B" w:rsidRDefault="00CB1F2B" w:rsidP="00473F7B">
      <w:pPr>
        <w:pStyle w:val="FootnoteText"/>
        <w:rPr>
          <w:bCs/>
          <w:szCs w:val="22"/>
        </w:rPr>
      </w:pPr>
      <w:r w:rsidRPr="00EC4F7B">
        <w:rPr>
          <w:rStyle w:val="FootnoteReference"/>
          <w:szCs w:val="22"/>
        </w:rPr>
        <w:footnoteRef/>
      </w:r>
      <w:r w:rsidRPr="00EC4F7B">
        <w:rPr>
          <w:szCs w:val="22"/>
        </w:rPr>
        <w:t xml:space="preserve"> </w:t>
      </w:r>
      <w:r w:rsidRPr="00EC4F7B">
        <w:rPr>
          <w:bCs/>
          <w:szCs w:val="22"/>
        </w:rPr>
        <w:t xml:space="preserve">That seat, CD4,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proofErr w:type="gramStart"/>
      <w:r w:rsidRPr="00EC4F7B">
        <w:rPr>
          <w:bCs/>
          <w:szCs w:val="22"/>
        </w:rPr>
        <w:t>African-American</w:t>
      </w:r>
      <w:proofErr w:type="gramEnd"/>
      <w:r w:rsidRPr="00EC4F7B">
        <w:rPr>
          <w:bCs/>
          <w:szCs w:val="22"/>
        </w:rPr>
        <w:t xml:space="preserve"> majority district, CD3,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CD3 was redrawn in a good government fashion, one of those pieces became the core of a district, the new CD3, where the </w:t>
      </w:r>
      <w:proofErr w:type="gramStart"/>
      <w:r w:rsidRPr="00EC4F7B">
        <w:rPr>
          <w:bCs/>
          <w:szCs w:val="22"/>
        </w:rPr>
        <w:t>African-American</w:t>
      </w:r>
      <w:proofErr w:type="gramEnd"/>
      <w:r w:rsidRPr="00EC4F7B">
        <w:rPr>
          <w:bCs/>
          <w:szCs w:val="22"/>
        </w:rPr>
        <w:t xml:space="preserve"> incumbent resided, the other became the core of a new CD4 also redrawn to more closely satisfy good government criteria. </w:t>
      </w:r>
    </w:p>
  </w:footnote>
  <w:footnote w:id="170">
    <w:p w14:paraId="7BA181A4" w14:textId="77777777" w:rsidR="00CB1F2B" w:rsidRPr="00EC4F7B" w:rsidRDefault="00CB1F2B" w:rsidP="00473F7B">
      <w:pPr>
        <w:pStyle w:val="FootnoteText"/>
        <w:rPr>
          <w:bCs/>
          <w:szCs w:val="22"/>
        </w:rPr>
      </w:pPr>
      <w:r w:rsidRPr="00EC4F7B">
        <w:rPr>
          <w:rStyle w:val="FootnoteReference"/>
          <w:bCs/>
          <w:szCs w:val="22"/>
        </w:rPr>
        <w:footnoteRef/>
      </w:r>
      <w:r w:rsidRPr="00EC4F7B">
        <w:rPr>
          <w:bCs/>
          <w:szCs w:val="22"/>
        </w:rPr>
        <w:t xml:space="preserve"> Disclosure: Bernard Grofman served as one of the special masters in Virginia.</w:t>
      </w:r>
    </w:p>
  </w:footnote>
  <w:footnote w:id="171">
    <w:p w14:paraId="17D2B767" w14:textId="110CEDE7" w:rsidR="00CB1F2B" w:rsidRPr="00EC4F7B" w:rsidRDefault="00CB1F2B">
      <w:pPr>
        <w:pStyle w:val="FootnoteText"/>
        <w:rPr>
          <w:b/>
          <w:szCs w:val="22"/>
        </w:rPr>
      </w:pPr>
      <w:r w:rsidRPr="00EC4F7B">
        <w:rPr>
          <w:rStyle w:val="FootnoteReference"/>
          <w:bCs/>
          <w:szCs w:val="22"/>
        </w:rPr>
        <w:footnoteRef/>
      </w:r>
      <w:r w:rsidR="00752D69" w:rsidRPr="00EC4F7B">
        <w:rPr>
          <w:bCs/>
          <w:szCs w:val="22"/>
        </w:rPr>
        <w:t xml:space="preserve"> </w:t>
      </w:r>
      <w:r w:rsidRPr="00EC4F7B">
        <w:rPr>
          <w:bCs/>
          <w:szCs w:val="22"/>
        </w:rPr>
        <w:t xml:space="preserve">As in other states such as New York, the </w:t>
      </w:r>
      <w:proofErr w:type="gramStart"/>
      <w:r w:rsidRPr="00EC4F7B">
        <w:rPr>
          <w:bCs/>
          <w:szCs w:val="22"/>
        </w:rPr>
        <w:t>court</w:t>
      </w:r>
      <w:proofErr w:type="gramEnd"/>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172">
    <w:p w14:paraId="6CD96BF6" w14:textId="77777777" w:rsidR="00D61F45" w:rsidRPr="00EC4F7B" w:rsidRDefault="00D61F45" w:rsidP="00D61F45">
      <w:pPr>
        <w:pStyle w:val="FootnoteText"/>
        <w:rPr>
          <w:szCs w:val="22"/>
        </w:rPr>
      </w:pPr>
      <w:r w:rsidRPr="00EC4F7B">
        <w:rPr>
          <w:rStyle w:val="FootnoteReference"/>
          <w:szCs w:val="22"/>
        </w:rPr>
        <w:footnoteRef/>
      </w:r>
      <w:r w:rsidRPr="00EC4F7B">
        <w:rPr>
          <w:szCs w:val="22"/>
        </w:rPr>
        <w:t xml:space="preserve"> “Maps in Four States Were Ruled Illegal Gerrymanders. They’re Being Used Anyway.” Michael Wines, August 8, 2022. The New York Times.</w:t>
      </w:r>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173">
    <w:p w14:paraId="00256A9E" w14:textId="77777777" w:rsidR="00D02572" w:rsidRPr="00EC4F7B" w:rsidRDefault="00D02572" w:rsidP="00D02572">
      <w:pPr>
        <w:pStyle w:val="FootnoteText"/>
        <w:rPr>
          <w:i/>
          <w:iCs/>
          <w:szCs w:val="22"/>
        </w:rPr>
      </w:pPr>
      <w:r w:rsidRPr="00EC4F7B">
        <w:rPr>
          <w:rStyle w:val="FootnoteReference"/>
          <w:szCs w:val="22"/>
        </w:rPr>
        <w:footnoteRef/>
      </w:r>
      <w:r w:rsidRPr="00EC4F7B">
        <w:rPr>
          <w:szCs w:val="22"/>
        </w:rPr>
        <w:t xml:space="preserve"> </w:t>
      </w:r>
      <w:r w:rsidRPr="00EC4F7B">
        <w:rPr>
          <w:i/>
          <w:iCs/>
          <w:szCs w:val="22"/>
        </w:rPr>
        <w:t>League of United Latin American Citizens v. Perry</w:t>
      </w:r>
      <w:r w:rsidRPr="00EC4F7B">
        <w:rPr>
          <w:szCs w:val="22"/>
        </w:rPr>
        <w:t>, 548 U.S. 399 (2006)</w:t>
      </w:r>
    </w:p>
  </w:footnote>
  <w:footnote w:id="174">
    <w:p w14:paraId="0B652ACB" w14:textId="7BBE050A" w:rsidR="00D02572" w:rsidRPr="00EC4F7B" w:rsidRDefault="00D02572" w:rsidP="002474A2">
      <w:pPr>
        <w:rPr>
          <w:i/>
          <w:sz w:val="22"/>
          <w:szCs w:val="22"/>
        </w:rPr>
      </w:pPr>
      <w:r w:rsidRPr="00EC4F7B">
        <w:rPr>
          <w:rStyle w:val="FootnoteReference"/>
          <w:sz w:val="22"/>
          <w:szCs w:val="22"/>
        </w:rPr>
        <w:footnoteRef/>
      </w:r>
      <w:r w:rsidRPr="00EC4F7B">
        <w:rPr>
          <w:sz w:val="22"/>
          <w:szCs w:val="22"/>
        </w:rPr>
        <w:t xml:space="preserve"> There is historic precedent for mid-decade redistricting </w:t>
      </w:r>
      <w:r w:rsidRPr="00EC4F7B">
        <w:rPr>
          <w:sz w:val="22"/>
          <w:szCs w:val="22"/>
        </w:rPr>
        <w:fldChar w:fldCharType="begin"/>
      </w:r>
      <w:r w:rsidRPr="00EC4F7B">
        <w:rPr>
          <w:sz w:val="22"/>
          <w:szCs w:val="22"/>
        </w:rPr>
        <w:instrText xml:space="preserve"> ADDIN ZOTERO_ITEM CSL_CITATION {"citationID":"l7nnbfCE","properties":{"formattedCitation":"(Engstrom 2013)","plainCitation":"(Engstrom 2013)","noteIndex":0},"citationItems":[{"id":7525,"uris":["http://zotero.org/users/10395840/items/IHLJRPIE"],"itemData":{"id":7525,"type":"book","ISBN":"978-0-472-90001-5","note":"DOI: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EC4F7B">
        <w:rPr>
          <w:sz w:val="22"/>
          <w:szCs w:val="22"/>
        </w:rPr>
        <w:fldChar w:fldCharType="separate"/>
      </w:r>
      <w:r w:rsidRPr="00EC4F7B">
        <w:rPr>
          <w:noProof/>
          <w:sz w:val="22"/>
          <w:szCs w:val="22"/>
        </w:rPr>
        <w:t>(Engstrom 2013)</w:t>
      </w:r>
      <w:r w:rsidRPr="00EC4F7B">
        <w:rPr>
          <w:sz w:val="22"/>
          <w:szCs w:val="22"/>
        </w:rPr>
        <w:fldChar w:fldCharType="end"/>
      </w:r>
      <w:r w:rsidRPr="00EC4F7B">
        <w:rPr>
          <w:sz w:val="22"/>
          <w:szCs w:val="22"/>
        </w:rPr>
        <w:t>.</w:t>
      </w:r>
    </w:p>
  </w:footnote>
  <w:footnote w:id="175">
    <w:p w14:paraId="7C912148" w14:textId="7C84EB4F" w:rsidR="00F6465C" w:rsidRPr="00EC4F7B" w:rsidRDefault="00F6465C" w:rsidP="00F6465C">
      <w:pPr>
        <w:pStyle w:val="FootnoteText"/>
        <w:rPr>
          <w:szCs w:val="22"/>
        </w:rPr>
      </w:pPr>
      <w:r w:rsidRPr="00EC4F7B">
        <w:rPr>
          <w:rStyle w:val="FootnoteReference"/>
          <w:szCs w:val="22"/>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176">
    <w:p w14:paraId="65C244AB" w14:textId="68691431" w:rsidR="00CB1F2B" w:rsidRPr="00EC4F7B" w:rsidRDefault="00CB1F2B">
      <w:pPr>
        <w:pStyle w:val="FootnoteText"/>
        <w:rPr>
          <w:b/>
          <w:szCs w:val="22"/>
        </w:rPr>
      </w:pPr>
      <w:r w:rsidRPr="00EC4F7B">
        <w:rPr>
          <w:rStyle w:val="FootnoteReference"/>
          <w:szCs w:val="22"/>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177">
    <w:p w14:paraId="1FD6D0E8" w14:textId="75E8677A" w:rsidR="0091718C" w:rsidRDefault="0091718C">
      <w:pPr>
        <w:pStyle w:val="FootnoteText"/>
      </w:pPr>
      <w:r>
        <w:rPr>
          <w:rStyle w:val="FootnoteReference"/>
        </w:rPr>
        <w:footnoteRef/>
      </w:r>
      <w:r>
        <w:t xml:space="preserve"> </w:t>
      </w:r>
      <w:r w:rsidRPr="0019204A">
        <w:t xml:space="preserve">State court intervention is not a substitute for federal intervention. State courts are often political, change membership more often, and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 Rules prohibiting partisan gerrymandering in federal law or with standards in federal court ensure that votes are not diluted on either the state or national level.</w:t>
      </w:r>
    </w:p>
  </w:footnote>
  <w:footnote w:id="178">
    <w:p w14:paraId="619FC1DB" w14:textId="77777777" w:rsidR="00B3458F" w:rsidRPr="00EC4F7B" w:rsidRDefault="00B3458F" w:rsidP="00B3458F">
      <w:pPr>
        <w:pStyle w:val="FootnoteText"/>
        <w:rPr>
          <w:szCs w:val="22"/>
        </w:rPr>
      </w:pPr>
      <w:r w:rsidRPr="00EC4F7B">
        <w:rPr>
          <w:rStyle w:val="FootnoteReference"/>
          <w:szCs w:val="22"/>
        </w:rPr>
        <w:footnoteRef/>
      </w:r>
      <w:r w:rsidRPr="00EC4F7B">
        <w:rPr>
          <w:szCs w:val="22"/>
        </w:rPr>
        <w:t xml:space="preserve"> “New Money and Messages in Judicial Elections This Year.” Douglas Keith, October 31, 2022. Brennan Center for Justice.</w:t>
      </w:r>
    </w:p>
    <w:p w14:paraId="48DCDAFB" w14:textId="77777777" w:rsidR="00B3458F" w:rsidRPr="00EC4F7B" w:rsidRDefault="00B3458F" w:rsidP="00B3458F">
      <w:pPr>
        <w:pStyle w:val="FootnoteText"/>
        <w:ind w:firstLine="0"/>
        <w:rPr>
          <w:szCs w:val="22"/>
        </w:rPr>
      </w:pPr>
      <w:r w:rsidRPr="00EC4F7B">
        <w:rPr>
          <w:szCs w:val="22"/>
        </w:rPr>
        <w:t>https://www.brennancenter.org/our-work/analysis-opinion/new-money-and-messages-judicial-elections-year</w:t>
      </w:r>
    </w:p>
  </w:footnote>
  <w:footnote w:id="179">
    <w:p w14:paraId="5BC9A2A7" w14:textId="77777777" w:rsidR="00B3458F" w:rsidRPr="00EC4F7B" w:rsidRDefault="00B3458F" w:rsidP="00B3458F">
      <w:pPr>
        <w:pStyle w:val="FootnoteText"/>
        <w:rPr>
          <w:bCs/>
          <w:szCs w:val="22"/>
        </w:rPr>
      </w:pPr>
      <w:r w:rsidRPr="00EC4F7B">
        <w:rPr>
          <w:rStyle w:val="FootnoteReference"/>
          <w:szCs w:val="22"/>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180">
    <w:p w14:paraId="6171C7D8" w14:textId="77777777" w:rsidR="00B3458F" w:rsidRPr="00EC4F7B" w:rsidRDefault="00B3458F" w:rsidP="00B3458F">
      <w:pPr>
        <w:rPr>
          <w:sz w:val="22"/>
          <w:szCs w:val="22"/>
        </w:rPr>
      </w:pPr>
      <w:r w:rsidRPr="00EC4F7B">
        <w:rPr>
          <w:rStyle w:val="FootnoteReference"/>
          <w:sz w:val="22"/>
          <w:szCs w:val="22"/>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Section 2,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 xml:space="preserve">” </w:t>
      </w:r>
      <w:r w:rsidRPr="00EC4F7B">
        <w:rPr>
          <w:sz w:val="22"/>
          <w:szCs w:val="22"/>
        </w:rPr>
        <w:fldChar w:fldCharType="begin"/>
      </w:r>
      <w:r w:rsidRPr="00EC4F7B">
        <w:rPr>
          <w:sz w:val="22"/>
          <w:szCs w:val="22"/>
        </w:rPr>
        <w:instrText xml:space="preserve"> ADDIN ZOTERO_ITEM CSL_CITATION {"citationID":"QPpPQy40","properties":{"formattedCitation":"(Weingartner 2021 emphasis added)","plainCitation":"(Weingartner 2021 emphasis added)","noteIndex":178},"citationItems":[{"id":725,"uris":["http://zotero.org/users/10395840/items/9BYAGPF6"],"itemData":{"id":725,"type":"article-journal","container-title":"SSRN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Pr="00EC4F7B">
        <w:rPr>
          <w:noProof/>
          <w:sz w:val="22"/>
          <w:szCs w:val="22"/>
        </w:rPr>
        <w:t>(Weingartner 2021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EC4F7B">
        <w:rPr>
          <w:i/>
          <w:iCs/>
          <w:sz w:val="22"/>
          <w:szCs w:val="22"/>
        </w:rPr>
        <w:t>Moore v. Harper</w:t>
      </w:r>
      <w:r w:rsidRPr="00EC4F7B">
        <w:rPr>
          <w:sz w:val="22"/>
          <w:szCs w:val="22"/>
        </w:rPr>
        <w:t xml:space="preserve"> (142 S. Ct. 1089, 2022)</w:t>
      </w:r>
      <w:r w:rsidRPr="00EC4F7B">
        <w:rPr>
          <w:i/>
          <w:iCs/>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75CFF52F"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9B71D8">
      <w:rPr>
        <w:rStyle w:val="PageNumber"/>
        <w:noProof/>
      </w:rPr>
      <w:t>2022-11-28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3D84C5BC"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9B71D8">
      <w:rPr>
        <w:noProof/>
      </w:rPr>
      <w:t>2022-11-28</w:t>
    </w:r>
    <w:r>
      <w:fldChar w:fldCharType="end"/>
    </w:r>
    <w:r>
      <w:t>]</w:t>
    </w:r>
    <w:r>
      <w:tab/>
    </w:r>
    <w:proofErr w:type="spellStart"/>
    <w:proofErr w:type="gramStart"/>
    <w:r>
      <w:rPr>
        <w:i/>
      </w:rPr>
      <w:t>J.Cervas</w:t>
    </w:r>
    <w:proofErr w:type="spellEnd"/>
    <w:proofErr w:type="gramEnd"/>
    <w:r>
      <w:rPr>
        <w:i/>
      </w:rPr>
      <w:t xml:space="preserve">, </w:t>
    </w:r>
    <w:proofErr w:type="spellStart"/>
    <w:r>
      <w:rPr>
        <w:i/>
      </w:rPr>
      <w:t>B.Grofman</w:t>
    </w:r>
    <w:proofErr w:type="spellEnd"/>
    <w:r>
      <w:rPr>
        <w:i/>
      </w:rPr>
      <w:t xml:space="preserve">, </w:t>
    </w:r>
    <w:proofErr w:type="spellStart"/>
    <w:r>
      <w:rPr>
        <w:i/>
      </w:rPr>
      <w:t>S.Matsudo</w:t>
    </w:r>
    <w:proofErr w:type="spellEnd"/>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1CDB"/>
    <w:rsid w:val="000041CA"/>
    <w:rsid w:val="0000433A"/>
    <w:rsid w:val="000047B2"/>
    <w:rsid w:val="0000528B"/>
    <w:rsid w:val="00006440"/>
    <w:rsid w:val="00007198"/>
    <w:rsid w:val="000076DC"/>
    <w:rsid w:val="000078EA"/>
    <w:rsid w:val="00007B10"/>
    <w:rsid w:val="00007E2B"/>
    <w:rsid w:val="00010EAC"/>
    <w:rsid w:val="00011566"/>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848"/>
    <w:rsid w:val="00017D0A"/>
    <w:rsid w:val="0002012A"/>
    <w:rsid w:val="00020234"/>
    <w:rsid w:val="000204DE"/>
    <w:rsid w:val="00021928"/>
    <w:rsid w:val="00021A5C"/>
    <w:rsid w:val="00021E50"/>
    <w:rsid w:val="00023629"/>
    <w:rsid w:val="00023FD6"/>
    <w:rsid w:val="00024578"/>
    <w:rsid w:val="0002465E"/>
    <w:rsid w:val="00025D4D"/>
    <w:rsid w:val="00025E96"/>
    <w:rsid w:val="000278AC"/>
    <w:rsid w:val="0003080A"/>
    <w:rsid w:val="00030B03"/>
    <w:rsid w:val="000314A3"/>
    <w:rsid w:val="00031816"/>
    <w:rsid w:val="0003186F"/>
    <w:rsid w:val="00032871"/>
    <w:rsid w:val="00032FB6"/>
    <w:rsid w:val="00033545"/>
    <w:rsid w:val="0003490C"/>
    <w:rsid w:val="00034E00"/>
    <w:rsid w:val="000351FF"/>
    <w:rsid w:val="0003637B"/>
    <w:rsid w:val="00036774"/>
    <w:rsid w:val="00036BDD"/>
    <w:rsid w:val="00037E17"/>
    <w:rsid w:val="00040B73"/>
    <w:rsid w:val="00041B52"/>
    <w:rsid w:val="00042860"/>
    <w:rsid w:val="00042D81"/>
    <w:rsid w:val="00043C45"/>
    <w:rsid w:val="00044C84"/>
    <w:rsid w:val="00044CCF"/>
    <w:rsid w:val="00044CD8"/>
    <w:rsid w:val="00045457"/>
    <w:rsid w:val="00045734"/>
    <w:rsid w:val="00046154"/>
    <w:rsid w:val="00046465"/>
    <w:rsid w:val="00047B4B"/>
    <w:rsid w:val="00051863"/>
    <w:rsid w:val="00051AE8"/>
    <w:rsid w:val="00054B4A"/>
    <w:rsid w:val="00055450"/>
    <w:rsid w:val="000601C9"/>
    <w:rsid w:val="00061364"/>
    <w:rsid w:val="00062D94"/>
    <w:rsid w:val="000638A7"/>
    <w:rsid w:val="000643A1"/>
    <w:rsid w:val="00064DA8"/>
    <w:rsid w:val="0006635E"/>
    <w:rsid w:val="00066559"/>
    <w:rsid w:val="00067F17"/>
    <w:rsid w:val="00070F93"/>
    <w:rsid w:val="000712EE"/>
    <w:rsid w:val="000719B9"/>
    <w:rsid w:val="00071DF5"/>
    <w:rsid w:val="000723BC"/>
    <w:rsid w:val="0007359C"/>
    <w:rsid w:val="00073B32"/>
    <w:rsid w:val="00073CF1"/>
    <w:rsid w:val="00073DDA"/>
    <w:rsid w:val="000748E9"/>
    <w:rsid w:val="00074F7F"/>
    <w:rsid w:val="000752DF"/>
    <w:rsid w:val="000754FE"/>
    <w:rsid w:val="00076504"/>
    <w:rsid w:val="00076856"/>
    <w:rsid w:val="00077791"/>
    <w:rsid w:val="00077DCC"/>
    <w:rsid w:val="00077FB0"/>
    <w:rsid w:val="0008189D"/>
    <w:rsid w:val="000818FC"/>
    <w:rsid w:val="00082358"/>
    <w:rsid w:val="00082A64"/>
    <w:rsid w:val="00082FE1"/>
    <w:rsid w:val="00083E09"/>
    <w:rsid w:val="00085C79"/>
    <w:rsid w:val="00086643"/>
    <w:rsid w:val="000867CC"/>
    <w:rsid w:val="000869B1"/>
    <w:rsid w:val="00087C5B"/>
    <w:rsid w:val="00090781"/>
    <w:rsid w:val="00090C48"/>
    <w:rsid w:val="000917CA"/>
    <w:rsid w:val="000939A9"/>
    <w:rsid w:val="00094440"/>
    <w:rsid w:val="00094507"/>
    <w:rsid w:val="000947B4"/>
    <w:rsid w:val="000950AE"/>
    <w:rsid w:val="00096D50"/>
    <w:rsid w:val="00097ABD"/>
    <w:rsid w:val="00097B49"/>
    <w:rsid w:val="000A0124"/>
    <w:rsid w:val="000A08F1"/>
    <w:rsid w:val="000A13C7"/>
    <w:rsid w:val="000A2561"/>
    <w:rsid w:val="000A2985"/>
    <w:rsid w:val="000A3AD2"/>
    <w:rsid w:val="000A3F44"/>
    <w:rsid w:val="000A4396"/>
    <w:rsid w:val="000A57CB"/>
    <w:rsid w:val="000A5A06"/>
    <w:rsid w:val="000A617D"/>
    <w:rsid w:val="000A6834"/>
    <w:rsid w:val="000A6EF9"/>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EE6"/>
    <w:rsid w:val="000C027D"/>
    <w:rsid w:val="000C0828"/>
    <w:rsid w:val="000C0DDD"/>
    <w:rsid w:val="000C11C4"/>
    <w:rsid w:val="000C16BC"/>
    <w:rsid w:val="000C1C28"/>
    <w:rsid w:val="000C1C98"/>
    <w:rsid w:val="000C266D"/>
    <w:rsid w:val="000C2B11"/>
    <w:rsid w:val="000C4B1B"/>
    <w:rsid w:val="000C5EF6"/>
    <w:rsid w:val="000C7866"/>
    <w:rsid w:val="000D0438"/>
    <w:rsid w:val="000D06E7"/>
    <w:rsid w:val="000D0CDB"/>
    <w:rsid w:val="000D1332"/>
    <w:rsid w:val="000D1A6A"/>
    <w:rsid w:val="000D238A"/>
    <w:rsid w:val="000D29AE"/>
    <w:rsid w:val="000D37C0"/>
    <w:rsid w:val="000D4232"/>
    <w:rsid w:val="000D4642"/>
    <w:rsid w:val="000D484C"/>
    <w:rsid w:val="000D58B5"/>
    <w:rsid w:val="000D5B09"/>
    <w:rsid w:val="000D72E0"/>
    <w:rsid w:val="000E0524"/>
    <w:rsid w:val="000E174C"/>
    <w:rsid w:val="000E36EC"/>
    <w:rsid w:val="000E3703"/>
    <w:rsid w:val="000E43DC"/>
    <w:rsid w:val="000E4A38"/>
    <w:rsid w:val="000E54C7"/>
    <w:rsid w:val="000E5699"/>
    <w:rsid w:val="000E5999"/>
    <w:rsid w:val="000E5D37"/>
    <w:rsid w:val="000E6C9D"/>
    <w:rsid w:val="000E720C"/>
    <w:rsid w:val="000E734C"/>
    <w:rsid w:val="000E7912"/>
    <w:rsid w:val="000F0992"/>
    <w:rsid w:val="000F0A98"/>
    <w:rsid w:val="000F0EAC"/>
    <w:rsid w:val="000F1B95"/>
    <w:rsid w:val="000F1F25"/>
    <w:rsid w:val="000F2740"/>
    <w:rsid w:val="000F3779"/>
    <w:rsid w:val="000F3C8E"/>
    <w:rsid w:val="000F5201"/>
    <w:rsid w:val="000F6FC0"/>
    <w:rsid w:val="000F7C78"/>
    <w:rsid w:val="00101166"/>
    <w:rsid w:val="00101D73"/>
    <w:rsid w:val="001030E2"/>
    <w:rsid w:val="0010373D"/>
    <w:rsid w:val="00105E15"/>
    <w:rsid w:val="00106485"/>
    <w:rsid w:val="00106731"/>
    <w:rsid w:val="001070EF"/>
    <w:rsid w:val="00107122"/>
    <w:rsid w:val="001071F7"/>
    <w:rsid w:val="0010783C"/>
    <w:rsid w:val="00107878"/>
    <w:rsid w:val="001123E1"/>
    <w:rsid w:val="001123E5"/>
    <w:rsid w:val="00112730"/>
    <w:rsid w:val="0011289C"/>
    <w:rsid w:val="00112A83"/>
    <w:rsid w:val="001134C8"/>
    <w:rsid w:val="001139CD"/>
    <w:rsid w:val="00114A8A"/>
    <w:rsid w:val="00114F0B"/>
    <w:rsid w:val="00117956"/>
    <w:rsid w:val="00117AF7"/>
    <w:rsid w:val="00120D0B"/>
    <w:rsid w:val="00121ABA"/>
    <w:rsid w:val="0012206E"/>
    <w:rsid w:val="001220B1"/>
    <w:rsid w:val="00122789"/>
    <w:rsid w:val="001228C1"/>
    <w:rsid w:val="001248B5"/>
    <w:rsid w:val="00124C9A"/>
    <w:rsid w:val="00124F8F"/>
    <w:rsid w:val="001250A2"/>
    <w:rsid w:val="00125D5D"/>
    <w:rsid w:val="00125D6A"/>
    <w:rsid w:val="00126C53"/>
    <w:rsid w:val="00127022"/>
    <w:rsid w:val="001276BE"/>
    <w:rsid w:val="00127E18"/>
    <w:rsid w:val="0013291E"/>
    <w:rsid w:val="00132A2C"/>
    <w:rsid w:val="00132E66"/>
    <w:rsid w:val="001339DC"/>
    <w:rsid w:val="0013438A"/>
    <w:rsid w:val="001343BF"/>
    <w:rsid w:val="00134707"/>
    <w:rsid w:val="00134BD7"/>
    <w:rsid w:val="00134EA8"/>
    <w:rsid w:val="001365CE"/>
    <w:rsid w:val="00136B17"/>
    <w:rsid w:val="001372A3"/>
    <w:rsid w:val="001378C3"/>
    <w:rsid w:val="001410BA"/>
    <w:rsid w:val="001412F1"/>
    <w:rsid w:val="001414D4"/>
    <w:rsid w:val="00141AC8"/>
    <w:rsid w:val="00141B74"/>
    <w:rsid w:val="00141C25"/>
    <w:rsid w:val="00142571"/>
    <w:rsid w:val="00142C83"/>
    <w:rsid w:val="001436A2"/>
    <w:rsid w:val="00143CB9"/>
    <w:rsid w:val="001478E3"/>
    <w:rsid w:val="001479B3"/>
    <w:rsid w:val="00147F11"/>
    <w:rsid w:val="00150547"/>
    <w:rsid w:val="00150D37"/>
    <w:rsid w:val="00150FCA"/>
    <w:rsid w:val="001510FD"/>
    <w:rsid w:val="00152D0F"/>
    <w:rsid w:val="00153625"/>
    <w:rsid w:val="00153F45"/>
    <w:rsid w:val="00154386"/>
    <w:rsid w:val="00154B63"/>
    <w:rsid w:val="001554A9"/>
    <w:rsid w:val="0015619D"/>
    <w:rsid w:val="00156E8B"/>
    <w:rsid w:val="00160E51"/>
    <w:rsid w:val="0016138E"/>
    <w:rsid w:val="00162C98"/>
    <w:rsid w:val="00163377"/>
    <w:rsid w:val="00163405"/>
    <w:rsid w:val="0016452C"/>
    <w:rsid w:val="00164670"/>
    <w:rsid w:val="0016484B"/>
    <w:rsid w:val="00164CD1"/>
    <w:rsid w:val="00165914"/>
    <w:rsid w:val="001672A4"/>
    <w:rsid w:val="00167520"/>
    <w:rsid w:val="00167668"/>
    <w:rsid w:val="00167DE8"/>
    <w:rsid w:val="001701A9"/>
    <w:rsid w:val="001701B5"/>
    <w:rsid w:val="001722D0"/>
    <w:rsid w:val="001757A1"/>
    <w:rsid w:val="0017605F"/>
    <w:rsid w:val="001760CC"/>
    <w:rsid w:val="001804DF"/>
    <w:rsid w:val="00180686"/>
    <w:rsid w:val="00180C9B"/>
    <w:rsid w:val="00181F2A"/>
    <w:rsid w:val="00182121"/>
    <w:rsid w:val="0018377C"/>
    <w:rsid w:val="00183B7A"/>
    <w:rsid w:val="001857AE"/>
    <w:rsid w:val="00185B34"/>
    <w:rsid w:val="00187464"/>
    <w:rsid w:val="00187A35"/>
    <w:rsid w:val="0019093D"/>
    <w:rsid w:val="00190949"/>
    <w:rsid w:val="00190BDD"/>
    <w:rsid w:val="0019204A"/>
    <w:rsid w:val="00192EAE"/>
    <w:rsid w:val="001937CC"/>
    <w:rsid w:val="001939F4"/>
    <w:rsid w:val="00194834"/>
    <w:rsid w:val="00195A51"/>
    <w:rsid w:val="00196B3A"/>
    <w:rsid w:val="00196DA7"/>
    <w:rsid w:val="00196E68"/>
    <w:rsid w:val="0019726D"/>
    <w:rsid w:val="00197B3A"/>
    <w:rsid w:val="001A03CC"/>
    <w:rsid w:val="001A2244"/>
    <w:rsid w:val="001A38EB"/>
    <w:rsid w:val="001A3991"/>
    <w:rsid w:val="001A4A12"/>
    <w:rsid w:val="001A4B25"/>
    <w:rsid w:val="001A54D2"/>
    <w:rsid w:val="001A5987"/>
    <w:rsid w:val="001A746E"/>
    <w:rsid w:val="001B11F4"/>
    <w:rsid w:val="001B1A1E"/>
    <w:rsid w:val="001B2A3D"/>
    <w:rsid w:val="001B366A"/>
    <w:rsid w:val="001B416C"/>
    <w:rsid w:val="001B59B9"/>
    <w:rsid w:val="001B5EBF"/>
    <w:rsid w:val="001B77F3"/>
    <w:rsid w:val="001B7E5B"/>
    <w:rsid w:val="001C2CA1"/>
    <w:rsid w:val="001C31EF"/>
    <w:rsid w:val="001C34A8"/>
    <w:rsid w:val="001C43BE"/>
    <w:rsid w:val="001C4446"/>
    <w:rsid w:val="001C4CFA"/>
    <w:rsid w:val="001C6936"/>
    <w:rsid w:val="001D0079"/>
    <w:rsid w:val="001D0130"/>
    <w:rsid w:val="001D073A"/>
    <w:rsid w:val="001D086B"/>
    <w:rsid w:val="001D152F"/>
    <w:rsid w:val="001D25D3"/>
    <w:rsid w:val="001D2B4E"/>
    <w:rsid w:val="001D41E4"/>
    <w:rsid w:val="001D6D82"/>
    <w:rsid w:val="001D7048"/>
    <w:rsid w:val="001E1230"/>
    <w:rsid w:val="001E13E7"/>
    <w:rsid w:val="001E2F2F"/>
    <w:rsid w:val="001E3122"/>
    <w:rsid w:val="001E3848"/>
    <w:rsid w:val="001E41C4"/>
    <w:rsid w:val="001E5829"/>
    <w:rsid w:val="001E5B09"/>
    <w:rsid w:val="001E60CE"/>
    <w:rsid w:val="001E7C8A"/>
    <w:rsid w:val="001F0BCD"/>
    <w:rsid w:val="001F1907"/>
    <w:rsid w:val="001F1D41"/>
    <w:rsid w:val="001F1EA9"/>
    <w:rsid w:val="001F20C0"/>
    <w:rsid w:val="001F2AE8"/>
    <w:rsid w:val="001F2B31"/>
    <w:rsid w:val="001F2EEE"/>
    <w:rsid w:val="001F319C"/>
    <w:rsid w:val="001F335B"/>
    <w:rsid w:val="001F37BC"/>
    <w:rsid w:val="001F3A65"/>
    <w:rsid w:val="001F415B"/>
    <w:rsid w:val="001F43F2"/>
    <w:rsid w:val="001F7D5F"/>
    <w:rsid w:val="00200B05"/>
    <w:rsid w:val="00201B6C"/>
    <w:rsid w:val="00201C10"/>
    <w:rsid w:val="00201FC5"/>
    <w:rsid w:val="00204F7D"/>
    <w:rsid w:val="00205246"/>
    <w:rsid w:val="002070AA"/>
    <w:rsid w:val="00207AC0"/>
    <w:rsid w:val="002101E7"/>
    <w:rsid w:val="002106FE"/>
    <w:rsid w:val="00211ACD"/>
    <w:rsid w:val="00211D41"/>
    <w:rsid w:val="00214714"/>
    <w:rsid w:val="00216081"/>
    <w:rsid w:val="00217C5F"/>
    <w:rsid w:val="00221AB6"/>
    <w:rsid w:val="00222536"/>
    <w:rsid w:val="00222C18"/>
    <w:rsid w:val="00223812"/>
    <w:rsid w:val="00223EE7"/>
    <w:rsid w:val="002244A2"/>
    <w:rsid w:val="002253AD"/>
    <w:rsid w:val="00225EA3"/>
    <w:rsid w:val="0022703E"/>
    <w:rsid w:val="00227FE6"/>
    <w:rsid w:val="00230F13"/>
    <w:rsid w:val="002318B9"/>
    <w:rsid w:val="00231F0B"/>
    <w:rsid w:val="00233466"/>
    <w:rsid w:val="00234321"/>
    <w:rsid w:val="002344E1"/>
    <w:rsid w:val="00234838"/>
    <w:rsid w:val="0023498F"/>
    <w:rsid w:val="00235A32"/>
    <w:rsid w:val="002363DE"/>
    <w:rsid w:val="002366B8"/>
    <w:rsid w:val="002407FA"/>
    <w:rsid w:val="0024088F"/>
    <w:rsid w:val="00241F8E"/>
    <w:rsid w:val="00242E53"/>
    <w:rsid w:val="00245F35"/>
    <w:rsid w:val="002474A2"/>
    <w:rsid w:val="00247BA3"/>
    <w:rsid w:val="002503D3"/>
    <w:rsid w:val="00252CF8"/>
    <w:rsid w:val="002539D7"/>
    <w:rsid w:val="002548A3"/>
    <w:rsid w:val="0025494D"/>
    <w:rsid w:val="00254F80"/>
    <w:rsid w:val="0025539C"/>
    <w:rsid w:val="00255EFF"/>
    <w:rsid w:val="002578EA"/>
    <w:rsid w:val="00260677"/>
    <w:rsid w:val="002616D0"/>
    <w:rsid w:val="00261B60"/>
    <w:rsid w:val="002626B8"/>
    <w:rsid w:val="0026367F"/>
    <w:rsid w:val="0026389D"/>
    <w:rsid w:val="00263E45"/>
    <w:rsid w:val="00264C0D"/>
    <w:rsid w:val="00264CB6"/>
    <w:rsid w:val="00265444"/>
    <w:rsid w:val="00265934"/>
    <w:rsid w:val="00265EA3"/>
    <w:rsid w:val="002660E0"/>
    <w:rsid w:val="00266D7B"/>
    <w:rsid w:val="00267BB2"/>
    <w:rsid w:val="00270128"/>
    <w:rsid w:val="00270379"/>
    <w:rsid w:val="00270BFD"/>
    <w:rsid w:val="00270D80"/>
    <w:rsid w:val="002711EE"/>
    <w:rsid w:val="002713C2"/>
    <w:rsid w:val="002718F7"/>
    <w:rsid w:val="002736F2"/>
    <w:rsid w:val="0027417C"/>
    <w:rsid w:val="0027492A"/>
    <w:rsid w:val="00274C2F"/>
    <w:rsid w:val="00275CFD"/>
    <w:rsid w:val="00276322"/>
    <w:rsid w:val="00276823"/>
    <w:rsid w:val="00276A23"/>
    <w:rsid w:val="00276F4C"/>
    <w:rsid w:val="002779DB"/>
    <w:rsid w:val="00277CA0"/>
    <w:rsid w:val="002807D3"/>
    <w:rsid w:val="00280A53"/>
    <w:rsid w:val="00281F94"/>
    <w:rsid w:val="002823BE"/>
    <w:rsid w:val="00282E09"/>
    <w:rsid w:val="00283C85"/>
    <w:rsid w:val="00283D72"/>
    <w:rsid w:val="002845C9"/>
    <w:rsid w:val="0028461A"/>
    <w:rsid w:val="002858B8"/>
    <w:rsid w:val="00285C67"/>
    <w:rsid w:val="00285F27"/>
    <w:rsid w:val="0028644D"/>
    <w:rsid w:val="00286F60"/>
    <w:rsid w:val="00287EE1"/>
    <w:rsid w:val="00287F3B"/>
    <w:rsid w:val="002931B0"/>
    <w:rsid w:val="00293AA6"/>
    <w:rsid w:val="00293D57"/>
    <w:rsid w:val="00297238"/>
    <w:rsid w:val="00297E17"/>
    <w:rsid w:val="002A015D"/>
    <w:rsid w:val="002A2174"/>
    <w:rsid w:val="002A2984"/>
    <w:rsid w:val="002A29F6"/>
    <w:rsid w:val="002A2F46"/>
    <w:rsid w:val="002A333D"/>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B3C"/>
    <w:rsid w:val="002B41EB"/>
    <w:rsid w:val="002B50BB"/>
    <w:rsid w:val="002B5C39"/>
    <w:rsid w:val="002B5C54"/>
    <w:rsid w:val="002B635D"/>
    <w:rsid w:val="002B6656"/>
    <w:rsid w:val="002B686F"/>
    <w:rsid w:val="002B73EB"/>
    <w:rsid w:val="002B75D5"/>
    <w:rsid w:val="002B7740"/>
    <w:rsid w:val="002C00FA"/>
    <w:rsid w:val="002C0232"/>
    <w:rsid w:val="002C098A"/>
    <w:rsid w:val="002C0F4D"/>
    <w:rsid w:val="002C235B"/>
    <w:rsid w:val="002C2819"/>
    <w:rsid w:val="002C2A0F"/>
    <w:rsid w:val="002C2B14"/>
    <w:rsid w:val="002C2FE9"/>
    <w:rsid w:val="002C31B5"/>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9D9"/>
    <w:rsid w:val="002D1AD5"/>
    <w:rsid w:val="002D20B5"/>
    <w:rsid w:val="002D23CB"/>
    <w:rsid w:val="002D326F"/>
    <w:rsid w:val="002D400F"/>
    <w:rsid w:val="002D46A1"/>
    <w:rsid w:val="002D4D02"/>
    <w:rsid w:val="002D5751"/>
    <w:rsid w:val="002D64FB"/>
    <w:rsid w:val="002D660F"/>
    <w:rsid w:val="002D7F99"/>
    <w:rsid w:val="002E0123"/>
    <w:rsid w:val="002E1372"/>
    <w:rsid w:val="002E157B"/>
    <w:rsid w:val="002E1F5D"/>
    <w:rsid w:val="002E2AD0"/>
    <w:rsid w:val="002E2EE0"/>
    <w:rsid w:val="002E2F0C"/>
    <w:rsid w:val="002E33B3"/>
    <w:rsid w:val="002E3AD9"/>
    <w:rsid w:val="002E448D"/>
    <w:rsid w:val="002E529F"/>
    <w:rsid w:val="002E53B7"/>
    <w:rsid w:val="002E748E"/>
    <w:rsid w:val="002E7B6E"/>
    <w:rsid w:val="002E7D34"/>
    <w:rsid w:val="002E7F93"/>
    <w:rsid w:val="002F01C8"/>
    <w:rsid w:val="002F06D5"/>
    <w:rsid w:val="002F1BFA"/>
    <w:rsid w:val="002F1D10"/>
    <w:rsid w:val="002F2FAA"/>
    <w:rsid w:val="002F3569"/>
    <w:rsid w:val="002F3675"/>
    <w:rsid w:val="002F3F8C"/>
    <w:rsid w:val="002F4B30"/>
    <w:rsid w:val="002F4C31"/>
    <w:rsid w:val="002F4F94"/>
    <w:rsid w:val="002F55DA"/>
    <w:rsid w:val="002F64E0"/>
    <w:rsid w:val="002F6B40"/>
    <w:rsid w:val="002F78E6"/>
    <w:rsid w:val="002F7E18"/>
    <w:rsid w:val="00300036"/>
    <w:rsid w:val="00301106"/>
    <w:rsid w:val="00302938"/>
    <w:rsid w:val="00302954"/>
    <w:rsid w:val="003034D6"/>
    <w:rsid w:val="00304360"/>
    <w:rsid w:val="003063FC"/>
    <w:rsid w:val="003078EE"/>
    <w:rsid w:val="00312BD6"/>
    <w:rsid w:val="00313694"/>
    <w:rsid w:val="0031424C"/>
    <w:rsid w:val="00314A3F"/>
    <w:rsid w:val="0031501C"/>
    <w:rsid w:val="003154F8"/>
    <w:rsid w:val="0031738D"/>
    <w:rsid w:val="003175B8"/>
    <w:rsid w:val="00320AA4"/>
    <w:rsid w:val="00321F71"/>
    <w:rsid w:val="00322369"/>
    <w:rsid w:val="003228C0"/>
    <w:rsid w:val="00322FC7"/>
    <w:rsid w:val="00323194"/>
    <w:rsid w:val="00323376"/>
    <w:rsid w:val="00324007"/>
    <w:rsid w:val="00324281"/>
    <w:rsid w:val="00324710"/>
    <w:rsid w:val="00324741"/>
    <w:rsid w:val="00325B09"/>
    <w:rsid w:val="00327547"/>
    <w:rsid w:val="003307B4"/>
    <w:rsid w:val="00330E44"/>
    <w:rsid w:val="00330F4F"/>
    <w:rsid w:val="0033301B"/>
    <w:rsid w:val="00334244"/>
    <w:rsid w:val="00334265"/>
    <w:rsid w:val="003357A6"/>
    <w:rsid w:val="003358F9"/>
    <w:rsid w:val="00335A1E"/>
    <w:rsid w:val="00335FF9"/>
    <w:rsid w:val="00336A04"/>
    <w:rsid w:val="00336B09"/>
    <w:rsid w:val="00337D80"/>
    <w:rsid w:val="003402C1"/>
    <w:rsid w:val="00340B12"/>
    <w:rsid w:val="003425C7"/>
    <w:rsid w:val="00342A7D"/>
    <w:rsid w:val="00343D93"/>
    <w:rsid w:val="003442B4"/>
    <w:rsid w:val="0034749A"/>
    <w:rsid w:val="00350898"/>
    <w:rsid w:val="003509BA"/>
    <w:rsid w:val="00350ADF"/>
    <w:rsid w:val="00350B76"/>
    <w:rsid w:val="00350B97"/>
    <w:rsid w:val="003512C4"/>
    <w:rsid w:val="00352B0C"/>
    <w:rsid w:val="00354524"/>
    <w:rsid w:val="00354688"/>
    <w:rsid w:val="00355298"/>
    <w:rsid w:val="003555C5"/>
    <w:rsid w:val="00355C87"/>
    <w:rsid w:val="00355DE7"/>
    <w:rsid w:val="00356887"/>
    <w:rsid w:val="00356ECD"/>
    <w:rsid w:val="0035739A"/>
    <w:rsid w:val="003573E0"/>
    <w:rsid w:val="00360854"/>
    <w:rsid w:val="0036145E"/>
    <w:rsid w:val="00363A8D"/>
    <w:rsid w:val="003648F8"/>
    <w:rsid w:val="00366A2D"/>
    <w:rsid w:val="00367CE1"/>
    <w:rsid w:val="00371333"/>
    <w:rsid w:val="00372742"/>
    <w:rsid w:val="00372E27"/>
    <w:rsid w:val="0037309A"/>
    <w:rsid w:val="00374783"/>
    <w:rsid w:val="00374A65"/>
    <w:rsid w:val="00375DA0"/>
    <w:rsid w:val="003760AD"/>
    <w:rsid w:val="00376250"/>
    <w:rsid w:val="00376557"/>
    <w:rsid w:val="00376827"/>
    <w:rsid w:val="00377828"/>
    <w:rsid w:val="00380679"/>
    <w:rsid w:val="00380A26"/>
    <w:rsid w:val="003810F0"/>
    <w:rsid w:val="00381142"/>
    <w:rsid w:val="00381358"/>
    <w:rsid w:val="00381EEA"/>
    <w:rsid w:val="00382FE6"/>
    <w:rsid w:val="00383167"/>
    <w:rsid w:val="003843B7"/>
    <w:rsid w:val="003845DE"/>
    <w:rsid w:val="00384651"/>
    <w:rsid w:val="00384F28"/>
    <w:rsid w:val="0038544F"/>
    <w:rsid w:val="003855A1"/>
    <w:rsid w:val="0038560B"/>
    <w:rsid w:val="003872CC"/>
    <w:rsid w:val="0039124F"/>
    <w:rsid w:val="003912BB"/>
    <w:rsid w:val="0039200D"/>
    <w:rsid w:val="003924ED"/>
    <w:rsid w:val="00393922"/>
    <w:rsid w:val="00393BC8"/>
    <w:rsid w:val="00393FF9"/>
    <w:rsid w:val="003944E3"/>
    <w:rsid w:val="0039527C"/>
    <w:rsid w:val="003955F0"/>
    <w:rsid w:val="003959F9"/>
    <w:rsid w:val="00395CB5"/>
    <w:rsid w:val="00396BB2"/>
    <w:rsid w:val="00396DD9"/>
    <w:rsid w:val="00397216"/>
    <w:rsid w:val="00397C48"/>
    <w:rsid w:val="003A0810"/>
    <w:rsid w:val="003A203D"/>
    <w:rsid w:val="003A3D49"/>
    <w:rsid w:val="003A42DE"/>
    <w:rsid w:val="003A54F8"/>
    <w:rsid w:val="003A6361"/>
    <w:rsid w:val="003A688F"/>
    <w:rsid w:val="003A7FEC"/>
    <w:rsid w:val="003B066A"/>
    <w:rsid w:val="003B13C0"/>
    <w:rsid w:val="003B2608"/>
    <w:rsid w:val="003B5A85"/>
    <w:rsid w:val="003B74FA"/>
    <w:rsid w:val="003C0494"/>
    <w:rsid w:val="003C0BA2"/>
    <w:rsid w:val="003C110C"/>
    <w:rsid w:val="003C202E"/>
    <w:rsid w:val="003C2728"/>
    <w:rsid w:val="003C3F24"/>
    <w:rsid w:val="003C4623"/>
    <w:rsid w:val="003C4B43"/>
    <w:rsid w:val="003C5099"/>
    <w:rsid w:val="003C546D"/>
    <w:rsid w:val="003C5595"/>
    <w:rsid w:val="003C5929"/>
    <w:rsid w:val="003C6144"/>
    <w:rsid w:val="003C683F"/>
    <w:rsid w:val="003C7861"/>
    <w:rsid w:val="003D10E4"/>
    <w:rsid w:val="003D1301"/>
    <w:rsid w:val="003D1A26"/>
    <w:rsid w:val="003D2FAE"/>
    <w:rsid w:val="003D35FC"/>
    <w:rsid w:val="003D3F29"/>
    <w:rsid w:val="003D4869"/>
    <w:rsid w:val="003D5368"/>
    <w:rsid w:val="003D5E9F"/>
    <w:rsid w:val="003D7183"/>
    <w:rsid w:val="003D7A3F"/>
    <w:rsid w:val="003E007B"/>
    <w:rsid w:val="003E1452"/>
    <w:rsid w:val="003E188B"/>
    <w:rsid w:val="003E2D90"/>
    <w:rsid w:val="003E2DF7"/>
    <w:rsid w:val="003E335C"/>
    <w:rsid w:val="003E47EA"/>
    <w:rsid w:val="003E4989"/>
    <w:rsid w:val="003E5B7E"/>
    <w:rsid w:val="003E67BA"/>
    <w:rsid w:val="003E7193"/>
    <w:rsid w:val="003F035D"/>
    <w:rsid w:val="003F03DD"/>
    <w:rsid w:val="003F10E3"/>
    <w:rsid w:val="003F15F0"/>
    <w:rsid w:val="003F3780"/>
    <w:rsid w:val="003F3D6D"/>
    <w:rsid w:val="003F4045"/>
    <w:rsid w:val="003F4572"/>
    <w:rsid w:val="003F522A"/>
    <w:rsid w:val="003F5B5D"/>
    <w:rsid w:val="003F61FF"/>
    <w:rsid w:val="003F72B6"/>
    <w:rsid w:val="004017A7"/>
    <w:rsid w:val="004040A0"/>
    <w:rsid w:val="00404BE0"/>
    <w:rsid w:val="00405146"/>
    <w:rsid w:val="00406046"/>
    <w:rsid w:val="00406783"/>
    <w:rsid w:val="004068E9"/>
    <w:rsid w:val="00406B2B"/>
    <w:rsid w:val="00406CDC"/>
    <w:rsid w:val="0040720E"/>
    <w:rsid w:val="004072F1"/>
    <w:rsid w:val="00407368"/>
    <w:rsid w:val="00407FCD"/>
    <w:rsid w:val="00410707"/>
    <w:rsid w:val="00412CE9"/>
    <w:rsid w:val="00414158"/>
    <w:rsid w:val="0041484F"/>
    <w:rsid w:val="00414F9F"/>
    <w:rsid w:val="00415663"/>
    <w:rsid w:val="004171F4"/>
    <w:rsid w:val="00421393"/>
    <w:rsid w:val="0042250A"/>
    <w:rsid w:val="004238B3"/>
    <w:rsid w:val="00423FA3"/>
    <w:rsid w:val="0042413E"/>
    <w:rsid w:val="00427371"/>
    <w:rsid w:val="00427603"/>
    <w:rsid w:val="0042763A"/>
    <w:rsid w:val="00427672"/>
    <w:rsid w:val="00430500"/>
    <w:rsid w:val="00431E41"/>
    <w:rsid w:val="00432C23"/>
    <w:rsid w:val="00432D55"/>
    <w:rsid w:val="00433F99"/>
    <w:rsid w:val="004346AF"/>
    <w:rsid w:val="004349D8"/>
    <w:rsid w:val="00436FC9"/>
    <w:rsid w:val="004370FA"/>
    <w:rsid w:val="004377D0"/>
    <w:rsid w:val="00437CFA"/>
    <w:rsid w:val="00440574"/>
    <w:rsid w:val="00443005"/>
    <w:rsid w:val="0044334F"/>
    <w:rsid w:val="00443FAE"/>
    <w:rsid w:val="00444472"/>
    <w:rsid w:val="00444A9D"/>
    <w:rsid w:val="0045011B"/>
    <w:rsid w:val="004517D2"/>
    <w:rsid w:val="00452C9C"/>
    <w:rsid w:val="00453337"/>
    <w:rsid w:val="004533C7"/>
    <w:rsid w:val="00454C39"/>
    <w:rsid w:val="00454D06"/>
    <w:rsid w:val="00455619"/>
    <w:rsid w:val="004563D4"/>
    <w:rsid w:val="00457FCE"/>
    <w:rsid w:val="004601A1"/>
    <w:rsid w:val="00460493"/>
    <w:rsid w:val="00460B4C"/>
    <w:rsid w:val="00460BD5"/>
    <w:rsid w:val="00462815"/>
    <w:rsid w:val="0046355E"/>
    <w:rsid w:val="00464412"/>
    <w:rsid w:val="00464EA9"/>
    <w:rsid w:val="004658CF"/>
    <w:rsid w:val="00466739"/>
    <w:rsid w:val="004679BA"/>
    <w:rsid w:val="00470466"/>
    <w:rsid w:val="0047060F"/>
    <w:rsid w:val="00470854"/>
    <w:rsid w:val="00471E15"/>
    <w:rsid w:val="004728C2"/>
    <w:rsid w:val="00472E70"/>
    <w:rsid w:val="00473F7B"/>
    <w:rsid w:val="00474B97"/>
    <w:rsid w:val="00475A54"/>
    <w:rsid w:val="00476B4C"/>
    <w:rsid w:val="00476FBC"/>
    <w:rsid w:val="00477963"/>
    <w:rsid w:val="004809BB"/>
    <w:rsid w:val="00482E50"/>
    <w:rsid w:val="00483291"/>
    <w:rsid w:val="004842C5"/>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927"/>
    <w:rsid w:val="00497B09"/>
    <w:rsid w:val="004A0F2C"/>
    <w:rsid w:val="004A1186"/>
    <w:rsid w:val="004A1981"/>
    <w:rsid w:val="004A254D"/>
    <w:rsid w:val="004A398C"/>
    <w:rsid w:val="004A48B2"/>
    <w:rsid w:val="004A50A3"/>
    <w:rsid w:val="004A51AB"/>
    <w:rsid w:val="004A5958"/>
    <w:rsid w:val="004A5D6B"/>
    <w:rsid w:val="004A6D79"/>
    <w:rsid w:val="004A72E9"/>
    <w:rsid w:val="004A73BA"/>
    <w:rsid w:val="004B0317"/>
    <w:rsid w:val="004B0FF6"/>
    <w:rsid w:val="004B1389"/>
    <w:rsid w:val="004B16DD"/>
    <w:rsid w:val="004B2892"/>
    <w:rsid w:val="004B4E72"/>
    <w:rsid w:val="004B6F05"/>
    <w:rsid w:val="004B7233"/>
    <w:rsid w:val="004B7748"/>
    <w:rsid w:val="004B7D7C"/>
    <w:rsid w:val="004C022E"/>
    <w:rsid w:val="004C0BF0"/>
    <w:rsid w:val="004C0CE9"/>
    <w:rsid w:val="004C1F78"/>
    <w:rsid w:val="004C21A0"/>
    <w:rsid w:val="004C44BB"/>
    <w:rsid w:val="004C44C2"/>
    <w:rsid w:val="004C469A"/>
    <w:rsid w:val="004C5796"/>
    <w:rsid w:val="004C6615"/>
    <w:rsid w:val="004C6AF6"/>
    <w:rsid w:val="004C6B22"/>
    <w:rsid w:val="004C700D"/>
    <w:rsid w:val="004C72A8"/>
    <w:rsid w:val="004C791D"/>
    <w:rsid w:val="004C7AF3"/>
    <w:rsid w:val="004D1243"/>
    <w:rsid w:val="004D1374"/>
    <w:rsid w:val="004D1380"/>
    <w:rsid w:val="004D1D47"/>
    <w:rsid w:val="004D23D6"/>
    <w:rsid w:val="004D3103"/>
    <w:rsid w:val="004D4A65"/>
    <w:rsid w:val="004D4A90"/>
    <w:rsid w:val="004D563A"/>
    <w:rsid w:val="004D583B"/>
    <w:rsid w:val="004D7115"/>
    <w:rsid w:val="004D7242"/>
    <w:rsid w:val="004E1735"/>
    <w:rsid w:val="004E254B"/>
    <w:rsid w:val="004E36A6"/>
    <w:rsid w:val="004E4818"/>
    <w:rsid w:val="004E56EC"/>
    <w:rsid w:val="004E6559"/>
    <w:rsid w:val="004E763B"/>
    <w:rsid w:val="004F095B"/>
    <w:rsid w:val="004F162D"/>
    <w:rsid w:val="004F16DE"/>
    <w:rsid w:val="004F2292"/>
    <w:rsid w:val="004F24CF"/>
    <w:rsid w:val="004F3C47"/>
    <w:rsid w:val="004F4127"/>
    <w:rsid w:val="004F425C"/>
    <w:rsid w:val="004F44FA"/>
    <w:rsid w:val="004F4F44"/>
    <w:rsid w:val="004F55EA"/>
    <w:rsid w:val="004F6A0B"/>
    <w:rsid w:val="00500313"/>
    <w:rsid w:val="00500A04"/>
    <w:rsid w:val="005011DD"/>
    <w:rsid w:val="00501295"/>
    <w:rsid w:val="005025BB"/>
    <w:rsid w:val="005027A1"/>
    <w:rsid w:val="005035CF"/>
    <w:rsid w:val="00503617"/>
    <w:rsid w:val="00505AA4"/>
    <w:rsid w:val="0050691A"/>
    <w:rsid w:val="00507AB8"/>
    <w:rsid w:val="005103E8"/>
    <w:rsid w:val="005105F2"/>
    <w:rsid w:val="00511694"/>
    <w:rsid w:val="00512D42"/>
    <w:rsid w:val="00513274"/>
    <w:rsid w:val="005138B6"/>
    <w:rsid w:val="00513B8F"/>
    <w:rsid w:val="005152E3"/>
    <w:rsid w:val="00515AE7"/>
    <w:rsid w:val="00515E6A"/>
    <w:rsid w:val="005168F4"/>
    <w:rsid w:val="005172B6"/>
    <w:rsid w:val="00517CE2"/>
    <w:rsid w:val="00520E19"/>
    <w:rsid w:val="00521188"/>
    <w:rsid w:val="00521B2A"/>
    <w:rsid w:val="00521D1F"/>
    <w:rsid w:val="00521FCA"/>
    <w:rsid w:val="005228DD"/>
    <w:rsid w:val="00523AD1"/>
    <w:rsid w:val="00524FC0"/>
    <w:rsid w:val="00525D11"/>
    <w:rsid w:val="005272BD"/>
    <w:rsid w:val="0052796C"/>
    <w:rsid w:val="005279A0"/>
    <w:rsid w:val="00530A00"/>
    <w:rsid w:val="00530C21"/>
    <w:rsid w:val="00530C9D"/>
    <w:rsid w:val="00532F78"/>
    <w:rsid w:val="00532FF6"/>
    <w:rsid w:val="00535544"/>
    <w:rsid w:val="0053577C"/>
    <w:rsid w:val="00536BB8"/>
    <w:rsid w:val="0053715B"/>
    <w:rsid w:val="00541227"/>
    <w:rsid w:val="00541634"/>
    <w:rsid w:val="00541A61"/>
    <w:rsid w:val="005422EB"/>
    <w:rsid w:val="005429F0"/>
    <w:rsid w:val="00543B30"/>
    <w:rsid w:val="00543F0B"/>
    <w:rsid w:val="005452DF"/>
    <w:rsid w:val="00545A87"/>
    <w:rsid w:val="00545D6C"/>
    <w:rsid w:val="00546D1F"/>
    <w:rsid w:val="00550907"/>
    <w:rsid w:val="00550B2D"/>
    <w:rsid w:val="0055174F"/>
    <w:rsid w:val="00551B02"/>
    <w:rsid w:val="00551CCB"/>
    <w:rsid w:val="00552133"/>
    <w:rsid w:val="00552363"/>
    <w:rsid w:val="00552522"/>
    <w:rsid w:val="00552E9D"/>
    <w:rsid w:val="00554930"/>
    <w:rsid w:val="00554E53"/>
    <w:rsid w:val="0055546D"/>
    <w:rsid w:val="00555E05"/>
    <w:rsid w:val="00561609"/>
    <w:rsid w:val="0056252F"/>
    <w:rsid w:val="00562778"/>
    <w:rsid w:val="00562D15"/>
    <w:rsid w:val="00562F17"/>
    <w:rsid w:val="005634BD"/>
    <w:rsid w:val="00564A01"/>
    <w:rsid w:val="005656CF"/>
    <w:rsid w:val="00565985"/>
    <w:rsid w:val="00565F68"/>
    <w:rsid w:val="0056610A"/>
    <w:rsid w:val="005662CA"/>
    <w:rsid w:val="00567010"/>
    <w:rsid w:val="00570243"/>
    <w:rsid w:val="0057063D"/>
    <w:rsid w:val="005710EB"/>
    <w:rsid w:val="005712C9"/>
    <w:rsid w:val="00571CE6"/>
    <w:rsid w:val="005721F0"/>
    <w:rsid w:val="00574337"/>
    <w:rsid w:val="00574BBE"/>
    <w:rsid w:val="00575289"/>
    <w:rsid w:val="00576B38"/>
    <w:rsid w:val="0058124C"/>
    <w:rsid w:val="0058198A"/>
    <w:rsid w:val="00582417"/>
    <w:rsid w:val="00582E86"/>
    <w:rsid w:val="005831DF"/>
    <w:rsid w:val="00583718"/>
    <w:rsid w:val="00583E22"/>
    <w:rsid w:val="00583E55"/>
    <w:rsid w:val="00583E5C"/>
    <w:rsid w:val="0058695D"/>
    <w:rsid w:val="0058714D"/>
    <w:rsid w:val="00587169"/>
    <w:rsid w:val="0059149D"/>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B0B"/>
    <w:rsid w:val="005A3E1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7C7"/>
    <w:rsid w:val="005B7AEF"/>
    <w:rsid w:val="005B7DAF"/>
    <w:rsid w:val="005C1668"/>
    <w:rsid w:val="005C3881"/>
    <w:rsid w:val="005C4162"/>
    <w:rsid w:val="005C60F8"/>
    <w:rsid w:val="005C6583"/>
    <w:rsid w:val="005C7763"/>
    <w:rsid w:val="005D1F4D"/>
    <w:rsid w:val="005D2141"/>
    <w:rsid w:val="005D2BB5"/>
    <w:rsid w:val="005D6219"/>
    <w:rsid w:val="005D6C63"/>
    <w:rsid w:val="005D714A"/>
    <w:rsid w:val="005D73AE"/>
    <w:rsid w:val="005D7D74"/>
    <w:rsid w:val="005E1679"/>
    <w:rsid w:val="005E1C78"/>
    <w:rsid w:val="005E23F6"/>
    <w:rsid w:val="005E2A95"/>
    <w:rsid w:val="005E3417"/>
    <w:rsid w:val="005E3FB4"/>
    <w:rsid w:val="005E55FA"/>
    <w:rsid w:val="005E5BC4"/>
    <w:rsid w:val="005E5C4F"/>
    <w:rsid w:val="005E62A5"/>
    <w:rsid w:val="005E64C1"/>
    <w:rsid w:val="005E74B7"/>
    <w:rsid w:val="005E7959"/>
    <w:rsid w:val="005F1007"/>
    <w:rsid w:val="005F1644"/>
    <w:rsid w:val="005F2318"/>
    <w:rsid w:val="005F320D"/>
    <w:rsid w:val="005F5299"/>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53DB"/>
    <w:rsid w:val="00605AC8"/>
    <w:rsid w:val="00606B4F"/>
    <w:rsid w:val="00606C37"/>
    <w:rsid w:val="00607A05"/>
    <w:rsid w:val="00610013"/>
    <w:rsid w:val="0061086C"/>
    <w:rsid w:val="00610F2E"/>
    <w:rsid w:val="006110CA"/>
    <w:rsid w:val="00611FE0"/>
    <w:rsid w:val="006120F5"/>
    <w:rsid w:val="006125AC"/>
    <w:rsid w:val="00612C87"/>
    <w:rsid w:val="00613235"/>
    <w:rsid w:val="006148EF"/>
    <w:rsid w:val="00614A27"/>
    <w:rsid w:val="00614CB4"/>
    <w:rsid w:val="006154B3"/>
    <w:rsid w:val="00615C17"/>
    <w:rsid w:val="00616EF9"/>
    <w:rsid w:val="00617084"/>
    <w:rsid w:val="00620C30"/>
    <w:rsid w:val="00622129"/>
    <w:rsid w:val="00623982"/>
    <w:rsid w:val="006248B6"/>
    <w:rsid w:val="00624FC5"/>
    <w:rsid w:val="00625B7D"/>
    <w:rsid w:val="006264C0"/>
    <w:rsid w:val="00627008"/>
    <w:rsid w:val="00630A4D"/>
    <w:rsid w:val="00631A81"/>
    <w:rsid w:val="00632B6E"/>
    <w:rsid w:val="00633D35"/>
    <w:rsid w:val="006349D6"/>
    <w:rsid w:val="00634BF1"/>
    <w:rsid w:val="0063510E"/>
    <w:rsid w:val="00635906"/>
    <w:rsid w:val="006373AC"/>
    <w:rsid w:val="00640BC4"/>
    <w:rsid w:val="00640E5F"/>
    <w:rsid w:val="0064274F"/>
    <w:rsid w:val="00643BA7"/>
    <w:rsid w:val="0064435E"/>
    <w:rsid w:val="00644794"/>
    <w:rsid w:val="00644BE8"/>
    <w:rsid w:val="00646080"/>
    <w:rsid w:val="00646575"/>
    <w:rsid w:val="00646855"/>
    <w:rsid w:val="00646D7D"/>
    <w:rsid w:val="00647253"/>
    <w:rsid w:val="00647CDE"/>
    <w:rsid w:val="0065157D"/>
    <w:rsid w:val="006527F2"/>
    <w:rsid w:val="006531A8"/>
    <w:rsid w:val="006539E9"/>
    <w:rsid w:val="00653D6F"/>
    <w:rsid w:val="00654A80"/>
    <w:rsid w:val="00654AB5"/>
    <w:rsid w:val="00654DED"/>
    <w:rsid w:val="00655026"/>
    <w:rsid w:val="006554C1"/>
    <w:rsid w:val="00655AFC"/>
    <w:rsid w:val="00660670"/>
    <w:rsid w:val="00660EA5"/>
    <w:rsid w:val="00661F42"/>
    <w:rsid w:val="00662281"/>
    <w:rsid w:val="006632F8"/>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47DC"/>
    <w:rsid w:val="006755F5"/>
    <w:rsid w:val="00676342"/>
    <w:rsid w:val="00677931"/>
    <w:rsid w:val="00680B1A"/>
    <w:rsid w:val="006827DF"/>
    <w:rsid w:val="00683AC5"/>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7626"/>
    <w:rsid w:val="006A020C"/>
    <w:rsid w:val="006A0282"/>
    <w:rsid w:val="006A0B7F"/>
    <w:rsid w:val="006A0CBF"/>
    <w:rsid w:val="006A0DB1"/>
    <w:rsid w:val="006A0F22"/>
    <w:rsid w:val="006A1C38"/>
    <w:rsid w:val="006A1D5E"/>
    <w:rsid w:val="006A3784"/>
    <w:rsid w:val="006A4DBC"/>
    <w:rsid w:val="006A5C83"/>
    <w:rsid w:val="006A5CF4"/>
    <w:rsid w:val="006A5EE2"/>
    <w:rsid w:val="006A6934"/>
    <w:rsid w:val="006A698C"/>
    <w:rsid w:val="006A74F0"/>
    <w:rsid w:val="006A7DA0"/>
    <w:rsid w:val="006B04D0"/>
    <w:rsid w:val="006B0DD4"/>
    <w:rsid w:val="006B0FC7"/>
    <w:rsid w:val="006B3BBE"/>
    <w:rsid w:val="006B608D"/>
    <w:rsid w:val="006B6845"/>
    <w:rsid w:val="006B7A67"/>
    <w:rsid w:val="006B7FA1"/>
    <w:rsid w:val="006C14D6"/>
    <w:rsid w:val="006C322F"/>
    <w:rsid w:val="006C53D5"/>
    <w:rsid w:val="006C54DF"/>
    <w:rsid w:val="006C6679"/>
    <w:rsid w:val="006C6B77"/>
    <w:rsid w:val="006C76FD"/>
    <w:rsid w:val="006C7A94"/>
    <w:rsid w:val="006D0B98"/>
    <w:rsid w:val="006D16ED"/>
    <w:rsid w:val="006D2C90"/>
    <w:rsid w:val="006D332D"/>
    <w:rsid w:val="006D3488"/>
    <w:rsid w:val="006D38A3"/>
    <w:rsid w:val="006D3E0B"/>
    <w:rsid w:val="006D4351"/>
    <w:rsid w:val="006D45C1"/>
    <w:rsid w:val="006D4ADA"/>
    <w:rsid w:val="006D4FC3"/>
    <w:rsid w:val="006D5B00"/>
    <w:rsid w:val="006D65F0"/>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C"/>
    <w:rsid w:val="006E6B2F"/>
    <w:rsid w:val="006E7B9A"/>
    <w:rsid w:val="006F04AA"/>
    <w:rsid w:val="006F06B5"/>
    <w:rsid w:val="006F0A41"/>
    <w:rsid w:val="006F0B10"/>
    <w:rsid w:val="006F0DB5"/>
    <w:rsid w:val="006F12DF"/>
    <w:rsid w:val="006F23F6"/>
    <w:rsid w:val="006F272F"/>
    <w:rsid w:val="006F4486"/>
    <w:rsid w:val="006F4BD6"/>
    <w:rsid w:val="006F5578"/>
    <w:rsid w:val="006F6F90"/>
    <w:rsid w:val="00700F9A"/>
    <w:rsid w:val="007018BC"/>
    <w:rsid w:val="007023F6"/>
    <w:rsid w:val="007041D2"/>
    <w:rsid w:val="0070484B"/>
    <w:rsid w:val="00704938"/>
    <w:rsid w:val="0070500D"/>
    <w:rsid w:val="007057F3"/>
    <w:rsid w:val="00705A95"/>
    <w:rsid w:val="00705D20"/>
    <w:rsid w:val="007071BC"/>
    <w:rsid w:val="00707318"/>
    <w:rsid w:val="007074EC"/>
    <w:rsid w:val="00707C13"/>
    <w:rsid w:val="00711FC1"/>
    <w:rsid w:val="00713570"/>
    <w:rsid w:val="0071366F"/>
    <w:rsid w:val="0071387B"/>
    <w:rsid w:val="00714936"/>
    <w:rsid w:val="00714FD9"/>
    <w:rsid w:val="00720AD2"/>
    <w:rsid w:val="0072108D"/>
    <w:rsid w:val="00721332"/>
    <w:rsid w:val="00721661"/>
    <w:rsid w:val="00721D43"/>
    <w:rsid w:val="007228FC"/>
    <w:rsid w:val="00722D31"/>
    <w:rsid w:val="0072338A"/>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4EDD"/>
    <w:rsid w:val="007358A5"/>
    <w:rsid w:val="007361B8"/>
    <w:rsid w:val="0073651E"/>
    <w:rsid w:val="0073698D"/>
    <w:rsid w:val="00737A52"/>
    <w:rsid w:val="00737C2D"/>
    <w:rsid w:val="00737C76"/>
    <w:rsid w:val="007404C3"/>
    <w:rsid w:val="00741910"/>
    <w:rsid w:val="00741BDB"/>
    <w:rsid w:val="00742A74"/>
    <w:rsid w:val="00743F04"/>
    <w:rsid w:val="00743F2E"/>
    <w:rsid w:val="00745ED6"/>
    <w:rsid w:val="007464AD"/>
    <w:rsid w:val="00746BE3"/>
    <w:rsid w:val="0074773D"/>
    <w:rsid w:val="00747F8F"/>
    <w:rsid w:val="00752D69"/>
    <w:rsid w:val="00752F02"/>
    <w:rsid w:val="00753150"/>
    <w:rsid w:val="00753239"/>
    <w:rsid w:val="00755EC1"/>
    <w:rsid w:val="007564F3"/>
    <w:rsid w:val="0076050D"/>
    <w:rsid w:val="00761A5B"/>
    <w:rsid w:val="00762115"/>
    <w:rsid w:val="007628F6"/>
    <w:rsid w:val="00762D80"/>
    <w:rsid w:val="00762DA9"/>
    <w:rsid w:val="00763675"/>
    <w:rsid w:val="00764753"/>
    <w:rsid w:val="0076491B"/>
    <w:rsid w:val="00764BA8"/>
    <w:rsid w:val="00765757"/>
    <w:rsid w:val="00765DB2"/>
    <w:rsid w:val="00771619"/>
    <w:rsid w:val="007730DC"/>
    <w:rsid w:val="007747E4"/>
    <w:rsid w:val="007747ED"/>
    <w:rsid w:val="00775125"/>
    <w:rsid w:val="00775286"/>
    <w:rsid w:val="00775861"/>
    <w:rsid w:val="0077712A"/>
    <w:rsid w:val="00777BA1"/>
    <w:rsid w:val="007801B9"/>
    <w:rsid w:val="00780230"/>
    <w:rsid w:val="007803CC"/>
    <w:rsid w:val="00780FC0"/>
    <w:rsid w:val="00782CFC"/>
    <w:rsid w:val="00782E3F"/>
    <w:rsid w:val="00783292"/>
    <w:rsid w:val="00783838"/>
    <w:rsid w:val="00783955"/>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F9D"/>
    <w:rsid w:val="00796AC4"/>
    <w:rsid w:val="00796D19"/>
    <w:rsid w:val="00797FA4"/>
    <w:rsid w:val="007A09DD"/>
    <w:rsid w:val="007A1174"/>
    <w:rsid w:val="007A1A78"/>
    <w:rsid w:val="007A1EB8"/>
    <w:rsid w:val="007A20F8"/>
    <w:rsid w:val="007A2285"/>
    <w:rsid w:val="007A2F5F"/>
    <w:rsid w:val="007A333E"/>
    <w:rsid w:val="007A4051"/>
    <w:rsid w:val="007A4C3F"/>
    <w:rsid w:val="007A51D4"/>
    <w:rsid w:val="007A6338"/>
    <w:rsid w:val="007A7FE0"/>
    <w:rsid w:val="007B020E"/>
    <w:rsid w:val="007B0ADD"/>
    <w:rsid w:val="007B0E25"/>
    <w:rsid w:val="007B166D"/>
    <w:rsid w:val="007B1A15"/>
    <w:rsid w:val="007B2F8A"/>
    <w:rsid w:val="007B318A"/>
    <w:rsid w:val="007B36E4"/>
    <w:rsid w:val="007B37E9"/>
    <w:rsid w:val="007B4889"/>
    <w:rsid w:val="007B499C"/>
    <w:rsid w:val="007B5389"/>
    <w:rsid w:val="007B7110"/>
    <w:rsid w:val="007B7449"/>
    <w:rsid w:val="007B7624"/>
    <w:rsid w:val="007B7CC7"/>
    <w:rsid w:val="007B7FDD"/>
    <w:rsid w:val="007C0247"/>
    <w:rsid w:val="007C1858"/>
    <w:rsid w:val="007C2028"/>
    <w:rsid w:val="007C3431"/>
    <w:rsid w:val="007C5862"/>
    <w:rsid w:val="007C605F"/>
    <w:rsid w:val="007C68A4"/>
    <w:rsid w:val="007C6A78"/>
    <w:rsid w:val="007D006A"/>
    <w:rsid w:val="007D0641"/>
    <w:rsid w:val="007D13F2"/>
    <w:rsid w:val="007D226B"/>
    <w:rsid w:val="007D41B4"/>
    <w:rsid w:val="007D4837"/>
    <w:rsid w:val="007D4CE9"/>
    <w:rsid w:val="007D513F"/>
    <w:rsid w:val="007D58B3"/>
    <w:rsid w:val="007D676A"/>
    <w:rsid w:val="007D6FAE"/>
    <w:rsid w:val="007D74FA"/>
    <w:rsid w:val="007D7F66"/>
    <w:rsid w:val="007E0647"/>
    <w:rsid w:val="007E0E59"/>
    <w:rsid w:val="007E272E"/>
    <w:rsid w:val="007E3825"/>
    <w:rsid w:val="007E40F3"/>
    <w:rsid w:val="007E5122"/>
    <w:rsid w:val="007E5F5C"/>
    <w:rsid w:val="007E66F7"/>
    <w:rsid w:val="007E7CE8"/>
    <w:rsid w:val="007E7E1C"/>
    <w:rsid w:val="007F04F1"/>
    <w:rsid w:val="007F0D1F"/>
    <w:rsid w:val="007F0E3C"/>
    <w:rsid w:val="007F102D"/>
    <w:rsid w:val="007F261B"/>
    <w:rsid w:val="007F31E0"/>
    <w:rsid w:val="007F342E"/>
    <w:rsid w:val="007F6E31"/>
    <w:rsid w:val="007F6E4C"/>
    <w:rsid w:val="00800482"/>
    <w:rsid w:val="00800939"/>
    <w:rsid w:val="00800BE6"/>
    <w:rsid w:val="00801F6D"/>
    <w:rsid w:val="00802F86"/>
    <w:rsid w:val="0080356A"/>
    <w:rsid w:val="00805AFA"/>
    <w:rsid w:val="00807FF7"/>
    <w:rsid w:val="00810FC0"/>
    <w:rsid w:val="00811290"/>
    <w:rsid w:val="00812827"/>
    <w:rsid w:val="00812919"/>
    <w:rsid w:val="008139AF"/>
    <w:rsid w:val="00813E59"/>
    <w:rsid w:val="00815117"/>
    <w:rsid w:val="00817055"/>
    <w:rsid w:val="008204CF"/>
    <w:rsid w:val="00820D4D"/>
    <w:rsid w:val="0082190C"/>
    <w:rsid w:val="00821A57"/>
    <w:rsid w:val="00821F43"/>
    <w:rsid w:val="00822044"/>
    <w:rsid w:val="00822F5D"/>
    <w:rsid w:val="008253C5"/>
    <w:rsid w:val="00825690"/>
    <w:rsid w:val="00825C5F"/>
    <w:rsid w:val="00826159"/>
    <w:rsid w:val="00826599"/>
    <w:rsid w:val="008307ED"/>
    <w:rsid w:val="00831C8C"/>
    <w:rsid w:val="00832E52"/>
    <w:rsid w:val="00832F98"/>
    <w:rsid w:val="0083362B"/>
    <w:rsid w:val="00833B6C"/>
    <w:rsid w:val="008353B1"/>
    <w:rsid w:val="008357E1"/>
    <w:rsid w:val="008360BB"/>
    <w:rsid w:val="00837256"/>
    <w:rsid w:val="0083757D"/>
    <w:rsid w:val="0084091B"/>
    <w:rsid w:val="00840DC6"/>
    <w:rsid w:val="00840EC3"/>
    <w:rsid w:val="008428B3"/>
    <w:rsid w:val="0084292E"/>
    <w:rsid w:val="00843177"/>
    <w:rsid w:val="008434BB"/>
    <w:rsid w:val="00843882"/>
    <w:rsid w:val="00843D1B"/>
    <w:rsid w:val="0084582B"/>
    <w:rsid w:val="00845E9E"/>
    <w:rsid w:val="008473CA"/>
    <w:rsid w:val="0084772B"/>
    <w:rsid w:val="00850E42"/>
    <w:rsid w:val="008516B6"/>
    <w:rsid w:val="00851726"/>
    <w:rsid w:val="0085194C"/>
    <w:rsid w:val="00852449"/>
    <w:rsid w:val="00852DFC"/>
    <w:rsid w:val="00852FB1"/>
    <w:rsid w:val="00853B49"/>
    <w:rsid w:val="00853BAF"/>
    <w:rsid w:val="00854789"/>
    <w:rsid w:val="00854C86"/>
    <w:rsid w:val="00855467"/>
    <w:rsid w:val="0085616B"/>
    <w:rsid w:val="008563C7"/>
    <w:rsid w:val="00856451"/>
    <w:rsid w:val="00856693"/>
    <w:rsid w:val="0085720D"/>
    <w:rsid w:val="00857EAD"/>
    <w:rsid w:val="008613E3"/>
    <w:rsid w:val="00861615"/>
    <w:rsid w:val="00861B7F"/>
    <w:rsid w:val="0086664A"/>
    <w:rsid w:val="00867395"/>
    <w:rsid w:val="00867849"/>
    <w:rsid w:val="00870540"/>
    <w:rsid w:val="00870B12"/>
    <w:rsid w:val="00871104"/>
    <w:rsid w:val="00871839"/>
    <w:rsid w:val="00872480"/>
    <w:rsid w:val="008724EB"/>
    <w:rsid w:val="00875034"/>
    <w:rsid w:val="00876ED8"/>
    <w:rsid w:val="008774C3"/>
    <w:rsid w:val="0087751F"/>
    <w:rsid w:val="00877554"/>
    <w:rsid w:val="008800D1"/>
    <w:rsid w:val="00880FA6"/>
    <w:rsid w:val="00881685"/>
    <w:rsid w:val="00881893"/>
    <w:rsid w:val="008819F6"/>
    <w:rsid w:val="00882CE9"/>
    <w:rsid w:val="00883D69"/>
    <w:rsid w:val="008861D6"/>
    <w:rsid w:val="008869FE"/>
    <w:rsid w:val="008870BA"/>
    <w:rsid w:val="0088792D"/>
    <w:rsid w:val="00887CE5"/>
    <w:rsid w:val="00887D70"/>
    <w:rsid w:val="00887EED"/>
    <w:rsid w:val="008912BD"/>
    <w:rsid w:val="008912E7"/>
    <w:rsid w:val="00891EBD"/>
    <w:rsid w:val="00892BDA"/>
    <w:rsid w:val="00893D70"/>
    <w:rsid w:val="00894647"/>
    <w:rsid w:val="0089470F"/>
    <w:rsid w:val="008A0A04"/>
    <w:rsid w:val="008A18CC"/>
    <w:rsid w:val="008A2657"/>
    <w:rsid w:val="008A3261"/>
    <w:rsid w:val="008A381F"/>
    <w:rsid w:val="008A4DA7"/>
    <w:rsid w:val="008A5677"/>
    <w:rsid w:val="008A6212"/>
    <w:rsid w:val="008A637E"/>
    <w:rsid w:val="008A6727"/>
    <w:rsid w:val="008A6E99"/>
    <w:rsid w:val="008B16E7"/>
    <w:rsid w:val="008B2274"/>
    <w:rsid w:val="008B5B52"/>
    <w:rsid w:val="008B6510"/>
    <w:rsid w:val="008B6866"/>
    <w:rsid w:val="008B6B41"/>
    <w:rsid w:val="008B73F5"/>
    <w:rsid w:val="008C0295"/>
    <w:rsid w:val="008C02F3"/>
    <w:rsid w:val="008C12D8"/>
    <w:rsid w:val="008C213A"/>
    <w:rsid w:val="008C2B17"/>
    <w:rsid w:val="008C3421"/>
    <w:rsid w:val="008C4243"/>
    <w:rsid w:val="008C4A7D"/>
    <w:rsid w:val="008C6E4E"/>
    <w:rsid w:val="008C6EBB"/>
    <w:rsid w:val="008C7206"/>
    <w:rsid w:val="008D0719"/>
    <w:rsid w:val="008D2078"/>
    <w:rsid w:val="008D2210"/>
    <w:rsid w:val="008D3347"/>
    <w:rsid w:val="008D531A"/>
    <w:rsid w:val="008D62EB"/>
    <w:rsid w:val="008D6EF6"/>
    <w:rsid w:val="008D71BA"/>
    <w:rsid w:val="008D7A41"/>
    <w:rsid w:val="008D7AC7"/>
    <w:rsid w:val="008D7F7F"/>
    <w:rsid w:val="008E0152"/>
    <w:rsid w:val="008E0ADE"/>
    <w:rsid w:val="008E14A4"/>
    <w:rsid w:val="008E19DE"/>
    <w:rsid w:val="008E3B2E"/>
    <w:rsid w:val="008E4D46"/>
    <w:rsid w:val="008E4F83"/>
    <w:rsid w:val="008E5616"/>
    <w:rsid w:val="008E6EB2"/>
    <w:rsid w:val="008E7014"/>
    <w:rsid w:val="008F074E"/>
    <w:rsid w:val="008F1209"/>
    <w:rsid w:val="008F1FE7"/>
    <w:rsid w:val="008F2382"/>
    <w:rsid w:val="008F3E7B"/>
    <w:rsid w:val="008F3FC8"/>
    <w:rsid w:val="008F402F"/>
    <w:rsid w:val="008F4561"/>
    <w:rsid w:val="008F5CC2"/>
    <w:rsid w:val="008F5EC4"/>
    <w:rsid w:val="008F6540"/>
    <w:rsid w:val="008F69A1"/>
    <w:rsid w:val="008F6CA3"/>
    <w:rsid w:val="009008AA"/>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306B"/>
    <w:rsid w:val="009148B0"/>
    <w:rsid w:val="00914F80"/>
    <w:rsid w:val="009152E7"/>
    <w:rsid w:val="00915587"/>
    <w:rsid w:val="009157F3"/>
    <w:rsid w:val="00915943"/>
    <w:rsid w:val="00916585"/>
    <w:rsid w:val="00916C1B"/>
    <w:rsid w:val="00916E59"/>
    <w:rsid w:val="0091718C"/>
    <w:rsid w:val="009172BC"/>
    <w:rsid w:val="0091755A"/>
    <w:rsid w:val="00917EC2"/>
    <w:rsid w:val="009203B6"/>
    <w:rsid w:val="009217AA"/>
    <w:rsid w:val="00921F87"/>
    <w:rsid w:val="00922324"/>
    <w:rsid w:val="009233C6"/>
    <w:rsid w:val="00923456"/>
    <w:rsid w:val="009234F2"/>
    <w:rsid w:val="00923A40"/>
    <w:rsid w:val="00924356"/>
    <w:rsid w:val="009258A7"/>
    <w:rsid w:val="00926763"/>
    <w:rsid w:val="0092703A"/>
    <w:rsid w:val="00930E94"/>
    <w:rsid w:val="00931843"/>
    <w:rsid w:val="00931D36"/>
    <w:rsid w:val="00931D90"/>
    <w:rsid w:val="00933405"/>
    <w:rsid w:val="00933CB6"/>
    <w:rsid w:val="009346E2"/>
    <w:rsid w:val="00935CC0"/>
    <w:rsid w:val="00935F4B"/>
    <w:rsid w:val="009363BB"/>
    <w:rsid w:val="009375D6"/>
    <w:rsid w:val="00937648"/>
    <w:rsid w:val="00941372"/>
    <w:rsid w:val="00941779"/>
    <w:rsid w:val="00941973"/>
    <w:rsid w:val="00941AD6"/>
    <w:rsid w:val="009429BE"/>
    <w:rsid w:val="00943513"/>
    <w:rsid w:val="00944D2D"/>
    <w:rsid w:val="009507A0"/>
    <w:rsid w:val="009509D7"/>
    <w:rsid w:val="00950B9F"/>
    <w:rsid w:val="00950FE9"/>
    <w:rsid w:val="009523E5"/>
    <w:rsid w:val="00953962"/>
    <w:rsid w:val="00954433"/>
    <w:rsid w:val="0095539C"/>
    <w:rsid w:val="009558C2"/>
    <w:rsid w:val="009561B5"/>
    <w:rsid w:val="009562CA"/>
    <w:rsid w:val="0095686A"/>
    <w:rsid w:val="00956E60"/>
    <w:rsid w:val="00960A60"/>
    <w:rsid w:val="00960C26"/>
    <w:rsid w:val="0096249D"/>
    <w:rsid w:val="00962A0A"/>
    <w:rsid w:val="00962E7C"/>
    <w:rsid w:val="00963280"/>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7294"/>
    <w:rsid w:val="00977E67"/>
    <w:rsid w:val="00977EC9"/>
    <w:rsid w:val="00980263"/>
    <w:rsid w:val="009813EB"/>
    <w:rsid w:val="009814C8"/>
    <w:rsid w:val="009816C8"/>
    <w:rsid w:val="00981C13"/>
    <w:rsid w:val="009824F8"/>
    <w:rsid w:val="00982E62"/>
    <w:rsid w:val="009831A2"/>
    <w:rsid w:val="00984346"/>
    <w:rsid w:val="0098579C"/>
    <w:rsid w:val="00985A82"/>
    <w:rsid w:val="0098600F"/>
    <w:rsid w:val="009874DA"/>
    <w:rsid w:val="00990BB9"/>
    <w:rsid w:val="00990EA4"/>
    <w:rsid w:val="0099112C"/>
    <w:rsid w:val="0099113C"/>
    <w:rsid w:val="009913A4"/>
    <w:rsid w:val="00992C23"/>
    <w:rsid w:val="009948A9"/>
    <w:rsid w:val="00994A79"/>
    <w:rsid w:val="00995193"/>
    <w:rsid w:val="00995E68"/>
    <w:rsid w:val="0099639A"/>
    <w:rsid w:val="009974AF"/>
    <w:rsid w:val="00997E22"/>
    <w:rsid w:val="009A03BB"/>
    <w:rsid w:val="009A09C3"/>
    <w:rsid w:val="009A1103"/>
    <w:rsid w:val="009A1340"/>
    <w:rsid w:val="009A219F"/>
    <w:rsid w:val="009A2739"/>
    <w:rsid w:val="009A277E"/>
    <w:rsid w:val="009A311D"/>
    <w:rsid w:val="009A31CB"/>
    <w:rsid w:val="009A3FC7"/>
    <w:rsid w:val="009A421B"/>
    <w:rsid w:val="009A5E1B"/>
    <w:rsid w:val="009A5E45"/>
    <w:rsid w:val="009A6898"/>
    <w:rsid w:val="009A795A"/>
    <w:rsid w:val="009B0AC4"/>
    <w:rsid w:val="009B1B08"/>
    <w:rsid w:val="009B28E1"/>
    <w:rsid w:val="009B42BF"/>
    <w:rsid w:val="009B43B7"/>
    <w:rsid w:val="009B652D"/>
    <w:rsid w:val="009B670C"/>
    <w:rsid w:val="009B6DD7"/>
    <w:rsid w:val="009B71D8"/>
    <w:rsid w:val="009B7459"/>
    <w:rsid w:val="009B7909"/>
    <w:rsid w:val="009C087C"/>
    <w:rsid w:val="009C0A6F"/>
    <w:rsid w:val="009C1209"/>
    <w:rsid w:val="009C1229"/>
    <w:rsid w:val="009C14D6"/>
    <w:rsid w:val="009C186F"/>
    <w:rsid w:val="009C29F1"/>
    <w:rsid w:val="009C5BB6"/>
    <w:rsid w:val="009C6223"/>
    <w:rsid w:val="009C6830"/>
    <w:rsid w:val="009C6981"/>
    <w:rsid w:val="009C719F"/>
    <w:rsid w:val="009C73A3"/>
    <w:rsid w:val="009C7846"/>
    <w:rsid w:val="009C7C22"/>
    <w:rsid w:val="009D0E2E"/>
    <w:rsid w:val="009D12DD"/>
    <w:rsid w:val="009D1A4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12"/>
    <w:rsid w:val="009E3C53"/>
    <w:rsid w:val="009E5E43"/>
    <w:rsid w:val="009E63FA"/>
    <w:rsid w:val="009E6E29"/>
    <w:rsid w:val="009F0131"/>
    <w:rsid w:val="009F1521"/>
    <w:rsid w:val="009F3154"/>
    <w:rsid w:val="009F3795"/>
    <w:rsid w:val="009F58AA"/>
    <w:rsid w:val="009F58B4"/>
    <w:rsid w:val="009F5E56"/>
    <w:rsid w:val="009F61B3"/>
    <w:rsid w:val="009F7BEF"/>
    <w:rsid w:val="00A00BDA"/>
    <w:rsid w:val="00A00BFC"/>
    <w:rsid w:val="00A019CF"/>
    <w:rsid w:val="00A02868"/>
    <w:rsid w:val="00A02894"/>
    <w:rsid w:val="00A042F4"/>
    <w:rsid w:val="00A06900"/>
    <w:rsid w:val="00A06A8C"/>
    <w:rsid w:val="00A11C28"/>
    <w:rsid w:val="00A1230B"/>
    <w:rsid w:val="00A12926"/>
    <w:rsid w:val="00A133C2"/>
    <w:rsid w:val="00A134FB"/>
    <w:rsid w:val="00A1426F"/>
    <w:rsid w:val="00A1433A"/>
    <w:rsid w:val="00A14C29"/>
    <w:rsid w:val="00A15909"/>
    <w:rsid w:val="00A159AA"/>
    <w:rsid w:val="00A15CD8"/>
    <w:rsid w:val="00A165DC"/>
    <w:rsid w:val="00A16896"/>
    <w:rsid w:val="00A168CB"/>
    <w:rsid w:val="00A16B5F"/>
    <w:rsid w:val="00A17BFB"/>
    <w:rsid w:val="00A20157"/>
    <w:rsid w:val="00A201BF"/>
    <w:rsid w:val="00A20F63"/>
    <w:rsid w:val="00A22394"/>
    <w:rsid w:val="00A22501"/>
    <w:rsid w:val="00A22F35"/>
    <w:rsid w:val="00A22F65"/>
    <w:rsid w:val="00A23B93"/>
    <w:rsid w:val="00A24153"/>
    <w:rsid w:val="00A24BB7"/>
    <w:rsid w:val="00A25F91"/>
    <w:rsid w:val="00A26D08"/>
    <w:rsid w:val="00A26E16"/>
    <w:rsid w:val="00A27072"/>
    <w:rsid w:val="00A270B4"/>
    <w:rsid w:val="00A271EC"/>
    <w:rsid w:val="00A27449"/>
    <w:rsid w:val="00A27C18"/>
    <w:rsid w:val="00A30511"/>
    <w:rsid w:val="00A31268"/>
    <w:rsid w:val="00A31772"/>
    <w:rsid w:val="00A31BD8"/>
    <w:rsid w:val="00A31FFB"/>
    <w:rsid w:val="00A33D53"/>
    <w:rsid w:val="00A34228"/>
    <w:rsid w:val="00A34314"/>
    <w:rsid w:val="00A34405"/>
    <w:rsid w:val="00A35BE3"/>
    <w:rsid w:val="00A35C72"/>
    <w:rsid w:val="00A35E94"/>
    <w:rsid w:val="00A35F8A"/>
    <w:rsid w:val="00A36FE3"/>
    <w:rsid w:val="00A37CE6"/>
    <w:rsid w:val="00A37D7D"/>
    <w:rsid w:val="00A40296"/>
    <w:rsid w:val="00A40FE7"/>
    <w:rsid w:val="00A410F5"/>
    <w:rsid w:val="00A41456"/>
    <w:rsid w:val="00A41F2F"/>
    <w:rsid w:val="00A42BBA"/>
    <w:rsid w:val="00A42F97"/>
    <w:rsid w:val="00A430D8"/>
    <w:rsid w:val="00A47FE0"/>
    <w:rsid w:val="00A50C05"/>
    <w:rsid w:val="00A5112B"/>
    <w:rsid w:val="00A51709"/>
    <w:rsid w:val="00A52309"/>
    <w:rsid w:val="00A5344C"/>
    <w:rsid w:val="00A53D93"/>
    <w:rsid w:val="00A53F0A"/>
    <w:rsid w:val="00A542A3"/>
    <w:rsid w:val="00A548E9"/>
    <w:rsid w:val="00A559AF"/>
    <w:rsid w:val="00A5620E"/>
    <w:rsid w:val="00A56495"/>
    <w:rsid w:val="00A56EC0"/>
    <w:rsid w:val="00A60D46"/>
    <w:rsid w:val="00A60FF4"/>
    <w:rsid w:val="00A611A4"/>
    <w:rsid w:val="00A6443F"/>
    <w:rsid w:val="00A658B7"/>
    <w:rsid w:val="00A66C2D"/>
    <w:rsid w:val="00A672CF"/>
    <w:rsid w:val="00A7060E"/>
    <w:rsid w:val="00A71370"/>
    <w:rsid w:val="00A71451"/>
    <w:rsid w:val="00A71BCB"/>
    <w:rsid w:val="00A734B3"/>
    <w:rsid w:val="00A7351D"/>
    <w:rsid w:val="00A73DE6"/>
    <w:rsid w:val="00A75838"/>
    <w:rsid w:val="00A76B3D"/>
    <w:rsid w:val="00A7729D"/>
    <w:rsid w:val="00A77C2A"/>
    <w:rsid w:val="00A77F96"/>
    <w:rsid w:val="00A80E54"/>
    <w:rsid w:val="00A81557"/>
    <w:rsid w:val="00A81C25"/>
    <w:rsid w:val="00A827E4"/>
    <w:rsid w:val="00A82E32"/>
    <w:rsid w:val="00A83CDF"/>
    <w:rsid w:val="00A843C4"/>
    <w:rsid w:val="00A846BF"/>
    <w:rsid w:val="00A84929"/>
    <w:rsid w:val="00A849EA"/>
    <w:rsid w:val="00A84B47"/>
    <w:rsid w:val="00A850FF"/>
    <w:rsid w:val="00A90813"/>
    <w:rsid w:val="00A90E83"/>
    <w:rsid w:val="00A9149C"/>
    <w:rsid w:val="00A9167D"/>
    <w:rsid w:val="00A925F2"/>
    <w:rsid w:val="00A929C7"/>
    <w:rsid w:val="00A92A9A"/>
    <w:rsid w:val="00A92F2E"/>
    <w:rsid w:val="00A9463D"/>
    <w:rsid w:val="00A94974"/>
    <w:rsid w:val="00A95BC8"/>
    <w:rsid w:val="00A963FC"/>
    <w:rsid w:val="00A97264"/>
    <w:rsid w:val="00A978A8"/>
    <w:rsid w:val="00A97C35"/>
    <w:rsid w:val="00AA0CA0"/>
    <w:rsid w:val="00AA0D32"/>
    <w:rsid w:val="00AA2981"/>
    <w:rsid w:val="00AA2DC6"/>
    <w:rsid w:val="00AA2F47"/>
    <w:rsid w:val="00AA3AA3"/>
    <w:rsid w:val="00AA3F58"/>
    <w:rsid w:val="00AA45BC"/>
    <w:rsid w:val="00AA5C13"/>
    <w:rsid w:val="00AA71EB"/>
    <w:rsid w:val="00AA739D"/>
    <w:rsid w:val="00AB0721"/>
    <w:rsid w:val="00AB194E"/>
    <w:rsid w:val="00AB21F6"/>
    <w:rsid w:val="00AB29B3"/>
    <w:rsid w:val="00AB3570"/>
    <w:rsid w:val="00AB3BF6"/>
    <w:rsid w:val="00AB3D99"/>
    <w:rsid w:val="00AB3EEF"/>
    <w:rsid w:val="00AB5DA9"/>
    <w:rsid w:val="00AB66E5"/>
    <w:rsid w:val="00AB7183"/>
    <w:rsid w:val="00AB7984"/>
    <w:rsid w:val="00AC0ABD"/>
    <w:rsid w:val="00AC31FC"/>
    <w:rsid w:val="00AC37AF"/>
    <w:rsid w:val="00AC42C3"/>
    <w:rsid w:val="00AC43A0"/>
    <w:rsid w:val="00AC46A8"/>
    <w:rsid w:val="00AC491B"/>
    <w:rsid w:val="00AC5438"/>
    <w:rsid w:val="00AC5AAF"/>
    <w:rsid w:val="00AC5DC2"/>
    <w:rsid w:val="00AC61AF"/>
    <w:rsid w:val="00AC67B1"/>
    <w:rsid w:val="00AC6C06"/>
    <w:rsid w:val="00AC7B90"/>
    <w:rsid w:val="00AC7CF6"/>
    <w:rsid w:val="00AD0D28"/>
    <w:rsid w:val="00AD202A"/>
    <w:rsid w:val="00AD2258"/>
    <w:rsid w:val="00AD23D9"/>
    <w:rsid w:val="00AD2440"/>
    <w:rsid w:val="00AD407A"/>
    <w:rsid w:val="00AD414F"/>
    <w:rsid w:val="00AD4F72"/>
    <w:rsid w:val="00AD593F"/>
    <w:rsid w:val="00AE0085"/>
    <w:rsid w:val="00AE024F"/>
    <w:rsid w:val="00AE0696"/>
    <w:rsid w:val="00AE0FED"/>
    <w:rsid w:val="00AE171C"/>
    <w:rsid w:val="00AE1C2A"/>
    <w:rsid w:val="00AE1D0A"/>
    <w:rsid w:val="00AE2AF0"/>
    <w:rsid w:val="00AE326C"/>
    <w:rsid w:val="00AE551E"/>
    <w:rsid w:val="00AE5F61"/>
    <w:rsid w:val="00AE67A7"/>
    <w:rsid w:val="00AE6C40"/>
    <w:rsid w:val="00AE6D75"/>
    <w:rsid w:val="00AE744E"/>
    <w:rsid w:val="00AE770E"/>
    <w:rsid w:val="00AF0993"/>
    <w:rsid w:val="00AF09A0"/>
    <w:rsid w:val="00AF31DA"/>
    <w:rsid w:val="00AF5A96"/>
    <w:rsid w:val="00AF6912"/>
    <w:rsid w:val="00AF6F9E"/>
    <w:rsid w:val="00AF73D9"/>
    <w:rsid w:val="00B0032D"/>
    <w:rsid w:val="00B0065B"/>
    <w:rsid w:val="00B011BB"/>
    <w:rsid w:val="00B02412"/>
    <w:rsid w:val="00B03C83"/>
    <w:rsid w:val="00B03E09"/>
    <w:rsid w:val="00B04268"/>
    <w:rsid w:val="00B043C3"/>
    <w:rsid w:val="00B043DF"/>
    <w:rsid w:val="00B054B0"/>
    <w:rsid w:val="00B05E04"/>
    <w:rsid w:val="00B073BF"/>
    <w:rsid w:val="00B102C8"/>
    <w:rsid w:val="00B12919"/>
    <w:rsid w:val="00B1338E"/>
    <w:rsid w:val="00B1397D"/>
    <w:rsid w:val="00B14852"/>
    <w:rsid w:val="00B14853"/>
    <w:rsid w:val="00B16EC3"/>
    <w:rsid w:val="00B1700A"/>
    <w:rsid w:val="00B175C3"/>
    <w:rsid w:val="00B175F5"/>
    <w:rsid w:val="00B17DDE"/>
    <w:rsid w:val="00B200C7"/>
    <w:rsid w:val="00B20DAC"/>
    <w:rsid w:val="00B21C94"/>
    <w:rsid w:val="00B2210F"/>
    <w:rsid w:val="00B23687"/>
    <w:rsid w:val="00B23A13"/>
    <w:rsid w:val="00B24050"/>
    <w:rsid w:val="00B24DE7"/>
    <w:rsid w:val="00B25CD2"/>
    <w:rsid w:val="00B27714"/>
    <w:rsid w:val="00B3141D"/>
    <w:rsid w:val="00B32CA3"/>
    <w:rsid w:val="00B336F9"/>
    <w:rsid w:val="00B337FB"/>
    <w:rsid w:val="00B342D9"/>
    <w:rsid w:val="00B3458F"/>
    <w:rsid w:val="00B3553F"/>
    <w:rsid w:val="00B358B6"/>
    <w:rsid w:val="00B36E9F"/>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4953"/>
    <w:rsid w:val="00B54A35"/>
    <w:rsid w:val="00B54ADA"/>
    <w:rsid w:val="00B54C6D"/>
    <w:rsid w:val="00B55363"/>
    <w:rsid w:val="00B5546A"/>
    <w:rsid w:val="00B55948"/>
    <w:rsid w:val="00B5737E"/>
    <w:rsid w:val="00B61A96"/>
    <w:rsid w:val="00B6292D"/>
    <w:rsid w:val="00B62F0A"/>
    <w:rsid w:val="00B63BD5"/>
    <w:rsid w:val="00B63D78"/>
    <w:rsid w:val="00B65DD5"/>
    <w:rsid w:val="00B6771D"/>
    <w:rsid w:val="00B67B71"/>
    <w:rsid w:val="00B70E6D"/>
    <w:rsid w:val="00B71CD1"/>
    <w:rsid w:val="00B7377A"/>
    <w:rsid w:val="00B74749"/>
    <w:rsid w:val="00B74D9F"/>
    <w:rsid w:val="00B7528D"/>
    <w:rsid w:val="00B75713"/>
    <w:rsid w:val="00B76379"/>
    <w:rsid w:val="00B770E6"/>
    <w:rsid w:val="00B773CA"/>
    <w:rsid w:val="00B777BB"/>
    <w:rsid w:val="00B7798A"/>
    <w:rsid w:val="00B80031"/>
    <w:rsid w:val="00B80478"/>
    <w:rsid w:val="00B80E49"/>
    <w:rsid w:val="00B82175"/>
    <w:rsid w:val="00B82541"/>
    <w:rsid w:val="00B826B0"/>
    <w:rsid w:val="00B82E6E"/>
    <w:rsid w:val="00B8311A"/>
    <w:rsid w:val="00B83400"/>
    <w:rsid w:val="00B839D0"/>
    <w:rsid w:val="00B8400D"/>
    <w:rsid w:val="00B85996"/>
    <w:rsid w:val="00B85A9B"/>
    <w:rsid w:val="00B85D32"/>
    <w:rsid w:val="00B8726D"/>
    <w:rsid w:val="00B87D9E"/>
    <w:rsid w:val="00B909F9"/>
    <w:rsid w:val="00B91A11"/>
    <w:rsid w:val="00B91D54"/>
    <w:rsid w:val="00B928A8"/>
    <w:rsid w:val="00B929BA"/>
    <w:rsid w:val="00B92FBF"/>
    <w:rsid w:val="00B94146"/>
    <w:rsid w:val="00B95F45"/>
    <w:rsid w:val="00B95F8D"/>
    <w:rsid w:val="00B962C5"/>
    <w:rsid w:val="00B96491"/>
    <w:rsid w:val="00B9776E"/>
    <w:rsid w:val="00B977A6"/>
    <w:rsid w:val="00B97927"/>
    <w:rsid w:val="00B97DCB"/>
    <w:rsid w:val="00BA1263"/>
    <w:rsid w:val="00BA1712"/>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6CFD"/>
    <w:rsid w:val="00BB7048"/>
    <w:rsid w:val="00BC0843"/>
    <w:rsid w:val="00BC1ECC"/>
    <w:rsid w:val="00BC25C0"/>
    <w:rsid w:val="00BC2F15"/>
    <w:rsid w:val="00BC3D9F"/>
    <w:rsid w:val="00BC400B"/>
    <w:rsid w:val="00BC441C"/>
    <w:rsid w:val="00BC4E13"/>
    <w:rsid w:val="00BC7590"/>
    <w:rsid w:val="00BD164A"/>
    <w:rsid w:val="00BD26DE"/>
    <w:rsid w:val="00BD41BC"/>
    <w:rsid w:val="00BD424B"/>
    <w:rsid w:val="00BD4F50"/>
    <w:rsid w:val="00BD73C4"/>
    <w:rsid w:val="00BD78A7"/>
    <w:rsid w:val="00BE15B1"/>
    <w:rsid w:val="00BE2D83"/>
    <w:rsid w:val="00BE2FFD"/>
    <w:rsid w:val="00BE3A0D"/>
    <w:rsid w:val="00BE3B0D"/>
    <w:rsid w:val="00BE3F1B"/>
    <w:rsid w:val="00BE4089"/>
    <w:rsid w:val="00BE52EB"/>
    <w:rsid w:val="00BE59AB"/>
    <w:rsid w:val="00BE69C9"/>
    <w:rsid w:val="00BE6E0E"/>
    <w:rsid w:val="00BE75E5"/>
    <w:rsid w:val="00BE7940"/>
    <w:rsid w:val="00BE7BCC"/>
    <w:rsid w:val="00BF00A4"/>
    <w:rsid w:val="00BF09C8"/>
    <w:rsid w:val="00BF0D80"/>
    <w:rsid w:val="00BF0D8D"/>
    <w:rsid w:val="00BF1D1A"/>
    <w:rsid w:val="00BF2F11"/>
    <w:rsid w:val="00BF2F92"/>
    <w:rsid w:val="00BF4FAD"/>
    <w:rsid w:val="00BF5724"/>
    <w:rsid w:val="00BF70BC"/>
    <w:rsid w:val="00BF7DA3"/>
    <w:rsid w:val="00C001C5"/>
    <w:rsid w:val="00C0064E"/>
    <w:rsid w:val="00C00F19"/>
    <w:rsid w:val="00C01698"/>
    <w:rsid w:val="00C03C3A"/>
    <w:rsid w:val="00C04A81"/>
    <w:rsid w:val="00C057A8"/>
    <w:rsid w:val="00C10A24"/>
    <w:rsid w:val="00C12624"/>
    <w:rsid w:val="00C12BF9"/>
    <w:rsid w:val="00C13BF1"/>
    <w:rsid w:val="00C13DEA"/>
    <w:rsid w:val="00C15383"/>
    <w:rsid w:val="00C15B04"/>
    <w:rsid w:val="00C16627"/>
    <w:rsid w:val="00C16B64"/>
    <w:rsid w:val="00C17583"/>
    <w:rsid w:val="00C17F59"/>
    <w:rsid w:val="00C20B94"/>
    <w:rsid w:val="00C220BE"/>
    <w:rsid w:val="00C220C6"/>
    <w:rsid w:val="00C2214A"/>
    <w:rsid w:val="00C2222B"/>
    <w:rsid w:val="00C2338D"/>
    <w:rsid w:val="00C23847"/>
    <w:rsid w:val="00C24541"/>
    <w:rsid w:val="00C24A48"/>
    <w:rsid w:val="00C26669"/>
    <w:rsid w:val="00C276F1"/>
    <w:rsid w:val="00C279A1"/>
    <w:rsid w:val="00C27B81"/>
    <w:rsid w:val="00C30769"/>
    <w:rsid w:val="00C3117A"/>
    <w:rsid w:val="00C329A7"/>
    <w:rsid w:val="00C32A7B"/>
    <w:rsid w:val="00C332AA"/>
    <w:rsid w:val="00C333B9"/>
    <w:rsid w:val="00C33ABB"/>
    <w:rsid w:val="00C33D6A"/>
    <w:rsid w:val="00C3493A"/>
    <w:rsid w:val="00C34B01"/>
    <w:rsid w:val="00C35920"/>
    <w:rsid w:val="00C3659F"/>
    <w:rsid w:val="00C37140"/>
    <w:rsid w:val="00C374CC"/>
    <w:rsid w:val="00C405E8"/>
    <w:rsid w:val="00C408B5"/>
    <w:rsid w:val="00C41934"/>
    <w:rsid w:val="00C419AA"/>
    <w:rsid w:val="00C42675"/>
    <w:rsid w:val="00C42E1D"/>
    <w:rsid w:val="00C43209"/>
    <w:rsid w:val="00C4329D"/>
    <w:rsid w:val="00C4392C"/>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1F5D"/>
    <w:rsid w:val="00C64138"/>
    <w:rsid w:val="00C64801"/>
    <w:rsid w:val="00C64B67"/>
    <w:rsid w:val="00C64E8A"/>
    <w:rsid w:val="00C6511F"/>
    <w:rsid w:val="00C6637A"/>
    <w:rsid w:val="00C66828"/>
    <w:rsid w:val="00C74021"/>
    <w:rsid w:val="00C74984"/>
    <w:rsid w:val="00C76C7E"/>
    <w:rsid w:val="00C772ED"/>
    <w:rsid w:val="00C80FBE"/>
    <w:rsid w:val="00C8113D"/>
    <w:rsid w:val="00C81189"/>
    <w:rsid w:val="00C81215"/>
    <w:rsid w:val="00C812B7"/>
    <w:rsid w:val="00C81746"/>
    <w:rsid w:val="00C81880"/>
    <w:rsid w:val="00C81AD6"/>
    <w:rsid w:val="00C82073"/>
    <w:rsid w:val="00C82A9B"/>
    <w:rsid w:val="00C831D8"/>
    <w:rsid w:val="00C83229"/>
    <w:rsid w:val="00C83E0A"/>
    <w:rsid w:val="00C84702"/>
    <w:rsid w:val="00C84760"/>
    <w:rsid w:val="00C851DF"/>
    <w:rsid w:val="00C857EF"/>
    <w:rsid w:val="00C86108"/>
    <w:rsid w:val="00C8642A"/>
    <w:rsid w:val="00C86E97"/>
    <w:rsid w:val="00C87624"/>
    <w:rsid w:val="00C907DD"/>
    <w:rsid w:val="00C90E61"/>
    <w:rsid w:val="00C92A90"/>
    <w:rsid w:val="00C94460"/>
    <w:rsid w:val="00C948EF"/>
    <w:rsid w:val="00C95132"/>
    <w:rsid w:val="00C96F69"/>
    <w:rsid w:val="00C971B3"/>
    <w:rsid w:val="00CA0525"/>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DC6"/>
    <w:rsid w:val="00CA7FF9"/>
    <w:rsid w:val="00CB03CA"/>
    <w:rsid w:val="00CB1F2B"/>
    <w:rsid w:val="00CB2A85"/>
    <w:rsid w:val="00CB437B"/>
    <w:rsid w:val="00CB4C09"/>
    <w:rsid w:val="00CB59C5"/>
    <w:rsid w:val="00CB657D"/>
    <w:rsid w:val="00CB66B4"/>
    <w:rsid w:val="00CB6768"/>
    <w:rsid w:val="00CB7FFD"/>
    <w:rsid w:val="00CC0073"/>
    <w:rsid w:val="00CC038C"/>
    <w:rsid w:val="00CC0536"/>
    <w:rsid w:val="00CC06D9"/>
    <w:rsid w:val="00CC0890"/>
    <w:rsid w:val="00CC0C82"/>
    <w:rsid w:val="00CC196B"/>
    <w:rsid w:val="00CC1BF6"/>
    <w:rsid w:val="00CC2108"/>
    <w:rsid w:val="00CC25AD"/>
    <w:rsid w:val="00CC35A8"/>
    <w:rsid w:val="00CC3EF0"/>
    <w:rsid w:val="00CC5DA6"/>
    <w:rsid w:val="00CC6AC4"/>
    <w:rsid w:val="00CC7DC3"/>
    <w:rsid w:val="00CD0B5C"/>
    <w:rsid w:val="00CD1686"/>
    <w:rsid w:val="00CD3C29"/>
    <w:rsid w:val="00CD5337"/>
    <w:rsid w:val="00CD7662"/>
    <w:rsid w:val="00CD7C3B"/>
    <w:rsid w:val="00CD7ECA"/>
    <w:rsid w:val="00CE08A5"/>
    <w:rsid w:val="00CE0C48"/>
    <w:rsid w:val="00CE0C5E"/>
    <w:rsid w:val="00CE2908"/>
    <w:rsid w:val="00CE4728"/>
    <w:rsid w:val="00CE56E3"/>
    <w:rsid w:val="00CE576F"/>
    <w:rsid w:val="00CE59DE"/>
    <w:rsid w:val="00CE6272"/>
    <w:rsid w:val="00CE7615"/>
    <w:rsid w:val="00CF082C"/>
    <w:rsid w:val="00CF09A3"/>
    <w:rsid w:val="00CF15E8"/>
    <w:rsid w:val="00CF2DB5"/>
    <w:rsid w:val="00CF3AD4"/>
    <w:rsid w:val="00CF3C8E"/>
    <w:rsid w:val="00CF4FB5"/>
    <w:rsid w:val="00CF5CA4"/>
    <w:rsid w:val="00CF69BE"/>
    <w:rsid w:val="00CF6AF4"/>
    <w:rsid w:val="00CF6BD8"/>
    <w:rsid w:val="00CF6E64"/>
    <w:rsid w:val="00CF7977"/>
    <w:rsid w:val="00D00659"/>
    <w:rsid w:val="00D014EE"/>
    <w:rsid w:val="00D01582"/>
    <w:rsid w:val="00D018DB"/>
    <w:rsid w:val="00D01F60"/>
    <w:rsid w:val="00D02229"/>
    <w:rsid w:val="00D02572"/>
    <w:rsid w:val="00D0321D"/>
    <w:rsid w:val="00D04055"/>
    <w:rsid w:val="00D044C0"/>
    <w:rsid w:val="00D04903"/>
    <w:rsid w:val="00D04BB3"/>
    <w:rsid w:val="00D04F21"/>
    <w:rsid w:val="00D06251"/>
    <w:rsid w:val="00D069C7"/>
    <w:rsid w:val="00D074F3"/>
    <w:rsid w:val="00D11F19"/>
    <w:rsid w:val="00D139BA"/>
    <w:rsid w:val="00D144F1"/>
    <w:rsid w:val="00D14DD4"/>
    <w:rsid w:val="00D1631A"/>
    <w:rsid w:val="00D170D4"/>
    <w:rsid w:val="00D1739E"/>
    <w:rsid w:val="00D17C56"/>
    <w:rsid w:val="00D211D2"/>
    <w:rsid w:val="00D222AD"/>
    <w:rsid w:val="00D22FFA"/>
    <w:rsid w:val="00D238E5"/>
    <w:rsid w:val="00D23FE8"/>
    <w:rsid w:val="00D240BF"/>
    <w:rsid w:val="00D25C70"/>
    <w:rsid w:val="00D26733"/>
    <w:rsid w:val="00D268D6"/>
    <w:rsid w:val="00D27492"/>
    <w:rsid w:val="00D303B0"/>
    <w:rsid w:val="00D30954"/>
    <w:rsid w:val="00D31AF1"/>
    <w:rsid w:val="00D33E99"/>
    <w:rsid w:val="00D35DBE"/>
    <w:rsid w:val="00D35FCC"/>
    <w:rsid w:val="00D36C27"/>
    <w:rsid w:val="00D371F4"/>
    <w:rsid w:val="00D40A3D"/>
    <w:rsid w:val="00D40BCD"/>
    <w:rsid w:val="00D40E3A"/>
    <w:rsid w:val="00D413C2"/>
    <w:rsid w:val="00D414D7"/>
    <w:rsid w:val="00D41CF6"/>
    <w:rsid w:val="00D41D50"/>
    <w:rsid w:val="00D41D67"/>
    <w:rsid w:val="00D41EE2"/>
    <w:rsid w:val="00D44842"/>
    <w:rsid w:val="00D45A54"/>
    <w:rsid w:val="00D506EC"/>
    <w:rsid w:val="00D513F2"/>
    <w:rsid w:val="00D520C7"/>
    <w:rsid w:val="00D52A3D"/>
    <w:rsid w:val="00D53586"/>
    <w:rsid w:val="00D53CD2"/>
    <w:rsid w:val="00D54325"/>
    <w:rsid w:val="00D5567B"/>
    <w:rsid w:val="00D56B99"/>
    <w:rsid w:val="00D573A3"/>
    <w:rsid w:val="00D60456"/>
    <w:rsid w:val="00D6097B"/>
    <w:rsid w:val="00D614E3"/>
    <w:rsid w:val="00D617F5"/>
    <w:rsid w:val="00D61F45"/>
    <w:rsid w:val="00D61F61"/>
    <w:rsid w:val="00D621F1"/>
    <w:rsid w:val="00D6231F"/>
    <w:rsid w:val="00D625D2"/>
    <w:rsid w:val="00D62DDE"/>
    <w:rsid w:val="00D62EB1"/>
    <w:rsid w:val="00D6467F"/>
    <w:rsid w:val="00D667D7"/>
    <w:rsid w:val="00D667D8"/>
    <w:rsid w:val="00D67084"/>
    <w:rsid w:val="00D67BF3"/>
    <w:rsid w:val="00D70CDD"/>
    <w:rsid w:val="00D70EA0"/>
    <w:rsid w:val="00D719B2"/>
    <w:rsid w:val="00D7241C"/>
    <w:rsid w:val="00D736F8"/>
    <w:rsid w:val="00D73847"/>
    <w:rsid w:val="00D74508"/>
    <w:rsid w:val="00D76C95"/>
    <w:rsid w:val="00D8003D"/>
    <w:rsid w:val="00D807B2"/>
    <w:rsid w:val="00D80B32"/>
    <w:rsid w:val="00D82336"/>
    <w:rsid w:val="00D845BA"/>
    <w:rsid w:val="00D8466A"/>
    <w:rsid w:val="00D84C32"/>
    <w:rsid w:val="00D85597"/>
    <w:rsid w:val="00D8587B"/>
    <w:rsid w:val="00D86B5B"/>
    <w:rsid w:val="00D871C2"/>
    <w:rsid w:val="00D87C0B"/>
    <w:rsid w:val="00D87EB8"/>
    <w:rsid w:val="00D90B77"/>
    <w:rsid w:val="00D92141"/>
    <w:rsid w:val="00D927FC"/>
    <w:rsid w:val="00D92822"/>
    <w:rsid w:val="00D93F96"/>
    <w:rsid w:val="00D9416C"/>
    <w:rsid w:val="00D94611"/>
    <w:rsid w:val="00D94F0E"/>
    <w:rsid w:val="00D9521B"/>
    <w:rsid w:val="00D960E7"/>
    <w:rsid w:val="00D977A1"/>
    <w:rsid w:val="00D97AD3"/>
    <w:rsid w:val="00DA3628"/>
    <w:rsid w:val="00DA3DC4"/>
    <w:rsid w:val="00DA3FCC"/>
    <w:rsid w:val="00DA491E"/>
    <w:rsid w:val="00DA4DE7"/>
    <w:rsid w:val="00DA5553"/>
    <w:rsid w:val="00DA5EFB"/>
    <w:rsid w:val="00DA5FB9"/>
    <w:rsid w:val="00DB2634"/>
    <w:rsid w:val="00DB3FE8"/>
    <w:rsid w:val="00DB4EF6"/>
    <w:rsid w:val="00DB5741"/>
    <w:rsid w:val="00DB5C1E"/>
    <w:rsid w:val="00DB627A"/>
    <w:rsid w:val="00DB62F6"/>
    <w:rsid w:val="00DB66E9"/>
    <w:rsid w:val="00DB69EF"/>
    <w:rsid w:val="00DB7211"/>
    <w:rsid w:val="00DC000A"/>
    <w:rsid w:val="00DC0C53"/>
    <w:rsid w:val="00DC0EE5"/>
    <w:rsid w:val="00DC2D36"/>
    <w:rsid w:val="00DC3199"/>
    <w:rsid w:val="00DC58FD"/>
    <w:rsid w:val="00DC5BA9"/>
    <w:rsid w:val="00DC6339"/>
    <w:rsid w:val="00DC75CD"/>
    <w:rsid w:val="00DD0791"/>
    <w:rsid w:val="00DD0CF1"/>
    <w:rsid w:val="00DD0F26"/>
    <w:rsid w:val="00DD109E"/>
    <w:rsid w:val="00DD17D0"/>
    <w:rsid w:val="00DD1A83"/>
    <w:rsid w:val="00DD3282"/>
    <w:rsid w:val="00DD33EB"/>
    <w:rsid w:val="00DD3D92"/>
    <w:rsid w:val="00DD55C6"/>
    <w:rsid w:val="00DD6C17"/>
    <w:rsid w:val="00DD70D3"/>
    <w:rsid w:val="00DD78CD"/>
    <w:rsid w:val="00DD7A22"/>
    <w:rsid w:val="00DE1A9D"/>
    <w:rsid w:val="00DE1B60"/>
    <w:rsid w:val="00DE2450"/>
    <w:rsid w:val="00DE262F"/>
    <w:rsid w:val="00DE367C"/>
    <w:rsid w:val="00DE429E"/>
    <w:rsid w:val="00DE478D"/>
    <w:rsid w:val="00DF0900"/>
    <w:rsid w:val="00DF09CD"/>
    <w:rsid w:val="00DF15C4"/>
    <w:rsid w:val="00DF2944"/>
    <w:rsid w:val="00DF5668"/>
    <w:rsid w:val="00DF5AA9"/>
    <w:rsid w:val="00E0095F"/>
    <w:rsid w:val="00E015D0"/>
    <w:rsid w:val="00E020DF"/>
    <w:rsid w:val="00E03338"/>
    <w:rsid w:val="00E03CAF"/>
    <w:rsid w:val="00E05459"/>
    <w:rsid w:val="00E06A89"/>
    <w:rsid w:val="00E06C0B"/>
    <w:rsid w:val="00E104BE"/>
    <w:rsid w:val="00E10973"/>
    <w:rsid w:val="00E10E1A"/>
    <w:rsid w:val="00E11074"/>
    <w:rsid w:val="00E12737"/>
    <w:rsid w:val="00E1289D"/>
    <w:rsid w:val="00E13DF2"/>
    <w:rsid w:val="00E1406B"/>
    <w:rsid w:val="00E147C0"/>
    <w:rsid w:val="00E15F61"/>
    <w:rsid w:val="00E17D70"/>
    <w:rsid w:val="00E204BE"/>
    <w:rsid w:val="00E21933"/>
    <w:rsid w:val="00E21FCA"/>
    <w:rsid w:val="00E22E8F"/>
    <w:rsid w:val="00E22F4B"/>
    <w:rsid w:val="00E2511C"/>
    <w:rsid w:val="00E25166"/>
    <w:rsid w:val="00E25616"/>
    <w:rsid w:val="00E2634B"/>
    <w:rsid w:val="00E272E7"/>
    <w:rsid w:val="00E32558"/>
    <w:rsid w:val="00E33403"/>
    <w:rsid w:val="00E33926"/>
    <w:rsid w:val="00E345D5"/>
    <w:rsid w:val="00E349BB"/>
    <w:rsid w:val="00E34CF8"/>
    <w:rsid w:val="00E3696D"/>
    <w:rsid w:val="00E36C77"/>
    <w:rsid w:val="00E36D4B"/>
    <w:rsid w:val="00E40709"/>
    <w:rsid w:val="00E40820"/>
    <w:rsid w:val="00E40AF9"/>
    <w:rsid w:val="00E41CF8"/>
    <w:rsid w:val="00E42B7C"/>
    <w:rsid w:val="00E43488"/>
    <w:rsid w:val="00E43AB0"/>
    <w:rsid w:val="00E43FC1"/>
    <w:rsid w:val="00E445A2"/>
    <w:rsid w:val="00E44C3F"/>
    <w:rsid w:val="00E453A9"/>
    <w:rsid w:val="00E4565D"/>
    <w:rsid w:val="00E45DD3"/>
    <w:rsid w:val="00E45E08"/>
    <w:rsid w:val="00E46589"/>
    <w:rsid w:val="00E4687E"/>
    <w:rsid w:val="00E46F71"/>
    <w:rsid w:val="00E51233"/>
    <w:rsid w:val="00E533C2"/>
    <w:rsid w:val="00E53570"/>
    <w:rsid w:val="00E54115"/>
    <w:rsid w:val="00E56F16"/>
    <w:rsid w:val="00E57BC7"/>
    <w:rsid w:val="00E63D04"/>
    <w:rsid w:val="00E640D4"/>
    <w:rsid w:val="00E6494B"/>
    <w:rsid w:val="00E66D42"/>
    <w:rsid w:val="00E67E67"/>
    <w:rsid w:val="00E67E72"/>
    <w:rsid w:val="00E70B1B"/>
    <w:rsid w:val="00E71207"/>
    <w:rsid w:val="00E71BCA"/>
    <w:rsid w:val="00E71D57"/>
    <w:rsid w:val="00E72A24"/>
    <w:rsid w:val="00E72AF6"/>
    <w:rsid w:val="00E73993"/>
    <w:rsid w:val="00E73FF8"/>
    <w:rsid w:val="00E74012"/>
    <w:rsid w:val="00E74C26"/>
    <w:rsid w:val="00E7526B"/>
    <w:rsid w:val="00E754AE"/>
    <w:rsid w:val="00E756EB"/>
    <w:rsid w:val="00E76656"/>
    <w:rsid w:val="00E76888"/>
    <w:rsid w:val="00E7702F"/>
    <w:rsid w:val="00E7714D"/>
    <w:rsid w:val="00E802DC"/>
    <w:rsid w:val="00E8257A"/>
    <w:rsid w:val="00E83BDF"/>
    <w:rsid w:val="00E84273"/>
    <w:rsid w:val="00E8520A"/>
    <w:rsid w:val="00E85AC4"/>
    <w:rsid w:val="00E85CF1"/>
    <w:rsid w:val="00E866DD"/>
    <w:rsid w:val="00E879BF"/>
    <w:rsid w:val="00E87DA8"/>
    <w:rsid w:val="00E90E7C"/>
    <w:rsid w:val="00E910AE"/>
    <w:rsid w:val="00E911E2"/>
    <w:rsid w:val="00E91229"/>
    <w:rsid w:val="00E91AAF"/>
    <w:rsid w:val="00E9203F"/>
    <w:rsid w:val="00E92392"/>
    <w:rsid w:val="00E940D5"/>
    <w:rsid w:val="00E9457F"/>
    <w:rsid w:val="00E94B3D"/>
    <w:rsid w:val="00E963F2"/>
    <w:rsid w:val="00E976AB"/>
    <w:rsid w:val="00E97C9F"/>
    <w:rsid w:val="00EA0A23"/>
    <w:rsid w:val="00EA0DF4"/>
    <w:rsid w:val="00EA1D61"/>
    <w:rsid w:val="00EA3A3C"/>
    <w:rsid w:val="00EA44DD"/>
    <w:rsid w:val="00EA4BAD"/>
    <w:rsid w:val="00EA4F6C"/>
    <w:rsid w:val="00EA68CC"/>
    <w:rsid w:val="00EA747C"/>
    <w:rsid w:val="00EA7A1E"/>
    <w:rsid w:val="00EA7A26"/>
    <w:rsid w:val="00EB0534"/>
    <w:rsid w:val="00EB066A"/>
    <w:rsid w:val="00EB0994"/>
    <w:rsid w:val="00EB1AC8"/>
    <w:rsid w:val="00EB2093"/>
    <w:rsid w:val="00EB28B5"/>
    <w:rsid w:val="00EB2F7C"/>
    <w:rsid w:val="00EB3426"/>
    <w:rsid w:val="00EB4472"/>
    <w:rsid w:val="00EB55E6"/>
    <w:rsid w:val="00EB6571"/>
    <w:rsid w:val="00EB6AE7"/>
    <w:rsid w:val="00EB727F"/>
    <w:rsid w:val="00EC124E"/>
    <w:rsid w:val="00EC12AF"/>
    <w:rsid w:val="00EC12C4"/>
    <w:rsid w:val="00EC12FD"/>
    <w:rsid w:val="00EC3180"/>
    <w:rsid w:val="00EC354A"/>
    <w:rsid w:val="00EC381F"/>
    <w:rsid w:val="00EC4D62"/>
    <w:rsid w:val="00EC4F24"/>
    <w:rsid w:val="00EC4F7B"/>
    <w:rsid w:val="00EC66A0"/>
    <w:rsid w:val="00EC6A3F"/>
    <w:rsid w:val="00EC73A2"/>
    <w:rsid w:val="00EC761D"/>
    <w:rsid w:val="00ED01E2"/>
    <w:rsid w:val="00ED1E58"/>
    <w:rsid w:val="00ED25A6"/>
    <w:rsid w:val="00ED2BFB"/>
    <w:rsid w:val="00ED4064"/>
    <w:rsid w:val="00ED4DF2"/>
    <w:rsid w:val="00ED4FA2"/>
    <w:rsid w:val="00ED5AF3"/>
    <w:rsid w:val="00ED662D"/>
    <w:rsid w:val="00ED7499"/>
    <w:rsid w:val="00EE0AFE"/>
    <w:rsid w:val="00EE1DC5"/>
    <w:rsid w:val="00EE2643"/>
    <w:rsid w:val="00EE361D"/>
    <w:rsid w:val="00EE4105"/>
    <w:rsid w:val="00EE4E04"/>
    <w:rsid w:val="00EE5256"/>
    <w:rsid w:val="00EE5D4E"/>
    <w:rsid w:val="00EE6F45"/>
    <w:rsid w:val="00EE7312"/>
    <w:rsid w:val="00EE7859"/>
    <w:rsid w:val="00EF02F5"/>
    <w:rsid w:val="00EF115C"/>
    <w:rsid w:val="00EF1D78"/>
    <w:rsid w:val="00EF2D12"/>
    <w:rsid w:val="00EF3145"/>
    <w:rsid w:val="00EF376C"/>
    <w:rsid w:val="00EF400F"/>
    <w:rsid w:val="00EF4404"/>
    <w:rsid w:val="00EF5187"/>
    <w:rsid w:val="00EF5467"/>
    <w:rsid w:val="00EF5CD7"/>
    <w:rsid w:val="00EF7374"/>
    <w:rsid w:val="00EF7A45"/>
    <w:rsid w:val="00F00512"/>
    <w:rsid w:val="00F007F9"/>
    <w:rsid w:val="00F0095E"/>
    <w:rsid w:val="00F01AB1"/>
    <w:rsid w:val="00F0255B"/>
    <w:rsid w:val="00F035E4"/>
    <w:rsid w:val="00F037A7"/>
    <w:rsid w:val="00F04121"/>
    <w:rsid w:val="00F04B7B"/>
    <w:rsid w:val="00F05DD4"/>
    <w:rsid w:val="00F060CB"/>
    <w:rsid w:val="00F0649D"/>
    <w:rsid w:val="00F07AC1"/>
    <w:rsid w:val="00F10E08"/>
    <w:rsid w:val="00F11C1A"/>
    <w:rsid w:val="00F12D62"/>
    <w:rsid w:val="00F12DB6"/>
    <w:rsid w:val="00F1459C"/>
    <w:rsid w:val="00F15806"/>
    <w:rsid w:val="00F15A4E"/>
    <w:rsid w:val="00F171DD"/>
    <w:rsid w:val="00F174BA"/>
    <w:rsid w:val="00F2034E"/>
    <w:rsid w:val="00F20509"/>
    <w:rsid w:val="00F215DB"/>
    <w:rsid w:val="00F21C7A"/>
    <w:rsid w:val="00F221DF"/>
    <w:rsid w:val="00F22946"/>
    <w:rsid w:val="00F23B3B"/>
    <w:rsid w:val="00F25FC6"/>
    <w:rsid w:val="00F260BB"/>
    <w:rsid w:val="00F26AA9"/>
    <w:rsid w:val="00F273A3"/>
    <w:rsid w:val="00F274D5"/>
    <w:rsid w:val="00F30692"/>
    <w:rsid w:val="00F306C2"/>
    <w:rsid w:val="00F30DDB"/>
    <w:rsid w:val="00F31C67"/>
    <w:rsid w:val="00F320B7"/>
    <w:rsid w:val="00F333BE"/>
    <w:rsid w:val="00F3433A"/>
    <w:rsid w:val="00F35CED"/>
    <w:rsid w:val="00F365B1"/>
    <w:rsid w:val="00F36C80"/>
    <w:rsid w:val="00F414E0"/>
    <w:rsid w:val="00F42E01"/>
    <w:rsid w:val="00F4304D"/>
    <w:rsid w:val="00F45F1E"/>
    <w:rsid w:val="00F4721C"/>
    <w:rsid w:val="00F474CA"/>
    <w:rsid w:val="00F47973"/>
    <w:rsid w:val="00F47CE9"/>
    <w:rsid w:val="00F47D20"/>
    <w:rsid w:val="00F504CB"/>
    <w:rsid w:val="00F50A89"/>
    <w:rsid w:val="00F50AFA"/>
    <w:rsid w:val="00F50B61"/>
    <w:rsid w:val="00F5413E"/>
    <w:rsid w:val="00F55273"/>
    <w:rsid w:val="00F56513"/>
    <w:rsid w:val="00F57B11"/>
    <w:rsid w:val="00F6077C"/>
    <w:rsid w:val="00F61461"/>
    <w:rsid w:val="00F63200"/>
    <w:rsid w:val="00F6366C"/>
    <w:rsid w:val="00F6401D"/>
    <w:rsid w:val="00F6465C"/>
    <w:rsid w:val="00F647D4"/>
    <w:rsid w:val="00F65AED"/>
    <w:rsid w:val="00F65C36"/>
    <w:rsid w:val="00F66CFB"/>
    <w:rsid w:val="00F671E7"/>
    <w:rsid w:val="00F67516"/>
    <w:rsid w:val="00F67B13"/>
    <w:rsid w:val="00F7002F"/>
    <w:rsid w:val="00F707FC"/>
    <w:rsid w:val="00F7170A"/>
    <w:rsid w:val="00F73801"/>
    <w:rsid w:val="00F740E5"/>
    <w:rsid w:val="00F82DB1"/>
    <w:rsid w:val="00F83368"/>
    <w:rsid w:val="00F8388A"/>
    <w:rsid w:val="00F83983"/>
    <w:rsid w:val="00F83ADD"/>
    <w:rsid w:val="00F84888"/>
    <w:rsid w:val="00F84B86"/>
    <w:rsid w:val="00F85FAB"/>
    <w:rsid w:val="00F8621C"/>
    <w:rsid w:val="00F86B3E"/>
    <w:rsid w:val="00F87FCD"/>
    <w:rsid w:val="00F9003A"/>
    <w:rsid w:val="00F9175C"/>
    <w:rsid w:val="00F918FA"/>
    <w:rsid w:val="00F91950"/>
    <w:rsid w:val="00F91A28"/>
    <w:rsid w:val="00F9371E"/>
    <w:rsid w:val="00F93B42"/>
    <w:rsid w:val="00F94818"/>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B0CBA"/>
    <w:rsid w:val="00FB129A"/>
    <w:rsid w:val="00FB2A78"/>
    <w:rsid w:val="00FB3335"/>
    <w:rsid w:val="00FB41CE"/>
    <w:rsid w:val="00FB5D3F"/>
    <w:rsid w:val="00FB69CD"/>
    <w:rsid w:val="00FB6C25"/>
    <w:rsid w:val="00FB6E71"/>
    <w:rsid w:val="00FB774F"/>
    <w:rsid w:val="00FB7D07"/>
    <w:rsid w:val="00FB7E44"/>
    <w:rsid w:val="00FB7ED3"/>
    <w:rsid w:val="00FC0297"/>
    <w:rsid w:val="00FC08EF"/>
    <w:rsid w:val="00FC15EA"/>
    <w:rsid w:val="00FC1FA4"/>
    <w:rsid w:val="00FC2A1F"/>
    <w:rsid w:val="00FC3143"/>
    <w:rsid w:val="00FC3471"/>
    <w:rsid w:val="00FC3AF1"/>
    <w:rsid w:val="00FC3CC2"/>
    <w:rsid w:val="00FC41A8"/>
    <w:rsid w:val="00FC4235"/>
    <w:rsid w:val="00FC4A94"/>
    <w:rsid w:val="00FC55BD"/>
    <w:rsid w:val="00FC5750"/>
    <w:rsid w:val="00FC5D03"/>
    <w:rsid w:val="00FC61FB"/>
    <w:rsid w:val="00FC6CB1"/>
    <w:rsid w:val="00FD2060"/>
    <w:rsid w:val="00FD3583"/>
    <w:rsid w:val="00FD397F"/>
    <w:rsid w:val="00FD464E"/>
    <w:rsid w:val="00FD71EF"/>
    <w:rsid w:val="00FD7574"/>
    <w:rsid w:val="00FE0065"/>
    <w:rsid w:val="00FE0847"/>
    <w:rsid w:val="00FE0D8A"/>
    <w:rsid w:val="00FE1052"/>
    <w:rsid w:val="00FE11CA"/>
    <w:rsid w:val="00FE282F"/>
    <w:rsid w:val="00FE2B7E"/>
    <w:rsid w:val="00FE3031"/>
    <w:rsid w:val="00FE3128"/>
    <w:rsid w:val="00FE3916"/>
    <w:rsid w:val="00FE46C8"/>
    <w:rsid w:val="00FE52F8"/>
    <w:rsid w:val="00FE557F"/>
    <w:rsid w:val="00FE630D"/>
    <w:rsid w:val="00FE7185"/>
    <w:rsid w:val="00FE78CA"/>
    <w:rsid w:val="00FF08BD"/>
    <w:rsid w:val="00FF236A"/>
    <w:rsid w:val="00FF410D"/>
    <w:rsid w:val="00FF443F"/>
    <w:rsid w:val="00FF4B54"/>
    <w:rsid w:val="00FF5421"/>
    <w:rsid w:val="00FF5EEA"/>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text.com/case/carter-v-chapman-7" TargetMode="External"/><Relationship Id="rId13" Type="http://schemas.openxmlformats.org/officeDocument/2006/relationships/hyperlink" Target="https://casetext.com/case/harris-v-mccrory" TargetMode="External"/><Relationship Id="rId18" Type="http://schemas.openxmlformats.org/officeDocument/2006/relationships/hyperlink" Target="https://casetext.com/case/rucho-v-common-cause-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asetext.com/case/harper-v-lewis-1" TargetMode="External"/><Relationship Id="rId17" Type="http://schemas.openxmlformats.org/officeDocument/2006/relationships/hyperlink" Target="https://casetext.com/case/league-v-perry-3" TargetMode="External"/><Relationship Id="rId2" Type="http://schemas.openxmlformats.org/officeDocument/2006/relationships/numbering" Target="numbering.xml"/><Relationship Id="rId16" Type="http://schemas.openxmlformats.org/officeDocument/2006/relationships/hyperlink" Target="https://casetext.com/case/shelby-cnty-v-holder-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setext.com/case/gaffney-v-cumming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setext.com/case/harkenrider-v-hochul-7" TargetMode="External"/><Relationship Id="rId23" Type="http://schemas.openxmlformats.org/officeDocument/2006/relationships/glossaryDocument" Target="glossary/document.xml"/><Relationship Id="rId10" Type="http://schemas.openxmlformats.org/officeDocument/2006/relationships/hyperlink" Target="https://casetext.com/case/davis-v-bandemer" TargetMode="External"/><Relationship Id="rId19" Type="http://schemas.openxmlformats.org/officeDocument/2006/relationships/hyperlink" Target="https://casetext.com/case/vieth-v-jubelirer-4" TargetMode="External"/><Relationship Id="rId4" Type="http://schemas.openxmlformats.org/officeDocument/2006/relationships/settings" Target="settings.xml"/><Relationship Id="rId9" Type="http://schemas.openxmlformats.org/officeDocument/2006/relationships/hyperlink" Target="https://case-law.vlex.com/vid/common-cause-v-rucho-893750595" TargetMode="External"/><Relationship Id="rId14" Type="http://schemas.openxmlformats.org/officeDocument/2006/relationships/hyperlink" Target="https://casetext.com/case/league-of-women-voters-of-pa-v-commonwealth-15"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torage.courtlistener.com/recap/gov.uscourts.gand.298476/gov.uscourts.gand.298476.134.0.pdf"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2533F660CFCD401A855197E3F9883EAB"/>
        <w:category>
          <w:name w:val="General"/>
          <w:gallery w:val="placeholder"/>
        </w:category>
        <w:types>
          <w:type w:val="bbPlcHdr"/>
        </w:types>
        <w:behaviors>
          <w:behavior w:val="content"/>
        </w:behaviors>
        <w:guid w:val="{0AD17C34-D8DF-4CEB-B4D2-B3A4C5B10C18}"/>
      </w:docPartPr>
      <w:docPartBody>
        <w:p w:rsidR="00A2552A" w:rsidRDefault="00A2552A" w:rsidP="00A2552A">
          <w:pPr>
            <w:pStyle w:val="2533F660CFCD401A855197E3F9883EAB"/>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147343"/>
    <w:rsid w:val="002029C0"/>
    <w:rsid w:val="002E525D"/>
    <w:rsid w:val="00301948"/>
    <w:rsid w:val="003825EF"/>
    <w:rsid w:val="004A02E7"/>
    <w:rsid w:val="005B4F7C"/>
    <w:rsid w:val="005F1B85"/>
    <w:rsid w:val="00642F40"/>
    <w:rsid w:val="00752251"/>
    <w:rsid w:val="008022A2"/>
    <w:rsid w:val="00895EC8"/>
    <w:rsid w:val="009943BB"/>
    <w:rsid w:val="009F25E2"/>
    <w:rsid w:val="00A22E47"/>
    <w:rsid w:val="00A2552A"/>
    <w:rsid w:val="00B52FD8"/>
    <w:rsid w:val="00BA6D58"/>
    <w:rsid w:val="00C033D9"/>
    <w:rsid w:val="00C13CEF"/>
    <w:rsid w:val="00CD47CF"/>
    <w:rsid w:val="00CE5952"/>
    <w:rsid w:val="00D27195"/>
    <w:rsid w:val="00D8202D"/>
    <w:rsid w:val="00E14E17"/>
    <w:rsid w:val="00E15CE6"/>
    <w:rsid w:val="00EA5D32"/>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5EC8"/>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2533F660CFCD401A855197E3F9883EAB">
    <w:name w:val="2533F660CFCD401A855197E3F9883EAB"/>
    <w:rsid w:val="00A2552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58</Pages>
  <Words>26374</Words>
  <Characters>150332</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176354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1469</cp:revision>
  <cp:lastPrinted>2022-11-04T21:53:00Z</cp:lastPrinted>
  <dcterms:created xsi:type="dcterms:W3CDTF">2022-11-16T21:50:00Z</dcterms:created>
  <dcterms:modified xsi:type="dcterms:W3CDTF">2022-11-29T06:51:00Z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id="zShD7mns"/&gt;&lt;style id="http://www.zotero.org/styles/american-journal-of-political-science"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