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ECBF3" w14:textId="667A8D23" w:rsidR="00E67E67" w:rsidRDefault="003F3780" w:rsidP="00FE52F8">
      <w:pPr>
        <w:pStyle w:val="ArticleTitle"/>
      </w:pPr>
      <w:r>
        <w:t>THE ROLE OF</w:t>
      </w:r>
      <w:r w:rsidR="001F2B31" w:rsidRPr="001F2B31">
        <w:t xml:space="preserve"> State Courts </w:t>
      </w:r>
      <w:r>
        <w:t xml:space="preserve">IN </w:t>
      </w:r>
      <w:r w:rsidR="001F2B31" w:rsidRPr="001F2B31">
        <w:t>Constrain</w:t>
      </w:r>
      <w:r>
        <w:t>ING</w:t>
      </w:r>
      <w:r w:rsidR="001F2B31" w:rsidRPr="001F2B31">
        <w:t xml:space="preserve"> Partisan Gerrymandering in Congressional Elections</w:t>
      </w:r>
    </w:p>
    <w:p w14:paraId="03604533" w14:textId="77777777" w:rsidR="00BB7048" w:rsidRDefault="00BB7048" w:rsidP="00E43488"/>
    <w:p w14:paraId="7C0594A4" w14:textId="6AE6490F" w:rsidR="00E43488" w:rsidRDefault="003F3780" w:rsidP="00BB7048">
      <w:pPr>
        <w:jc w:val="center"/>
        <w:rPr>
          <w:iCs/>
        </w:rPr>
      </w:pPr>
      <w:r>
        <w:t>Prepared for t</w:t>
      </w:r>
      <w:r w:rsidR="00E43488" w:rsidRPr="00E43488">
        <w:t xml:space="preserve">he </w:t>
      </w:r>
      <w:r w:rsidR="00974764">
        <w:t xml:space="preserve">Conference organized by the </w:t>
      </w:r>
      <w:r w:rsidR="00E43488" w:rsidRPr="003F3780">
        <w:rPr>
          <w:i/>
          <w:iCs/>
        </w:rPr>
        <w:t>University of New Hampshire Law Review</w:t>
      </w:r>
    </w:p>
    <w:p w14:paraId="29E5CA19" w14:textId="77777777" w:rsidR="00BB7048" w:rsidRDefault="00BB7048" w:rsidP="00D413C2">
      <w:pPr>
        <w:pStyle w:val="YourName"/>
      </w:pPr>
    </w:p>
    <w:p w14:paraId="07BAD8A2" w14:textId="1F4B6170" w:rsidR="001F2B31" w:rsidRPr="001F2B31" w:rsidRDefault="001F2B31" w:rsidP="00D413C2">
      <w:pPr>
        <w:pStyle w:val="YourName"/>
      </w:pPr>
      <w:r w:rsidRPr="00FC5D03">
        <w:t>Jonathan Cervas</w:t>
      </w:r>
      <w:r w:rsidR="00FE52F8" w:rsidRPr="00DE262F">
        <w:rPr>
          <w:rStyle w:val="FootnoteReference"/>
          <w:szCs w:val="28"/>
        </w:rPr>
        <w:footnoteReference w:customMarkFollows="1" w:id="1"/>
        <w:t>*</w:t>
      </w:r>
    </w:p>
    <w:p w14:paraId="6AED0BCE" w14:textId="6B8AD983" w:rsidR="001F2B31" w:rsidRPr="00FE52F8" w:rsidRDefault="001F2B31" w:rsidP="00D413C2">
      <w:pPr>
        <w:pStyle w:val="YourName"/>
      </w:pPr>
      <w:r w:rsidRPr="001F2B31">
        <w:t>Bernard Grofman</w:t>
      </w:r>
      <w:r w:rsidR="00FE52F8">
        <w:rPr>
          <w:rStyle w:val="FootnoteReference"/>
        </w:rPr>
        <w:footnoteReference w:customMarkFollows="1" w:id="2"/>
        <w:t>+</w:t>
      </w:r>
    </w:p>
    <w:p w14:paraId="461310FA" w14:textId="2700DC99" w:rsidR="00E67E67" w:rsidRDefault="001F2B31" w:rsidP="009F5E56">
      <w:pPr>
        <w:pStyle w:val="YourName"/>
      </w:pPr>
      <w:r w:rsidRPr="001F2B31">
        <w:t>Scott Matsudo</w:t>
      </w:r>
      <w:r w:rsidR="009F5E56">
        <w:rPr>
          <w:rStyle w:val="FootnoteReference"/>
        </w:rPr>
        <w:footnoteReference w:customMarkFollows="1" w:id="3"/>
        <w:t>#</w:t>
      </w:r>
    </w:p>
    <w:p w14:paraId="671B98F8" w14:textId="28C8558F" w:rsidR="00D41D67" w:rsidRDefault="00D41D67" w:rsidP="009F5E56">
      <w:pPr>
        <w:pStyle w:val="YourName"/>
      </w:pPr>
    </w:p>
    <w:p w14:paraId="28872545" w14:textId="63AD8522" w:rsidR="00D41D67" w:rsidRDefault="00D41D67" w:rsidP="009F5E56">
      <w:pPr>
        <w:pStyle w:val="YourName"/>
      </w:pPr>
    </w:p>
    <w:p w14:paraId="12D9449E" w14:textId="342A1E04" w:rsidR="00D41D67" w:rsidRDefault="00D41D67" w:rsidP="009F5E56">
      <w:pPr>
        <w:pStyle w:val="YourName"/>
      </w:pPr>
    </w:p>
    <w:p w14:paraId="4ECE5745" w14:textId="77777777" w:rsidR="00D41D67" w:rsidRPr="009F5E56" w:rsidRDefault="00D41D67" w:rsidP="009F5E56">
      <w:pPr>
        <w:pStyle w:val="YourName"/>
      </w:pPr>
    </w:p>
    <w:p w14:paraId="647F2FA5" w14:textId="4E655F2C" w:rsidR="00E67E67" w:rsidRDefault="00E67E67" w:rsidP="00E67E67"/>
    <w:p w14:paraId="22010D1A" w14:textId="6018AD57" w:rsidR="00D41D67" w:rsidRPr="00D41D67" w:rsidRDefault="00D41D67" w:rsidP="00D41D67">
      <w:pPr>
        <w:jc w:val="center"/>
        <w:rPr>
          <w:sz w:val="20"/>
        </w:rPr>
      </w:pPr>
      <w:r w:rsidRPr="00D41D67">
        <w:rPr>
          <w:sz w:val="20"/>
        </w:rPr>
        <w:t xml:space="preserve">October </w:t>
      </w:r>
      <w:r w:rsidR="00221AB6">
        <w:rPr>
          <w:sz w:val="20"/>
        </w:rPr>
        <w:t>4</w:t>
      </w:r>
      <w:r w:rsidRPr="00D41D67">
        <w:rPr>
          <w:sz w:val="20"/>
        </w:rPr>
        <w:t>, 2022</w:t>
      </w:r>
    </w:p>
    <w:p w14:paraId="16DF921F" w14:textId="77777777" w:rsidR="00D41D67" w:rsidRPr="00FD464E" w:rsidRDefault="00D41D67" w:rsidP="00E67E67"/>
    <w:p w14:paraId="104F2628" w14:textId="6F4ADA92" w:rsidR="00D41D67" w:rsidRDefault="0078642C" w:rsidP="00D41D67">
      <w:pPr>
        <w:widowControl/>
        <w:spacing w:before="0"/>
        <w:ind w:firstLine="0"/>
        <w:jc w:val="center"/>
        <w:rPr>
          <w:color w:val="0070C0"/>
          <w:sz w:val="44"/>
          <w:szCs w:val="44"/>
        </w:rPr>
      </w:pPr>
      <w:r w:rsidRPr="00D41D67">
        <w:rPr>
          <w:color w:val="0070C0"/>
          <w:sz w:val="44"/>
          <w:szCs w:val="44"/>
        </w:rPr>
        <w:t>THIS IS A DRAFT AND IS NOT FOR QUOTATION.</w:t>
      </w:r>
    </w:p>
    <w:p w14:paraId="25B00023" w14:textId="77777777" w:rsidR="00D41D67" w:rsidRPr="00D41D67" w:rsidRDefault="00D41D67" w:rsidP="00D41D67">
      <w:pPr>
        <w:widowControl/>
        <w:spacing w:before="0"/>
        <w:ind w:firstLine="0"/>
        <w:jc w:val="center"/>
        <w:rPr>
          <w:color w:val="0070C0"/>
          <w:sz w:val="44"/>
          <w:szCs w:val="44"/>
        </w:rPr>
      </w:pPr>
    </w:p>
    <w:p w14:paraId="7E53AB33" w14:textId="1C8408B7" w:rsidR="0078642C" w:rsidRPr="00D41D67" w:rsidRDefault="0078642C" w:rsidP="00D41D67">
      <w:pPr>
        <w:widowControl/>
        <w:spacing w:before="0"/>
        <w:ind w:firstLine="0"/>
        <w:jc w:val="center"/>
        <w:rPr>
          <w:color w:val="0070C0"/>
          <w:sz w:val="44"/>
          <w:szCs w:val="44"/>
        </w:rPr>
      </w:pPr>
      <w:r w:rsidRPr="00D41D67">
        <w:rPr>
          <w:color w:val="0070C0"/>
          <w:sz w:val="44"/>
          <w:szCs w:val="44"/>
        </w:rPr>
        <w:t>PLEASE ADDRESS SUGGESTIONS/CORRECTIONS TO  CERVAS@CMU.EDU</w:t>
      </w:r>
    </w:p>
    <w:p w14:paraId="7C560C46" w14:textId="77777777" w:rsidR="00471E15" w:rsidRPr="00D41D67" w:rsidRDefault="00471E15" w:rsidP="00E67E67">
      <w:pPr>
        <w:rPr>
          <w:color w:val="0070C0"/>
        </w:rPr>
      </w:pPr>
    </w:p>
    <w:p w14:paraId="034DA024" w14:textId="77777777" w:rsidR="0078642C" w:rsidRDefault="0078642C">
      <w:pPr>
        <w:widowControl/>
        <w:spacing w:before="0"/>
        <w:ind w:firstLine="0"/>
        <w:jc w:val="left"/>
        <w:rPr>
          <w:smallCaps/>
          <w:szCs w:val="24"/>
        </w:rPr>
      </w:pPr>
      <w:r>
        <w:rPr>
          <w:smallCaps/>
          <w:szCs w:val="24"/>
        </w:rPr>
        <w:br w:type="page"/>
      </w:r>
    </w:p>
    <w:p w14:paraId="6ADBB0B2" w14:textId="1A43FD8B" w:rsidR="00A77C2A" w:rsidRDefault="00A77C2A" w:rsidP="00A77C2A">
      <w:pPr>
        <w:tabs>
          <w:tab w:val="left" w:pos="0"/>
        </w:tabs>
        <w:spacing w:after="40"/>
        <w:ind w:right="-40" w:firstLine="0"/>
        <w:jc w:val="center"/>
        <w:rPr>
          <w:smallCaps/>
          <w:szCs w:val="24"/>
        </w:rPr>
      </w:pPr>
      <w:r w:rsidRPr="00FD464E">
        <w:rPr>
          <w:smallCaps/>
          <w:szCs w:val="24"/>
        </w:rPr>
        <w:lastRenderedPageBreak/>
        <w:t>Abstract</w:t>
      </w:r>
    </w:p>
    <w:p w14:paraId="3D627BB0" w14:textId="77777777" w:rsidR="00D41D67" w:rsidRPr="00FD464E" w:rsidRDefault="00D41D67" w:rsidP="00A77C2A">
      <w:pPr>
        <w:tabs>
          <w:tab w:val="left" w:pos="0"/>
        </w:tabs>
        <w:spacing w:after="40"/>
        <w:ind w:right="-40" w:firstLine="0"/>
        <w:jc w:val="center"/>
        <w:rPr>
          <w:smallCaps/>
          <w:szCs w:val="24"/>
        </w:rPr>
      </w:pPr>
    </w:p>
    <w:p w14:paraId="200EFCC8" w14:textId="3B753CEC" w:rsidR="001F2B31" w:rsidRPr="001F2B31" w:rsidRDefault="001F2B31" w:rsidP="00D41D67">
      <w:pPr>
        <w:ind w:firstLine="0"/>
      </w:pPr>
      <w:r w:rsidRPr="001F2B31">
        <w:t xml:space="preserve">Federal courts were once seen as the place for partisan gerrymandering challenges to be lodged, but </w:t>
      </w:r>
      <w:r w:rsidR="00107122">
        <w:t xml:space="preserve"> when, after </w:t>
      </w:r>
      <w:r w:rsidR="00107122" w:rsidRPr="001F2B31">
        <w:t>30+ years of vacillation</w:t>
      </w:r>
      <w:r w:rsidR="00107122">
        <w:t>,</w:t>
      </w:r>
      <w:r w:rsidR="00107122" w:rsidRPr="001F2B31">
        <w:t xml:space="preserve"> </w:t>
      </w:r>
      <w:r w:rsidRPr="001F2B31">
        <w:t xml:space="preserve">the Supreme Court announced </w:t>
      </w:r>
      <w:r w:rsidR="003F3780">
        <w:t xml:space="preserve">in </w:t>
      </w:r>
      <w:r w:rsidR="003F3780" w:rsidRPr="001F2B31">
        <w:rPr>
          <w:i/>
          <w:iCs/>
        </w:rPr>
        <w:t>Rucho v. Common Cause</w:t>
      </w:r>
      <w:r w:rsidR="003F3780" w:rsidRPr="001F2B31">
        <w:t>, 588 U.S. ___ (2019)</w:t>
      </w:r>
      <w:r w:rsidR="003F3780">
        <w:t>,</w:t>
      </w:r>
      <w:r w:rsidR="003F3780" w:rsidRPr="001F2B31">
        <w:t xml:space="preserve"> </w:t>
      </w:r>
      <w:r w:rsidRPr="001F2B31">
        <w:t xml:space="preserve">that partisan gerrymandering is not-justiciable in federal courts, state courts are now seen as the only place where a remedy for egregious partisan gerrymandering might be sought (except, of course, for taking redistricting out of the hands of the state legislature and moving responsibility into a bipartisan or ostensibly non-partisan commission). Thus, we would expect that partisan gerrymandering claims, while almost entirely in federal courts in the 2010 redistricting round and earlier rounds of redistricting, would now be brought in state courts if they were brought anywhere. We also expect that state courts would look to state constitutional provisions to evaluate partisan gerrymandering claims, especially language added in recent constitutional amendments that affected the procedures </w:t>
      </w:r>
      <w:r w:rsidR="00107122">
        <w:t xml:space="preserve">and criteria </w:t>
      </w:r>
      <w:r w:rsidRPr="001F2B31">
        <w:t xml:space="preserve">for redistricting. But we also see state courts creatively reevaluating older language in their state’s constitution to find a way to hold egregious gerrymanders in violation of that constitution. And we see various state court justices implicitly challenging the Supreme Court’s view in </w:t>
      </w:r>
      <w:r w:rsidRPr="001F2B31">
        <w:rPr>
          <w:i/>
        </w:rPr>
        <w:t>Rucho</w:t>
      </w:r>
      <w:r w:rsidRPr="001F2B31">
        <w:t xml:space="preserve"> that no manageable standard for egregious gerrymandering existed by relying on a variety of statistical tests proposed by academic specialists, on the one hand, </w:t>
      </w:r>
      <w:r w:rsidRPr="000D5B09">
        <w:rPr>
          <w:b/>
          <w:bCs/>
        </w:rPr>
        <w:t>and</w:t>
      </w:r>
      <w:r w:rsidR="00107122" w:rsidRPr="000D5B09">
        <w:rPr>
          <w:b/>
          <w:bCs/>
        </w:rPr>
        <w:t>/or</w:t>
      </w:r>
      <w:r w:rsidRPr="001F2B31">
        <w:t xml:space="preserve"> by examining the extent to which proposed maps satisfied traditional good government standards, on the other.</w:t>
      </w:r>
    </w:p>
    <w:p w14:paraId="25B2E10E" w14:textId="77777777" w:rsidR="00CD5337" w:rsidRDefault="00D41D67" w:rsidP="00D41D67">
      <w:pPr>
        <w:widowControl/>
        <w:spacing w:before="0"/>
        <w:ind w:firstLine="0"/>
        <w:jc w:val="center"/>
        <w:rPr>
          <w:smallCaps/>
          <w:szCs w:val="24"/>
        </w:rPr>
      </w:pPr>
      <w:r>
        <w:rPr>
          <w:smallCaps/>
          <w:szCs w:val="24"/>
        </w:rPr>
        <w:br w:type="page"/>
      </w:r>
    </w:p>
    <w:p w14:paraId="2DF7C158" w14:textId="77777777" w:rsidR="00CD5337" w:rsidRDefault="00CD5337" w:rsidP="00D41D67">
      <w:pPr>
        <w:widowControl/>
        <w:spacing w:before="0"/>
        <w:ind w:firstLine="0"/>
        <w:jc w:val="center"/>
        <w:rPr>
          <w:smallCaps/>
          <w:szCs w:val="24"/>
        </w:rPr>
      </w:pPr>
    </w:p>
    <w:p w14:paraId="5D14DC82" w14:textId="5A70A1B0" w:rsidR="00A77C2A" w:rsidRPr="00FD464E" w:rsidRDefault="00A77C2A" w:rsidP="00D41D67">
      <w:pPr>
        <w:widowControl/>
        <w:spacing w:before="0"/>
        <w:ind w:firstLine="0"/>
        <w:jc w:val="center"/>
        <w:rPr>
          <w:smallCaps/>
          <w:szCs w:val="24"/>
        </w:rPr>
      </w:pPr>
      <w:r w:rsidRPr="00FD464E">
        <w:rPr>
          <w:smallCaps/>
          <w:szCs w:val="24"/>
        </w:rPr>
        <w:t>Table of Contents</w:t>
      </w:r>
    </w:p>
    <w:p w14:paraId="0B9952C3" w14:textId="11102674" w:rsidR="00F96F63" w:rsidRDefault="00A77C2A">
      <w:pPr>
        <w:pStyle w:val="TOC1"/>
        <w:rPr>
          <w:rFonts w:asciiTheme="minorHAnsi" w:eastAsiaTheme="minorEastAsia" w:hAnsiTheme="minorHAnsi" w:cstheme="minorBidi"/>
          <w:noProof/>
          <w:sz w:val="22"/>
          <w:szCs w:val="22"/>
        </w:rPr>
      </w:pPr>
      <w:r w:rsidRPr="00FD464E">
        <w:rPr>
          <w:szCs w:val="24"/>
        </w:rPr>
        <w:fldChar w:fldCharType="begin"/>
      </w:r>
      <w:r w:rsidRPr="00FD464E">
        <w:rPr>
          <w:szCs w:val="24"/>
        </w:rPr>
        <w:instrText xml:space="preserve"> TOC \o "1-3" </w:instrText>
      </w:r>
      <w:r w:rsidRPr="00FD464E">
        <w:rPr>
          <w:szCs w:val="24"/>
        </w:rPr>
        <w:fldChar w:fldCharType="separate"/>
      </w:r>
      <w:r w:rsidR="00F96F63">
        <w:rPr>
          <w:noProof/>
        </w:rPr>
        <w:t>INTRODUCTION</w:t>
      </w:r>
      <w:r w:rsidR="00F96F63">
        <w:rPr>
          <w:noProof/>
        </w:rPr>
        <w:tab/>
      </w:r>
      <w:r w:rsidR="00F96F63">
        <w:rPr>
          <w:noProof/>
        </w:rPr>
        <w:fldChar w:fldCharType="begin"/>
      </w:r>
      <w:r w:rsidR="00F96F63">
        <w:rPr>
          <w:noProof/>
        </w:rPr>
        <w:instrText xml:space="preserve"> PAGEREF _Toc115804294 \h </w:instrText>
      </w:r>
      <w:r w:rsidR="00F96F63">
        <w:rPr>
          <w:noProof/>
        </w:rPr>
      </w:r>
      <w:r w:rsidR="00F96F63">
        <w:rPr>
          <w:noProof/>
        </w:rPr>
        <w:fldChar w:fldCharType="separate"/>
      </w:r>
      <w:r w:rsidR="00F96F63">
        <w:rPr>
          <w:noProof/>
        </w:rPr>
        <w:t>5</w:t>
      </w:r>
      <w:r w:rsidR="00F96F63">
        <w:rPr>
          <w:noProof/>
        </w:rPr>
        <w:fldChar w:fldCharType="end"/>
      </w:r>
    </w:p>
    <w:p w14:paraId="1408B45F" w14:textId="60189ACD" w:rsidR="00F96F63" w:rsidRDefault="00F96F63">
      <w:pPr>
        <w:pStyle w:val="TOC1"/>
        <w:rPr>
          <w:rFonts w:asciiTheme="minorHAnsi" w:eastAsiaTheme="minorEastAsia" w:hAnsiTheme="minorHAnsi" w:cstheme="minorBidi"/>
          <w:noProof/>
          <w:sz w:val="22"/>
          <w:szCs w:val="22"/>
        </w:rPr>
      </w:pPr>
      <w:r>
        <w:rPr>
          <w:noProof/>
        </w:rPr>
        <w:t>BACKGROUND:  FEDERAL COURTS AND PARTISAN GERRYMANDERING</w:t>
      </w:r>
      <w:r>
        <w:rPr>
          <w:noProof/>
        </w:rPr>
        <w:tab/>
      </w:r>
      <w:r>
        <w:rPr>
          <w:noProof/>
        </w:rPr>
        <w:fldChar w:fldCharType="begin"/>
      </w:r>
      <w:r>
        <w:rPr>
          <w:noProof/>
        </w:rPr>
        <w:instrText xml:space="preserve"> PAGEREF _Toc115804295 \h </w:instrText>
      </w:r>
      <w:r>
        <w:rPr>
          <w:noProof/>
        </w:rPr>
      </w:r>
      <w:r>
        <w:rPr>
          <w:noProof/>
        </w:rPr>
        <w:fldChar w:fldCharType="separate"/>
      </w:r>
      <w:r>
        <w:rPr>
          <w:noProof/>
        </w:rPr>
        <w:t>6</w:t>
      </w:r>
      <w:r>
        <w:rPr>
          <w:noProof/>
        </w:rPr>
        <w:fldChar w:fldCharType="end"/>
      </w:r>
    </w:p>
    <w:p w14:paraId="2CFC5676" w14:textId="23BB9F07" w:rsidR="00F96F63" w:rsidRDefault="00F96F63">
      <w:pPr>
        <w:pStyle w:val="TOC1"/>
        <w:rPr>
          <w:rFonts w:asciiTheme="minorHAnsi" w:eastAsiaTheme="minorEastAsia" w:hAnsiTheme="minorHAnsi" w:cstheme="minorBidi"/>
          <w:noProof/>
          <w:sz w:val="22"/>
          <w:szCs w:val="22"/>
        </w:rPr>
      </w:pPr>
      <w:r>
        <w:rPr>
          <w:noProof/>
        </w:rPr>
        <w:t>THE 2020 REDISTRICTING ROUND: INSTITUTIONS AND CONTEXT</w:t>
      </w:r>
      <w:r>
        <w:rPr>
          <w:noProof/>
        </w:rPr>
        <w:tab/>
      </w:r>
      <w:r>
        <w:rPr>
          <w:noProof/>
        </w:rPr>
        <w:fldChar w:fldCharType="begin"/>
      </w:r>
      <w:r>
        <w:rPr>
          <w:noProof/>
        </w:rPr>
        <w:instrText xml:space="preserve"> PAGEREF _Toc115804296 \h </w:instrText>
      </w:r>
      <w:r>
        <w:rPr>
          <w:noProof/>
        </w:rPr>
      </w:r>
      <w:r>
        <w:rPr>
          <w:noProof/>
        </w:rPr>
        <w:fldChar w:fldCharType="separate"/>
      </w:r>
      <w:r>
        <w:rPr>
          <w:noProof/>
        </w:rPr>
        <w:t>10</w:t>
      </w:r>
      <w:r>
        <w:rPr>
          <w:noProof/>
        </w:rPr>
        <w:fldChar w:fldCharType="end"/>
      </w:r>
    </w:p>
    <w:p w14:paraId="678DBE50" w14:textId="2B39E057" w:rsidR="00F96F63" w:rsidRDefault="00F96F63">
      <w:pPr>
        <w:pStyle w:val="TOC2"/>
        <w:rPr>
          <w:rFonts w:asciiTheme="minorHAnsi" w:eastAsiaTheme="minorEastAsia" w:hAnsiTheme="minorHAnsi" w:cstheme="minorBidi"/>
          <w:sz w:val="22"/>
          <w:szCs w:val="22"/>
        </w:rPr>
      </w:pPr>
      <w:r w:rsidRPr="00E97985">
        <w:rPr>
          <w:iCs/>
        </w:rPr>
        <w:t>A. What happened in 2020 re partisan gerrymandering: a state-by-state review.</w:t>
      </w:r>
      <w:r>
        <w:tab/>
      </w:r>
      <w:r>
        <w:fldChar w:fldCharType="begin"/>
      </w:r>
      <w:r>
        <w:instrText xml:space="preserve"> PAGEREF _Toc115804297 \h </w:instrText>
      </w:r>
      <w:r>
        <w:fldChar w:fldCharType="separate"/>
      </w:r>
      <w:r>
        <w:t>16</w:t>
      </w:r>
      <w:r>
        <w:fldChar w:fldCharType="end"/>
      </w:r>
    </w:p>
    <w:p w14:paraId="43CAEDE9" w14:textId="3D962EDE" w:rsidR="00F96F63" w:rsidRDefault="00F96F63">
      <w:pPr>
        <w:pStyle w:val="TOC2"/>
        <w:rPr>
          <w:rFonts w:asciiTheme="minorHAnsi" w:eastAsiaTheme="minorEastAsia" w:hAnsiTheme="minorHAnsi" w:cstheme="minorBidi"/>
          <w:sz w:val="22"/>
          <w:szCs w:val="22"/>
        </w:rPr>
      </w:pPr>
      <w:r w:rsidRPr="00E97985">
        <w:rPr>
          <w:iCs/>
        </w:rPr>
        <w:t>B. State court case citations</w:t>
      </w:r>
      <w:r>
        <w:tab/>
      </w:r>
      <w:r>
        <w:fldChar w:fldCharType="begin"/>
      </w:r>
      <w:r>
        <w:instrText xml:space="preserve"> PAGEREF _Toc115804298 \h </w:instrText>
      </w:r>
      <w:r>
        <w:fldChar w:fldCharType="separate"/>
      </w:r>
      <w:r>
        <w:t>18</w:t>
      </w:r>
      <w:r>
        <w:fldChar w:fldCharType="end"/>
      </w:r>
    </w:p>
    <w:p w14:paraId="5B15DE3B" w14:textId="20AE2065" w:rsidR="00F96F63" w:rsidRDefault="00F96F63">
      <w:pPr>
        <w:pStyle w:val="TOC2"/>
        <w:rPr>
          <w:rFonts w:asciiTheme="minorHAnsi" w:eastAsiaTheme="minorEastAsia" w:hAnsiTheme="minorHAnsi" w:cstheme="minorBidi"/>
          <w:sz w:val="22"/>
          <w:szCs w:val="22"/>
        </w:rPr>
      </w:pPr>
      <w:r w:rsidRPr="00E97985">
        <w:rPr>
          <w:iCs/>
        </w:rPr>
        <w:t xml:space="preserve">C.  Summaries of redistricting actions and litigation for individual states in the 2020 redistricting round  </w:t>
      </w:r>
      <w:r w:rsidRPr="00E97985">
        <w:rPr>
          <w:b/>
          <w:bCs/>
          <w:iCs/>
          <w:color w:val="FF0000"/>
        </w:rPr>
        <w:t>JONATHAN THESE WILL NEED TO BE ARANGED APLHABETICALLY OR IN SOME OTHER ORDER THAT MAKES SENSE</w:t>
      </w:r>
      <w:r>
        <w:tab/>
      </w:r>
      <w:r>
        <w:fldChar w:fldCharType="begin"/>
      </w:r>
      <w:r>
        <w:instrText xml:space="preserve"> PAGEREF _Toc115804299 \h </w:instrText>
      </w:r>
      <w:r>
        <w:fldChar w:fldCharType="separate"/>
      </w:r>
      <w:r>
        <w:t>20</w:t>
      </w:r>
      <w:r>
        <w:fldChar w:fldCharType="end"/>
      </w:r>
    </w:p>
    <w:p w14:paraId="70FB6E6C" w14:textId="7A780477" w:rsidR="00F96F63" w:rsidRDefault="00F96F63">
      <w:pPr>
        <w:pStyle w:val="TOC3"/>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Pennsylvania</w:t>
      </w:r>
      <w:r>
        <w:rPr>
          <w:noProof/>
        </w:rPr>
        <w:tab/>
      </w:r>
      <w:r>
        <w:rPr>
          <w:noProof/>
        </w:rPr>
        <w:fldChar w:fldCharType="begin"/>
      </w:r>
      <w:r>
        <w:rPr>
          <w:noProof/>
        </w:rPr>
        <w:instrText xml:space="preserve"> PAGEREF _Toc115804300 \h </w:instrText>
      </w:r>
      <w:r>
        <w:rPr>
          <w:noProof/>
        </w:rPr>
      </w:r>
      <w:r>
        <w:rPr>
          <w:noProof/>
        </w:rPr>
        <w:fldChar w:fldCharType="separate"/>
      </w:r>
      <w:r>
        <w:rPr>
          <w:noProof/>
        </w:rPr>
        <w:t>20</w:t>
      </w:r>
      <w:r>
        <w:rPr>
          <w:noProof/>
        </w:rPr>
        <w:fldChar w:fldCharType="end"/>
      </w:r>
    </w:p>
    <w:p w14:paraId="78C82223" w14:textId="155DD6FF" w:rsidR="00F96F63" w:rsidRDefault="00F96F63">
      <w:pPr>
        <w:pStyle w:val="TOC3"/>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  New York –</w:t>
      </w:r>
      <w:r>
        <w:rPr>
          <w:noProof/>
        </w:rPr>
        <w:tab/>
      </w:r>
      <w:r>
        <w:rPr>
          <w:noProof/>
        </w:rPr>
        <w:fldChar w:fldCharType="begin"/>
      </w:r>
      <w:r>
        <w:rPr>
          <w:noProof/>
        </w:rPr>
        <w:instrText xml:space="preserve"> PAGEREF _Toc115804301 \h </w:instrText>
      </w:r>
      <w:r>
        <w:rPr>
          <w:noProof/>
        </w:rPr>
      </w:r>
      <w:r>
        <w:rPr>
          <w:noProof/>
        </w:rPr>
        <w:fldChar w:fldCharType="separate"/>
      </w:r>
      <w:r>
        <w:rPr>
          <w:noProof/>
        </w:rPr>
        <w:t>20</w:t>
      </w:r>
      <w:r>
        <w:rPr>
          <w:noProof/>
        </w:rPr>
        <w:fldChar w:fldCharType="end"/>
      </w:r>
    </w:p>
    <w:p w14:paraId="30D29120" w14:textId="50D32318" w:rsidR="00F96F63" w:rsidRDefault="00F96F63">
      <w:pPr>
        <w:pStyle w:val="TOC3"/>
        <w:rPr>
          <w:rFonts w:asciiTheme="minorHAnsi" w:eastAsiaTheme="minorEastAsia" w:hAnsiTheme="minorHAnsi" w:cstheme="minorBidi"/>
          <w:noProof/>
          <w:sz w:val="22"/>
          <w:szCs w:val="22"/>
        </w:rPr>
      </w:pPr>
      <w:r>
        <w:rPr>
          <w:noProof/>
        </w:rPr>
        <w:t>Matter of Harkenrider v. Hochul, No. 60, 2022 N.Y. LEXIS 874, at *1 (N.Y. Apr. 27, 2022).</w:t>
      </w:r>
      <w:r>
        <w:rPr>
          <w:noProof/>
        </w:rPr>
        <w:tab/>
      </w:r>
      <w:r>
        <w:rPr>
          <w:noProof/>
        </w:rPr>
        <w:fldChar w:fldCharType="begin"/>
      </w:r>
      <w:r>
        <w:rPr>
          <w:noProof/>
        </w:rPr>
        <w:instrText xml:space="preserve"> PAGEREF _Toc115804302 \h </w:instrText>
      </w:r>
      <w:r>
        <w:rPr>
          <w:noProof/>
        </w:rPr>
      </w:r>
      <w:r>
        <w:rPr>
          <w:noProof/>
        </w:rPr>
        <w:fldChar w:fldCharType="separate"/>
      </w:r>
      <w:r>
        <w:rPr>
          <w:noProof/>
        </w:rPr>
        <w:t>20</w:t>
      </w:r>
      <w:r>
        <w:rPr>
          <w:noProof/>
        </w:rPr>
        <w:fldChar w:fldCharType="end"/>
      </w:r>
    </w:p>
    <w:p w14:paraId="19164E92" w14:textId="65F7344C" w:rsidR="00F96F63" w:rsidRDefault="00F96F63">
      <w:pPr>
        <w:pStyle w:val="TOC3"/>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North Carolina</w:t>
      </w:r>
      <w:r>
        <w:rPr>
          <w:noProof/>
        </w:rPr>
        <w:tab/>
      </w:r>
      <w:r>
        <w:rPr>
          <w:noProof/>
        </w:rPr>
        <w:fldChar w:fldCharType="begin"/>
      </w:r>
      <w:r>
        <w:rPr>
          <w:noProof/>
        </w:rPr>
        <w:instrText xml:space="preserve"> PAGEREF _Toc115804303 \h </w:instrText>
      </w:r>
      <w:r>
        <w:rPr>
          <w:noProof/>
        </w:rPr>
      </w:r>
      <w:r>
        <w:rPr>
          <w:noProof/>
        </w:rPr>
        <w:fldChar w:fldCharType="separate"/>
      </w:r>
      <w:r>
        <w:rPr>
          <w:noProof/>
        </w:rPr>
        <w:t>20</w:t>
      </w:r>
      <w:r>
        <w:rPr>
          <w:noProof/>
        </w:rPr>
        <w:fldChar w:fldCharType="end"/>
      </w:r>
    </w:p>
    <w:p w14:paraId="07D0F7A2" w14:textId="677411D6" w:rsidR="00F96F63" w:rsidRDefault="00F96F63">
      <w:pPr>
        <w:pStyle w:val="TOC3"/>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Ohio</w:t>
      </w:r>
      <w:r>
        <w:rPr>
          <w:noProof/>
        </w:rPr>
        <w:tab/>
      </w:r>
      <w:r>
        <w:rPr>
          <w:noProof/>
        </w:rPr>
        <w:fldChar w:fldCharType="begin"/>
      </w:r>
      <w:r>
        <w:rPr>
          <w:noProof/>
        </w:rPr>
        <w:instrText xml:space="preserve"> PAGEREF _Toc115804304 \h </w:instrText>
      </w:r>
      <w:r>
        <w:rPr>
          <w:noProof/>
        </w:rPr>
      </w:r>
      <w:r>
        <w:rPr>
          <w:noProof/>
        </w:rPr>
        <w:fldChar w:fldCharType="separate"/>
      </w:r>
      <w:r>
        <w:rPr>
          <w:noProof/>
        </w:rPr>
        <w:t>20</w:t>
      </w:r>
      <w:r>
        <w:rPr>
          <w:noProof/>
        </w:rPr>
        <w:fldChar w:fldCharType="end"/>
      </w:r>
    </w:p>
    <w:p w14:paraId="76B8A4FD" w14:textId="5FC09525" w:rsidR="00F96F63" w:rsidRDefault="00F96F63">
      <w:pPr>
        <w:pStyle w:val="TOC3"/>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Maryland</w:t>
      </w:r>
      <w:r>
        <w:rPr>
          <w:noProof/>
        </w:rPr>
        <w:tab/>
      </w:r>
      <w:r>
        <w:rPr>
          <w:noProof/>
        </w:rPr>
        <w:fldChar w:fldCharType="begin"/>
      </w:r>
      <w:r>
        <w:rPr>
          <w:noProof/>
        </w:rPr>
        <w:instrText xml:space="preserve"> PAGEREF _Toc115804305 \h </w:instrText>
      </w:r>
      <w:r>
        <w:rPr>
          <w:noProof/>
        </w:rPr>
      </w:r>
      <w:r>
        <w:rPr>
          <w:noProof/>
        </w:rPr>
        <w:fldChar w:fldCharType="separate"/>
      </w:r>
      <w:r>
        <w:rPr>
          <w:noProof/>
        </w:rPr>
        <w:t>20</w:t>
      </w:r>
      <w:r>
        <w:rPr>
          <w:noProof/>
        </w:rPr>
        <w:fldChar w:fldCharType="end"/>
      </w:r>
    </w:p>
    <w:p w14:paraId="249E8562" w14:textId="4ADC08B7" w:rsidR="00F96F63" w:rsidRDefault="00F96F63">
      <w:pPr>
        <w:pStyle w:val="TOC1"/>
        <w:rPr>
          <w:rFonts w:asciiTheme="minorHAnsi" w:eastAsiaTheme="minorEastAsia" w:hAnsiTheme="minorHAnsi" w:cstheme="minorBidi"/>
          <w:noProof/>
          <w:sz w:val="22"/>
          <w:szCs w:val="22"/>
        </w:rPr>
      </w:pPr>
      <w:r w:rsidRPr="00E97985">
        <w:rPr>
          <w:bCs/>
          <w:noProof/>
        </w:rPr>
        <w:t>HYPOTHESES ABOUT STATE COURTS WITH AGGREGATE DATA IN TABULAR FORM</w:t>
      </w:r>
      <w:r>
        <w:rPr>
          <w:noProof/>
        </w:rPr>
        <w:tab/>
      </w:r>
      <w:r>
        <w:rPr>
          <w:noProof/>
        </w:rPr>
        <w:fldChar w:fldCharType="begin"/>
      </w:r>
      <w:r>
        <w:rPr>
          <w:noProof/>
        </w:rPr>
        <w:instrText xml:space="preserve"> PAGEREF _Toc115804306 \h </w:instrText>
      </w:r>
      <w:r>
        <w:rPr>
          <w:noProof/>
        </w:rPr>
      </w:r>
      <w:r>
        <w:rPr>
          <w:noProof/>
        </w:rPr>
        <w:fldChar w:fldCharType="separate"/>
      </w:r>
      <w:r>
        <w:rPr>
          <w:noProof/>
        </w:rPr>
        <w:t>20</w:t>
      </w:r>
      <w:r>
        <w:rPr>
          <w:noProof/>
        </w:rPr>
        <w:fldChar w:fldCharType="end"/>
      </w:r>
    </w:p>
    <w:p w14:paraId="706FC3A9" w14:textId="48AB4A49" w:rsidR="00F96F63" w:rsidRDefault="00F96F63">
      <w:pPr>
        <w:pStyle w:val="TOC2"/>
        <w:rPr>
          <w:rFonts w:asciiTheme="minorHAnsi" w:eastAsiaTheme="minorEastAsia" w:hAnsiTheme="minorHAnsi" w:cstheme="minorBidi"/>
          <w:sz w:val="22"/>
          <w:szCs w:val="22"/>
        </w:rPr>
      </w:pPr>
      <w:r w:rsidRPr="00E97985">
        <w:rPr>
          <w:iCs/>
        </w:rPr>
        <w:t>A. Where were challenges brought?</w:t>
      </w:r>
      <w:r>
        <w:tab/>
      </w:r>
      <w:r>
        <w:fldChar w:fldCharType="begin"/>
      </w:r>
      <w:r>
        <w:instrText xml:space="preserve"> PAGEREF _Toc115804307 \h </w:instrText>
      </w:r>
      <w:r>
        <w:fldChar w:fldCharType="separate"/>
      </w:r>
      <w:r>
        <w:t>20</w:t>
      </w:r>
      <w:r>
        <w:fldChar w:fldCharType="end"/>
      </w:r>
    </w:p>
    <w:p w14:paraId="0AB21A0B" w14:textId="518550B9" w:rsidR="00F96F63" w:rsidRDefault="00F96F63">
      <w:pPr>
        <w:pStyle w:val="TOC2"/>
        <w:rPr>
          <w:rFonts w:asciiTheme="minorHAnsi" w:eastAsiaTheme="minorEastAsia" w:hAnsiTheme="minorHAnsi" w:cstheme="minorBidi"/>
          <w:sz w:val="22"/>
          <w:szCs w:val="22"/>
        </w:rPr>
      </w:pPr>
      <w:r w:rsidRPr="00E97985">
        <w:rPr>
          <w:iCs/>
        </w:rPr>
        <w:t>B. Who brought challenges?</w:t>
      </w:r>
      <w:r>
        <w:tab/>
      </w:r>
      <w:r>
        <w:fldChar w:fldCharType="begin"/>
      </w:r>
      <w:r>
        <w:instrText xml:space="preserve"> PAGEREF _Toc115804308 \h </w:instrText>
      </w:r>
      <w:r>
        <w:fldChar w:fldCharType="separate"/>
      </w:r>
      <w:r>
        <w:t>22</w:t>
      </w:r>
      <w:r>
        <w:fldChar w:fldCharType="end"/>
      </w:r>
    </w:p>
    <w:p w14:paraId="6D9DBDFB" w14:textId="54FAE9D0" w:rsidR="00F96F63" w:rsidRDefault="00F96F63">
      <w:pPr>
        <w:pStyle w:val="TOC2"/>
        <w:rPr>
          <w:rFonts w:asciiTheme="minorHAnsi" w:eastAsiaTheme="minorEastAsia" w:hAnsiTheme="minorHAnsi" w:cstheme="minorBidi"/>
          <w:sz w:val="22"/>
          <w:szCs w:val="22"/>
        </w:rPr>
      </w:pPr>
      <w:r w:rsidRPr="00E97985">
        <w:rPr>
          <w:iCs/>
        </w:rPr>
        <w:t>C. When are  challenges successful?</w:t>
      </w:r>
      <w:r>
        <w:tab/>
      </w:r>
      <w:r>
        <w:fldChar w:fldCharType="begin"/>
      </w:r>
      <w:r>
        <w:instrText xml:space="preserve"> PAGEREF _Toc115804309 \h </w:instrText>
      </w:r>
      <w:r>
        <w:fldChar w:fldCharType="separate"/>
      </w:r>
      <w:r>
        <w:t>23</w:t>
      </w:r>
      <w:r>
        <w:fldChar w:fldCharType="end"/>
      </w:r>
    </w:p>
    <w:p w14:paraId="578E49E8" w14:textId="6056B0B3" w:rsidR="00F96F63" w:rsidRDefault="00F96F63">
      <w:pPr>
        <w:pStyle w:val="TOC2"/>
        <w:rPr>
          <w:rFonts w:asciiTheme="minorHAnsi" w:eastAsiaTheme="minorEastAsia" w:hAnsiTheme="minorHAnsi" w:cstheme="minorBidi"/>
          <w:sz w:val="22"/>
          <w:szCs w:val="22"/>
        </w:rPr>
      </w:pPr>
      <w:r w:rsidRPr="00E97985">
        <w:rPr>
          <w:iCs/>
        </w:rPr>
        <w:t>D. How were decisions reached?</w:t>
      </w:r>
      <w:r>
        <w:tab/>
      </w:r>
      <w:r>
        <w:fldChar w:fldCharType="begin"/>
      </w:r>
      <w:r>
        <w:instrText xml:space="preserve"> PAGEREF _Toc115804310 \h </w:instrText>
      </w:r>
      <w:r>
        <w:fldChar w:fldCharType="separate"/>
      </w:r>
      <w:r>
        <w:t>24</w:t>
      </w:r>
      <w:r>
        <w:fldChar w:fldCharType="end"/>
      </w:r>
    </w:p>
    <w:p w14:paraId="08B62FB6" w14:textId="59AF05E6" w:rsidR="00F96F63" w:rsidRDefault="00F96F63">
      <w:pPr>
        <w:pStyle w:val="TOC1"/>
        <w:rPr>
          <w:rFonts w:asciiTheme="minorHAnsi" w:eastAsiaTheme="minorEastAsia" w:hAnsiTheme="minorHAnsi" w:cstheme="minorBidi"/>
          <w:noProof/>
          <w:sz w:val="22"/>
          <w:szCs w:val="22"/>
        </w:rPr>
      </w:pPr>
      <w:r>
        <w:rPr>
          <w:noProof/>
        </w:rPr>
        <w:t>EVALUATING THE EFFECTS OF COURT ORDERED MAPS AS COMPARED TO THEIR REJECTED LEGISLATIVE COUNTERPART</w:t>
      </w:r>
      <w:r>
        <w:rPr>
          <w:noProof/>
        </w:rPr>
        <w:tab/>
      </w:r>
      <w:r>
        <w:rPr>
          <w:noProof/>
        </w:rPr>
        <w:fldChar w:fldCharType="begin"/>
      </w:r>
      <w:r>
        <w:rPr>
          <w:noProof/>
        </w:rPr>
        <w:instrText xml:space="preserve"> PAGEREF _Toc115804311 \h </w:instrText>
      </w:r>
      <w:r>
        <w:rPr>
          <w:noProof/>
        </w:rPr>
      </w:r>
      <w:r>
        <w:rPr>
          <w:noProof/>
        </w:rPr>
        <w:fldChar w:fldCharType="separate"/>
      </w:r>
      <w:r>
        <w:rPr>
          <w:noProof/>
        </w:rPr>
        <w:t>26</w:t>
      </w:r>
      <w:r>
        <w:rPr>
          <w:noProof/>
        </w:rPr>
        <w:fldChar w:fldCharType="end"/>
      </w:r>
    </w:p>
    <w:p w14:paraId="50511835" w14:textId="44610DB9" w:rsidR="00F96F63" w:rsidRDefault="00F96F63">
      <w:pPr>
        <w:pStyle w:val="TOC2"/>
        <w:rPr>
          <w:rFonts w:asciiTheme="minorHAnsi" w:eastAsiaTheme="minorEastAsia" w:hAnsiTheme="minorHAnsi" w:cstheme="minorBidi"/>
          <w:sz w:val="22"/>
          <w:szCs w:val="22"/>
        </w:rPr>
      </w:pPr>
      <w:r w:rsidRPr="00E97985">
        <w:rPr>
          <w:iCs/>
        </w:rPr>
        <w:t>A. Measures of vote dilution and how they were used</w:t>
      </w:r>
      <w:r>
        <w:tab/>
      </w:r>
      <w:r>
        <w:fldChar w:fldCharType="begin"/>
      </w:r>
      <w:r>
        <w:instrText xml:space="preserve"> PAGEREF _Toc115804312 \h </w:instrText>
      </w:r>
      <w:r>
        <w:fldChar w:fldCharType="separate"/>
      </w:r>
      <w:r>
        <w:t>26</w:t>
      </w:r>
      <w:r>
        <w:fldChar w:fldCharType="end"/>
      </w:r>
    </w:p>
    <w:p w14:paraId="521A80D8" w14:textId="64BEA9F9" w:rsidR="00F96F63" w:rsidRDefault="00F96F63">
      <w:pPr>
        <w:pStyle w:val="TOC2"/>
        <w:rPr>
          <w:rFonts w:asciiTheme="minorHAnsi" w:eastAsiaTheme="minorEastAsia" w:hAnsiTheme="minorHAnsi" w:cstheme="minorBidi"/>
          <w:sz w:val="22"/>
          <w:szCs w:val="22"/>
        </w:rPr>
      </w:pPr>
      <w:r>
        <w:t>B. Measuring the Effects of State Courts in Limiting Partisan Gerrymandering</w:t>
      </w:r>
      <w:r>
        <w:tab/>
      </w:r>
      <w:r>
        <w:fldChar w:fldCharType="begin"/>
      </w:r>
      <w:r>
        <w:instrText xml:space="preserve"> PAGEREF _Toc115804313 \h </w:instrText>
      </w:r>
      <w:r>
        <w:fldChar w:fldCharType="separate"/>
      </w:r>
      <w:r>
        <w:t>30</w:t>
      </w:r>
      <w:r>
        <w:fldChar w:fldCharType="end"/>
      </w:r>
    </w:p>
    <w:p w14:paraId="5DCDC545" w14:textId="2D3420F5" w:rsidR="00F96F63" w:rsidRDefault="00F96F63">
      <w:pPr>
        <w:pStyle w:val="TOC1"/>
        <w:rPr>
          <w:rFonts w:asciiTheme="minorHAnsi" w:eastAsiaTheme="minorEastAsia" w:hAnsiTheme="minorHAnsi" w:cstheme="minorBidi"/>
          <w:noProof/>
          <w:sz w:val="22"/>
          <w:szCs w:val="22"/>
        </w:rPr>
      </w:pPr>
      <w:r>
        <w:rPr>
          <w:noProof/>
        </w:rPr>
        <w:t>DISCUSSION</w:t>
      </w:r>
      <w:r>
        <w:rPr>
          <w:noProof/>
        </w:rPr>
        <w:tab/>
      </w:r>
      <w:r>
        <w:rPr>
          <w:noProof/>
        </w:rPr>
        <w:fldChar w:fldCharType="begin"/>
      </w:r>
      <w:r>
        <w:rPr>
          <w:noProof/>
        </w:rPr>
        <w:instrText xml:space="preserve"> PAGEREF _Toc115804314 \h </w:instrText>
      </w:r>
      <w:r>
        <w:rPr>
          <w:noProof/>
        </w:rPr>
      </w:r>
      <w:r>
        <w:rPr>
          <w:noProof/>
        </w:rPr>
        <w:fldChar w:fldCharType="separate"/>
      </w:r>
      <w:r>
        <w:rPr>
          <w:noProof/>
        </w:rPr>
        <w:t>31</w:t>
      </w:r>
      <w:r>
        <w:rPr>
          <w:noProof/>
        </w:rPr>
        <w:fldChar w:fldCharType="end"/>
      </w:r>
    </w:p>
    <w:p w14:paraId="3A15CA00" w14:textId="6AAC6DA2" w:rsidR="00F96F63" w:rsidRDefault="00F96F63">
      <w:pPr>
        <w:pStyle w:val="TOC1"/>
        <w:rPr>
          <w:rFonts w:asciiTheme="minorHAnsi" w:eastAsiaTheme="minorEastAsia" w:hAnsiTheme="minorHAnsi" w:cstheme="minorBidi"/>
          <w:noProof/>
          <w:sz w:val="22"/>
          <w:szCs w:val="22"/>
        </w:rPr>
      </w:pPr>
      <w:r>
        <w:rPr>
          <w:noProof/>
        </w:rPr>
        <w:t>LOOKING TO THE FUTURE</w:t>
      </w:r>
      <w:r>
        <w:rPr>
          <w:noProof/>
        </w:rPr>
        <w:tab/>
      </w:r>
      <w:r>
        <w:rPr>
          <w:noProof/>
        </w:rPr>
        <w:fldChar w:fldCharType="begin"/>
      </w:r>
      <w:r>
        <w:rPr>
          <w:noProof/>
        </w:rPr>
        <w:instrText xml:space="preserve"> PAGEREF _Toc115804315 \h </w:instrText>
      </w:r>
      <w:r>
        <w:rPr>
          <w:noProof/>
        </w:rPr>
      </w:r>
      <w:r>
        <w:rPr>
          <w:noProof/>
        </w:rPr>
        <w:fldChar w:fldCharType="separate"/>
      </w:r>
      <w:r>
        <w:rPr>
          <w:noProof/>
        </w:rPr>
        <w:t>32</w:t>
      </w:r>
      <w:r>
        <w:rPr>
          <w:noProof/>
        </w:rPr>
        <w:fldChar w:fldCharType="end"/>
      </w:r>
    </w:p>
    <w:p w14:paraId="70F324FC" w14:textId="38CDC4D0" w:rsidR="00F96F63" w:rsidRDefault="00F96F63">
      <w:pPr>
        <w:pStyle w:val="TOC2"/>
        <w:rPr>
          <w:rFonts w:asciiTheme="minorHAnsi" w:eastAsiaTheme="minorEastAsia" w:hAnsiTheme="minorHAnsi" w:cstheme="minorBidi"/>
          <w:sz w:val="22"/>
          <w:szCs w:val="22"/>
        </w:rPr>
      </w:pPr>
      <w:r>
        <w:t>A. Further institutional remedies to limit partisan gerrymandering are going to be hard to implement and/or of limited utility</w:t>
      </w:r>
      <w:r>
        <w:tab/>
      </w:r>
      <w:r>
        <w:fldChar w:fldCharType="begin"/>
      </w:r>
      <w:r>
        <w:instrText xml:space="preserve"> PAGEREF _Toc115804316 \h </w:instrText>
      </w:r>
      <w:r>
        <w:fldChar w:fldCharType="separate"/>
      </w:r>
      <w:r>
        <w:t>32</w:t>
      </w:r>
      <w:r>
        <w:fldChar w:fldCharType="end"/>
      </w:r>
    </w:p>
    <w:p w14:paraId="3ADEC039" w14:textId="58986E6A" w:rsidR="00F96F63" w:rsidRDefault="00F96F63">
      <w:pPr>
        <w:pStyle w:val="TOC2"/>
        <w:rPr>
          <w:rFonts w:asciiTheme="minorHAnsi" w:eastAsiaTheme="minorEastAsia" w:hAnsiTheme="minorHAnsi" w:cstheme="minorBidi"/>
          <w:sz w:val="22"/>
          <w:szCs w:val="22"/>
        </w:rPr>
      </w:pPr>
      <w:r>
        <w:t>B. Mid-decadal redistricting</w:t>
      </w:r>
      <w:r>
        <w:tab/>
      </w:r>
      <w:r>
        <w:fldChar w:fldCharType="begin"/>
      </w:r>
      <w:r>
        <w:instrText xml:space="preserve"> PAGEREF _Toc115804317 \h </w:instrText>
      </w:r>
      <w:r>
        <w:fldChar w:fldCharType="separate"/>
      </w:r>
      <w:r>
        <w:t>34</w:t>
      </w:r>
      <w:r>
        <w:fldChar w:fldCharType="end"/>
      </w:r>
    </w:p>
    <w:p w14:paraId="0E811B1C" w14:textId="7B10CC37" w:rsidR="00F96F63" w:rsidRDefault="00F96F63">
      <w:pPr>
        <w:pStyle w:val="TOC2"/>
        <w:rPr>
          <w:rFonts w:asciiTheme="minorHAnsi" w:eastAsiaTheme="minorEastAsia" w:hAnsiTheme="minorHAnsi" w:cstheme="minorBidi"/>
          <w:sz w:val="22"/>
          <w:szCs w:val="22"/>
        </w:rPr>
      </w:pPr>
      <w:r>
        <w:t>C. Independent state legislature theory</w:t>
      </w:r>
      <w:r>
        <w:tab/>
      </w:r>
      <w:r>
        <w:fldChar w:fldCharType="begin"/>
      </w:r>
      <w:r>
        <w:instrText xml:space="preserve"> PAGEREF _Toc115804318 \h </w:instrText>
      </w:r>
      <w:r>
        <w:fldChar w:fldCharType="separate"/>
      </w:r>
      <w:r>
        <w:t>34</w:t>
      </w:r>
      <w:r>
        <w:fldChar w:fldCharType="end"/>
      </w:r>
    </w:p>
    <w:p w14:paraId="09F9B0D4" w14:textId="106C64AF" w:rsidR="00F96F63" w:rsidRDefault="00F96F63">
      <w:pPr>
        <w:pStyle w:val="TOC2"/>
        <w:rPr>
          <w:rFonts w:asciiTheme="minorHAnsi" w:eastAsiaTheme="minorEastAsia" w:hAnsiTheme="minorHAnsi" w:cstheme="minorBidi"/>
          <w:sz w:val="22"/>
          <w:szCs w:val="22"/>
        </w:rPr>
      </w:pPr>
      <w:r w:rsidRPr="00E97985">
        <w:rPr>
          <w:iCs/>
        </w:rPr>
        <w:t>D.  Congressional power to seat members</w:t>
      </w:r>
      <w:r>
        <w:tab/>
      </w:r>
      <w:r>
        <w:fldChar w:fldCharType="begin"/>
      </w:r>
      <w:r>
        <w:instrText xml:space="preserve"> PAGEREF _Toc115804319 \h </w:instrText>
      </w:r>
      <w:r>
        <w:fldChar w:fldCharType="separate"/>
      </w:r>
      <w:r>
        <w:t>35</w:t>
      </w:r>
      <w:r>
        <w:fldChar w:fldCharType="end"/>
      </w:r>
    </w:p>
    <w:p w14:paraId="4B017C92" w14:textId="7000E2EE" w:rsidR="00F96F63" w:rsidRDefault="00F96F63">
      <w:pPr>
        <w:pStyle w:val="TOC1"/>
        <w:rPr>
          <w:rFonts w:asciiTheme="minorHAnsi" w:eastAsiaTheme="minorEastAsia" w:hAnsiTheme="minorHAnsi" w:cstheme="minorBidi"/>
          <w:noProof/>
          <w:sz w:val="22"/>
          <w:szCs w:val="22"/>
        </w:rPr>
      </w:pPr>
      <w:r>
        <w:rPr>
          <w:noProof/>
        </w:rPr>
        <w:lastRenderedPageBreak/>
        <w:t>RECOMMENDATIONS</w:t>
      </w:r>
      <w:r>
        <w:rPr>
          <w:noProof/>
        </w:rPr>
        <w:tab/>
      </w:r>
      <w:r>
        <w:rPr>
          <w:noProof/>
        </w:rPr>
        <w:fldChar w:fldCharType="begin"/>
      </w:r>
      <w:r>
        <w:rPr>
          <w:noProof/>
        </w:rPr>
        <w:instrText xml:space="preserve"> PAGEREF _Toc115804320 \h </w:instrText>
      </w:r>
      <w:r>
        <w:rPr>
          <w:noProof/>
        </w:rPr>
      </w:r>
      <w:r>
        <w:rPr>
          <w:noProof/>
        </w:rPr>
        <w:fldChar w:fldCharType="separate"/>
      </w:r>
      <w:r>
        <w:rPr>
          <w:noProof/>
        </w:rPr>
        <w:t>35</w:t>
      </w:r>
      <w:r>
        <w:rPr>
          <w:noProof/>
        </w:rPr>
        <w:fldChar w:fldCharType="end"/>
      </w:r>
    </w:p>
    <w:p w14:paraId="1314D8CA" w14:textId="147BDC54" w:rsidR="00F96F63" w:rsidRDefault="00F96F63">
      <w:pPr>
        <w:pStyle w:val="TOC1"/>
        <w:rPr>
          <w:rFonts w:asciiTheme="minorHAnsi" w:eastAsiaTheme="minorEastAsia" w:hAnsiTheme="minorHAnsi" w:cstheme="minorBidi"/>
          <w:noProof/>
          <w:sz w:val="22"/>
          <w:szCs w:val="22"/>
        </w:rPr>
      </w:pPr>
      <w:r>
        <w:rPr>
          <w:noProof/>
        </w:rPr>
        <w:t>Cases Referenced</w:t>
      </w:r>
      <w:r>
        <w:rPr>
          <w:noProof/>
        </w:rPr>
        <w:tab/>
      </w:r>
      <w:r>
        <w:rPr>
          <w:noProof/>
        </w:rPr>
        <w:fldChar w:fldCharType="begin"/>
      </w:r>
      <w:r>
        <w:rPr>
          <w:noProof/>
        </w:rPr>
        <w:instrText xml:space="preserve"> PAGEREF _Toc115804321 \h </w:instrText>
      </w:r>
      <w:r>
        <w:rPr>
          <w:noProof/>
        </w:rPr>
      </w:r>
      <w:r>
        <w:rPr>
          <w:noProof/>
        </w:rPr>
        <w:fldChar w:fldCharType="separate"/>
      </w:r>
      <w:r>
        <w:rPr>
          <w:noProof/>
        </w:rPr>
        <w:t>38</w:t>
      </w:r>
      <w:r>
        <w:rPr>
          <w:noProof/>
        </w:rPr>
        <w:fldChar w:fldCharType="end"/>
      </w:r>
    </w:p>
    <w:p w14:paraId="7F44A0F3" w14:textId="21CD7881" w:rsidR="00A77C2A" w:rsidRDefault="00A77C2A" w:rsidP="00E67E67">
      <w:pPr>
        <w:rPr>
          <w:szCs w:val="24"/>
        </w:rPr>
      </w:pPr>
      <w:r w:rsidRPr="00FD464E">
        <w:rPr>
          <w:szCs w:val="24"/>
        </w:rPr>
        <w:fldChar w:fldCharType="end"/>
      </w:r>
    </w:p>
    <w:p w14:paraId="24590768" w14:textId="067DDBD4" w:rsidR="009C6830" w:rsidRDefault="009C6830" w:rsidP="00E67E67">
      <w:pPr>
        <w:rPr>
          <w:szCs w:val="24"/>
        </w:rPr>
      </w:pPr>
    </w:p>
    <w:p w14:paraId="08605034" w14:textId="77777777" w:rsidR="00DC5BA9" w:rsidRPr="002539D7" w:rsidRDefault="00DC5BA9" w:rsidP="00875034">
      <w:pPr>
        <w:pStyle w:val="Level1"/>
        <w:rPr>
          <w:color w:val="000000"/>
        </w:rPr>
      </w:pPr>
    </w:p>
    <w:p w14:paraId="451F2C09" w14:textId="77777777" w:rsidR="002539D7" w:rsidRPr="007747E4" w:rsidRDefault="002539D7" w:rsidP="009C6830">
      <w:pPr>
        <w:rPr>
          <w:szCs w:val="24"/>
        </w:rPr>
      </w:pPr>
    </w:p>
    <w:p w14:paraId="25670C97" w14:textId="77777777" w:rsidR="009C6830" w:rsidRPr="00FD464E" w:rsidRDefault="009C6830" w:rsidP="00E67E67">
      <w:pPr>
        <w:rPr>
          <w:szCs w:val="24"/>
        </w:rPr>
      </w:pPr>
    </w:p>
    <w:p w14:paraId="0E0EF46D" w14:textId="77777777" w:rsidR="00D41D67" w:rsidRDefault="00D41D67">
      <w:pPr>
        <w:widowControl/>
        <w:spacing w:before="0"/>
        <w:ind w:firstLine="0"/>
        <w:jc w:val="left"/>
        <w:rPr>
          <w:smallCaps/>
          <w:kern w:val="28"/>
        </w:rPr>
      </w:pPr>
      <w:r>
        <w:br w:type="page"/>
      </w:r>
    </w:p>
    <w:p w14:paraId="06DF7641" w14:textId="2F8B4CD3" w:rsidR="00690FAA" w:rsidRDefault="00690FAA" w:rsidP="00783955">
      <w:pPr>
        <w:pStyle w:val="Heading1"/>
      </w:pPr>
      <w:bookmarkStart w:id="0" w:name="_Toc115804294"/>
      <w:r w:rsidRPr="00FD464E">
        <w:lastRenderedPageBreak/>
        <w:t>I</w:t>
      </w:r>
      <w:r w:rsidR="00783955">
        <w:t>NTRODUCTION</w:t>
      </w:r>
      <w:bookmarkEnd w:id="0"/>
    </w:p>
    <w:p w14:paraId="55CBB69D" w14:textId="77777777" w:rsidR="00783955" w:rsidRPr="00783955" w:rsidRDefault="00783955" w:rsidP="00783955">
      <w:pPr>
        <w:pStyle w:val="Heading1"/>
        <w:jc w:val="left"/>
      </w:pPr>
    </w:p>
    <w:p w14:paraId="08EDB2AA" w14:textId="7E7CAC3D" w:rsidR="003E2D90" w:rsidRDefault="0048702E" w:rsidP="00783955">
      <w:r w:rsidRPr="00D41D67">
        <w:rPr>
          <w:b/>
          <w:bCs/>
        </w:rPr>
        <w:t>Our focus in this essay on the role of state courts as checks on partisan gerrymandering in the U.S. House of Representatives,</w:t>
      </w:r>
      <w:r w:rsidR="00312BD6" w:rsidRPr="00D41D67">
        <w:rPr>
          <w:rStyle w:val="FootnoteReference"/>
          <w:b/>
          <w:bCs/>
        </w:rPr>
        <w:t xml:space="preserve"> </w:t>
      </w:r>
      <w:r w:rsidR="00312BD6" w:rsidRPr="00D41D67">
        <w:rPr>
          <w:rStyle w:val="FootnoteReference"/>
          <w:b/>
          <w:bCs/>
        </w:rPr>
        <w:footnoteReference w:id="4"/>
      </w:r>
      <w:r w:rsidR="00312BD6" w:rsidRPr="00D41D67">
        <w:rPr>
          <w:b/>
          <w:bCs/>
        </w:rPr>
        <w:t xml:space="preserve"> </w:t>
      </w:r>
      <w:r w:rsidRPr="00D41D67">
        <w:rPr>
          <w:b/>
          <w:bCs/>
        </w:rPr>
        <w:t xml:space="preserve"> though much of what we say will also be relevant to state legislative redistricting. To understand the role of state courts we must understand the institutional context that governs redistricting in each state.  </w:t>
      </w:r>
      <w:r w:rsidR="001F2B31" w:rsidRPr="00D41D67">
        <w:rPr>
          <w:b/>
          <w:bCs/>
        </w:rPr>
        <w:t>Several states</w:t>
      </w:r>
      <w:r w:rsidRPr="00D41D67">
        <w:rPr>
          <w:b/>
          <w:bCs/>
        </w:rPr>
        <w:t xml:space="preserve"> changed their constitutional provisions affecting  redistricting</w:t>
      </w:r>
      <w:r w:rsidR="001F2B31" w:rsidRPr="00D41D67">
        <w:rPr>
          <w:b/>
          <w:bCs/>
        </w:rPr>
        <w:t xml:space="preserve"> </w:t>
      </w:r>
      <w:r w:rsidRPr="00D41D67">
        <w:rPr>
          <w:b/>
          <w:bCs/>
        </w:rPr>
        <w:t xml:space="preserve">in the </w:t>
      </w:r>
      <w:r w:rsidR="003E2D90" w:rsidRPr="00D41D67">
        <w:rPr>
          <w:b/>
          <w:bCs/>
        </w:rPr>
        <w:t xml:space="preserve">past </w:t>
      </w:r>
      <w:r w:rsidRPr="00D41D67">
        <w:rPr>
          <w:b/>
          <w:bCs/>
        </w:rPr>
        <w:t xml:space="preserve">decade. </w:t>
      </w:r>
      <w:r w:rsidR="003E2D90" w:rsidRPr="00D41D67">
        <w:rPr>
          <w:b/>
          <w:bCs/>
        </w:rPr>
        <w:t>These</w:t>
      </w:r>
      <w:r w:rsidRPr="00D41D67">
        <w:rPr>
          <w:b/>
          <w:bCs/>
        </w:rPr>
        <w:t xml:space="preserve"> changes involved taking redistricting out of the hands of the legislature and replacing </w:t>
      </w:r>
      <w:r w:rsidR="003E2D90" w:rsidRPr="00D41D67">
        <w:rPr>
          <w:b/>
          <w:bCs/>
        </w:rPr>
        <w:t xml:space="preserve">the legislature </w:t>
      </w:r>
      <w:r w:rsidRPr="00D41D67">
        <w:rPr>
          <w:b/>
          <w:bCs/>
        </w:rPr>
        <w:t>with some form of commission, though the vast majority of states still have redistricting</w:t>
      </w:r>
      <w:r w:rsidR="003E2D90" w:rsidRPr="00D41D67">
        <w:rPr>
          <w:b/>
          <w:bCs/>
        </w:rPr>
        <w:t xml:space="preserve"> under legislative control.</w:t>
      </w:r>
      <w:r w:rsidR="003E2D90" w:rsidRPr="00D41D67">
        <w:rPr>
          <w:rStyle w:val="FootnoteReference"/>
          <w:b/>
          <w:bCs/>
        </w:rPr>
        <w:footnoteReference w:id="5"/>
      </w:r>
      <w:r w:rsidR="003E2D90" w:rsidRPr="00D41D67">
        <w:rPr>
          <w:b/>
          <w:bCs/>
        </w:rPr>
        <w:t xml:space="preserve"> </w:t>
      </w:r>
      <w:r w:rsidRPr="00D41D67">
        <w:rPr>
          <w:b/>
          <w:bCs/>
        </w:rPr>
        <w:t xml:space="preserve">  At the same time as changes were made in who was responsible for mapmaking, changes also were made in the criteria</w:t>
      </w:r>
      <w:r w:rsidR="003F3780" w:rsidRPr="00D41D67">
        <w:rPr>
          <w:b/>
          <w:bCs/>
        </w:rPr>
        <w:t xml:space="preserve"> </w:t>
      </w:r>
      <w:r w:rsidRPr="00D41D67">
        <w:rPr>
          <w:b/>
          <w:bCs/>
        </w:rPr>
        <w:t xml:space="preserve">to be used for mapmaking, with language in some states </w:t>
      </w:r>
      <w:r w:rsidR="001F2B31" w:rsidRPr="00D41D67">
        <w:rPr>
          <w:b/>
          <w:bCs/>
        </w:rPr>
        <w:t xml:space="preserve">prohibiting </w:t>
      </w:r>
      <w:r w:rsidRPr="00D41D67">
        <w:rPr>
          <w:b/>
          <w:bCs/>
        </w:rPr>
        <w:t>plans that unduly favored or disfavored a political party or a particular candidate</w:t>
      </w:r>
      <w:r w:rsidRPr="003E2D90">
        <w:t>.</w:t>
      </w:r>
      <w:r w:rsidR="003E2D90" w:rsidRPr="003E2D90">
        <w:t xml:space="preserve"> </w:t>
      </w:r>
      <w:r w:rsidR="001F2B31" w:rsidRPr="003E2D90">
        <w:t xml:space="preserve"> </w:t>
      </w:r>
      <w:r w:rsidR="003E2D90" w:rsidRPr="003E2D90">
        <w:t>Even when there was no explicit anti-gerrymandering provision in the state constitution,</w:t>
      </w:r>
      <w:r w:rsidR="003E2D90">
        <w:t xml:space="preserve"> </w:t>
      </w:r>
      <w:r w:rsidR="003E2D90" w:rsidRPr="003E2D90">
        <w:t xml:space="preserve">some </w:t>
      </w:r>
      <w:r w:rsidR="001F2B31" w:rsidRPr="003E2D90">
        <w:t>state courts began to interpret older provisions of their state constitutions</w:t>
      </w:r>
      <w:r w:rsidR="003E2D90" w:rsidRPr="003E2D90">
        <w:t xml:space="preserve"> </w:t>
      </w:r>
      <w:r w:rsidR="001F2B31" w:rsidRPr="003E2D90">
        <w:t xml:space="preserve">requiring electoral districts </w:t>
      </w:r>
      <w:r w:rsidR="003E2D90" w:rsidRPr="003E2D90">
        <w:t xml:space="preserve">to </w:t>
      </w:r>
      <w:r w:rsidR="001F2B31" w:rsidRPr="003E2D90">
        <w:t>provide “free and equal” representation</w:t>
      </w:r>
      <w:r w:rsidR="003E2D90" w:rsidRPr="003E2D90">
        <w:t xml:space="preserve"> as implicitly prohibiting egregious gerrymandering.</w:t>
      </w:r>
      <w:r w:rsidR="003E2D90">
        <w:t xml:space="preserve"> </w:t>
      </w:r>
      <w:r w:rsidR="001F2B31" w:rsidRPr="001F2B31">
        <w:t xml:space="preserve"> </w:t>
      </w:r>
    </w:p>
    <w:p w14:paraId="690D05FA" w14:textId="1B1288BA" w:rsidR="00107122" w:rsidRPr="00107122" w:rsidRDefault="003E2D90" w:rsidP="00107122">
      <w:pPr>
        <w:ind w:firstLine="720"/>
        <w:rPr>
          <w:szCs w:val="24"/>
          <w:u w:val="single"/>
        </w:rPr>
      </w:pPr>
      <w:r w:rsidRPr="003E2D90">
        <w:t xml:space="preserve">Here we review both the institutional context and the actions of state courts in dealing with </w:t>
      </w:r>
      <w:r>
        <w:t>challenges to enacted plans bases on claims of</w:t>
      </w:r>
      <w:r w:rsidRPr="003E2D90">
        <w:t xml:space="preserve"> partisan gerrymandering</w:t>
      </w:r>
      <w:r>
        <w:t xml:space="preserve"> </w:t>
      </w:r>
      <w:r w:rsidRPr="003E2D90">
        <w:t>or in drawing plans of their own in cases where the legislature or commission failed to draw a plan in a timely fashion.</w:t>
      </w:r>
      <w:r>
        <w:t xml:space="preserve"> </w:t>
      </w:r>
      <w:r w:rsidR="00107122">
        <w:t>While we are most concerned with what happened in the 2020 redistricting round</w:t>
      </w:r>
      <w:r w:rsidR="00107122" w:rsidRPr="00107122">
        <w:rPr>
          <w:b/>
          <w:bCs/>
        </w:rPr>
        <w:t>, we also examine the role of state courts in the 2010 redistricting round, since previous precedents in other states affected how state courts saw the options</w:t>
      </w:r>
      <w:r w:rsidR="00107122">
        <w:rPr>
          <w:b/>
          <w:bCs/>
        </w:rPr>
        <w:t xml:space="preserve"> </w:t>
      </w:r>
      <w:r w:rsidR="00107122" w:rsidRPr="00107122">
        <w:rPr>
          <w:b/>
          <w:bCs/>
        </w:rPr>
        <w:t>for controlling partisan gerrymandering in their own state</w:t>
      </w:r>
      <w:r w:rsidR="00107122">
        <w:rPr>
          <w:b/>
          <w:bCs/>
        </w:rPr>
        <w:t xml:space="preserve"> in the current decade</w:t>
      </w:r>
      <w:bookmarkStart w:id="1" w:name="_Hlk20390108"/>
      <w:r w:rsidR="00107122">
        <w:rPr>
          <w:b/>
          <w:bCs/>
        </w:rPr>
        <w:t xml:space="preserve"> (Grofman and Cervas, 2018)  </w:t>
      </w:r>
      <w:r w:rsidR="00A24153">
        <w:rPr>
          <w:b/>
          <w:bCs/>
          <w:color w:val="FF0000"/>
        </w:rPr>
        <w:t xml:space="preserve"> </w:t>
      </w:r>
      <w:r w:rsidR="00107122" w:rsidRPr="00F5220F">
        <w:rPr>
          <w:b/>
          <w:szCs w:val="24"/>
        </w:rPr>
        <w:t xml:space="preserve"> </w:t>
      </w:r>
      <w:bookmarkEnd w:id="1"/>
      <w:r w:rsidR="00107122" w:rsidRPr="00F5220F">
        <w:rPr>
          <w:b/>
          <w:szCs w:val="24"/>
          <w:u w:val="single"/>
        </w:rPr>
        <w:t xml:space="preserve"> </w:t>
      </w:r>
    </w:p>
    <w:p w14:paraId="27AA78C1" w14:textId="3FC3B027" w:rsidR="003F3780" w:rsidRPr="003F3780" w:rsidRDefault="00A7060E" w:rsidP="00107122">
      <w:pPr>
        <w:ind w:firstLine="720"/>
      </w:pPr>
      <w:r w:rsidRPr="00A7060E">
        <w:t>For each of the states where litigation reached a state’s highest court</w:t>
      </w:r>
      <w:r>
        <w:t>,</w:t>
      </w:r>
      <w:r w:rsidRPr="00A7060E">
        <w:t xml:space="preserve"> we </w:t>
      </w:r>
      <w:r w:rsidR="00887CE5">
        <w:t xml:space="preserve">look to the history of the litigation, including who brought the litigation, </w:t>
      </w:r>
      <w:r w:rsidR="00887CE5" w:rsidRPr="00312BD6">
        <w:rPr>
          <w:b/>
          <w:bCs/>
        </w:rPr>
        <w:t>with a focus on</w:t>
      </w:r>
      <w:r w:rsidRPr="00312BD6">
        <w:rPr>
          <w:b/>
          <w:bCs/>
        </w:rPr>
        <w:t xml:space="preserve"> how the judges in th</w:t>
      </w:r>
      <w:r w:rsidR="00887CE5" w:rsidRPr="00312BD6">
        <w:rPr>
          <w:b/>
          <w:bCs/>
        </w:rPr>
        <w:t xml:space="preserve">e state’s highest </w:t>
      </w:r>
      <w:r w:rsidRPr="00312BD6">
        <w:rPr>
          <w:b/>
          <w:bCs/>
        </w:rPr>
        <w:t xml:space="preserve"> court ruled and what</w:t>
      </w:r>
      <w:r w:rsidRPr="00A7060E">
        <w:t xml:space="preserve"> explanations they gave for their rulings. </w:t>
      </w:r>
      <w:r w:rsidR="003E2D90" w:rsidRPr="00A7060E">
        <w:t>In particular,</w:t>
      </w:r>
      <w:r w:rsidR="003E2D90">
        <w:t xml:space="preserve"> </w:t>
      </w:r>
      <w:r w:rsidR="003E2D90" w:rsidRPr="00312BD6">
        <w:rPr>
          <w:b/>
          <w:bCs/>
        </w:rPr>
        <w:t>if a court</w:t>
      </w:r>
      <w:r w:rsidR="001F2B31" w:rsidRPr="00312BD6">
        <w:rPr>
          <w:b/>
          <w:bCs/>
        </w:rPr>
        <w:t xml:space="preserve"> overturned a plan</w:t>
      </w:r>
      <w:r w:rsidRPr="00312BD6">
        <w:rPr>
          <w:b/>
          <w:bCs/>
        </w:rPr>
        <w:t xml:space="preserve"> as a partisan gerrymander</w:t>
      </w:r>
      <w:r w:rsidR="001F2B31" w:rsidRPr="00312BD6">
        <w:rPr>
          <w:b/>
          <w:bCs/>
        </w:rPr>
        <w:t>,</w:t>
      </w:r>
      <w:r w:rsidR="001F2B31" w:rsidRPr="001F2B31">
        <w:t xml:space="preserve"> what grounds did th</w:t>
      </w:r>
      <w:r>
        <w:t>e judges who voted to strike down the plan</w:t>
      </w:r>
      <w:r w:rsidR="001F2B31" w:rsidRPr="001F2B31">
        <w:t xml:space="preserve"> use? </w:t>
      </w:r>
      <w:r w:rsidR="001F2B31" w:rsidRPr="000D5B09">
        <w:rPr>
          <w:b/>
          <w:bCs/>
        </w:rPr>
        <w:t xml:space="preserve">Was it a metric </w:t>
      </w:r>
      <w:r w:rsidRPr="000D5B09">
        <w:rPr>
          <w:b/>
          <w:bCs/>
        </w:rPr>
        <w:t xml:space="preserve">intended to measure </w:t>
      </w:r>
      <w:r w:rsidRPr="000D5B09">
        <w:rPr>
          <w:b/>
          <w:bCs/>
        </w:rPr>
        <w:lastRenderedPageBreak/>
        <w:t>partisan effects</w:t>
      </w:r>
      <w:r w:rsidR="000D5B09">
        <w:rPr>
          <w:b/>
          <w:bCs/>
        </w:rPr>
        <w:t>;</w:t>
      </w:r>
      <w:r w:rsidR="00107122">
        <w:rPr>
          <w:rStyle w:val="FootnoteReference"/>
        </w:rPr>
        <w:footnoteReference w:id="6"/>
      </w:r>
      <w:r w:rsidRPr="00A7060E">
        <w:t xml:space="preserve"> </w:t>
      </w:r>
      <w:r w:rsidR="001F2B31" w:rsidRPr="001F2B31">
        <w:t>was it based on traditional criteria like county and municipality splits</w:t>
      </w:r>
      <w:r>
        <w:t xml:space="preserve">; </w:t>
      </w:r>
      <w:r w:rsidRPr="00A7060E">
        <w:t>was it based on process features such as party-line votes</w:t>
      </w:r>
      <w:r w:rsidR="000D5B09">
        <w:t>,</w:t>
      </w:r>
      <w:r w:rsidRPr="00A7060E">
        <w:t xml:space="preserve"> </w:t>
      </w:r>
      <w:r w:rsidR="000D5B09" w:rsidRPr="000D5B09">
        <w:rPr>
          <w:b/>
          <w:bCs/>
        </w:rPr>
        <w:t>no opportunity for</w:t>
      </w:r>
      <w:r w:rsidR="000D5B09" w:rsidRPr="000D5B09">
        <w:rPr>
          <w:b/>
          <w:bCs/>
        </w:rPr>
        <w:t xml:space="preserve"> public comment</w:t>
      </w:r>
      <w:r w:rsidR="000D5B09" w:rsidRPr="00A7060E">
        <w:t xml:space="preserve"> </w:t>
      </w:r>
      <w:r w:rsidRPr="00A7060E">
        <w:t>and little</w:t>
      </w:r>
      <w:r w:rsidR="000D5B09">
        <w:t xml:space="preserve"> </w:t>
      </w:r>
      <w:r w:rsidRPr="00A7060E">
        <w:t>or no opportunity for the minority party to review the plan</w:t>
      </w:r>
      <w:r w:rsidR="000D5B09">
        <w:t>;</w:t>
      </w:r>
      <w:r>
        <w:t xml:space="preserve"> or was it based on some combination of the above considerations</w:t>
      </w:r>
      <w:r w:rsidR="001F2B31" w:rsidRPr="00A7060E">
        <w:t>?</w:t>
      </w:r>
      <w:r w:rsidR="001F2B31" w:rsidRPr="001F2B31">
        <w:t xml:space="preserve"> </w:t>
      </w:r>
      <w:r>
        <w:t xml:space="preserve"> </w:t>
      </w:r>
      <w:r w:rsidR="001F2B31" w:rsidRPr="00312BD6">
        <w:rPr>
          <w:b/>
          <w:bCs/>
        </w:rPr>
        <w:t>If the</w:t>
      </w:r>
      <w:r w:rsidRPr="00312BD6">
        <w:rPr>
          <w:b/>
          <w:bCs/>
        </w:rPr>
        <w:t xml:space="preserve"> court</w:t>
      </w:r>
      <w:r w:rsidR="001F2B31" w:rsidRPr="00312BD6">
        <w:rPr>
          <w:b/>
          <w:bCs/>
        </w:rPr>
        <w:t xml:space="preserve"> voted to uphold a plan, what was the reasoning</w:t>
      </w:r>
      <w:r w:rsidRPr="00312BD6">
        <w:rPr>
          <w:b/>
          <w:bCs/>
        </w:rPr>
        <w:t xml:space="preserve"> of the judges in the majority</w:t>
      </w:r>
      <w:r w:rsidR="001F2B31" w:rsidRPr="00312BD6">
        <w:rPr>
          <w:b/>
          <w:bCs/>
        </w:rPr>
        <w:t>?</w:t>
      </w:r>
      <w:r w:rsidRPr="00312BD6">
        <w:rPr>
          <w:b/>
          <w:bCs/>
        </w:rPr>
        <w:t xml:space="preserve"> </w:t>
      </w:r>
      <w:r w:rsidRPr="00A7060E">
        <w:t xml:space="preserve">In each of these two </w:t>
      </w:r>
      <w:r>
        <w:t>situations</w:t>
      </w:r>
      <w:r w:rsidRPr="00A7060E">
        <w:t xml:space="preserve"> how did judges in the minority explain the reasons for their vote?</w:t>
      </w:r>
      <w:r w:rsidR="001F2B31" w:rsidRPr="001F2B31">
        <w:t xml:space="preserve"> </w:t>
      </w:r>
      <w:r w:rsidR="003F3780">
        <w:t xml:space="preserve"> </w:t>
      </w:r>
    </w:p>
    <w:p w14:paraId="57A72F17" w14:textId="1EB5CE9A" w:rsidR="001F2B31" w:rsidRPr="00312BD6" w:rsidRDefault="00A7060E" w:rsidP="00783955">
      <w:pPr>
        <w:rPr>
          <w:b/>
          <w:bCs/>
        </w:rPr>
      </w:pPr>
      <w:r w:rsidRPr="00312BD6">
        <w:rPr>
          <w:b/>
          <w:bCs/>
        </w:rPr>
        <w:t xml:space="preserve">Similarly, where the state court ended up with responsibility for line drawing for reasons of institutional failure, we examine how the court interpreted the redistricting requirements in their state. </w:t>
      </w:r>
      <w:r w:rsidR="003F3780" w:rsidRPr="00312BD6">
        <w:rPr>
          <w:b/>
          <w:bCs/>
        </w:rPr>
        <w:t xml:space="preserve"> Moreover, we examine the claim that the actions of state court judges will largely be predictable on the basis of their partisanship (in terms of  the party under whose label they ran in states where judges are elected and partisan identities are shown, or in other cases where we use the party of the appointing governor as a proxy for the judge’s partisanship). </w:t>
      </w:r>
    </w:p>
    <w:p w14:paraId="2BDD173C" w14:textId="77777777" w:rsidR="001F2B31" w:rsidRPr="001F2B31" w:rsidRDefault="001F2B31" w:rsidP="00A24153">
      <w:pPr>
        <w:pStyle w:val="Heading1"/>
        <w:numPr>
          <w:ilvl w:val="0"/>
          <w:numId w:val="34"/>
        </w:numPr>
      </w:pPr>
      <w:r w:rsidRPr="001F2B31">
        <w:t xml:space="preserve"> </w:t>
      </w:r>
    </w:p>
    <w:p w14:paraId="5BD124D9" w14:textId="756A485A" w:rsidR="001F2B31" w:rsidRPr="001F2B31" w:rsidRDefault="00F96F63" w:rsidP="00021A5C">
      <w:pPr>
        <w:pStyle w:val="Heading1"/>
      </w:pPr>
      <w:bookmarkStart w:id="2" w:name="_Toc115804295"/>
      <w:r>
        <w:t>BACKGROUND:  FEDERAL COURTS AND PARTISAN GERRYMANDERING</w:t>
      </w:r>
      <w:bookmarkEnd w:id="2"/>
      <w:r>
        <w:t xml:space="preserve">  </w:t>
      </w:r>
    </w:p>
    <w:p w14:paraId="5A078398" w14:textId="7DB85A78" w:rsidR="00E97C9F" w:rsidRPr="000D5B09" w:rsidRDefault="001F2B31" w:rsidP="00E97C9F">
      <w:pPr>
        <w:rPr>
          <w:b/>
          <w:bCs/>
          <w:szCs w:val="24"/>
        </w:rPr>
      </w:pPr>
      <w:r w:rsidRPr="001F2B31">
        <w:t xml:space="preserve">The US Supreme Court </w:t>
      </w:r>
      <w:r w:rsidR="00887CE5">
        <w:t xml:space="preserve">first dealt with </w:t>
      </w:r>
      <w:r w:rsidR="00887CE5" w:rsidRPr="00887CE5">
        <w:rPr>
          <w:b/>
          <w:bCs/>
        </w:rPr>
        <w:t xml:space="preserve">the role of </w:t>
      </w:r>
      <w:r w:rsidRPr="00887CE5">
        <w:rPr>
          <w:b/>
          <w:bCs/>
        </w:rPr>
        <w:t xml:space="preserve"> partisan</w:t>
      </w:r>
      <w:r w:rsidR="00887CE5" w:rsidRPr="00887CE5">
        <w:rPr>
          <w:b/>
          <w:bCs/>
        </w:rPr>
        <w:t>ship in districting</w:t>
      </w:r>
      <w:r w:rsidRPr="001F2B31">
        <w:t xml:space="preserve"> </w:t>
      </w:r>
      <w:r w:rsidR="00887CE5">
        <w:t xml:space="preserve"> </w:t>
      </w:r>
      <w:r w:rsidRPr="001F2B31">
        <w:t>in 1973 in a Connecticut case</w:t>
      </w:r>
      <w:r w:rsidR="00D41D67">
        <w:t>,</w:t>
      </w:r>
      <w:r w:rsidRPr="001F2B31">
        <w:t xml:space="preserve"> </w:t>
      </w:r>
      <w:r w:rsidR="00D41D67" w:rsidRPr="001F2B31">
        <w:rPr>
          <w:i/>
          <w:iCs/>
        </w:rPr>
        <w:t>Gaffney</w:t>
      </w:r>
      <w:r w:rsidR="00D41D67" w:rsidRPr="001F2B31">
        <w:t> </w:t>
      </w:r>
      <w:r w:rsidR="00D41D67" w:rsidRPr="001F2B31">
        <w:rPr>
          <w:i/>
          <w:iCs/>
        </w:rPr>
        <w:t>v.</w:t>
      </w:r>
      <w:r w:rsidR="00D41D67" w:rsidRPr="001F2B31">
        <w:t> </w:t>
      </w:r>
      <w:r w:rsidR="00D41D67" w:rsidRPr="001F2B31">
        <w:rPr>
          <w:i/>
          <w:iCs/>
        </w:rPr>
        <w:t>Cummings (</w:t>
      </w:r>
      <w:r w:rsidR="00D41D67" w:rsidRPr="001F2B31">
        <w:t>412 U.S. 735, 1973)</w:t>
      </w:r>
      <w:r w:rsidR="00D41D67">
        <w:t>,</w:t>
      </w:r>
      <w:r w:rsidR="00D41D67" w:rsidRPr="001F2B31">
        <w:t xml:space="preserve"> </w:t>
      </w:r>
      <w:r w:rsidRPr="001F2B31">
        <w:t xml:space="preserve">in which political data was used to try and balance districts roughly proportional to the statewide political strength of parties </w:t>
      </w:r>
      <w:r w:rsidR="00887CE5" w:rsidRPr="001F2B31">
        <w:t xml:space="preserve">In </w:t>
      </w:r>
      <w:r w:rsidR="00887CE5" w:rsidRPr="001F2B31">
        <w:rPr>
          <w:i/>
          <w:iCs/>
        </w:rPr>
        <w:t>Gaffney</w:t>
      </w:r>
      <w:r w:rsidR="00887CE5" w:rsidRPr="001F2B31">
        <w:t>, the Court ruled that the state legislature did not violate the 14</w:t>
      </w:r>
      <w:r w:rsidR="00887CE5" w:rsidRPr="001F2B31">
        <w:rPr>
          <w:vertAlign w:val="superscript"/>
        </w:rPr>
        <w:t>th</w:t>
      </w:r>
      <w:r w:rsidR="00887CE5" w:rsidRPr="001F2B31">
        <w:t xml:space="preserve"> amendment’s Equal Protection Clause</w:t>
      </w:r>
      <w:r w:rsidR="00887CE5">
        <w:t xml:space="preserve"> </w:t>
      </w:r>
      <w:r w:rsidR="00887CE5" w:rsidRPr="00887CE5">
        <w:rPr>
          <w:b/>
          <w:bCs/>
        </w:rPr>
        <w:t>by taking partisanship into account to represent the parties in a fashion reflective of their electoral strength</w:t>
      </w:r>
      <w:r w:rsidR="00887CE5">
        <w:t xml:space="preserve">. </w:t>
      </w:r>
      <w:r w:rsidR="00887CE5" w:rsidRPr="00887CE5">
        <w:rPr>
          <w:b/>
          <w:bCs/>
          <w:i/>
          <w:iCs/>
        </w:rPr>
        <w:t>Gaffney</w:t>
      </w:r>
      <w:r w:rsidR="00887CE5" w:rsidRPr="00887CE5">
        <w:rPr>
          <w:b/>
          <w:bCs/>
        </w:rPr>
        <w:t xml:space="preserve"> allowed for partisanship to be used in what appeared to be a benevolent fashion, but the </w:t>
      </w:r>
      <w:r w:rsidR="008F4561">
        <w:rPr>
          <w:b/>
          <w:bCs/>
        </w:rPr>
        <w:t xml:space="preserve">continuing </w:t>
      </w:r>
      <w:r w:rsidR="00887CE5" w:rsidRPr="00887CE5">
        <w:rPr>
          <w:b/>
          <w:bCs/>
        </w:rPr>
        <w:t>concern</w:t>
      </w:r>
      <w:r w:rsidR="00E97C9F">
        <w:rPr>
          <w:b/>
          <w:bCs/>
        </w:rPr>
        <w:t xml:space="preserve"> </w:t>
      </w:r>
      <w:r w:rsidR="008F4561">
        <w:rPr>
          <w:b/>
          <w:bCs/>
        </w:rPr>
        <w:t xml:space="preserve">of  good government groups and political parties </w:t>
      </w:r>
      <w:r w:rsidR="00887CE5" w:rsidRPr="00887CE5">
        <w:rPr>
          <w:b/>
          <w:bCs/>
        </w:rPr>
        <w:t>was about the malevolent</w:t>
      </w:r>
      <w:r w:rsidR="00887CE5">
        <w:t xml:space="preserve"> </w:t>
      </w:r>
      <w:r w:rsidR="00887CE5" w:rsidRPr="00E97C9F">
        <w:rPr>
          <w:b/>
          <w:bCs/>
        </w:rPr>
        <w:t xml:space="preserve">uses of partisanship in districting to create political gerrymanders. </w:t>
      </w:r>
      <w:r w:rsidR="00E97C9F">
        <w:rPr>
          <w:b/>
          <w:bCs/>
        </w:rPr>
        <w:t>Post-</w:t>
      </w:r>
      <w:r w:rsidR="00E97C9F" w:rsidRPr="00E97C9F">
        <w:rPr>
          <w:b/>
          <w:bCs/>
          <w:i/>
          <w:iCs/>
        </w:rPr>
        <w:t>Gaffney</w:t>
      </w:r>
      <w:r w:rsidR="00E97C9F">
        <w:rPr>
          <w:b/>
          <w:bCs/>
        </w:rPr>
        <w:t xml:space="preserve"> there were various challenges to plans as partisan gerrymanders, such as </w:t>
      </w:r>
      <w:proofErr w:type="spellStart"/>
      <w:r w:rsidR="00E97C9F" w:rsidRPr="00E97C9F">
        <w:rPr>
          <w:b/>
          <w:bCs/>
          <w:i/>
          <w:iCs/>
          <w:szCs w:val="24"/>
          <w:lang w:val="fr-FR"/>
        </w:rPr>
        <w:t>Badham</w:t>
      </w:r>
      <w:proofErr w:type="spellEnd"/>
      <w:r w:rsidR="00E97C9F" w:rsidRPr="00E97C9F">
        <w:rPr>
          <w:b/>
          <w:bCs/>
          <w:i/>
          <w:iCs/>
          <w:szCs w:val="24"/>
          <w:lang w:val="fr-FR"/>
        </w:rPr>
        <w:t xml:space="preserve"> v. Eu</w:t>
      </w:r>
      <w:r w:rsidR="00E97C9F" w:rsidRPr="00E97C9F">
        <w:rPr>
          <w:b/>
          <w:bCs/>
          <w:szCs w:val="24"/>
          <w:lang w:val="fr-FR"/>
        </w:rPr>
        <w:t xml:space="preserve">, 721 F. 2d 1170 (D. </w:t>
      </w:r>
      <w:proofErr w:type="spellStart"/>
      <w:r w:rsidR="00E97C9F" w:rsidRPr="00E97C9F">
        <w:rPr>
          <w:b/>
          <w:bCs/>
          <w:szCs w:val="24"/>
          <w:lang w:val="fr-FR"/>
        </w:rPr>
        <w:t>Calif</w:t>
      </w:r>
      <w:proofErr w:type="spellEnd"/>
      <w:r w:rsidR="00E97C9F" w:rsidRPr="00E97C9F">
        <w:rPr>
          <w:b/>
          <w:bCs/>
          <w:szCs w:val="24"/>
          <w:lang w:val="fr-FR"/>
        </w:rPr>
        <w:t xml:space="preserve">. </w:t>
      </w:r>
      <w:r w:rsidR="00E97C9F" w:rsidRPr="00E97C9F">
        <w:rPr>
          <w:b/>
          <w:bCs/>
          <w:szCs w:val="24"/>
        </w:rPr>
        <w:t>1983</w:t>
      </w:r>
      <w:r w:rsidR="000D5B09">
        <w:rPr>
          <w:b/>
          <w:bCs/>
          <w:szCs w:val="24"/>
        </w:rPr>
        <w:t>,</w:t>
      </w:r>
      <w:r w:rsidR="000D5B09" w:rsidRPr="000D5B09">
        <w:rPr>
          <w:i/>
          <w:szCs w:val="24"/>
        </w:rPr>
        <w:t xml:space="preserve"> </w:t>
      </w:r>
      <w:r w:rsidR="000D5B09" w:rsidRPr="00F5220F">
        <w:rPr>
          <w:i/>
          <w:szCs w:val="24"/>
        </w:rPr>
        <w:t>cert</w:t>
      </w:r>
      <w:r w:rsidR="000D5B09" w:rsidRPr="00F5220F">
        <w:rPr>
          <w:szCs w:val="24"/>
        </w:rPr>
        <w:t>. denied</w:t>
      </w:r>
      <w:r w:rsidR="000D5B09">
        <w:rPr>
          <w:szCs w:val="24"/>
        </w:rPr>
        <w:t>.</w:t>
      </w:r>
      <w:r w:rsidR="00E97C9F" w:rsidRPr="00E97C9F">
        <w:rPr>
          <w:b/>
          <w:bCs/>
          <w:szCs w:val="24"/>
        </w:rPr>
        <w:t>)</w:t>
      </w:r>
      <w:r w:rsidR="00E97C9F" w:rsidRPr="00F5220F">
        <w:rPr>
          <w:szCs w:val="24"/>
        </w:rPr>
        <w:t xml:space="preserve"> </w:t>
      </w:r>
      <w:r w:rsidR="000D5B09" w:rsidRPr="000D5B09">
        <w:rPr>
          <w:b/>
          <w:bCs/>
          <w:szCs w:val="24"/>
        </w:rPr>
        <w:t>which, like several other cases, was</w:t>
      </w:r>
      <w:r w:rsidR="00E97C9F" w:rsidRPr="000D5B09">
        <w:rPr>
          <w:b/>
          <w:bCs/>
          <w:szCs w:val="24"/>
        </w:rPr>
        <w:t xml:space="preserve"> dismissed for want of a federal claim</w:t>
      </w:r>
      <w:r w:rsidR="000D5B09">
        <w:rPr>
          <w:b/>
          <w:bCs/>
          <w:szCs w:val="24"/>
        </w:rPr>
        <w:t>.</w:t>
      </w:r>
      <w:r w:rsidR="00E97C9F" w:rsidRPr="000D5B09">
        <w:rPr>
          <w:b/>
          <w:bCs/>
          <w:szCs w:val="24"/>
        </w:rPr>
        <w:t xml:space="preserve"> </w:t>
      </w:r>
      <w:r w:rsidR="000D5B09" w:rsidRPr="000D5B09">
        <w:rPr>
          <w:b/>
          <w:bCs/>
          <w:szCs w:val="24"/>
        </w:rPr>
        <w:t xml:space="preserve"> </w:t>
      </w:r>
    </w:p>
    <w:p w14:paraId="34DD6ACB" w14:textId="0022B470" w:rsidR="00E05459" w:rsidRDefault="00887CE5" w:rsidP="00C15383">
      <w:r w:rsidRPr="00E97C9F">
        <w:rPr>
          <w:b/>
          <w:bCs/>
        </w:rPr>
        <w:t>The first hint that federal courts might reign</w:t>
      </w:r>
      <w:r w:rsidRPr="001F2B31">
        <w:t xml:space="preserve"> in egregious manipulation of district lines drawn for political gain</w:t>
      </w:r>
      <w:r w:rsidR="00E97C9F">
        <w:t xml:space="preserve"> came</w:t>
      </w:r>
      <w:r w:rsidRPr="001F2B31">
        <w:t xml:space="preserve"> </w:t>
      </w:r>
      <w:r w:rsidR="00E97C9F">
        <w:t>t</w:t>
      </w:r>
      <w:r>
        <w:t xml:space="preserve">hirteen </w:t>
      </w:r>
      <w:r w:rsidR="001F2B31" w:rsidRPr="001F2B31">
        <w:t xml:space="preserve"> years </w:t>
      </w:r>
      <w:r w:rsidR="008F4561" w:rsidRPr="008F4561">
        <w:rPr>
          <w:b/>
          <w:bCs/>
        </w:rPr>
        <w:t xml:space="preserve">after </w:t>
      </w:r>
      <w:r w:rsidR="008F4561" w:rsidRPr="008F4561">
        <w:rPr>
          <w:b/>
          <w:bCs/>
          <w:i/>
          <w:iCs/>
        </w:rPr>
        <w:t>Gaffney</w:t>
      </w:r>
      <w:r w:rsidR="008F4561">
        <w:t>, in</w:t>
      </w:r>
      <w:r w:rsidR="001F2B31" w:rsidRPr="001F2B31">
        <w:t xml:space="preserve"> </w:t>
      </w:r>
      <w:r w:rsidR="001F2B31" w:rsidRPr="001F2B31">
        <w:rPr>
          <w:i/>
          <w:iCs/>
        </w:rPr>
        <w:t xml:space="preserve">Davis v. Bandemer, </w:t>
      </w:r>
      <w:r w:rsidR="001F2B31" w:rsidRPr="001F2B31">
        <w:t>478 U.S. 109 (1986))</w:t>
      </w:r>
      <w:r w:rsidR="00E97C9F">
        <w:t xml:space="preserve">, </w:t>
      </w:r>
      <w:r w:rsidR="00E97C9F">
        <w:rPr>
          <w:b/>
          <w:bCs/>
        </w:rPr>
        <w:t xml:space="preserve">a challenge to Indian legislative plans </w:t>
      </w:r>
      <w:r w:rsidR="00E97C9F" w:rsidRPr="00E97C9F">
        <w:rPr>
          <w:b/>
          <w:bCs/>
        </w:rPr>
        <w:t>as partisan gerrymanders</w:t>
      </w:r>
      <w:r w:rsidR="00E05459">
        <w:rPr>
          <w:b/>
          <w:bCs/>
        </w:rPr>
        <w:t>.</w:t>
      </w:r>
      <w:r w:rsidR="00E97C9F" w:rsidRPr="00E97C9F">
        <w:rPr>
          <w:b/>
          <w:bCs/>
        </w:rPr>
        <w:t xml:space="preserve"> </w:t>
      </w:r>
      <w:r w:rsidR="001F2B31" w:rsidRPr="001F2B31">
        <w:t xml:space="preserve">In </w:t>
      </w:r>
      <w:r w:rsidR="001F2B31" w:rsidRPr="001F2B31">
        <w:rPr>
          <w:i/>
          <w:iCs/>
        </w:rPr>
        <w:t>Bandemer</w:t>
      </w:r>
      <w:r w:rsidR="001F2B31" w:rsidRPr="001F2B31">
        <w:t xml:space="preserve">, </w:t>
      </w:r>
      <w:r w:rsidR="00A7729D">
        <w:t>the Court’s</w:t>
      </w:r>
      <w:r w:rsidR="001F2B31" w:rsidRPr="001F2B31">
        <w:t xml:space="preserve"> </w:t>
      </w:r>
      <w:r w:rsidR="001F2B31" w:rsidRPr="001F2B31">
        <w:lastRenderedPageBreak/>
        <w:t xml:space="preserve">majority ruled that partisan gerrymandering claims were justiciable in federal courts, </w:t>
      </w:r>
      <w:r w:rsidR="00E97C9F" w:rsidRPr="00E97C9F">
        <w:rPr>
          <w:b/>
          <w:bCs/>
        </w:rPr>
        <w:t>but the Court rejected the claim that the Indiana plans were gerrymanders</w:t>
      </w:r>
      <w:r w:rsidR="008F4561">
        <w:rPr>
          <w:b/>
          <w:bCs/>
        </w:rPr>
        <w:t>,</w:t>
      </w:r>
      <w:r w:rsidR="00E97C9F" w:rsidRPr="00E97C9F">
        <w:rPr>
          <w:b/>
          <w:bCs/>
        </w:rPr>
        <w:t xml:space="preserve"> and seemingly set an impossible threshold for hold a plan to be unconstitutional, namely that the minority be “shut out of” the political process</w:t>
      </w:r>
      <w:r w:rsidR="00D41D67">
        <w:rPr>
          <w:b/>
          <w:bCs/>
        </w:rPr>
        <w:t xml:space="preserve"> </w:t>
      </w:r>
      <w:r w:rsidR="00D41D67" w:rsidRPr="00D41D67">
        <w:rPr>
          <w:b/>
          <w:bCs/>
          <w:color w:val="FF0000"/>
        </w:rPr>
        <w:t>CITE NEEDED</w:t>
      </w:r>
      <w:r w:rsidR="00E97C9F">
        <w:t xml:space="preserve">. </w:t>
      </w:r>
    </w:p>
    <w:p w14:paraId="5D06F003" w14:textId="7B65A3BA" w:rsidR="00214714" w:rsidRDefault="00E97C9F" w:rsidP="00C15383">
      <w:r w:rsidRPr="008F4561">
        <w:rPr>
          <w:b/>
          <w:bCs/>
        </w:rPr>
        <w:t>That high bar did not prevent new challenges to alleged partisan gerrymanders being brought in federal courts</w:t>
      </w:r>
      <w:r w:rsidR="008F4561" w:rsidRPr="008F4561">
        <w:rPr>
          <w:b/>
          <w:bCs/>
        </w:rPr>
        <w:t xml:space="preserve"> (see e.g., </w:t>
      </w:r>
      <w:r w:rsidR="008F4561" w:rsidRPr="008F4561">
        <w:rPr>
          <w:b/>
          <w:bCs/>
          <w:i/>
          <w:iCs/>
          <w:szCs w:val="24"/>
        </w:rPr>
        <w:t>Republican Party v. Martin</w:t>
      </w:r>
      <w:r w:rsidR="008F4561" w:rsidRPr="008F4561">
        <w:rPr>
          <w:b/>
          <w:bCs/>
          <w:szCs w:val="24"/>
        </w:rPr>
        <w:t xml:space="preserve"> 980 F2d 943 (4</w:t>
      </w:r>
      <w:r w:rsidR="008F4561" w:rsidRPr="008F4561">
        <w:rPr>
          <w:b/>
          <w:bCs/>
          <w:szCs w:val="24"/>
          <w:vertAlign w:val="superscript"/>
        </w:rPr>
        <w:t>th</w:t>
      </w:r>
      <w:r w:rsidR="008F4561" w:rsidRPr="008F4561">
        <w:rPr>
          <w:b/>
          <w:bCs/>
          <w:szCs w:val="24"/>
        </w:rPr>
        <w:t xml:space="preserve"> Cir. 1992))</w:t>
      </w:r>
      <w:r w:rsidR="00A24153">
        <w:rPr>
          <w:b/>
          <w:bCs/>
        </w:rPr>
        <w:t xml:space="preserve"> but again lower courts </w:t>
      </w:r>
      <w:r w:rsidR="00D41D67">
        <w:rPr>
          <w:b/>
          <w:bCs/>
        </w:rPr>
        <w:t xml:space="preserve">ultimately </w:t>
      </w:r>
      <w:r w:rsidR="00A24153">
        <w:rPr>
          <w:b/>
          <w:bCs/>
        </w:rPr>
        <w:t xml:space="preserve">rejected partisan gerrymandering claims.  </w:t>
      </w:r>
      <w:r w:rsidR="001F2B31" w:rsidRPr="001F2B31">
        <w:t xml:space="preserve">Eighteen years after </w:t>
      </w:r>
      <w:r w:rsidR="001F2B31" w:rsidRPr="00E05459">
        <w:rPr>
          <w:i/>
          <w:iCs/>
        </w:rPr>
        <w:t>Bandemer</w:t>
      </w:r>
      <w:r w:rsidR="001F2B31" w:rsidRPr="001F2B31">
        <w:t xml:space="preserve">, </w:t>
      </w:r>
      <w:r w:rsidR="00E05459">
        <w:t xml:space="preserve">in a case </w:t>
      </w:r>
      <w:r w:rsidR="00E05459" w:rsidRPr="001F2B31">
        <w:t>from Pennsylvania</w:t>
      </w:r>
      <w:r w:rsidR="00E05459">
        <w:t>,</w:t>
      </w:r>
      <w:r w:rsidR="00E05459" w:rsidRPr="001F2B31">
        <w:t xml:space="preserve"> </w:t>
      </w:r>
      <w:proofErr w:type="spellStart"/>
      <w:r w:rsidR="00E05459" w:rsidRPr="001F2B31">
        <w:rPr>
          <w:i/>
          <w:iCs/>
        </w:rPr>
        <w:t>Vieth</w:t>
      </w:r>
      <w:proofErr w:type="spellEnd"/>
      <w:r w:rsidR="00E05459" w:rsidRPr="001F2B31">
        <w:rPr>
          <w:i/>
          <w:iCs/>
        </w:rPr>
        <w:t xml:space="preserve"> v. </w:t>
      </w:r>
      <w:proofErr w:type="spellStart"/>
      <w:r w:rsidR="00E05459" w:rsidRPr="001F2B31">
        <w:rPr>
          <w:i/>
          <w:iCs/>
        </w:rPr>
        <w:t>Jubelirer</w:t>
      </w:r>
      <w:proofErr w:type="spellEnd"/>
      <w:r w:rsidR="00E05459" w:rsidRPr="001F2B31">
        <w:t xml:space="preserve"> 541 U.S. 267 (2004)</w:t>
      </w:r>
      <w:r w:rsidR="00E05459">
        <w:t xml:space="preserve"> that lacked a majority opinion,</w:t>
      </w:r>
      <w:r w:rsidR="00A24153">
        <w:t xml:space="preserve"> the issue was again brought before the US  Supreme </w:t>
      </w:r>
      <w:r w:rsidR="001F2B31" w:rsidRPr="001F2B31">
        <w:t>Court</w:t>
      </w:r>
      <w:r w:rsidR="00A24153">
        <w:t>, and it again</w:t>
      </w:r>
      <w:r w:rsidR="00E05459">
        <w:t xml:space="preserve"> </w:t>
      </w:r>
      <w:r w:rsidR="00E05459" w:rsidRPr="00E05459">
        <w:rPr>
          <w:b/>
          <w:bCs/>
        </w:rPr>
        <w:t>rejected</w:t>
      </w:r>
      <w:r w:rsidR="001F2B31" w:rsidRPr="00E05459">
        <w:rPr>
          <w:b/>
          <w:bCs/>
        </w:rPr>
        <w:t xml:space="preserve"> </w:t>
      </w:r>
      <w:r w:rsidRPr="00E05459">
        <w:rPr>
          <w:b/>
          <w:bCs/>
        </w:rPr>
        <w:t xml:space="preserve">a </w:t>
      </w:r>
      <w:r w:rsidR="00E05459" w:rsidRPr="00E05459">
        <w:rPr>
          <w:b/>
          <w:bCs/>
        </w:rPr>
        <w:t>partisan gerrymandering claim</w:t>
      </w:r>
      <w:r w:rsidR="00312BD6">
        <w:t>.</w:t>
      </w:r>
      <w:r w:rsidR="00E05459">
        <w:t xml:space="preserve"> </w:t>
      </w:r>
      <w:r w:rsidR="00312BD6">
        <w:rPr>
          <w:b/>
          <w:bCs/>
        </w:rPr>
        <w:t>B</w:t>
      </w:r>
      <w:r w:rsidR="00E05459" w:rsidRPr="00E05459">
        <w:rPr>
          <w:b/>
          <w:bCs/>
        </w:rPr>
        <w:t xml:space="preserve">ut </w:t>
      </w:r>
      <w:r w:rsidR="00312BD6">
        <w:rPr>
          <w:b/>
          <w:bCs/>
        </w:rPr>
        <w:t xml:space="preserve">now </w:t>
      </w:r>
      <w:r w:rsidR="00E05459" w:rsidRPr="00E05459">
        <w:rPr>
          <w:b/>
          <w:bCs/>
        </w:rPr>
        <w:t xml:space="preserve">there were </w:t>
      </w:r>
      <w:r w:rsidR="00312BD6">
        <w:rPr>
          <w:b/>
          <w:bCs/>
        </w:rPr>
        <w:t xml:space="preserve">clear </w:t>
      </w:r>
      <w:r w:rsidR="00E05459" w:rsidRPr="00E05459">
        <w:rPr>
          <w:b/>
          <w:bCs/>
        </w:rPr>
        <w:t xml:space="preserve">signs that the Court was rethinking the issue of the justiciability of </w:t>
      </w:r>
      <w:r w:rsidR="001F2B31" w:rsidRPr="00E05459">
        <w:rPr>
          <w:b/>
          <w:bCs/>
        </w:rPr>
        <w:t xml:space="preserve"> </w:t>
      </w:r>
      <w:r w:rsidR="00E05459" w:rsidRPr="00E05459">
        <w:rPr>
          <w:b/>
          <w:bCs/>
        </w:rPr>
        <w:t>partisan gerrymandering.</w:t>
      </w:r>
      <w:r w:rsidR="00E05459">
        <w:t xml:space="preserve"> </w:t>
      </w:r>
      <w:r>
        <w:t xml:space="preserve"> </w:t>
      </w:r>
      <w:r w:rsidR="001F2B31" w:rsidRPr="001F2B31">
        <w:t>Justice Scalia, writing for a plurality</w:t>
      </w:r>
      <w:r w:rsidR="00E05459" w:rsidRPr="00E05459">
        <w:rPr>
          <w:i/>
          <w:iCs/>
        </w:rPr>
        <w:t xml:space="preserve"> </w:t>
      </w:r>
      <w:r w:rsidR="00E05459" w:rsidRPr="001F2B31">
        <w:rPr>
          <w:i/>
          <w:iCs/>
        </w:rPr>
        <w:t>Id.</w:t>
      </w:r>
      <w:r w:rsidR="00E05459" w:rsidRPr="001F2B31">
        <w:t>, at 306-307</w:t>
      </w:r>
      <w:r w:rsidR="001F2B31" w:rsidRPr="001F2B31">
        <w:t>, would have held that there was no justiciable claim because there was no “judicially discernible and manageable standard” by which the Court could decide when a plan went from being constitutional to unconstitutional</w:t>
      </w:r>
      <w:r w:rsidR="00E05459">
        <w:t>.  His view</w:t>
      </w:r>
      <w:r w:rsidR="001F2B31" w:rsidRPr="001F2B31">
        <w:t xml:space="preserve"> would have overturn</w:t>
      </w:r>
      <w:r w:rsidR="00E05459">
        <w:t>ed</w:t>
      </w:r>
      <w:r w:rsidR="001F2B31" w:rsidRPr="001F2B31">
        <w:t xml:space="preserve"> </w:t>
      </w:r>
      <w:r w:rsidR="001F2B31" w:rsidRPr="001F2B31">
        <w:rPr>
          <w:i/>
          <w:iCs/>
        </w:rPr>
        <w:t>Bandemer</w:t>
      </w:r>
      <w:r w:rsidR="001F2B31" w:rsidRPr="001F2B31">
        <w:t xml:space="preserve">. </w:t>
      </w:r>
      <w:r w:rsidR="008F4561" w:rsidRPr="001F2B31">
        <w:t xml:space="preserve">Justice Kennedy concurred with </w:t>
      </w:r>
      <w:r w:rsidR="008F4561">
        <w:t>the</w:t>
      </w:r>
      <w:r w:rsidR="008F4561" w:rsidRPr="001F2B31">
        <w:t xml:space="preserve"> </w:t>
      </w:r>
      <w:r w:rsidR="008F4561" w:rsidRPr="008F4561">
        <w:rPr>
          <w:b/>
          <w:bCs/>
        </w:rPr>
        <w:t>plurality</w:t>
      </w:r>
      <w:r w:rsidR="008F4561" w:rsidRPr="001F2B31">
        <w:t xml:space="preserve"> that the appellants’ complaint be dismissed because the “proposed standards each have their own deficiencies” </w:t>
      </w:r>
      <w:r w:rsidR="008F4561">
        <w:t xml:space="preserve"> </w:t>
      </w:r>
      <w:r w:rsidR="008F4561" w:rsidRPr="001F2B31">
        <w:rPr>
          <w:i/>
          <w:iCs/>
        </w:rPr>
        <w:t>Id.</w:t>
      </w:r>
      <w:r w:rsidR="008F4561" w:rsidRPr="001F2B31">
        <w:t>, at 267, 269</w:t>
      </w:r>
      <w:r w:rsidR="00214714">
        <w:t>,</w:t>
      </w:r>
      <w:r w:rsidR="008F4561">
        <w:rPr>
          <w:i/>
          <w:iCs/>
        </w:rPr>
        <w:t xml:space="preserve"> </w:t>
      </w:r>
      <w:r w:rsidR="008F4561" w:rsidRPr="001F2B31">
        <w:t xml:space="preserve"> but left </w:t>
      </w:r>
      <w:r w:rsidR="008F4561" w:rsidRPr="000D5B09">
        <w:rPr>
          <w:b/>
          <w:bCs/>
        </w:rPr>
        <w:t>o</w:t>
      </w:r>
      <w:r w:rsidR="000D5B09" w:rsidRPr="000D5B09">
        <w:rPr>
          <w:b/>
          <w:bCs/>
        </w:rPr>
        <w:t>pen</w:t>
      </w:r>
      <w:r w:rsidR="000D5B09">
        <w:t xml:space="preserve"> </w:t>
      </w:r>
      <w:r w:rsidR="008F4561" w:rsidRPr="001F2B31">
        <w:t>the possibility that a manageable standard might be established.</w:t>
      </w:r>
      <w:r w:rsidR="008F4561" w:rsidRPr="001F2B31">
        <w:rPr>
          <w:vertAlign w:val="superscript"/>
        </w:rPr>
        <w:footnoteReference w:id="7"/>
      </w:r>
      <w:r w:rsidR="008F4561" w:rsidRPr="001F2B31">
        <w:t xml:space="preserve"> </w:t>
      </w:r>
      <w:r w:rsidR="001F2B31" w:rsidRPr="001F2B31">
        <w:t xml:space="preserve">Three justices </w:t>
      </w:r>
      <w:r w:rsidR="00E05459">
        <w:t xml:space="preserve">in </w:t>
      </w:r>
      <w:proofErr w:type="spellStart"/>
      <w:r w:rsidR="00E05459" w:rsidRPr="00E05459">
        <w:rPr>
          <w:i/>
          <w:iCs/>
        </w:rPr>
        <w:t>Vieth</w:t>
      </w:r>
      <w:proofErr w:type="spellEnd"/>
      <w:r w:rsidR="00E05459">
        <w:t xml:space="preserve"> </w:t>
      </w:r>
      <w:r w:rsidR="001F2B31" w:rsidRPr="001F2B31">
        <w:t xml:space="preserve">(Breyer, Souter, and Stevens) wrote separate dissents, each proposing their own standard for adjudicating partisan gerrymandering claims. </w:t>
      </w:r>
      <w:r w:rsidR="00E05459">
        <w:t>A few years later,</w:t>
      </w:r>
      <w:r w:rsidR="001F2B31" w:rsidRPr="001F2B31">
        <w:t xml:space="preserve"> </w:t>
      </w:r>
      <w:r w:rsidR="00245F35" w:rsidRPr="001F2B31">
        <w:t xml:space="preserve">in </w:t>
      </w:r>
      <w:r w:rsidR="00245F35" w:rsidRPr="001F2B31">
        <w:rPr>
          <w:i/>
          <w:iCs/>
        </w:rPr>
        <w:t xml:space="preserve">LULAC v. Perry </w:t>
      </w:r>
      <w:r w:rsidR="00245F35" w:rsidRPr="001F2B31">
        <w:t>548 U.S. 399 (2006)</w:t>
      </w:r>
      <w:r w:rsidR="00245F35">
        <w:t xml:space="preserve">, </w:t>
      </w:r>
      <w:r w:rsidR="001F2B31" w:rsidRPr="001F2B31">
        <w:t>the Court heard a challenge to the mid-decade redistricting scheme by the Texas legislature</w:t>
      </w:r>
      <w:r w:rsidR="00E05459">
        <w:t xml:space="preserve"> </w:t>
      </w:r>
      <w:r w:rsidR="001F2B31" w:rsidRPr="001F2B31">
        <w:t xml:space="preserve"> but </w:t>
      </w:r>
      <w:r w:rsidR="00E05459">
        <w:t>again rejected claims that the plans was a gerrymander</w:t>
      </w:r>
      <w:r w:rsidR="00245F35">
        <w:t xml:space="preserve">. </w:t>
      </w:r>
      <w:r w:rsidR="00245F35">
        <w:rPr>
          <w:b/>
          <w:bCs/>
        </w:rPr>
        <w:t>A</w:t>
      </w:r>
      <w:r w:rsidR="00245F35" w:rsidRPr="00245F35">
        <w:rPr>
          <w:b/>
          <w:bCs/>
        </w:rPr>
        <w:t>lthough some Justices expressed the view that a manageable standard combining partisan symmetry approaches with other measures might yet be contrived</w:t>
      </w:r>
      <w:r w:rsidR="00245F35">
        <w:t>,</w:t>
      </w:r>
      <w:r w:rsidR="00245F35">
        <w:rPr>
          <w:rStyle w:val="FootnoteReference"/>
        </w:rPr>
        <w:footnoteReference w:id="8"/>
      </w:r>
      <w:r w:rsidR="00E05459">
        <w:t xml:space="preserve"> the Court, </w:t>
      </w:r>
      <w:r w:rsidR="00E05459" w:rsidRPr="001F2B31">
        <w:t xml:space="preserve">quoting </w:t>
      </w:r>
      <w:r w:rsidR="00E05459" w:rsidRPr="001F2B31">
        <w:rPr>
          <w:i/>
          <w:iCs/>
        </w:rPr>
        <w:t>Bandemer</w:t>
      </w:r>
      <w:r w:rsidR="00E05459">
        <w:rPr>
          <w:i/>
          <w:iCs/>
        </w:rPr>
        <w:t xml:space="preserve">, </w:t>
      </w:r>
      <w:r w:rsidR="00E05459" w:rsidRPr="00E05459">
        <w:t>reiterated that</w:t>
      </w:r>
      <w:r w:rsidR="00E05459" w:rsidRPr="001F2B31">
        <w:t xml:space="preserve"> </w:t>
      </w:r>
      <w:r w:rsidR="008F4561">
        <w:t>“‘</w:t>
      </w:r>
      <w:r w:rsidR="001F2B31" w:rsidRPr="001F2B31">
        <w:t>Fairness</w:t>
      </w:r>
      <w:r w:rsidR="008F4561">
        <w:t>’</w:t>
      </w:r>
      <w:r w:rsidR="001F2B31" w:rsidRPr="001F2B31">
        <w:t xml:space="preserve"> is not a judicially manageable standard</w:t>
      </w:r>
      <w:r w:rsidR="008F4561">
        <w:t>.”</w:t>
      </w:r>
      <w:r w:rsidR="00E05459">
        <w:t xml:space="preserve"> </w:t>
      </w:r>
      <w:r w:rsidR="00214714" w:rsidRPr="00214714">
        <w:rPr>
          <w:b/>
          <w:bCs/>
          <w:color w:val="FF0000"/>
        </w:rPr>
        <w:t xml:space="preserve">JONATHAN IS THIS </w:t>
      </w:r>
      <w:r w:rsidR="007D676A">
        <w:rPr>
          <w:b/>
          <w:bCs/>
          <w:color w:val="FF0000"/>
        </w:rPr>
        <w:t>a cite to</w:t>
      </w:r>
      <w:r w:rsidR="00214714" w:rsidRPr="00214714">
        <w:rPr>
          <w:b/>
          <w:bCs/>
          <w:color w:val="FF0000"/>
        </w:rPr>
        <w:t xml:space="preserve"> </w:t>
      </w:r>
      <w:r w:rsidR="007D676A">
        <w:rPr>
          <w:b/>
          <w:bCs/>
          <w:color w:val="FF0000"/>
        </w:rPr>
        <w:t xml:space="preserve"> </w:t>
      </w:r>
      <w:r w:rsidR="00214714" w:rsidRPr="00214714">
        <w:rPr>
          <w:b/>
          <w:bCs/>
          <w:color w:val="FF0000"/>
        </w:rPr>
        <w:t xml:space="preserve"> VIETH OR </w:t>
      </w:r>
      <w:r w:rsidR="007D676A">
        <w:rPr>
          <w:b/>
          <w:bCs/>
          <w:color w:val="FF0000"/>
        </w:rPr>
        <w:t>is it to</w:t>
      </w:r>
      <w:r w:rsidR="00214714" w:rsidRPr="00214714">
        <w:rPr>
          <w:b/>
          <w:bCs/>
          <w:color w:val="FF0000"/>
        </w:rPr>
        <w:t xml:space="preserve"> LULAC</w:t>
      </w:r>
      <w:r w:rsidR="007D676A">
        <w:rPr>
          <w:b/>
          <w:bCs/>
          <w:color w:val="FF0000"/>
        </w:rPr>
        <w:t>?</w:t>
      </w:r>
      <w:r w:rsidR="00214714" w:rsidRPr="00214714">
        <w:rPr>
          <w:color w:val="FF0000"/>
        </w:rPr>
        <w:t xml:space="preserve"> </w:t>
      </w:r>
    </w:p>
    <w:p w14:paraId="6BC37A60" w14:textId="1D765AC0" w:rsidR="001F2B31" w:rsidRPr="001F2B31" w:rsidRDefault="00214714" w:rsidP="00214714">
      <w:r>
        <w:t>However, rather than giving up hope post-</w:t>
      </w:r>
      <w:r w:rsidRPr="00600CB5">
        <w:rPr>
          <w:i/>
          <w:iCs/>
        </w:rPr>
        <w:t>LULAC</w:t>
      </w:r>
      <w:r>
        <w:t xml:space="preserve"> </w:t>
      </w:r>
      <w:r w:rsidR="00245F35">
        <w:t xml:space="preserve"> </w:t>
      </w:r>
      <w:r>
        <w:t xml:space="preserve">there was a spate of work by lawyers, </w:t>
      </w:r>
      <w:r w:rsidR="001F2B31" w:rsidRPr="001F2B31">
        <w:t xml:space="preserve"> social </w:t>
      </w:r>
      <w:proofErr w:type="gramStart"/>
      <w:r w:rsidR="001F2B31" w:rsidRPr="001F2B31">
        <w:t>scien</w:t>
      </w:r>
      <w:r>
        <w:t>tists</w:t>
      </w:r>
      <w:proofErr w:type="gramEnd"/>
      <w:r>
        <w:t xml:space="preserve"> and other concerned scholars, </w:t>
      </w:r>
      <w:r w:rsidR="00312BD6">
        <w:t xml:space="preserve">including </w:t>
      </w:r>
      <w:r>
        <w:t>computer scientists, offering new ways of measuring gerrymandering (or ways to defend previously rejected metrics) to offer to federal courts.</w:t>
      </w:r>
      <w:r w:rsidR="001F2B31" w:rsidRPr="001F2B31">
        <w:t xml:space="preserve"> </w:t>
      </w:r>
      <w:r w:rsidR="00A24153" w:rsidRPr="00600CB5">
        <w:rPr>
          <w:b/>
          <w:bCs/>
        </w:rPr>
        <w:t>And cases challenging plans as partisan gerrymanders</w:t>
      </w:r>
      <w:r w:rsidR="00600CB5" w:rsidRPr="00600CB5">
        <w:rPr>
          <w:b/>
          <w:bCs/>
        </w:rPr>
        <w:t xml:space="preserve"> continued to be filed</w:t>
      </w:r>
      <w:r w:rsidR="00CE6272">
        <w:rPr>
          <w:b/>
          <w:bCs/>
        </w:rPr>
        <w:t xml:space="preserve"> </w:t>
      </w:r>
      <w:r w:rsidR="00CE6272">
        <w:rPr>
          <w:b/>
          <w:bCs/>
        </w:rPr>
        <w:lastRenderedPageBreak/>
        <w:t>in federal courts</w:t>
      </w:r>
      <w:r w:rsidR="00A24153" w:rsidRPr="00600CB5">
        <w:rPr>
          <w:b/>
          <w:bCs/>
        </w:rPr>
        <w:t xml:space="preserve">.  After 30+ years of unsuccessful challenges at the trial court level, </w:t>
      </w:r>
      <w:r w:rsidRPr="00600CB5">
        <w:rPr>
          <w:b/>
          <w:bCs/>
        </w:rPr>
        <w:t xml:space="preserve"> </w:t>
      </w:r>
      <w:r w:rsidR="00600CB5" w:rsidRPr="00600CB5">
        <w:rPr>
          <w:b/>
          <w:bCs/>
        </w:rPr>
        <w:t>t</w:t>
      </w:r>
      <w:r w:rsidR="00600CB5">
        <w:rPr>
          <w:b/>
          <w:bCs/>
        </w:rPr>
        <w:t>hree</w:t>
      </w:r>
      <w:r w:rsidR="00A24153" w:rsidRPr="00600CB5">
        <w:rPr>
          <w:b/>
          <w:bCs/>
        </w:rPr>
        <w:t xml:space="preserve"> </w:t>
      </w:r>
      <w:r w:rsidR="00600CB5">
        <w:rPr>
          <w:b/>
          <w:bCs/>
        </w:rPr>
        <w:t xml:space="preserve">federal </w:t>
      </w:r>
      <w:r w:rsidR="00A24153" w:rsidRPr="00600CB5">
        <w:rPr>
          <w:b/>
          <w:bCs/>
        </w:rPr>
        <w:t xml:space="preserve">trial courts, one in Wisconsin </w:t>
      </w:r>
      <w:r w:rsidR="00600CB5" w:rsidRPr="00600CB5">
        <w:rPr>
          <w:b/>
          <w:bCs/>
          <w:color w:val="FF0000"/>
        </w:rPr>
        <w:t>CITE NEEDED</w:t>
      </w:r>
      <w:r w:rsidR="00600CB5">
        <w:rPr>
          <w:b/>
          <w:bCs/>
          <w:color w:val="FF0000"/>
        </w:rPr>
        <w:t>,</w:t>
      </w:r>
      <w:r w:rsidR="00A24153" w:rsidRPr="00600CB5">
        <w:rPr>
          <w:b/>
          <w:bCs/>
        </w:rPr>
        <w:t xml:space="preserve"> one in</w:t>
      </w:r>
      <w:r w:rsidR="00600CB5">
        <w:rPr>
          <w:b/>
          <w:bCs/>
        </w:rPr>
        <w:t xml:space="preserve"> North Carolina  </w:t>
      </w:r>
      <w:r w:rsidR="00600CB5" w:rsidRPr="00600CB5">
        <w:rPr>
          <w:b/>
          <w:bCs/>
          <w:color w:val="FF0000"/>
        </w:rPr>
        <w:t>CITE NEEDED</w:t>
      </w:r>
      <w:r w:rsidR="00600CB5">
        <w:rPr>
          <w:b/>
          <w:bCs/>
          <w:color w:val="FF0000"/>
        </w:rPr>
        <w:t xml:space="preserve">, </w:t>
      </w:r>
      <w:r w:rsidR="00600CB5" w:rsidRPr="00600CB5">
        <w:rPr>
          <w:b/>
          <w:bCs/>
        </w:rPr>
        <w:t xml:space="preserve">and one in Maryland </w:t>
      </w:r>
      <w:r w:rsidR="00600CB5" w:rsidRPr="00600CB5">
        <w:rPr>
          <w:b/>
          <w:bCs/>
          <w:color w:val="FF0000"/>
        </w:rPr>
        <w:t>CITE NEEDED</w:t>
      </w:r>
      <w:r w:rsidR="00600CB5" w:rsidRPr="00600CB5">
        <w:rPr>
          <w:b/>
          <w:bCs/>
        </w:rPr>
        <w:t xml:space="preserve"> </w:t>
      </w:r>
      <w:r w:rsidR="00600CB5" w:rsidRPr="00600CB5">
        <w:rPr>
          <w:b/>
          <w:bCs/>
        </w:rPr>
        <w:t>found proposed plans to be unconstitutional partisan gerrymanders.</w:t>
      </w:r>
      <w:r w:rsidR="00600CB5">
        <w:rPr>
          <w:b/>
          <w:bCs/>
          <w:color w:val="FF0000"/>
        </w:rPr>
        <w:t xml:space="preserve">  </w:t>
      </w:r>
      <w:r w:rsidR="00600CB5" w:rsidRPr="00600CB5">
        <w:rPr>
          <w:b/>
          <w:bCs/>
        </w:rPr>
        <w:t>The</w:t>
      </w:r>
      <w:r w:rsidR="00600CB5">
        <w:rPr>
          <w:b/>
          <w:bCs/>
        </w:rPr>
        <w:t xml:space="preserve">se cases were appealed to </w:t>
      </w:r>
      <w:r w:rsidR="00600CB5" w:rsidRPr="00600CB5">
        <w:rPr>
          <w:b/>
          <w:bCs/>
        </w:rPr>
        <w:t xml:space="preserve"> </w:t>
      </w:r>
      <w:r w:rsidR="00600CB5">
        <w:rPr>
          <w:b/>
          <w:bCs/>
        </w:rPr>
        <w:t>the</w:t>
      </w:r>
      <w:r w:rsidR="00600CB5" w:rsidRPr="00600CB5">
        <w:rPr>
          <w:b/>
          <w:bCs/>
        </w:rPr>
        <w:t xml:space="preserve"> </w:t>
      </w:r>
      <w:r w:rsidR="00600CB5">
        <w:rPr>
          <w:b/>
          <w:bCs/>
        </w:rPr>
        <w:t xml:space="preserve"> </w:t>
      </w:r>
      <w:r w:rsidR="00600CB5" w:rsidRPr="00600CB5">
        <w:rPr>
          <w:b/>
          <w:bCs/>
        </w:rPr>
        <w:t>Supreme Court</w:t>
      </w:r>
      <w:r w:rsidR="00600CB5">
        <w:rPr>
          <w:b/>
          <w:bCs/>
        </w:rPr>
        <w:t>, which issues a definitive ruling</w:t>
      </w:r>
      <w:r w:rsidR="00600CB5" w:rsidRPr="00600CB5">
        <w:rPr>
          <w:b/>
          <w:bCs/>
        </w:rPr>
        <w:t xml:space="preserve"> that focused on the challenged North Carolina map</w:t>
      </w:r>
      <w:r w:rsidR="00600CB5">
        <w:rPr>
          <w:b/>
          <w:bCs/>
        </w:rPr>
        <w:t xml:space="preserve"> </w:t>
      </w:r>
      <w:r w:rsidR="00600CB5">
        <w:rPr>
          <w:b/>
          <w:bCs/>
          <w:color w:val="FF0000"/>
        </w:rPr>
        <w:t xml:space="preserve"> </w:t>
      </w:r>
      <w:r w:rsidR="00600CB5" w:rsidRPr="00B87D9E">
        <w:rPr>
          <w:b/>
          <w:bCs/>
        </w:rPr>
        <w:t xml:space="preserve">but which </w:t>
      </w:r>
      <w:r w:rsidR="00B87D9E" w:rsidRPr="00B87D9E">
        <w:rPr>
          <w:b/>
          <w:bCs/>
        </w:rPr>
        <w:t xml:space="preserve">effectively </w:t>
      </w:r>
      <w:r w:rsidR="00600CB5" w:rsidRPr="00B87D9E">
        <w:rPr>
          <w:b/>
          <w:bCs/>
        </w:rPr>
        <w:t xml:space="preserve">ended all </w:t>
      </w:r>
      <w:r w:rsidR="00600CB5">
        <w:t>hope for a federal court rule in policing partisan gerrymandering</w:t>
      </w:r>
      <w:r w:rsidR="00600CB5">
        <w:t>.</w:t>
      </w:r>
      <w:r w:rsidR="00600CB5">
        <w:t xml:space="preserve"> </w:t>
      </w:r>
      <w:r w:rsidR="001F2B31" w:rsidRPr="001F2B31">
        <w:t>In a 5-4 opinion</w:t>
      </w:r>
      <w:r w:rsidR="00600CB5">
        <w:t xml:space="preserve"> in </w:t>
      </w:r>
      <w:r w:rsidR="00600CB5" w:rsidRPr="00600CB5">
        <w:rPr>
          <w:i/>
          <w:iCs/>
        </w:rPr>
        <w:t xml:space="preserve"> </w:t>
      </w:r>
      <w:r w:rsidR="00600CB5" w:rsidRPr="001F2B31">
        <w:rPr>
          <w:i/>
          <w:iCs/>
        </w:rPr>
        <w:t>Rucho v. Common Cause</w:t>
      </w:r>
      <w:r w:rsidR="00600CB5" w:rsidRPr="001F2B31">
        <w:t>, 139 S. Ct. 2484, 2506 (2019)</w:t>
      </w:r>
      <w:r w:rsidR="001F2B31" w:rsidRPr="001F2B31">
        <w:t>, with Justice Kagan dissenting, joined by Justices Ginsberg, Breyer, and Sotomayor</w:t>
      </w:r>
      <w:r w:rsidR="007D676A">
        <w:t xml:space="preserve"> in dissent</w:t>
      </w:r>
      <w:r w:rsidR="001F2B31" w:rsidRPr="001F2B31">
        <w:t xml:space="preserve">, the Court </w:t>
      </w:r>
      <w:r>
        <w:t xml:space="preserve">majority </w:t>
      </w:r>
      <w:r w:rsidR="001F2B31" w:rsidRPr="001F2B31">
        <w:t xml:space="preserve">took away the ability to bring suit </w:t>
      </w:r>
      <w:r>
        <w:t xml:space="preserve"> against partisan gerrymandering </w:t>
      </w:r>
      <w:r w:rsidR="001F2B31" w:rsidRPr="001F2B31">
        <w:t>in federal court</w:t>
      </w:r>
      <w:r>
        <w:t xml:space="preserve">.  </w:t>
      </w:r>
      <w:r w:rsidR="008E3B2E" w:rsidRPr="008E3B2E">
        <w:rPr>
          <w:b/>
          <w:bCs/>
          <w:i/>
          <w:iCs/>
        </w:rPr>
        <w:t>Bandemer</w:t>
      </w:r>
      <w:r w:rsidR="008E3B2E" w:rsidRPr="008E3B2E">
        <w:rPr>
          <w:b/>
          <w:bCs/>
        </w:rPr>
        <w:t xml:space="preserve"> was overruled</w:t>
      </w:r>
      <w:r w:rsidR="00600CB5" w:rsidRPr="00600CB5">
        <w:rPr>
          <w:b/>
          <w:bCs/>
        </w:rPr>
        <w:t xml:space="preserve"> </w:t>
      </w:r>
      <w:r w:rsidR="00600CB5">
        <w:rPr>
          <w:b/>
          <w:bCs/>
        </w:rPr>
        <w:t xml:space="preserve">in that </w:t>
      </w:r>
      <w:r w:rsidR="00600CB5" w:rsidRPr="008E3B2E">
        <w:rPr>
          <w:b/>
          <w:bCs/>
        </w:rPr>
        <w:t>the justiciability of partisan gerrymandering claims was eliminated</w:t>
      </w:r>
      <w:r w:rsidR="00600CB5">
        <w:rPr>
          <w:b/>
          <w:bCs/>
        </w:rPr>
        <w:t>, and the lower court findings of unconstitutional partisan gerrymandering were reversed</w:t>
      </w:r>
      <w:r w:rsidR="008E3B2E" w:rsidRPr="008E3B2E">
        <w:rPr>
          <w:b/>
          <w:bCs/>
        </w:rPr>
        <w:t xml:space="preserve">. </w:t>
      </w:r>
      <w:r w:rsidRPr="008E3B2E">
        <w:rPr>
          <w:b/>
          <w:bCs/>
        </w:rPr>
        <w:t>The ruling explicitly rejected all of the possible avenues for bringing a partisan gerrymandering claim</w:t>
      </w:r>
      <w:r w:rsidR="00600CB5">
        <w:rPr>
          <w:b/>
          <w:bCs/>
        </w:rPr>
        <w:t xml:space="preserve"> that had ever been asserted</w:t>
      </w:r>
      <w:r>
        <w:t xml:space="preserve">: </w:t>
      </w:r>
      <w:r w:rsidR="001F2B31" w:rsidRPr="001F2B31">
        <w:t>“</w:t>
      </w:r>
      <w:r>
        <w:t xml:space="preserve">the </w:t>
      </w:r>
      <w:r w:rsidR="001F2B31" w:rsidRPr="001F2B31">
        <w:t xml:space="preserve">First Amendment, the Equal Protection Clause of the Fourteenth Amendment, the Elections Clause, [or] Article I, § 2, of the Constitution” </w:t>
      </w:r>
      <w:r>
        <w:t>(</w:t>
      </w:r>
      <w:r w:rsidR="001F2B31" w:rsidRPr="001F2B31">
        <w:t>Id. at 2491</w:t>
      </w:r>
      <w:r>
        <w:t>)</w:t>
      </w:r>
      <w:r w:rsidR="001F2B31" w:rsidRPr="001F2B31">
        <w:t>.</w:t>
      </w:r>
    </w:p>
    <w:p w14:paraId="5F60430D" w14:textId="24D01770" w:rsidR="00600CB5" w:rsidRDefault="008E3B2E" w:rsidP="008E3B2E">
      <w:pPr>
        <w:rPr>
          <w:i/>
          <w:iCs/>
        </w:rPr>
      </w:pPr>
      <w:r>
        <w:t>The</w:t>
      </w:r>
      <w:r w:rsidR="001F2B31" w:rsidRPr="001F2B31">
        <w:t xml:space="preserve"> Court </w:t>
      </w:r>
      <w:r>
        <w:t xml:space="preserve">Opinion </w:t>
      </w:r>
      <w:r w:rsidRPr="008E3B2E">
        <w:rPr>
          <w:b/>
          <w:bCs/>
        </w:rPr>
        <w:t>was problematic</w:t>
      </w:r>
      <w:r>
        <w:t xml:space="preserve"> in that it </w:t>
      </w:r>
      <w:r w:rsidR="001F2B31" w:rsidRPr="001F2B31">
        <w:t>recognize</w:t>
      </w:r>
      <w:r>
        <w:t>s</w:t>
      </w:r>
      <w:r w:rsidR="001F2B31" w:rsidRPr="001F2B31">
        <w:t xml:space="preserve"> that “[e]</w:t>
      </w:r>
      <w:proofErr w:type="spellStart"/>
      <w:r w:rsidR="001F2B31" w:rsidRPr="001F2B31">
        <w:t>xcessive</w:t>
      </w:r>
      <w:proofErr w:type="spellEnd"/>
      <w:r w:rsidR="001F2B31" w:rsidRPr="001F2B31">
        <w:t xml:space="preserve"> partisanship in districting leads to results that reasonably seem unjust” </w:t>
      </w:r>
      <w:r w:rsidR="001F2B31" w:rsidRPr="001F2B31">
        <w:rPr>
          <w:i/>
          <w:iCs/>
        </w:rPr>
        <w:t>Id</w:t>
      </w:r>
      <w:r w:rsidR="001F2B31" w:rsidRPr="001F2B31">
        <w:t xml:space="preserve">. at 2506, and the Court’s “conclusion does not condone excessive partisan gerrymandering” </w:t>
      </w:r>
      <w:r w:rsidR="001F2B31" w:rsidRPr="001F2B31">
        <w:rPr>
          <w:i/>
          <w:iCs/>
        </w:rPr>
        <w:t>Id</w:t>
      </w:r>
      <w:r w:rsidR="001F2B31" w:rsidRPr="001F2B31">
        <w:t>. at 2507</w:t>
      </w:r>
      <w:r>
        <w:t>, and yet</w:t>
      </w:r>
      <w:r w:rsidR="001F2B31" w:rsidRPr="001F2B31">
        <w:t xml:space="preserve"> </w:t>
      </w:r>
      <w:r>
        <w:t>i</w:t>
      </w:r>
      <w:r w:rsidR="001F2B31" w:rsidRPr="001F2B31">
        <w:t>t simultaneously shirked responsibility</w:t>
      </w:r>
      <w:r>
        <w:t>.</w:t>
      </w:r>
      <w:r w:rsidRPr="008E3B2E">
        <w:t xml:space="preserve"> </w:t>
      </w:r>
      <w:r w:rsidR="00AC67B1">
        <w:t xml:space="preserve"> </w:t>
      </w:r>
      <w:r w:rsidR="00AC67B1" w:rsidRPr="001F2B31">
        <w:t>In </w:t>
      </w:r>
      <w:r w:rsidR="00AC67B1" w:rsidRPr="00AC67B1">
        <w:rPr>
          <w:i/>
          <w:iCs/>
        </w:rPr>
        <w:t>Rucho</w:t>
      </w:r>
      <w:r w:rsidR="00AC67B1" w:rsidRPr="001F2B31">
        <w:t xml:space="preserve">, the Supreme Court </w:t>
      </w:r>
      <w:r w:rsidR="00AC67B1">
        <w:t>asserted,</w:t>
      </w:r>
      <w:r w:rsidR="00AC67B1" w:rsidRPr="001F2B31">
        <w:t xml:space="preserve"> without qualification, that there is no "appropriate role for the Federal Judiciary in remedying the problem of partisan gerrymandering—</w:t>
      </w:r>
      <w:r w:rsidR="00AC67B1" w:rsidRPr="001F2B31">
        <w:rPr>
          <w:u w:val="single"/>
        </w:rPr>
        <w:t>whether such claims are claims of legal right, resolvable according to legal principles, or political questions that must find their resolution elsewhere</w:t>
      </w:r>
      <w:r w:rsidR="00AC67B1" w:rsidRPr="001F2B31">
        <w:t>." </w:t>
      </w:r>
      <w:r w:rsidR="00AC67B1" w:rsidRPr="001F2B31">
        <w:rPr>
          <w:i/>
          <w:iCs/>
          <w:u w:val="single"/>
        </w:rPr>
        <w:t>Id</w:t>
      </w:r>
      <w:r w:rsidR="00AC67B1" w:rsidRPr="001F2B31">
        <w:rPr>
          <w:u w:val="single"/>
        </w:rPr>
        <w:t>.</w:t>
      </w:r>
      <w:r w:rsidR="00AC67B1" w:rsidRPr="001F2B31">
        <w:t> at 2494 (quotations omitted; emphasis added).</w:t>
      </w:r>
      <w:r w:rsidR="00AC67B1" w:rsidRPr="001F2B31">
        <w:t xml:space="preserve"> </w:t>
      </w:r>
      <w:r w:rsidR="00AC67B1" w:rsidRPr="00AC67B1">
        <w:rPr>
          <w:i/>
          <w:iCs/>
        </w:rPr>
        <w:t>Rucho</w:t>
      </w:r>
      <w:r w:rsidR="00AC67B1">
        <w:t xml:space="preserve"> further asserted: </w:t>
      </w:r>
      <w:r w:rsidRPr="001F2B31">
        <w:t>“Federal judges have no license to reallocate political power between the two major political parties, with no plausible grant of authority in the Constitution, and no legal standards to limit and direct their decisions.”</w:t>
      </w:r>
      <w:r>
        <w:t xml:space="preserve"> </w:t>
      </w:r>
      <w:r w:rsidRPr="001F2B31">
        <w:rPr>
          <w:i/>
          <w:iCs/>
        </w:rPr>
        <w:t>Id</w:t>
      </w:r>
      <w:r w:rsidRPr="001F2B31">
        <w:t xml:space="preserve"> at 2507)</w:t>
      </w:r>
      <w:r w:rsidR="00CE6272">
        <w:t>.</w:t>
      </w:r>
      <w:r>
        <w:t xml:space="preserve">  </w:t>
      </w:r>
      <w:r w:rsidR="00AC67B1">
        <w:t xml:space="preserve"> </w:t>
      </w:r>
    </w:p>
    <w:p w14:paraId="4A21480B" w14:textId="77777777" w:rsidR="00312BD6" w:rsidRDefault="001F2B31" w:rsidP="00FC3AF1">
      <w:r w:rsidRPr="00821F43">
        <w:rPr>
          <w:b/>
          <w:bCs/>
        </w:rPr>
        <w:t>The majority</w:t>
      </w:r>
      <w:r w:rsidR="00821F43" w:rsidRPr="00821F43">
        <w:rPr>
          <w:b/>
          <w:bCs/>
        </w:rPr>
        <w:t xml:space="preserve"> opinion in </w:t>
      </w:r>
      <w:r w:rsidR="00821F43" w:rsidRPr="00312BD6">
        <w:rPr>
          <w:b/>
          <w:bCs/>
          <w:i/>
          <w:iCs/>
        </w:rPr>
        <w:t>LULAC</w:t>
      </w:r>
      <w:r w:rsidR="00821F43" w:rsidRPr="00821F43">
        <w:rPr>
          <w:b/>
          <w:bCs/>
        </w:rPr>
        <w:t xml:space="preserve"> is also problematic because it misunderstands the basic measurement issue re partisan gerrymandering, namely how can one detect an egregious partisan gerrymander. It frames this question as</w:t>
      </w:r>
      <w:r w:rsidRPr="00821F43">
        <w:rPr>
          <w:b/>
          <w:bCs/>
        </w:rPr>
        <w:t>:</w:t>
      </w:r>
      <w:r w:rsidRPr="001F2B31">
        <w:t xml:space="preserve"> “how much representation [does a] particular political parties deserve —based on the votes of their supporters” </w:t>
      </w:r>
      <w:r w:rsidRPr="001F2B31">
        <w:rPr>
          <w:i/>
          <w:iCs/>
        </w:rPr>
        <w:t>Id</w:t>
      </w:r>
      <w:r w:rsidRPr="001F2B31">
        <w:t xml:space="preserve">. at 3499. </w:t>
      </w:r>
      <w:r w:rsidR="00312BD6">
        <w:t>But t</w:t>
      </w:r>
      <w:r w:rsidRPr="001F2B31">
        <w:t xml:space="preserve">he Court </w:t>
      </w:r>
      <w:r w:rsidR="00783955">
        <w:t xml:space="preserve">then </w:t>
      </w:r>
      <w:r w:rsidRPr="001F2B31">
        <w:t>claim</w:t>
      </w:r>
      <w:r w:rsidR="00783955">
        <w:t>s</w:t>
      </w:r>
      <w:r w:rsidRPr="001F2B31">
        <w:t xml:space="preserve"> that “[p]artisan gerrymandering claims invariably sound in a desire for proportional representation” </w:t>
      </w:r>
      <w:r w:rsidRPr="001F2B31">
        <w:rPr>
          <w:i/>
          <w:iCs/>
        </w:rPr>
        <w:t>Id.</w:t>
      </w:r>
      <w:r w:rsidRPr="001F2B31">
        <w:t xml:space="preserve"> at 2499. </w:t>
      </w:r>
      <w:r w:rsidR="0028461A">
        <w:t xml:space="preserve"> </w:t>
      </w:r>
      <w:r w:rsidR="00312BD6">
        <w:t>However,</w:t>
      </w:r>
      <w:r w:rsidR="0028461A">
        <w:t xml:space="preserve"> </w:t>
      </w:r>
      <w:r w:rsidR="00783955" w:rsidRPr="00783955">
        <w:rPr>
          <w:b/>
          <w:bCs/>
        </w:rPr>
        <w:t>that</w:t>
      </w:r>
      <w:r w:rsidR="0028461A" w:rsidRPr="00783955">
        <w:rPr>
          <w:b/>
          <w:bCs/>
        </w:rPr>
        <w:t xml:space="preserve"> </w:t>
      </w:r>
      <w:r w:rsidR="00783955" w:rsidRPr="00783955">
        <w:rPr>
          <w:b/>
          <w:bCs/>
        </w:rPr>
        <w:t xml:space="preserve">assertion </w:t>
      </w:r>
      <w:r w:rsidR="0028461A" w:rsidRPr="00783955">
        <w:rPr>
          <w:b/>
          <w:bCs/>
        </w:rPr>
        <w:t xml:space="preserve">is </w:t>
      </w:r>
      <w:r w:rsidR="00783955" w:rsidRPr="00783955">
        <w:rPr>
          <w:b/>
          <w:bCs/>
        </w:rPr>
        <w:t xml:space="preserve">flatly </w:t>
      </w:r>
      <w:r w:rsidR="0028461A" w:rsidRPr="00783955">
        <w:rPr>
          <w:b/>
          <w:bCs/>
        </w:rPr>
        <w:t>wrong</w:t>
      </w:r>
      <w:r w:rsidR="0028461A">
        <w:t xml:space="preserve">. </w:t>
      </w:r>
      <w:r w:rsidRPr="001F2B31">
        <w:t xml:space="preserve">Social science is unequivocal in </w:t>
      </w:r>
      <w:r w:rsidR="00783955" w:rsidRPr="00783955">
        <w:rPr>
          <w:b/>
          <w:bCs/>
        </w:rPr>
        <w:t>NOT</w:t>
      </w:r>
      <w:r w:rsidRPr="001F2B31">
        <w:t xml:space="preserve"> expecting proportionality in single-member, winner-take-all districting schemes </w:t>
      </w:r>
      <w:sdt>
        <w:sdtPr>
          <w:rPr>
            <w:color w:val="000000"/>
          </w:rPr>
          <w:tag w:val="MENDELEY_CITATION_v3_eyJjaXRhdGlvbklEIjoiTUVOREVMRVlfQ0lUQVRJT05fYmFjZjZmZTgtNzcwZi00ZjRkLTg5OTAtZjg4MDY4N2JiOTc2IiwicHJvcGVydGllcyI6eyJub3RlSW5kZXgiOjB9LCJpc0VkaXRlZCI6ZmFsc2UsIm1hbnVhbE92ZXJyaWRlIjp7ImlzTWFudWFsbHlPdmVycmlkZGVuIjpmYWxzZSwiY2l0ZXByb2NUZXh0IjoiKEd1ZGdpbiBhbmQgVGF5bG9yIDIwMTI7IFRhYWdlcGVyYSBhbmQgU2h1Z2FydCAxOTg5KSIsIm1hbnVhbE92ZXJyaWRlVGV4dCI6IiJ9LCJjaXRhdGlvbkl0ZW1zIjpb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LCJjb250YWluZXItdGl0bGUtc2hvcnQiOiI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iwiY29udGFpbmVyLXRpdGxlLXNob3J0IjoiIn0sImlzVGVtcG9yYXJ5IjpmYWxzZX1dfQ=="/>
          <w:id w:val="2128743003"/>
          <w:placeholder>
            <w:docPart w:val="A6CE7684C837484CBD5F61651F9398A7"/>
          </w:placeholder>
        </w:sdtPr>
        <w:sdtContent>
          <w:r w:rsidR="001372A3" w:rsidRPr="001372A3">
            <w:rPr>
              <w:color w:val="000000"/>
            </w:rPr>
            <w:t>(</w:t>
          </w:r>
          <w:r w:rsidR="0028461A" w:rsidRPr="0028461A">
            <w:rPr>
              <w:b/>
              <w:bCs/>
              <w:color w:val="000000"/>
            </w:rPr>
            <w:t>Grofman, 1982</w:t>
          </w:r>
          <w:r w:rsidR="00CA3B06">
            <w:rPr>
              <w:b/>
              <w:bCs/>
              <w:color w:val="000000"/>
            </w:rPr>
            <w:t xml:space="preserve">  </w:t>
          </w:r>
          <w:r w:rsidR="00CA3B06" w:rsidRPr="00CA3B06">
            <w:rPr>
              <w:b/>
              <w:bCs/>
              <w:color w:val="FF0000"/>
              <w:szCs w:val="24"/>
            </w:rPr>
            <w:t>Grofman, Bernard N.  1982.  For single</w:t>
          </w:r>
          <w:r w:rsidR="00CA3B06" w:rsidRPr="00CA3B06">
            <w:rPr>
              <w:b/>
              <w:bCs/>
              <w:color w:val="FF0000"/>
              <w:szCs w:val="24"/>
            </w:rPr>
            <w:noBreakHyphen/>
            <w:t xml:space="preserve">member districts, random is not equal.  In Bernard Grofman, </w:t>
          </w:r>
          <w:r w:rsidR="00CA3B06" w:rsidRPr="00CA3B06">
            <w:rPr>
              <w:b/>
              <w:bCs/>
              <w:color w:val="FF0000"/>
              <w:szCs w:val="24"/>
            </w:rPr>
            <w:lastRenderedPageBreak/>
            <w:t xml:space="preserve">Arend Lijphart, Robert McKay and Howard </w:t>
          </w:r>
          <w:proofErr w:type="spellStart"/>
          <w:r w:rsidR="00CA3B06" w:rsidRPr="00CA3B06">
            <w:rPr>
              <w:b/>
              <w:bCs/>
              <w:color w:val="FF0000"/>
              <w:szCs w:val="24"/>
            </w:rPr>
            <w:t>Scarrow</w:t>
          </w:r>
          <w:proofErr w:type="spellEnd"/>
          <w:r w:rsidR="00CA3B06" w:rsidRPr="00CA3B06">
            <w:rPr>
              <w:b/>
              <w:bCs/>
              <w:color w:val="FF0000"/>
              <w:szCs w:val="24"/>
            </w:rPr>
            <w:t xml:space="preserve"> (Eds.), </w:t>
          </w:r>
          <w:r w:rsidR="00CA3B06" w:rsidRPr="00CA3B06">
            <w:rPr>
              <w:b/>
              <w:bCs/>
              <w:color w:val="FF0000"/>
              <w:szCs w:val="24"/>
              <w:u w:val="single"/>
            </w:rPr>
            <w:t>Representation and Redistricting Issues</w:t>
          </w:r>
          <w:r w:rsidR="00CA3B06" w:rsidRPr="00CA3B06">
            <w:rPr>
              <w:b/>
              <w:bCs/>
              <w:color w:val="FF0000"/>
              <w:szCs w:val="24"/>
            </w:rPr>
            <w:t>, Lexington, MA:  Lexington Books,55</w:t>
          </w:r>
          <w:r w:rsidR="00CA3B06" w:rsidRPr="00CA3B06">
            <w:rPr>
              <w:b/>
              <w:bCs/>
              <w:color w:val="FF0000"/>
              <w:szCs w:val="24"/>
            </w:rPr>
            <w:noBreakHyphen/>
            <w:t>58</w:t>
          </w:r>
          <w:r w:rsidR="0028461A">
            <w:rPr>
              <w:color w:val="000000"/>
            </w:rPr>
            <w:t xml:space="preserve">; </w:t>
          </w:r>
          <w:proofErr w:type="spellStart"/>
          <w:r w:rsidR="001372A3" w:rsidRPr="001372A3">
            <w:rPr>
              <w:color w:val="000000"/>
            </w:rPr>
            <w:t>Gudgin</w:t>
          </w:r>
          <w:proofErr w:type="spellEnd"/>
          <w:r w:rsidR="001372A3" w:rsidRPr="001372A3">
            <w:rPr>
              <w:color w:val="000000"/>
            </w:rPr>
            <w:t xml:space="preserve"> and Taylor 2012; Taagepera and Shugart 1989)</w:t>
          </w:r>
        </w:sdtContent>
      </w:sdt>
      <w:r w:rsidRPr="001F2B31">
        <w:t xml:space="preserve">. </w:t>
      </w:r>
      <w:r w:rsidR="0028461A">
        <w:t xml:space="preserve">For example, </w:t>
      </w:r>
      <w:r w:rsidRPr="001F2B31">
        <w:t>metric</w:t>
      </w:r>
      <w:r w:rsidR="0028461A">
        <w:t>s</w:t>
      </w:r>
      <w:r w:rsidRPr="001F2B31">
        <w:t xml:space="preserve"> </w:t>
      </w:r>
      <w:r w:rsidR="0028461A" w:rsidRPr="0028461A">
        <w:rPr>
          <w:b/>
          <w:bCs/>
        </w:rPr>
        <w:t>such as</w:t>
      </w:r>
      <w:r w:rsidR="0028461A">
        <w:t xml:space="preserve">  </w:t>
      </w:r>
      <w:r w:rsidRPr="001F2B31">
        <w:t xml:space="preserve">the </w:t>
      </w:r>
      <w:r w:rsidRPr="001F2B31">
        <w:rPr>
          <w:i/>
          <w:iCs/>
        </w:rPr>
        <w:t>partisan bias</w:t>
      </w:r>
      <w:r w:rsidRPr="001F2B31">
        <w:t xml:space="preserve"> measure</w:t>
      </w:r>
      <w:r w:rsidR="0028461A">
        <w:t xml:space="preserve"> </w:t>
      </w:r>
      <w:r w:rsidRPr="001F2B31">
        <w:t xml:space="preserve"> require</w:t>
      </w:r>
      <w:r w:rsidR="0028461A">
        <w:t xml:space="preserve"> </w:t>
      </w:r>
      <w:r w:rsidRPr="001F2B31">
        <w:t xml:space="preserve"> only that parties are treated symmetrically </w:t>
      </w:r>
      <w:sdt>
        <w:sdtPr>
          <w:rPr>
            <w:color w:val="000000"/>
          </w:rPr>
          <w:tag w:val="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
          <w:id w:val="-1273781757"/>
          <w:placeholder>
            <w:docPart w:val="A6CE7684C837484CBD5F61651F9398A7"/>
          </w:placeholder>
        </w:sdtPr>
        <w:sdtContent>
          <w:r w:rsidR="001372A3" w:rsidRPr="001372A3">
            <w:rPr>
              <w:color w:val="000000"/>
            </w:rPr>
            <w:t>(Katz, King, and Rosenblatt 2020)</w:t>
          </w:r>
        </w:sdtContent>
      </w:sdt>
      <w:r w:rsidRPr="001F2B31">
        <w:t xml:space="preserve">. Another test, the use of outlier analysis using an ensemble of plans generated by Markov chains </w:t>
      </w:r>
      <w:r w:rsidR="0028461A" w:rsidRPr="0028461A">
        <w:rPr>
          <w:b/>
          <w:bCs/>
        </w:rPr>
        <w:t>draws on the geography of the state to determine what is suspiciously outside the realm of what can be expected from a plan drawn according to good government criteria.</w:t>
      </w:r>
      <w:r w:rsidR="0028461A">
        <w:t xml:space="preserve"> </w:t>
      </w:r>
      <w:sdt>
        <w:sdtPr>
          <w:rPr>
            <w:color w:val="000000"/>
          </w:rPr>
          <w:tag w:val="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
          <w:id w:val="-1614734624"/>
          <w:placeholder>
            <w:docPart w:val="A6CE7684C837484CBD5F61651F9398A7"/>
          </w:placeholder>
        </w:sdtPr>
        <w:sdtContent>
          <w:r w:rsidR="001372A3" w:rsidRPr="001372A3">
            <w:rPr>
              <w:color w:val="000000"/>
            </w:rPr>
            <w:t>(Becker et al. 2021; Duchin 2018)</w:t>
          </w:r>
        </w:sdtContent>
      </w:sdt>
      <w:r w:rsidRPr="001F2B31">
        <w:t>.</w:t>
      </w:r>
    </w:p>
    <w:p w14:paraId="04DFB77C" w14:textId="77777777" w:rsidR="002C00FA" w:rsidRDefault="00CA3B06" w:rsidP="00312BD6">
      <w:r>
        <w:t xml:space="preserve"> </w:t>
      </w:r>
      <w:r w:rsidRPr="00CA3B06">
        <w:rPr>
          <w:b/>
          <w:bCs/>
        </w:rPr>
        <w:t xml:space="preserve">Moreover, the Supreme Court majority </w:t>
      </w:r>
      <w:r w:rsidR="00196B3A">
        <w:rPr>
          <w:b/>
          <w:bCs/>
        </w:rPr>
        <w:t>was</w:t>
      </w:r>
      <w:r w:rsidRPr="00CA3B06">
        <w:rPr>
          <w:b/>
          <w:bCs/>
        </w:rPr>
        <w:t xml:space="preserve"> far to</w:t>
      </w:r>
      <w:r w:rsidR="00497B09">
        <w:rPr>
          <w:b/>
          <w:bCs/>
        </w:rPr>
        <w:t>o</w:t>
      </w:r>
      <w:r w:rsidRPr="00CA3B06">
        <w:rPr>
          <w:b/>
          <w:bCs/>
        </w:rPr>
        <w:t xml:space="preserve"> facile in asserting </w:t>
      </w:r>
      <w:r w:rsidR="00196B3A">
        <w:rPr>
          <w:b/>
          <w:bCs/>
        </w:rPr>
        <w:t xml:space="preserve">in </w:t>
      </w:r>
      <w:r w:rsidR="00196B3A" w:rsidRPr="00196B3A">
        <w:rPr>
          <w:b/>
          <w:bCs/>
          <w:i/>
          <w:iCs/>
        </w:rPr>
        <w:t>Rucho</w:t>
      </w:r>
      <w:r w:rsidR="00196B3A">
        <w:rPr>
          <w:b/>
          <w:bCs/>
        </w:rPr>
        <w:t xml:space="preserve"> </w:t>
      </w:r>
      <w:r w:rsidRPr="00CA3B06">
        <w:rPr>
          <w:b/>
          <w:bCs/>
        </w:rPr>
        <w:t>that no manageable standard for ascertaining the presence of partisan gerrymandering is possible.</w:t>
      </w:r>
      <w:r w:rsidR="00312BD6">
        <w:t xml:space="preserve"> </w:t>
      </w:r>
      <w:r w:rsidR="001F2B31" w:rsidRPr="001F2B31">
        <w:t>In</w:t>
      </w:r>
      <w:r>
        <w:t xml:space="preserve"> fact</w:t>
      </w:r>
      <w:r w:rsidR="001F2B31" w:rsidRPr="001F2B31">
        <w:t xml:space="preserve">, </w:t>
      </w:r>
      <w:r w:rsidR="00ED4FA2">
        <w:t>in the 2010</w:t>
      </w:r>
      <w:r w:rsidR="001F2B31" w:rsidRPr="001F2B31">
        <w:t xml:space="preserve"> round of decennial redistricting, </w:t>
      </w:r>
      <w:r w:rsidR="00A24153">
        <w:t xml:space="preserve">a few </w:t>
      </w:r>
      <w:r w:rsidR="001F2B31" w:rsidRPr="001F2B31">
        <w:t xml:space="preserve">state courts had </w:t>
      </w:r>
      <w:r w:rsidR="00196B3A">
        <w:t xml:space="preserve">already </w:t>
      </w:r>
      <w:r w:rsidR="001F2B31" w:rsidRPr="001F2B31">
        <w:t>overturn</w:t>
      </w:r>
      <w:r w:rsidR="00A24153">
        <w:t>ed</w:t>
      </w:r>
      <w:r w:rsidR="007D676A">
        <w:t xml:space="preserve"> (in whole or in part) </w:t>
      </w:r>
      <w:r w:rsidR="001F2B31" w:rsidRPr="001F2B31">
        <w:t xml:space="preserve">legislatively enacted plans that </w:t>
      </w:r>
      <w:r w:rsidR="007D676A">
        <w:t>were f</w:t>
      </w:r>
      <w:r w:rsidR="007D676A" w:rsidRPr="007D676A">
        <w:rPr>
          <w:b/>
          <w:bCs/>
        </w:rPr>
        <w:t>ound to</w:t>
      </w:r>
      <w:r w:rsidR="001F2B31" w:rsidRPr="001F2B31">
        <w:t xml:space="preserve"> dilute the voting strength of minority parties</w:t>
      </w:r>
      <w:r w:rsidR="00A24153">
        <w:t>.</w:t>
      </w:r>
      <w:r w:rsidR="007D676A">
        <w:t xml:space="preserve"> </w:t>
      </w:r>
      <w:r w:rsidR="00A24153">
        <w:t>See</w:t>
      </w:r>
      <w:r w:rsidR="001F2B31" w:rsidRPr="001F2B31">
        <w:t xml:space="preserve"> </w:t>
      </w:r>
      <w:r w:rsidR="001F2B31" w:rsidRPr="001F2B31">
        <w:rPr>
          <w:i/>
          <w:iCs/>
        </w:rPr>
        <w:t>League of Women Voters of Pa. v. Commonwealth</w:t>
      </w:r>
      <w:r w:rsidR="001F2B31" w:rsidRPr="001F2B31">
        <w:t xml:space="preserve">, 178 A.3d 737 (Pa. 2018); </w:t>
      </w:r>
      <w:r w:rsidR="00B80E49">
        <w:t xml:space="preserve">and </w:t>
      </w:r>
      <w:r w:rsidR="001F2B31" w:rsidRPr="001F2B31">
        <w:rPr>
          <w:i/>
          <w:iCs/>
        </w:rPr>
        <w:t>League of Women Voters of Fla. v. Detzner</w:t>
      </w:r>
      <w:r w:rsidR="001F2B31" w:rsidRPr="001F2B31">
        <w:t>, 179 So. 3d 258 (Fla. 2015).</w:t>
      </w:r>
      <w:r w:rsidR="001F2B31" w:rsidRPr="001F2B31">
        <w:rPr>
          <w:b/>
          <w:bCs/>
        </w:rPr>
        <w:t xml:space="preserve"> </w:t>
      </w:r>
      <w:r w:rsidR="00B80E49" w:rsidRPr="00612C87">
        <w:rPr>
          <w:i/>
          <w:iCs/>
        </w:rPr>
        <w:t>Harper v. Lewis</w:t>
      </w:r>
      <w:r w:rsidR="00B80E49" w:rsidRPr="00612C87">
        <w:t>, NO. 5:19-CV-452-FL (NC, E.D. Oct. 22, 2019)</w:t>
      </w:r>
      <w:r w:rsidR="00B80E49">
        <w:t>.</w:t>
      </w:r>
    </w:p>
    <w:p w14:paraId="352F6952" w14:textId="3B2CF6A7" w:rsidR="001F2B31" w:rsidRPr="002C00FA" w:rsidRDefault="00783838" w:rsidP="00312BD6">
      <w:pPr>
        <w:rPr>
          <w:b/>
          <w:bCs/>
        </w:rPr>
      </w:pPr>
      <w:r w:rsidRPr="001F2B31">
        <w:t>The</w:t>
      </w:r>
      <w:r>
        <w:t xml:space="preserve"> Florida and Pennsylvania</w:t>
      </w:r>
      <w:r w:rsidRPr="001F2B31">
        <w:t xml:space="preserve"> state courts held trial, heard from expert witnesses, deposed lawmakers, and weighed the evidence to conclude that one </w:t>
      </w:r>
      <w:r w:rsidRPr="007D676A">
        <w:rPr>
          <w:b/>
          <w:bCs/>
        </w:rPr>
        <w:t>political</w:t>
      </w:r>
      <w:r>
        <w:t xml:space="preserve"> </w:t>
      </w:r>
      <w:r w:rsidRPr="001F2B31">
        <w:t>party w</w:t>
      </w:r>
      <w:r>
        <w:t xml:space="preserve">as </w:t>
      </w:r>
      <w:r w:rsidRPr="00431E41">
        <w:rPr>
          <w:b/>
          <w:bCs/>
        </w:rPr>
        <w:t>inappropriately aided by</w:t>
      </w:r>
      <w:r w:rsidRPr="001F2B31">
        <w:t xml:space="preserve"> the district lines in the translation of </w:t>
      </w:r>
      <w:r w:rsidRPr="007D676A">
        <w:rPr>
          <w:b/>
          <w:bCs/>
        </w:rPr>
        <w:t>its</w:t>
      </w:r>
      <w:r w:rsidRPr="001F2B31">
        <w:t xml:space="preserve"> votes into seats </w:t>
      </w:r>
      <w:sdt>
        <w:sdtPr>
          <w:rPr>
            <w:color w:val="000000"/>
          </w:rPr>
          <w:tag w:val="MENDELEY_CITATION_v3_eyJjaXRhdGlvbklEIjoiTUVOREVMRVlfQ0lUQVRJT05fMDgwYzk3ZWUtNjgxNS00ZGM1LWJiOGUtMTVmZTJhYWYyMjZhIiwicHJvcGVydGllcyI6eyJub3RlSW5kZXgiOjB9LCJpc0VkaXRlZCI6ZmFsc2UsIm1hbnVhbE92ZXJyaWRlIjp7ImlzTWFudWFsbHlPdmVycmlkZGVuIjpmYWxzZSwiY2l0ZXByb2NUZXh0IjoiKEouIFIuIENlcnZhcyBhbmQgR3JvZm1hbiAyMDIwOyBHcm9mbWFuIGFuZCBDZXJ2YXMgMjAxODsgV2FuZywgT2JlciBKci4sIGFuZCBXaWxsaWFtcyAyMDE5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
          <w:id w:val="913430370"/>
          <w:placeholder>
            <w:docPart w:val="0E43E9398AB14BFDB10AE4904B7CED42"/>
          </w:placeholder>
        </w:sdtPr>
        <w:sdtContent>
          <w:r w:rsidRPr="001372A3">
            <w:rPr>
              <w:color w:val="000000"/>
            </w:rPr>
            <w:t>(Cervas and Grofman 2020; Grofman and Cervas 2018; Wang, Ober Jr., and Williams 2019)</w:t>
          </w:r>
        </w:sdtContent>
      </w:sdt>
      <w:r w:rsidRPr="001F2B31">
        <w:t xml:space="preserve">. </w:t>
      </w:r>
      <w:r>
        <w:t xml:space="preserve"> </w:t>
      </w:r>
      <w:r w:rsidR="00B80E49">
        <w:t>The situation in North Carolina was a bit different.</w:t>
      </w:r>
      <w:r w:rsidR="00B80E49" w:rsidRPr="00B80E49">
        <w:t xml:space="preserve"> </w:t>
      </w:r>
      <w:r w:rsidR="00B80E49" w:rsidRPr="001F2B31">
        <w:t xml:space="preserve">Instead of holding a new trial court hearing, the court used </w:t>
      </w:r>
      <w:commentRangeStart w:id="3"/>
      <w:r w:rsidR="00B80E49" w:rsidRPr="001F2B31">
        <w:t xml:space="preserve">both direct statistical and circumstantial evidence </w:t>
      </w:r>
      <w:commentRangeEnd w:id="3"/>
      <w:r w:rsidR="00B80E49" w:rsidRPr="001F2B31">
        <w:commentReference w:id="3"/>
      </w:r>
      <w:r w:rsidR="00B80E49" w:rsidRPr="001F2B31">
        <w:t xml:space="preserve">from the federal court case in </w:t>
      </w:r>
      <w:r w:rsidR="00B80E49" w:rsidRPr="001F2B31">
        <w:rPr>
          <w:i/>
          <w:iCs/>
        </w:rPr>
        <w:t>Rucho</w:t>
      </w:r>
      <w:r w:rsidR="00B80E49" w:rsidRPr="001F2B31">
        <w:t>.</w:t>
      </w:r>
      <w:r w:rsidR="00B80E49">
        <w:rPr>
          <w:rStyle w:val="FootnoteReference"/>
        </w:rPr>
        <w:footnoteReference w:id="9"/>
      </w:r>
      <w:r w:rsidR="00B80E49" w:rsidRPr="001F2B31">
        <w:t xml:space="preserve"> </w:t>
      </w:r>
      <w:r w:rsidR="002C00FA" w:rsidRPr="002C00FA">
        <w:rPr>
          <w:b/>
          <w:bCs/>
        </w:rPr>
        <w:t xml:space="preserve">While this decision could be seen as a kind of direct rebuttal to the </w:t>
      </w:r>
      <w:r w:rsidR="002C00FA" w:rsidRPr="002C00FA">
        <w:rPr>
          <w:b/>
          <w:bCs/>
          <w:i/>
          <w:iCs/>
        </w:rPr>
        <w:t>Rucho</w:t>
      </w:r>
      <w:r w:rsidR="002C00FA" w:rsidRPr="002C00FA">
        <w:rPr>
          <w:b/>
          <w:bCs/>
        </w:rPr>
        <w:t xml:space="preserve"> Court’s finding that no manageable standard to detect unconstitutional gerrymandering</w:t>
      </w:r>
      <w:r w:rsidR="002C00FA">
        <w:rPr>
          <w:b/>
          <w:bCs/>
        </w:rPr>
        <w:t xml:space="preserve"> in North Carolina </w:t>
      </w:r>
      <w:r w:rsidR="002C00FA" w:rsidRPr="002C00FA">
        <w:rPr>
          <w:b/>
          <w:bCs/>
        </w:rPr>
        <w:t xml:space="preserve"> exists, we see it, rather, as confirmation </w:t>
      </w:r>
      <w:r w:rsidR="002C00FA">
        <w:rPr>
          <w:b/>
          <w:bCs/>
        </w:rPr>
        <w:t>that state courts, interpreting their own state constitution, have the ability to craft state-specific standards for policing partisan gerrymandering.</w:t>
      </w:r>
    </w:p>
    <w:p w14:paraId="548F4B01" w14:textId="7F51AE41" w:rsidR="00076504" w:rsidRDefault="00CE6272" w:rsidP="00312BD6">
      <w:r w:rsidRPr="002C00FA">
        <w:rPr>
          <w:b/>
          <w:bCs/>
        </w:rPr>
        <w:t>In Florida there was ex</w:t>
      </w:r>
      <w:r w:rsidR="002C00FA" w:rsidRPr="002C00FA">
        <w:rPr>
          <w:b/>
          <w:bCs/>
        </w:rPr>
        <w:t>p</w:t>
      </w:r>
      <w:r w:rsidRPr="002C00FA">
        <w:rPr>
          <w:b/>
          <w:bCs/>
        </w:rPr>
        <w:t>licit state constitutional language about the permissible role of partisanship in redistricting.</w:t>
      </w:r>
      <w:r>
        <w:t xml:space="preserve"> </w:t>
      </w:r>
      <w:r w:rsidR="00076504" w:rsidRPr="00971DBE">
        <w:rPr>
          <w:b/>
          <w:bCs/>
        </w:rPr>
        <w:t xml:space="preserve">In </w:t>
      </w:r>
      <w:r w:rsidRPr="00971DBE">
        <w:rPr>
          <w:b/>
          <w:bCs/>
        </w:rPr>
        <w:t xml:space="preserve">Pennsylvania the </w:t>
      </w:r>
      <w:r w:rsidRPr="00971DBE">
        <w:rPr>
          <w:b/>
          <w:bCs/>
        </w:rPr>
        <w:lastRenderedPageBreak/>
        <w:t xml:space="preserve">Court relied </w:t>
      </w:r>
      <w:r w:rsidR="002C00FA" w:rsidRPr="00971DBE">
        <w:rPr>
          <w:b/>
          <w:bCs/>
        </w:rPr>
        <w:t>on the language in its state constitution that</w:t>
      </w:r>
      <w:r w:rsidR="002C00FA">
        <w:t xml:space="preserve"> </w:t>
      </w:r>
      <w:r w:rsidR="002C00FA" w:rsidRPr="002C00FA">
        <w:rPr>
          <w:b/>
          <w:bCs/>
          <w:color w:val="FF0000"/>
        </w:rPr>
        <w:t xml:space="preserve">JONATHAN </w:t>
      </w:r>
      <w:r w:rsidR="002C00FA">
        <w:rPr>
          <w:b/>
          <w:bCs/>
          <w:color w:val="FF0000"/>
        </w:rPr>
        <w:t xml:space="preserve">PLEASE </w:t>
      </w:r>
      <w:r w:rsidR="002C00FA" w:rsidRPr="002C00FA">
        <w:rPr>
          <w:b/>
          <w:bCs/>
          <w:color w:val="FF0000"/>
        </w:rPr>
        <w:t>FILL IN</w:t>
      </w:r>
      <w:r w:rsidR="002C00FA">
        <w:t xml:space="preserve">. </w:t>
      </w:r>
      <w:r>
        <w:t xml:space="preserve">Similarly, in </w:t>
      </w:r>
      <w:r w:rsidR="00076504" w:rsidRPr="001F2B31">
        <w:t xml:space="preserve">North Carolina, the state court relied on the “Free Elections Clause” found in the Declaration of Rights in the state’s constitution. NC Cont. Art. I Sect. 10. </w:t>
      </w:r>
    </w:p>
    <w:p w14:paraId="6B5350CE" w14:textId="77777777" w:rsidR="002C5684" w:rsidRDefault="002C5684" w:rsidP="002C5684">
      <w:pPr>
        <w:rPr>
          <w:color w:val="FF0000"/>
        </w:rPr>
      </w:pPr>
      <w:r w:rsidRPr="00A24153">
        <w:rPr>
          <w:b/>
          <w:bCs/>
        </w:rPr>
        <w:t>In Pennsylvania, the state court brought in a special master to redraw the map.</w:t>
      </w:r>
      <w:r>
        <w:t xml:space="preserve"> </w:t>
      </w:r>
      <w:r w:rsidRPr="00A24153">
        <w:rPr>
          <w:b/>
          <w:bCs/>
          <w:color w:val="FF0000"/>
        </w:rPr>
        <w:t xml:space="preserve">JONATHAN IS THIS CORRECT?  </w:t>
      </w:r>
      <w:r>
        <w:rPr>
          <w:b/>
          <w:bCs/>
          <w:color w:val="FF0000"/>
        </w:rPr>
        <w:t xml:space="preserve"> </w:t>
      </w:r>
      <w:r w:rsidRPr="00A24153">
        <w:rPr>
          <w:b/>
          <w:bCs/>
        </w:rPr>
        <w:t>In Florida</w:t>
      </w:r>
      <w:r>
        <w:rPr>
          <w:b/>
          <w:bCs/>
        </w:rPr>
        <w:t>,</w:t>
      </w:r>
      <w:r w:rsidRPr="00A24153">
        <w:rPr>
          <w:b/>
          <w:bCs/>
        </w:rPr>
        <w:t xml:space="preserve"> the legislature was permitted to offer a new plan after an initial plan had been rejected.</w:t>
      </w:r>
      <w:r>
        <w:rPr>
          <w:rStyle w:val="FootnoteReference"/>
          <w:b/>
          <w:bCs/>
        </w:rPr>
        <w:footnoteReference w:id="10"/>
      </w:r>
      <w:r w:rsidRPr="00A24153">
        <w:rPr>
          <w:b/>
          <w:bCs/>
        </w:rPr>
        <w:t xml:space="preserve">  </w:t>
      </w:r>
      <w:r w:rsidRPr="00A24153">
        <w:rPr>
          <w:b/>
          <w:bCs/>
          <w:color w:val="FF0000"/>
        </w:rPr>
        <w:t>JONATHAN IS THIS CORRECT?</w:t>
      </w:r>
      <w:r w:rsidRPr="00A24153">
        <w:rPr>
          <w:color w:val="FF0000"/>
        </w:rPr>
        <w:t xml:space="preserve"> </w:t>
      </w:r>
      <w:r w:rsidRPr="002C00FA">
        <w:rPr>
          <w:b/>
          <w:bCs/>
        </w:rPr>
        <w:t>and that plan was accepted by the court.</w:t>
      </w:r>
      <w:r w:rsidRPr="002C00FA">
        <w:t xml:space="preserve"> </w:t>
      </w:r>
      <w:r w:rsidRPr="00A24153">
        <w:rPr>
          <w:b/>
          <w:bCs/>
          <w:color w:val="FF0000"/>
        </w:rPr>
        <w:t>JONATHAN IS THIS CORRECT?</w:t>
      </w:r>
      <w:r w:rsidRPr="00A24153">
        <w:rPr>
          <w:color w:val="FF0000"/>
        </w:rPr>
        <w:t xml:space="preserve"> </w:t>
      </w:r>
      <w:r w:rsidRPr="002C00FA">
        <w:t xml:space="preserve"> </w:t>
      </w:r>
      <w:r w:rsidRPr="001F2B31">
        <w:t>The</w:t>
      </w:r>
      <w:r>
        <w:t xml:space="preserve"> North Carolina</w:t>
      </w:r>
      <w:r w:rsidRPr="001F2B31">
        <w:t xml:space="preserve"> court issued a preliminary injunction on November 20, 2019</w:t>
      </w:r>
      <w:r>
        <w:t>, but it</w:t>
      </w:r>
      <w:r w:rsidRPr="001F2B31">
        <w:t xml:space="preserve"> remand</w:t>
      </w:r>
      <w:r>
        <w:t>ed</w:t>
      </w:r>
      <w:r w:rsidRPr="001F2B31">
        <w:t xml:space="preserve"> to the legislature the first right to remedy the violation</w:t>
      </w:r>
      <w:r>
        <w:t>,</w:t>
      </w:r>
      <w:r w:rsidRPr="00CC038C">
        <w:rPr>
          <w:rStyle w:val="FootnoteReference"/>
        </w:rPr>
        <w:t xml:space="preserve"> </w:t>
      </w:r>
      <w:r>
        <w:rPr>
          <w:rStyle w:val="FootnoteReference"/>
        </w:rPr>
        <w:footnoteReference w:id="11"/>
      </w:r>
      <w:r w:rsidRPr="001F2B31">
        <w:t xml:space="preserve"> </w:t>
      </w:r>
      <w:r>
        <w:t xml:space="preserve"> </w:t>
      </w:r>
      <w:r w:rsidRPr="002C00FA">
        <w:rPr>
          <w:b/>
          <w:bCs/>
        </w:rPr>
        <w:t>and accepted the revised legislative map for use in 2020.</w:t>
      </w:r>
      <w:r>
        <w:rPr>
          <w:rStyle w:val="FootnoteReference"/>
        </w:rPr>
        <w:footnoteReference w:id="12"/>
      </w:r>
    </w:p>
    <w:p w14:paraId="7B9702CC" w14:textId="77777777" w:rsidR="002C5684" w:rsidRDefault="002C5684" w:rsidP="00312BD6">
      <w:pPr>
        <w:rPr>
          <w:b/>
          <w:bCs/>
          <w:color w:val="FF0000"/>
        </w:rPr>
      </w:pPr>
    </w:p>
    <w:p w14:paraId="25647237" w14:textId="77002631" w:rsidR="00ED4FA2" w:rsidRDefault="00304360" w:rsidP="00ED4FA2">
      <w:r>
        <w:t xml:space="preserve">  </w:t>
      </w:r>
    </w:p>
    <w:p w14:paraId="60256FC3" w14:textId="77777777" w:rsidR="00304360" w:rsidRPr="001F2B31" w:rsidRDefault="00304360" w:rsidP="00ED4FA2"/>
    <w:p w14:paraId="47B5D2CA" w14:textId="77777777" w:rsidR="00ED4FA2" w:rsidRPr="00312BD6" w:rsidRDefault="00ED4FA2" w:rsidP="00312BD6"/>
    <w:p w14:paraId="0706B54E" w14:textId="1E6ECD15" w:rsidR="00497B09" w:rsidRDefault="00990EA4" w:rsidP="00990EA4">
      <w:pPr>
        <w:pStyle w:val="Heading1"/>
        <w:ind w:right="-216"/>
      </w:pPr>
      <w:bookmarkStart w:id="4" w:name="_Toc115804296"/>
      <w:r>
        <w:t>THE 2020 REDISTRICTING ROUND: INSTITUTIONS AND CONTEXT</w:t>
      </w:r>
      <w:bookmarkEnd w:id="4"/>
    </w:p>
    <w:p w14:paraId="062E4135" w14:textId="77777777" w:rsidR="00990EA4" w:rsidRPr="00990EA4" w:rsidRDefault="00990EA4" w:rsidP="00990EA4"/>
    <w:p w14:paraId="3C0E4870" w14:textId="258DD486" w:rsidR="009157F3" w:rsidRDefault="00F306C2" w:rsidP="009157F3">
      <w:pPr>
        <w:rPr>
          <w:b/>
          <w:bCs/>
          <w:color w:val="FF0000"/>
        </w:rPr>
      </w:pPr>
      <w:r>
        <w:rPr>
          <w:b/>
          <w:bCs/>
        </w:rPr>
        <w:t xml:space="preserve">With federal courts opting out of policing partisan gerrymandering, </w:t>
      </w:r>
      <w:r w:rsidR="00196B3A">
        <w:rPr>
          <w:b/>
          <w:bCs/>
        </w:rPr>
        <w:t xml:space="preserve">if there was to be judicial review of partisan gerrymandering, </w:t>
      </w:r>
      <w:r>
        <w:rPr>
          <w:b/>
          <w:bCs/>
        </w:rPr>
        <w:t xml:space="preserve">the burden </w:t>
      </w:r>
      <w:r w:rsidR="00196B3A">
        <w:rPr>
          <w:b/>
          <w:bCs/>
        </w:rPr>
        <w:t xml:space="preserve">necessarily </w:t>
      </w:r>
      <w:r>
        <w:rPr>
          <w:b/>
          <w:bCs/>
        </w:rPr>
        <w:t xml:space="preserve">fell on state courts. </w:t>
      </w:r>
      <w:r w:rsidR="00B336F9">
        <w:rPr>
          <w:b/>
          <w:bCs/>
        </w:rPr>
        <w:t>One</w:t>
      </w:r>
      <w:r w:rsidR="009157F3">
        <w:rPr>
          <w:b/>
          <w:bCs/>
        </w:rPr>
        <w:t xml:space="preserve"> key difference between the</w:t>
      </w:r>
      <w:r w:rsidR="009157F3">
        <w:rPr>
          <w:b/>
          <w:bCs/>
        </w:rPr>
        <w:t xml:space="preserve"> 2020 round</w:t>
      </w:r>
      <w:r w:rsidR="00B336F9">
        <w:rPr>
          <w:b/>
          <w:bCs/>
        </w:rPr>
        <w:t xml:space="preserve"> and </w:t>
      </w:r>
      <w:r w:rsidR="009157F3">
        <w:rPr>
          <w:b/>
          <w:bCs/>
        </w:rPr>
        <w:t>earlier rounds</w:t>
      </w:r>
      <w:r w:rsidR="009157F3">
        <w:rPr>
          <w:b/>
          <w:bCs/>
        </w:rPr>
        <w:t xml:space="preserve"> of redistricting was </w:t>
      </w:r>
      <w:r w:rsidR="009157F3">
        <w:rPr>
          <w:b/>
          <w:bCs/>
        </w:rPr>
        <w:t xml:space="preserve">a division of labor, with state courts </w:t>
      </w:r>
      <w:r w:rsidR="00B336F9">
        <w:rPr>
          <w:b/>
          <w:bCs/>
        </w:rPr>
        <w:t xml:space="preserve">now </w:t>
      </w:r>
      <w:r w:rsidR="009157F3">
        <w:rPr>
          <w:b/>
          <w:bCs/>
        </w:rPr>
        <w:t>dealing with partisan gerrymandering claims and federal courts continuing</w:t>
      </w:r>
      <w:r w:rsidR="00B336F9">
        <w:rPr>
          <w:b/>
          <w:bCs/>
        </w:rPr>
        <w:t xml:space="preserve"> to deal with redistricting issues related to race. </w:t>
      </w:r>
      <w:r w:rsidR="009157F3">
        <w:rPr>
          <w:b/>
          <w:bCs/>
        </w:rPr>
        <w:t xml:space="preserve"> </w:t>
      </w:r>
    </w:p>
    <w:p w14:paraId="695A3175" w14:textId="58EAD19B" w:rsidR="009157F3" w:rsidRDefault="009157F3" w:rsidP="00B336F9">
      <w:pPr>
        <w:ind w:firstLine="0"/>
        <w:rPr>
          <w:b/>
          <w:bCs/>
        </w:rPr>
      </w:pPr>
      <w:r>
        <w:rPr>
          <w:b/>
          <w:bCs/>
        </w:rPr>
        <w:t xml:space="preserve">But, as noted earlier, we cannot understand the role of state courts as </w:t>
      </w:r>
      <w:r>
        <w:rPr>
          <w:b/>
          <w:bCs/>
        </w:rPr>
        <w:lastRenderedPageBreak/>
        <w:t>checks on partisan gerrymandering without understanding the straw which they had to make bricks</w:t>
      </w:r>
      <w:r w:rsidR="00DF15C4">
        <w:rPr>
          <w:b/>
          <w:bCs/>
        </w:rPr>
        <w:t xml:space="preserve">. </w:t>
      </w:r>
      <w:r>
        <w:rPr>
          <w:b/>
          <w:bCs/>
        </w:rPr>
        <w:t xml:space="preserve">Below we identify a dozen ways in which </w:t>
      </w:r>
      <w:r w:rsidR="00B336F9">
        <w:rPr>
          <w:b/>
          <w:bCs/>
        </w:rPr>
        <w:t xml:space="preserve">the </w:t>
      </w:r>
      <w:r w:rsidR="00DF15C4">
        <w:rPr>
          <w:b/>
          <w:bCs/>
        </w:rPr>
        <w:t>context within   which redistricting occurred</w:t>
      </w:r>
      <w:r w:rsidR="00962A0A">
        <w:rPr>
          <w:b/>
          <w:bCs/>
        </w:rPr>
        <w:t>,</w:t>
      </w:r>
      <w:r w:rsidR="00DF15C4">
        <w:rPr>
          <w:b/>
          <w:bCs/>
        </w:rPr>
        <w:t xml:space="preserve"> and the</w:t>
      </w:r>
      <w:r w:rsidR="00DF15C4">
        <w:rPr>
          <w:b/>
          <w:bCs/>
        </w:rPr>
        <w:t xml:space="preserve"> </w:t>
      </w:r>
      <w:r w:rsidR="00B336F9">
        <w:rPr>
          <w:b/>
          <w:bCs/>
        </w:rPr>
        <w:t xml:space="preserve">institutions and practices of </w:t>
      </w:r>
      <w:r>
        <w:rPr>
          <w:b/>
          <w:bCs/>
        </w:rPr>
        <w:t>redistricting in the 2020 round</w:t>
      </w:r>
      <w:r w:rsidR="00962A0A">
        <w:rPr>
          <w:b/>
          <w:bCs/>
        </w:rPr>
        <w:t>,</w:t>
      </w:r>
      <w:r>
        <w:rPr>
          <w:b/>
          <w:bCs/>
        </w:rPr>
        <w:t xml:space="preserve"> differed from earlier redistricting</w:t>
      </w:r>
      <w:r w:rsidR="00962A0A">
        <w:rPr>
          <w:b/>
          <w:bCs/>
        </w:rPr>
        <w:t xml:space="preserve"> period</w:t>
      </w:r>
      <w:r>
        <w:rPr>
          <w:b/>
          <w:bCs/>
        </w:rPr>
        <w:t>s</w:t>
      </w:r>
      <w:r w:rsidR="00DF15C4">
        <w:rPr>
          <w:b/>
          <w:bCs/>
        </w:rPr>
        <w:t>.</w:t>
      </w:r>
    </w:p>
    <w:p w14:paraId="4377FC47" w14:textId="77777777" w:rsidR="00CC2108" w:rsidRDefault="00CC2108" w:rsidP="00B336F9">
      <w:pPr>
        <w:ind w:firstLine="0"/>
        <w:rPr>
          <w:b/>
          <w:bCs/>
        </w:rPr>
      </w:pPr>
    </w:p>
    <w:p w14:paraId="6357AD53" w14:textId="6F3C575C" w:rsidR="00962A0A" w:rsidRDefault="00962A0A" w:rsidP="00962A0A">
      <w:r>
        <w:t xml:space="preserve">1.  </w:t>
      </w:r>
      <w:r>
        <w:rPr>
          <w:b/>
          <w:bCs/>
        </w:rPr>
        <w:t xml:space="preserve">   There are a number of </w:t>
      </w:r>
      <w:r w:rsidRPr="00962A0A">
        <w:rPr>
          <w:b/>
          <w:bCs/>
        </w:rPr>
        <w:t xml:space="preserve">changes to redistricting language in state constitutions recently added (via initiative) after it seemed </w:t>
      </w:r>
      <w:r w:rsidR="007A20F8">
        <w:rPr>
          <w:b/>
          <w:bCs/>
        </w:rPr>
        <w:t>–based on</w:t>
      </w:r>
      <w:r w:rsidRPr="00962A0A">
        <w:rPr>
          <w:b/>
          <w:bCs/>
        </w:rPr>
        <w:t xml:space="preserve"> the responses to challenges to partisan gerrymandering brought in the early part of the 2010 round of redistricting and in earlier decades</w:t>
      </w:r>
      <w:r w:rsidR="007A20F8">
        <w:rPr>
          <w:b/>
          <w:bCs/>
        </w:rPr>
        <w:t xml:space="preserve"> --</w:t>
      </w:r>
      <w:r w:rsidRPr="00962A0A">
        <w:rPr>
          <w:b/>
          <w:bCs/>
        </w:rPr>
        <w:t xml:space="preserve"> that federal courts would not entertain claims against partisan gerrymandering. The</w:t>
      </w:r>
      <w:r w:rsidR="00CA24D8">
        <w:rPr>
          <w:b/>
          <w:bCs/>
        </w:rPr>
        <w:t xml:space="preserve"> most important of such</w:t>
      </w:r>
      <w:r w:rsidRPr="00962A0A">
        <w:rPr>
          <w:b/>
          <w:bCs/>
        </w:rPr>
        <w:t xml:space="preserve"> changes involved  taking redistricting out of the hands of legislatures and putting it into the hands of some kind of commission. </w:t>
      </w:r>
      <w:r>
        <w:t xml:space="preserve">The pressure to take redistricting out of the hands of legislatures intensified after </w:t>
      </w:r>
      <w:r w:rsidRPr="00117956">
        <w:rPr>
          <w:i/>
          <w:iCs/>
        </w:rPr>
        <w:t>Rucho</w:t>
      </w:r>
      <w:commentRangeStart w:id="5"/>
      <w:r w:rsidRPr="001F2B31">
        <w:t>.</w:t>
      </w:r>
      <w:commentRangeEnd w:id="5"/>
      <w:r w:rsidRPr="001F2B31">
        <w:commentReference w:id="5"/>
      </w:r>
      <w:r w:rsidRPr="001F2B31">
        <w:t xml:space="preserve"> </w:t>
      </w:r>
      <w:r>
        <w:t xml:space="preserve">  There are now </w:t>
      </w:r>
      <w:r w:rsidRPr="001F2B31">
        <w:t xml:space="preserve"> </w:t>
      </w:r>
      <w:r>
        <w:t>e</w:t>
      </w:r>
      <w:r w:rsidRPr="001F2B31">
        <w:t>ight states</w:t>
      </w:r>
      <w:r w:rsidRPr="001F2B31">
        <w:rPr>
          <w:vertAlign w:val="superscript"/>
        </w:rPr>
        <w:footnoteReference w:id="13"/>
      </w:r>
      <w:r w:rsidRPr="001F2B31">
        <w:t xml:space="preserve"> </w:t>
      </w:r>
      <w:r>
        <w:t xml:space="preserve">in which </w:t>
      </w:r>
      <w:r w:rsidRPr="001F2B31">
        <w:t xml:space="preserve">primary responsibility to draw Congressional districts </w:t>
      </w:r>
      <w:r>
        <w:t xml:space="preserve">is </w:t>
      </w:r>
      <w:r w:rsidRPr="001F2B31">
        <w:t>in the hands of commissions.</w:t>
      </w:r>
      <w:r>
        <w:t xml:space="preserve"> </w:t>
      </w:r>
      <w:r w:rsidRPr="00396BB2">
        <w:rPr>
          <w:b/>
          <w:bCs/>
          <w:color w:val="FF0000"/>
        </w:rPr>
        <w:t>SHOULDN’T OHIO BE IN THIS LIST?</w:t>
      </w:r>
      <w:r w:rsidRPr="001F2B31">
        <w:t xml:space="preserve"> </w:t>
      </w:r>
      <w:r w:rsidRPr="00BE3A0D">
        <w:rPr>
          <w:b/>
          <w:bCs/>
        </w:rPr>
        <w:t xml:space="preserve">Of these, </w:t>
      </w:r>
      <w:r w:rsidRPr="00BE3A0D">
        <w:rPr>
          <w:b/>
          <w:bCs/>
          <w:color w:val="FF0000"/>
          <w:sz w:val="36"/>
          <w:szCs w:val="36"/>
        </w:rPr>
        <w:t>X</w:t>
      </w:r>
      <w:r w:rsidRPr="00BE3A0D">
        <w:rPr>
          <w:b/>
          <w:bCs/>
        </w:rPr>
        <w:t xml:space="preserve"> have been created in the past decade.</w:t>
      </w:r>
      <w:r>
        <w:t xml:space="preserve"> </w:t>
      </w:r>
    </w:p>
    <w:p w14:paraId="44028818" w14:textId="745E0D50" w:rsidR="00304360" w:rsidRDefault="00304360" w:rsidP="006E34B9">
      <w:pPr>
        <w:ind w:firstLine="0"/>
        <w:rPr>
          <w:b/>
          <w:bCs/>
        </w:rPr>
      </w:pPr>
    </w:p>
    <w:p w14:paraId="47C4FC74" w14:textId="677F2ECC" w:rsidR="00304360" w:rsidRDefault="00CC2108" w:rsidP="00497B09">
      <w:pPr>
        <w:rPr>
          <w:b/>
          <w:bCs/>
        </w:rPr>
      </w:pPr>
      <w:r>
        <w:rPr>
          <w:b/>
          <w:bCs/>
        </w:rPr>
        <w:t>2</w:t>
      </w:r>
      <w:r w:rsidR="009157F3">
        <w:rPr>
          <w:b/>
          <w:bCs/>
        </w:rPr>
        <w:t xml:space="preserve">. </w:t>
      </w:r>
      <w:r w:rsidRPr="00962A0A">
        <w:rPr>
          <w:b/>
          <w:bCs/>
        </w:rPr>
        <w:t xml:space="preserve">Along with </w:t>
      </w:r>
      <w:r w:rsidR="00990EA4">
        <w:rPr>
          <w:b/>
          <w:bCs/>
        </w:rPr>
        <w:t>the constitutional changes that increased the</w:t>
      </w:r>
      <w:r>
        <w:rPr>
          <w:b/>
          <w:bCs/>
        </w:rPr>
        <w:t xml:space="preserve"> number of states where congressional districting was in the hands of some kind of commission,</w:t>
      </w:r>
      <w:r w:rsidRPr="00962A0A">
        <w:rPr>
          <w:b/>
          <w:bCs/>
        </w:rPr>
        <w:t xml:space="preserve"> usually came changes in the specific criteria that were  to be used in mapmaking</w:t>
      </w:r>
      <w:r w:rsidR="00990EA4">
        <w:rPr>
          <w:b/>
          <w:bCs/>
        </w:rPr>
        <w:t xml:space="preserve"> identified in the state constitution</w:t>
      </w:r>
      <w:r w:rsidRPr="00962A0A">
        <w:rPr>
          <w:b/>
          <w:bCs/>
        </w:rPr>
        <w:t xml:space="preserve">. </w:t>
      </w:r>
      <w:r w:rsidR="00990EA4">
        <w:rPr>
          <w:b/>
          <w:bCs/>
        </w:rPr>
        <w:t>In particular, a</w:t>
      </w:r>
      <w:r w:rsidR="00CA3B06" w:rsidRPr="00CA3B06">
        <w:rPr>
          <w:b/>
          <w:bCs/>
        </w:rPr>
        <w:t>s of the beginning of</w:t>
      </w:r>
      <w:r w:rsidR="00CA3B06">
        <w:t xml:space="preserve"> </w:t>
      </w:r>
      <w:r w:rsidR="001F2B31" w:rsidRPr="001F2B31">
        <w:t xml:space="preserve"> the 2020 round of redistricting, 14 states had </w:t>
      </w:r>
      <w:r w:rsidR="00CA3B06">
        <w:t xml:space="preserve"> </w:t>
      </w:r>
      <w:r w:rsidR="001F2B31" w:rsidRPr="001F2B31">
        <w:t xml:space="preserve">in their </w:t>
      </w:r>
      <w:r w:rsidR="00CA3B06">
        <w:t>constitution</w:t>
      </w:r>
      <w:r w:rsidR="001F2B31" w:rsidRPr="001F2B31">
        <w:t xml:space="preserve"> some prohibition on political gerrymandering</w:t>
      </w:r>
      <w:r w:rsidR="00117956" w:rsidRPr="001F2B31">
        <w:rPr>
          <w:vertAlign w:val="superscript"/>
        </w:rPr>
        <w:footnoteReference w:id="14"/>
      </w:r>
      <w:r w:rsidR="00962A0A" w:rsidRPr="00962A0A">
        <w:rPr>
          <w:b/>
          <w:bCs/>
          <w:color w:val="FF0000"/>
        </w:rPr>
        <w:t xml:space="preserve"> </w:t>
      </w:r>
      <w:r w:rsidR="00431E41" w:rsidRPr="00962A0A">
        <w:rPr>
          <w:b/>
          <w:bCs/>
          <w:color w:val="FF0000"/>
        </w:rPr>
        <w:t xml:space="preserve"> </w:t>
      </w:r>
      <w:r w:rsidRPr="00CA3B06">
        <w:rPr>
          <w:b/>
          <w:bCs/>
          <w:color w:val="FF0000"/>
          <w:sz w:val="32"/>
          <w:szCs w:val="32"/>
        </w:rPr>
        <w:t>X</w:t>
      </w:r>
      <w:r w:rsidRPr="00CA3B06">
        <w:rPr>
          <w:b/>
          <w:bCs/>
        </w:rPr>
        <w:t xml:space="preserve"> of those </w:t>
      </w:r>
      <w:r>
        <w:rPr>
          <w:b/>
          <w:bCs/>
        </w:rPr>
        <w:lastRenderedPageBreak/>
        <w:t>fourteen were</w:t>
      </w:r>
      <w:r w:rsidRPr="00CA3B06">
        <w:rPr>
          <w:b/>
          <w:bCs/>
        </w:rPr>
        <w:t xml:space="preserve"> </w:t>
      </w:r>
      <w:r>
        <w:rPr>
          <w:b/>
          <w:bCs/>
        </w:rPr>
        <w:t xml:space="preserve">added to the state constitution </w:t>
      </w:r>
      <w:r w:rsidRPr="00CA3B06">
        <w:rPr>
          <w:b/>
          <w:bCs/>
        </w:rPr>
        <w:t>in the past decad</w:t>
      </w:r>
      <w:r>
        <w:rPr>
          <w:b/>
          <w:bCs/>
        </w:rPr>
        <w:t xml:space="preserve">e </w:t>
      </w:r>
      <w:r w:rsidRPr="001F2B31">
        <w:rPr>
          <w:vertAlign w:val="superscript"/>
        </w:rPr>
        <w:footnoteReference w:id="15"/>
      </w:r>
      <w:r>
        <w:rPr>
          <w:b/>
          <w:bCs/>
        </w:rPr>
        <w:t xml:space="preserve"> </w:t>
      </w:r>
      <w:r w:rsidRPr="006E34B9">
        <w:rPr>
          <w:b/>
          <w:bCs/>
          <w:color w:val="FF0000"/>
        </w:rPr>
        <w:t>JONATHAN NEED TO INDENTIFY WHICH THOSE WERE</w:t>
      </w:r>
      <w:r>
        <w:rPr>
          <w:b/>
          <w:bCs/>
        </w:rPr>
        <w:t>.</w:t>
      </w:r>
      <w:r w:rsidRPr="00DF15C4">
        <w:t xml:space="preserve"> </w:t>
      </w:r>
      <w:r>
        <w:t xml:space="preserve"> </w:t>
      </w:r>
      <w:r>
        <w:rPr>
          <w:b/>
          <w:bCs/>
        </w:rPr>
        <w:t>M</w:t>
      </w:r>
      <w:r>
        <w:rPr>
          <w:b/>
          <w:bCs/>
        </w:rPr>
        <w:t>ost of those already in place for the 2010 redistricting round seemed to have been dead letters</w:t>
      </w:r>
      <w:r>
        <w:rPr>
          <w:b/>
          <w:bCs/>
        </w:rPr>
        <w:t xml:space="preserve"> in that round </w:t>
      </w:r>
      <w:r>
        <w:rPr>
          <w:b/>
          <w:bCs/>
        </w:rPr>
        <w:t xml:space="preserve">(with Florida the notable exception) </w:t>
      </w:r>
      <w:r w:rsidRPr="00962A0A">
        <w:rPr>
          <w:b/>
          <w:bCs/>
          <w:color w:val="FF0000"/>
        </w:rPr>
        <w:t>JONATHAN IS THIS CORRECT?</w:t>
      </w:r>
      <w:r>
        <w:rPr>
          <w:b/>
          <w:bCs/>
          <w:color w:val="FF0000"/>
        </w:rPr>
        <w:t xml:space="preserve"> </w:t>
      </w:r>
      <w:r w:rsidR="00990EA4" w:rsidRPr="00990EA4">
        <w:rPr>
          <w:b/>
          <w:bCs/>
        </w:rPr>
        <w:t>As we will see, t</w:t>
      </w:r>
      <w:r w:rsidRPr="00990EA4">
        <w:rPr>
          <w:b/>
          <w:bCs/>
        </w:rPr>
        <w:t>hat changed dramatically in the 2020 round</w:t>
      </w:r>
      <w:r w:rsidR="00990EA4" w:rsidRPr="00990EA4">
        <w:rPr>
          <w:b/>
          <w:bCs/>
        </w:rPr>
        <w:t>.</w:t>
      </w:r>
    </w:p>
    <w:p w14:paraId="441D0A17" w14:textId="77777777" w:rsidR="00990EA4" w:rsidRPr="00990EA4" w:rsidRDefault="00990EA4" w:rsidP="00497B09"/>
    <w:p w14:paraId="1C21FD97" w14:textId="0BC894B3" w:rsidR="00CC2108" w:rsidRDefault="00CC2108" w:rsidP="00CC2108">
      <w:r>
        <w:rPr>
          <w:b/>
          <w:bCs/>
        </w:rPr>
        <w:t>3</w:t>
      </w:r>
      <w:r w:rsidR="006E34B9">
        <w:rPr>
          <w:b/>
          <w:bCs/>
        </w:rPr>
        <w:t xml:space="preserve">. The 2010 round provided inspiration for state courts in the 2020 round by showing how provisions affecting gerrymandering could be operationalized and enforced, but especially in terms of showing how language such as “free and equal” in a state constitution could be used as a bar against egregious partisan gerrymandering.  </w:t>
      </w:r>
      <w:r w:rsidR="006E34B9">
        <w:t>E</w:t>
      </w:r>
      <w:r w:rsidR="006E34B9" w:rsidRPr="001F2B31">
        <w:t xml:space="preserve">ven where there was not language directly about partisan fairness, </w:t>
      </w:r>
      <w:r w:rsidR="006E34B9" w:rsidRPr="001F2B31">
        <w:rPr>
          <w:bCs/>
        </w:rPr>
        <w:t>26</w:t>
      </w:r>
      <w:r w:rsidR="006E34B9" w:rsidRPr="001F2B31">
        <w:t xml:space="preserve"> states have constitutional language, such as that requiring </w:t>
      </w:r>
      <w:r w:rsidR="00990EA4">
        <w:t xml:space="preserve">elections to be </w:t>
      </w:r>
      <w:r w:rsidR="006E34B9" w:rsidRPr="001F2B31">
        <w:t xml:space="preserve">“Free”, “Free and Open”, or “Free and Equal” </w:t>
      </w:r>
      <w:sdt>
        <w:sdtPr>
          <w:rPr>
            <w:color w:val="000000"/>
          </w:rPr>
          <w:tag w:val="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
          <w:id w:val="-1372537798"/>
          <w:placeholder>
            <w:docPart w:val="3B7C5E31B2534667A72FFA7F9FBC4F4A"/>
          </w:placeholder>
        </w:sdtPr>
        <w:sdtContent>
          <w:r w:rsidR="006E34B9" w:rsidRPr="001372A3">
            <w:rPr>
              <w:color w:val="000000"/>
            </w:rPr>
            <w:t>(Douglas 2014; Wang, Ober Jr., and Williams 2019)</w:t>
          </w:r>
        </w:sdtContent>
      </w:sdt>
      <w:r w:rsidR="006E34B9" w:rsidRPr="001F2B31">
        <w:t>.</w:t>
      </w:r>
      <w:r w:rsidR="006E34B9" w:rsidRPr="001F2B31">
        <w:rPr>
          <w:vertAlign w:val="superscript"/>
        </w:rPr>
        <w:footnoteReference w:id="16"/>
      </w:r>
      <w:r w:rsidR="006E34B9" w:rsidRPr="001F2B31">
        <w:t xml:space="preserve"> The Pennsylvania Court in </w:t>
      </w:r>
      <w:r w:rsidR="006E34B9" w:rsidRPr="001F2B31">
        <w:rPr>
          <w:i/>
        </w:rPr>
        <w:t>League of Women Voters</w:t>
      </w:r>
      <w:r w:rsidR="006E34B9" w:rsidRPr="001F2B31">
        <w:t xml:space="preserve"> was the first state court to creatively reinterpret such language as being violated if there were egregious partisan gerrymandering. </w:t>
      </w:r>
      <w:r>
        <w:t xml:space="preserve"> </w:t>
      </w:r>
      <w:r w:rsidRPr="00990EA4">
        <w:rPr>
          <w:b/>
          <w:bCs/>
        </w:rPr>
        <w:t xml:space="preserve">But </w:t>
      </w:r>
      <w:r w:rsidRPr="00990EA4">
        <w:rPr>
          <w:b/>
          <w:bCs/>
        </w:rPr>
        <w:t xml:space="preserve">even where state </w:t>
      </w:r>
      <w:r>
        <w:rPr>
          <w:b/>
          <w:bCs/>
        </w:rPr>
        <w:t xml:space="preserve">courts were in a position to require the satisfaction of criteria that could be seen </w:t>
      </w:r>
      <w:r w:rsidR="00FC3CC2">
        <w:rPr>
          <w:b/>
          <w:bCs/>
        </w:rPr>
        <w:t xml:space="preserve">as </w:t>
      </w:r>
      <w:r>
        <w:rPr>
          <w:b/>
          <w:bCs/>
        </w:rPr>
        <w:t>anti-gerrymandering, even in the 2020 round they did not</w:t>
      </w:r>
      <w:r w:rsidRPr="00CA3B06">
        <w:rPr>
          <w:b/>
          <w:bCs/>
        </w:rPr>
        <w:t xml:space="preserve"> </w:t>
      </w:r>
      <w:r>
        <w:rPr>
          <w:b/>
          <w:bCs/>
        </w:rPr>
        <w:t>always do so (a point we elaborate on in the next section).</w:t>
      </w:r>
      <w:r>
        <w:t xml:space="preserve"> </w:t>
      </w:r>
    </w:p>
    <w:p w14:paraId="28FD3BD2" w14:textId="15ECA1E3" w:rsidR="00CA24D8" w:rsidRDefault="00CA24D8" w:rsidP="00CC2108"/>
    <w:p w14:paraId="4909A1C7" w14:textId="6058E17D" w:rsidR="00CE6272" w:rsidRDefault="00CE6272" w:rsidP="00CE6272">
      <w:pPr>
        <w:rPr>
          <w:i/>
          <w:iCs/>
        </w:rPr>
      </w:pPr>
      <w:r>
        <w:t>5</w:t>
      </w:r>
      <w:r w:rsidR="00CA24D8">
        <w:t xml:space="preserve">. </w:t>
      </w:r>
      <w:r>
        <w:t xml:space="preserve">The Supreme Court itself, in </w:t>
      </w:r>
      <w:r w:rsidRPr="00CE6272">
        <w:rPr>
          <w:i/>
          <w:iCs/>
        </w:rPr>
        <w:t>Rucho</w:t>
      </w:r>
      <w:r>
        <w:t xml:space="preserve">, gave direct encouragement for state courts to assume the burden of policing partisan gerrymandering.   </w:t>
      </w:r>
      <w:r>
        <w:rPr>
          <w:b/>
          <w:bCs/>
        </w:rPr>
        <w:t xml:space="preserve"> </w:t>
      </w:r>
      <w:r>
        <w:rPr>
          <w:b/>
          <w:bCs/>
        </w:rPr>
        <w:t xml:space="preserve"> </w:t>
      </w:r>
      <w:r>
        <w:rPr>
          <w:b/>
          <w:bCs/>
        </w:rPr>
        <w:t>W</w:t>
      </w:r>
      <w:r>
        <w:rPr>
          <w:b/>
          <w:bCs/>
        </w:rPr>
        <w:t>hile it asserted</w:t>
      </w:r>
      <w:r>
        <w:t xml:space="preserve"> </w:t>
      </w:r>
      <w:r w:rsidRPr="001F2B31">
        <w:t xml:space="preserve"> that the federal judiciary was </w:t>
      </w:r>
      <w:r w:rsidRPr="001F2B31">
        <w:rPr>
          <w:u w:val="single"/>
        </w:rPr>
        <w:t>not</w:t>
      </w:r>
      <w:r w:rsidRPr="001F2B31">
        <w:t xml:space="preserve"> the venue to adjudicate th</w:t>
      </w:r>
      <w:r>
        <w:t>e</w:t>
      </w:r>
      <w:r w:rsidRPr="001F2B31">
        <w:t xml:space="preserve"> harms</w:t>
      </w:r>
      <w:r>
        <w:t xml:space="preserve"> caused by partisan gerrymandering, it also claimed that it was not tossing  “</w:t>
      </w:r>
      <w:r w:rsidRPr="001F2B31">
        <w:t>complaints about districting to echo into a void”</w:t>
      </w:r>
      <w:r>
        <w:t xml:space="preserve"> </w:t>
      </w:r>
      <w:r w:rsidRPr="001F2B31">
        <w:rPr>
          <w:i/>
          <w:iCs/>
        </w:rPr>
        <w:t>Id</w:t>
      </w:r>
      <w:r w:rsidRPr="001F2B31">
        <w:t>. at 2507</w:t>
      </w:r>
      <w:r>
        <w:t>. A</w:t>
      </w:r>
      <w:r w:rsidRPr="001F2B31">
        <w:t>ccording to the Court</w:t>
      </w:r>
      <w:r>
        <w:t xml:space="preserve"> majority</w:t>
      </w:r>
      <w:r w:rsidRPr="001F2B31">
        <w:t xml:space="preserve">, </w:t>
      </w:r>
      <w:r>
        <w:t>a</w:t>
      </w:r>
      <w:r w:rsidRPr="001F2B31">
        <w:t xml:space="preserve">mong the options left available to police bad behavior, are “state amendments and legislation placing power to draw electoral districts in the hands of independent commissions, mandating </w:t>
      </w:r>
      <w:r w:rsidRPr="001F2B31">
        <w:lastRenderedPageBreak/>
        <w:t xml:space="preserve">particular districting criteria for their mapmakers, or prohibiting drawing district lines for partisan advantage” </w:t>
      </w:r>
      <w:r w:rsidRPr="001F2B31">
        <w:rPr>
          <w:i/>
          <w:iCs/>
        </w:rPr>
        <w:t>Id</w:t>
      </w:r>
      <w:r w:rsidRPr="001F2B31">
        <w:t xml:space="preserve">. </w:t>
      </w:r>
      <w:r>
        <w:t>The</w:t>
      </w:r>
      <w:r w:rsidRPr="001F2B31">
        <w:t xml:space="preserve"> Court </w:t>
      </w:r>
      <w:r>
        <w:t xml:space="preserve">also notes </w:t>
      </w:r>
      <w:r w:rsidRPr="001F2B31">
        <w:t xml:space="preserve">that Congress can use the Election Clause to reform the redistricting process. </w:t>
      </w:r>
      <w:r w:rsidRPr="001F2B31">
        <w:rPr>
          <w:i/>
          <w:iCs/>
        </w:rPr>
        <w:t>Id</w:t>
      </w:r>
      <w:r>
        <w:rPr>
          <w:i/>
          <w:iCs/>
        </w:rPr>
        <w:t xml:space="preserve">. </w:t>
      </w:r>
      <w:r>
        <w:rPr>
          <w:i/>
          <w:iCs/>
        </w:rPr>
        <w:t xml:space="preserve"> </w:t>
      </w:r>
      <w:r>
        <w:rPr>
          <w:b/>
          <w:bCs/>
        </w:rPr>
        <w:t xml:space="preserve">What  is </w:t>
      </w:r>
      <w:r w:rsidRPr="00076504">
        <w:rPr>
          <w:b/>
          <w:bCs/>
        </w:rPr>
        <w:t xml:space="preserve"> of</w:t>
      </w:r>
      <w:r>
        <w:rPr>
          <w:i/>
          <w:iCs/>
        </w:rPr>
        <w:t xml:space="preserve"> </w:t>
      </w:r>
      <w:r w:rsidRPr="00076504">
        <w:rPr>
          <w:b/>
          <w:bCs/>
        </w:rPr>
        <w:t xml:space="preserve"> direct relevance to the </w:t>
      </w:r>
      <w:r>
        <w:rPr>
          <w:b/>
          <w:bCs/>
        </w:rPr>
        <w:t xml:space="preserve">2020 </w:t>
      </w:r>
      <w:r w:rsidRPr="00076504">
        <w:rPr>
          <w:b/>
          <w:bCs/>
        </w:rPr>
        <w:t>role of sta</w:t>
      </w:r>
      <w:r>
        <w:rPr>
          <w:b/>
          <w:bCs/>
        </w:rPr>
        <w:t>t</w:t>
      </w:r>
      <w:r w:rsidRPr="00076504">
        <w:rPr>
          <w:b/>
          <w:bCs/>
        </w:rPr>
        <w:t xml:space="preserve">e courts in policing partisan gerrymandering, </w:t>
      </w:r>
      <w:r>
        <w:rPr>
          <w:b/>
          <w:bCs/>
        </w:rPr>
        <w:t xml:space="preserve">is this language in </w:t>
      </w:r>
      <w:r w:rsidRPr="00CE6272">
        <w:rPr>
          <w:b/>
          <w:bCs/>
          <w:i/>
          <w:iCs/>
        </w:rPr>
        <w:t>Rucho</w:t>
      </w:r>
      <w:r>
        <w:rPr>
          <w:b/>
          <w:bCs/>
        </w:rPr>
        <w:t xml:space="preserve">: </w:t>
      </w:r>
      <w:r w:rsidRPr="001F2B31">
        <w:t>"Provisions in state statutes and state constitutions can provide standards and guidance </w:t>
      </w:r>
      <w:r w:rsidRPr="001F2B31">
        <w:rPr>
          <w:u w:val="single"/>
        </w:rPr>
        <w:t>for state courts to apply</w:t>
      </w:r>
      <w:r w:rsidRPr="001F2B31">
        <w:t xml:space="preserve">." </w:t>
      </w:r>
      <w:r w:rsidRPr="001F2B31">
        <w:rPr>
          <w:i/>
          <w:iCs/>
        </w:rPr>
        <w:t>Id</w:t>
      </w:r>
      <w:r w:rsidRPr="001F2B31">
        <w:t>. at 2507 (emphasis added).</w:t>
      </w:r>
      <w:r>
        <w:rPr>
          <w:rStyle w:val="FootnoteReference"/>
        </w:rPr>
        <w:footnoteReference w:id="17"/>
      </w:r>
      <w:r w:rsidRPr="001F2B31">
        <w:t xml:space="preserve"> </w:t>
      </w:r>
      <w:r w:rsidRPr="00076504">
        <w:rPr>
          <w:b/>
          <w:bCs/>
          <w:szCs w:val="24"/>
        </w:rPr>
        <w:t>Thus, the Supreme Court clearly distinguished what it now saw as the distinct role</w:t>
      </w:r>
      <w:r>
        <w:rPr>
          <w:b/>
          <w:bCs/>
          <w:szCs w:val="24"/>
        </w:rPr>
        <w:t>s</w:t>
      </w:r>
      <w:r w:rsidRPr="00076504">
        <w:rPr>
          <w:b/>
          <w:bCs/>
          <w:szCs w:val="24"/>
        </w:rPr>
        <w:t xml:space="preserve"> of federal and state courts in policing partisan gerrymandering.</w:t>
      </w:r>
      <w:r w:rsidRPr="00076504">
        <w:rPr>
          <w:sz w:val="20"/>
        </w:rPr>
        <w:t xml:space="preserve">  </w:t>
      </w:r>
    </w:p>
    <w:p w14:paraId="2E4E8FD6" w14:textId="119038B8" w:rsidR="00CE6272" w:rsidRDefault="00CE6272" w:rsidP="00CC2108"/>
    <w:p w14:paraId="7AF44333" w14:textId="3ACB7BB6" w:rsidR="00D26733" w:rsidRDefault="00CE6272" w:rsidP="00CC2108">
      <w:r>
        <w:t xml:space="preserve">5. </w:t>
      </w:r>
      <w:r w:rsidR="000638A7">
        <w:rPr>
          <w:b/>
          <w:bCs/>
        </w:rPr>
        <w:t xml:space="preserve">The place where we most expect to see egregious partisan gerrymandering are states where one party has complete control of the redistricting process. </w:t>
      </w:r>
      <w:r w:rsidR="00CA24D8" w:rsidRPr="00FF5421">
        <w:rPr>
          <w:b/>
          <w:bCs/>
        </w:rPr>
        <w:t>In the 2010 redistricting round, unlike most of the post-</w:t>
      </w:r>
      <w:r w:rsidR="00CA24D8" w:rsidRPr="00FF5421">
        <w:rPr>
          <w:b/>
          <w:bCs/>
          <w:i/>
          <w:iCs/>
        </w:rPr>
        <w:t xml:space="preserve">Reynolds v. Sims  </w:t>
      </w:r>
      <w:r w:rsidR="00CA24D8" w:rsidRPr="00FF5421">
        <w:rPr>
          <w:b/>
          <w:bCs/>
          <w:color w:val="FF0000"/>
        </w:rPr>
        <w:t>CITE NEEDED</w:t>
      </w:r>
      <w:r w:rsidR="00CA24D8" w:rsidRPr="00FF5421">
        <w:rPr>
          <w:b/>
          <w:bCs/>
          <w:i/>
          <w:iCs/>
          <w:color w:val="FF0000"/>
        </w:rPr>
        <w:t xml:space="preserve"> </w:t>
      </w:r>
      <w:r w:rsidR="00CA24D8" w:rsidRPr="00FF5421">
        <w:rPr>
          <w:b/>
          <w:bCs/>
        </w:rPr>
        <w:t>decades, Republicans disproportionately had trifecta control of both branches of the state legislature and the governorship</w:t>
      </w:r>
      <w:r w:rsidR="000638A7">
        <w:rPr>
          <w:b/>
          <w:bCs/>
        </w:rPr>
        <w:t xml:space="preserve"> and there were more states under Republican trifecta control than in previous decades.</w:t>
      </w:r>
      <w:r w:rsidR="00CA24D8" w:rsidRPr="00FF5421">
        <w:rPr>
          <w:b/>
          <w:bCs/>
        </w:rPr>
        <w:t xml:space="preserve"> </w:t>
      </w:r>
      <w:r w:rsidR="000638A7" w:rsidRPr="000638A7">
        <w:rPr>
          <w:b/>
          <w:bCs/>
          <w:color w:val="FF0000"/>
        </w:rPr>
        <w:t xml:space="preserve">JONATHAN CAN YOU PROVIDE SOME DATA? </w:t>
      </w:r>
      <w:r w:rsidR="00CA24D8" w:rsidRPr="00FF5421">
        <w:rPr>
          <w:b/>
          <w:bCs/>
        </w:rPr>
        <w:t>Thus</w:t>
      </w:r>
      <w:r w:rsidR="00D26733" w:rsidRPr="00FF5421">
        <w:rPr>
          <w:b/>
          <w:bCs/>
        </w:rPr>
        <w:t>, even though there were fewer states where redistricting was under legislative control</w:t>
      </w:r>
      <w:r w:rsidR="00CA24D8" w:rsidRPr="00FF5421">
        <w:rPr>
          <w:b/>
          <w:bCs/>
        </w:rPr>
        <w:t xml:space="preserve"> </w:t>
      </w:r>
      <w:r w:rsidR="00FF5421">
        <w:rPr>
          <w:b/>
          <w:bCs/>
        </w:rPr>
        <w:t xml:space="preserve"> in the 2020 round than in previous redistricting rounds</w:t>
      </w:r>
      <w:r w:rsidR="000638A7">
        <w:rPr>
          <w:b/>
          <w:bCs/>
        </w:rPr>
        <w:t xml:space="preserve"> because of an increase in the number of redistricting commissions with congressional responsibilities</w:t>
      </w:r>
      <w:r w:rsidR="00CA24D8" w:rsidRPr="00FF5421">
        <w:rPr>
          <w:b/>
          <w:bCs/>
        </w:rPr>
        <w:t>,</w:t>
      </w:r>
      <w:r w:rsidR="00D26733" w:rsidRPr="00FF5421">
        <w:rPr>
          <w:b/>
          <w:bCs/>
        </w:rPr>
        <w:t xml:space="preserve"> </w:t>
      </w:r>
      <w:r w:rsidR="00CA24D8" w:rsidRPr="00FF5421">
        <w:rPr>
          <w:b/>
          <w:bCs/>
        </w:rPr>
        <w:t xml:space="preserve">the vast bulk of congressional gerrymanders </w:t>
      </w:r>
      <w:r w:rsidR="00D26733" w:rsidRPr="00FF5421">
        <w:rPr>
          <w:b/>
          <w:bCs/>
        </w:rPr>
        <w:t xml:space="preserve">in the 2020 redistricting round </w:t>
      </w:r>
      <w:r w:rsidR="00CA24D8" w:rsidRPr="00FF5421">
        <w:rPr>
          <w:b/>
          <w:bCs/>
        </w:rPr>
        <w:t xml:space="preserve">favored Republicans, with New York and Maryland key exceptions </w:t>
      </w:r>
      <w:r w:rsidR="00CA24D8" w:rsidRPr="00FF5421">
        <w:rPr>
          <w:b/>
          <w:bCs/>
        </w:rPr>
        <w:t>(see discussion below)</w:t>
      </w:r>
      <w:r w:rsidR="00CA24D8">
        <w:t xml:space="preserve"> </w:t>
      </w:r>
      <w:r w:rsidR="00CA24D8">
        <w:t xml:space="preserve"> </w:t>
      </w:r>
    </w:p>
    <w:p w14:paraId="5D2EF2E4" w14:textId="77777777" w:rsidR="00D26733" w:rsidRDefault="00D26733" w:rsidP="00CC2108"/>
    <w:p w14:paraId="78F7ABAC" w14:textId="76691636" w:rsidR="00FF5421" w:rsidRDefault="00D26733" w:rsidP="00CC2108">
      <w:pPr>
        <w:rPr>
          <w:b/>
          <w:bCs/>
        </w:rPr>
      </w:pPr>
      <w:r>
        <w:t xml:space="preserve">5. </w:t>
      </w:r>
      <w:r w:rsidRPr="00FF5421">
        <w:rPr>
          <w:b/>
          <w:bCs/>
        </w:rPr>
        <w:t>T</w:t>
      </w:r>
      <w:r w:rsidR="00CA24D8" w:rsidRPr="00FF5421">
        <w:rPr>
          <w:b/>
          <w:bCs/>
        </w:rPr>
        <w:t xml:space="preserve">here was </w:t>
      </w:r>
      <w:r w:rsidRPr="00FF5421">
        <w:rPr>
          <w:b/>
          <w:bCs/>
        </w:rPr>
        <w:t xml:space="preserve">not </w:t>
      </w:r>
      <w:r w:rsidR="00CA24D8" w:rsidRPr="00FF5421">
        <w:rPr>
          <w:b/>
          <w:bCs/>
        </w:rPr>
        <w:t>a perfect congruence between Republican control of the legislative and executive branches of a state</w:t>
      </w:r>
      <w:r w:rsidRPr="00FF5421">
        <w:rPr>
          <w:b/>
          <w:bCs/>
        </w:rPr>
        <w:t xml:space="preserve"> and Republican dominance vis a vis the partisan identification of state supreme court </w:t>
      </w:r>
      <w:r w:rsidR="00FF5421">
        <w:rPr>
          <w:b/>
          <w:bCs/>
        </w:rPr>
        <w:t>j</w:t>
      </w:r>
      <w:r w:rsidRPr="00FF5421">
        <w:rPr>
          <w:b/>
          <w:bCs/>
        </w:rPr>
        <w:t>ustices.  Because of longer terms for judicial appointments, state courts were somewhat more Democratic than state legislatures</w:t>
      </w:r>
      <w:r w:rsidR="00FF5421">
        <w:rPr>
          <w:b/>
          <w:bCs/>
        </w:rPr>
        <w:t xml:space="preserve"> in states that had been undergoing partisan realignment in a pro-Republican direction</w:t>
      </w:r>
      <w:r w:rsidRPr="00FF5421">
        <w:rPr>
          <w:b/>
          <w:bCs/>
        </w:rPr>
        <w:t xml:space="preserve">. </w:t>
      </w:r>
      <w:r w:rsidRPr="00FF5421">
        <w:rPr>
          <w:b/>
          <w:bCs/>
          <w:color w:val="FF0000"/>
        </w:rPr>
        <w:t xml:space="preserve">JONATHAN IS THIS CORRECT? </w:t>
      </w:r>
      <w:r w:rsidR="00FF5421">
        <w:rPr>
          <w:b/>
          <w:bCs/>
        </w:rPr>
        <w:t>Most importantly in</w:t>
      </w:r>
      <w:r w:rsidRPr="00FF5421">
        <w:rPr>
          <w:b/>
          <w:bCs/>
        </w:rPr>
        <w:t xml:space="preserve"> some states</w:t>
      </w:r>
      <w:r w:rsidR="00FF5421">
        <w:rPr>
          <w:b/>
          <w:bCs/>
        </w:rPr>
        <w:t>,</w:t>
      </w:r>
      <w:r w:rsidRPr="00FF5421">
        <w:rPr>
          <w:b/>
          <w:bCs/>
        </w:rPr>
        <w:t xml:space="preserve"> the balance of partisan identifications on the court was such that, </w:t>
      </w:r>
      <w:r w:rsidR="00FF5421" w:rsidRPr="00FF5421">
        <w:rPr>
          <w:b/>
          <w:bCs/>
        </w:rPr>
        <w:t xml:space="preserve">if most or all of the  </w:t>
      </w:r>
      <w:r w:rsidR="00FF5421" w:rsidRPr="00FF5421">
        <w:rPr>
          <w:b/>
          <w:bCs/>
        </w:rPr>
        <w:t xml:space="preserve">justices who identified with the minority party </w:t>
      </w:r>
      <w:r w:rsidR="00FF5421" w:rsidRPr="00FF5421">
        <w:rPr>
          <w:b/>
          <w:bCs/>
        </w:rPr>
        <w:t>found a</w:t>
      </w:r>
      <w:r w:rsidR="00FF5421" w:rsidRPr="00FF5421">
        <w:rPr>
          <w:b/>
          <w:bCs/>
        </w:rPr>
        <w:t xml:space="preserve"> </w:t>
      </w:r>
      <w:r w:rsidR="00FF5421" w:rsidRPr="00FF5421">
        <w:rPr>
          <w:b/>
          <w:bCs/>
        </w:rPr>
        <w:t xml:space="preserve"> </w:t>
      </w:r>
      <w:r w:rsidR="00FF5421" w:rsidRPr="00FF5421">
        <w:rPr>
          <w:b/>
          <w:bCs/>
        </w:rPr>
        <w:t xml:space="preserve"> map unconstitutional under state law, </w:t>
      </w:r>
      <w:r w:rsidRPr="00FF5421">
        <w:rPr>
          <w:b/>
          <w:bCs/>
        </w:rPr>
        <w:t xml:space="preserve">even if only one or a few justices whose party was congruent with that of the party in legislative control declined to support a map from that party, the state court might, by a </w:t>
      </w:r>
      <w:r w:rsidRPr="00FF5421">
        <w:rPr>
          <w:b/>
          <w:bCs/>
        </w:rPr>
        <w:lastRenderedPageBreak/>
        <w:t xml:space="preserve">divided vote, nonetheless end up rejecting that map as unconstitutional. </w:t>
      </w:r>
    </w:p>
    <w:p w14:paraId="320B3697" w14:textId="0CBE6605" w:rsidR="00CA24D8" w:rsidRDefault="00FF5421" w:rsidP="00CC2108">
      <w:pPr>
        <w:rPr>
          <w:b/>
          <w:bCs/>
        </w:rPr>
      </w:pPr>
      <w:r w:rsidRPr="00FF5421">
        <w:rPr>
          <w:b/>
          <w:bCs/>
        </w:rPr>
        <w:t>Later</w:t>
      </w:r>
      <w:r w:rsidR="00D26733" w:rsidRPr="00FF5421">
        <w:rPr>
          <w:b/>
          <w:bCs/>
        </w:rPr>
        <w:t xml:space="preserve"> in the text we will examine the apparent degree to which partisan congruity of state court justices and the party responsible for the map affected the decision to find that map a violation of the state constitution.</w:t>
      </w:r>
      <w:r w:rsidRPr="00FF5421">
        <w:rPr>
          <w:b/>
          <w:bCs/>
        </w:rPr>
        <w:t xml:space="preserve"> As we will see, the</w:t>
      </w:r>
      <w:r w:rsidRPr="00FF5421">
        <w:rPr>
          <w:b/>
          <w:bCs/>
        </w:rPr>
        <w:t xml:space="preserve"> relation</w:t>
      </w:r>
      <w:r w:rsidRPr="00FF5421">
        <w:rPr>
          <w:b/>
          <w:bCs/>
        </w:rPr>
        <w:t>ship between judicial partisan identification and attitudes toward gerrymandering is not simple and varies across jurisdictions.</w:t>
      </w:r>
    </w:p>
    <w:p w14:paraId="7F5C919F" w14:textId="77777777" w:rsidR="00FF5421" w:rsidRDefault="00FF5421" w:rsidP="00CC2108">
      <w:pPr>
        <w:rPr>
          <w:b/>
          <w:bCs/>
        </w:rPr>
      </w:pPr>
    </w:p>
    <w:p w14:paraId="1CBF5FFF" w14:textId="2BD3F01A" w:rsidR="006E34B9" w:rsidRPr="00D573A3" w:rsidRDefault="00FF5421" w:rsidP="00FF5421">
      <w:pPr>
        <w:rPr>
          <w:b/>
          <w:bCs/>
        </w:rPr>
      </w:pPr>
      <w:r>
        <w:t>6</w:t>
      </w:r>
      <w:r w:rsidRPr="001478E3">
        <w:rPr>
          <w:b/>
          <w:bCs/>
        </w:rPr>
        <w:t>.  The incentives for partisan gerrymandering</w:t>
      </w:r>
      <w:r w:rsidR="001478E3" w:rsidRPr="001478E3">
        <w:rPr>
          <w:b/>
          <w:bCs/>
        </w:rPr>
        <w:t xml:space="preserve"> increased in the 2020 round.  On the one hand, the US  is experiencing of hyper levels of party polarization last seen more than a century ago. On the other hand, politics is more competitive (for the presidency, control of the Senate, and control of the U.S. House of Representatives) than at any time in the previous 130 years.</w:t>
      </w:r>
      <w:r w:rsidR="001478E3">
        <w:rPr>
          <w:b/>
          <w:bCs/>
        </w:rPr>
        <w:t xml:space="preserve"> </w:t>
      </w:r>
      <w:r w:rsidR="001478E3" w:rsidRPr="001478E3">
        <w:rPr>
          <w:b/>
          <w:bCs/>
          <w:color w:val="FF0000"/>
        </w:rPr>
        <w:t xml:space="preserve">JONATHAN CITES NEEDED AND PERHAPS EXPAND  </w:t>
      </w:r>
      <w:r w:rsidR="001478E3">
        <w:rPr>
          <w:b/>
          <w:bCs/>
          <w:color w:val="FF0000"/>
        </w:rPr>
        <w:t xml:space="preserve"> </w:t>
      </w:r>
      <w:r w:rsidR="001478E3" w:rsidRPr="00D573A3">
        <w:rPr>
          <w:b/>
          <w:bCs/>
        </w:rPr>
        <w:t>That level of competition raises the stakes for congressional gerrymandering since it is now more conceivable than even a small shift in the number of House seats each party controls could lead to a situation in which one party gained complete control over the national government</w:t>
      </w:r>
      <w:r w:rsidR="00D573A3" w:rsidRPr="00D573A3">
        <w:rPr>
          <w:b/>
          <w:bCs/>
        </w:rPr>
        <w:t>.</w:t>
      </w:r>
      <w:r w:rsidR="001478E3" w:rsidRPr="00D573A3">
        <w:rPr>
          <w:b/>
          <w:bCs/>
        </w:rPr>
        <w:t xml:space="preserve"> </w:t>
      </w:r>
      <w:r w:rsidR="00D573A3" w:rsidRPr="00D573A3">
        <w:rPr>
          <w:b/>
          <w:bCs/>
        </w:rPr>
        <w:t xml:space="preserve"> </w:t>
      </w:r>
    </w:p>
    <w:p w14:paraId="176CC90F" w14:textId="77777777" w:rsidR="001478E3" w:rsidRPr="001F2B31" w:rsidRDefault="001478E3" w:rsidP="00FF5421"/>
    <w:p w14:paraId="2DE82831" w14:textId="36596406" w:rsidR="00990EA4" w:rsidRDefault="00FF5421" w:rsidP="00962A0A">
      <w:pPr>
        <w:rPr>
          <w:b/>
          <w:bCs/>
          <w:szCs w:val="24"/>
        </w:rPr>
      </w:pPr>
      <w:r>
        <w:rPr>
          <w:b/>
          <w:bCs/>
          <w:szCs w:val="24"/>
        </w:rPr>
        <w:t>7</w:t>
      </w:r>
      <w:r w:rsidR="00B336F9" w:rsidRPr="00962A0A">
        <w:rPr>
          <w:b/>
          <w:bCs/>
          <w:szCs w:val="24"/>
        </w:rPr>
        <w:t xml:space="preserve">.  </w:t>
      </w:r>
      <w:r w:rsidR="006A7DA0">
        <w:rPr>
          <w:b/>
          <w:bCs/>
          <w:szCs w:val="24"/>
        </w:rPr>
        <w:t>On  balance, despite a growth in the number of commission states, t</w:t>
      </w:r>
      <w:r>
        <w:rPr>
          <w:b/>
          <w:bCs/>
          <w:szCs w:val="24"/>
        </w:rPr>
        <w:t xml:space="preserve">he checks on partisan gerrymandering </w:t>
      </w:r>
      <w:r w:rsidRPr="00D573A3">
        <w:rPr>
          <w:b/>
          <w:bCs/>
          <w:szCs w:val="24"/>
        </w:rPr>
        <w:t>decreased</w:t>
      </w:r>
      <w:r w:rsidR="001478E3" w:rsidRPr="00D573A3">
        <w:rPr>
          <w:b/>
          <w:bCs/>
          <w:szCs w:val="24"/>
        </w:rPr>
        <w:t xml:space="preserve"> </w:t>
      </w:r>
      <w:r w:rsidR="001478E3" w:rsidRPr="00D573A3">
        <w:rPr>
          <w:b/>
          <w:bCs/>
        </w:rPr>
        <w:t>in the 2020 round.</w:t>
      </w:r>
      <w:r>
        <w:rPr>
          <w:b/>
          <w:bCs/>
          <w:szCs w:val="24"/>
        </w:rPr>
        <w:t xml:space="preserve">  We have already mentioned the large number of states under trifecta control in the 2020 round, but we also need to look at the effect </w:t>
      </w:r>
      <w:r w:rsidR="00612C87">
        <w:rPr>
          <w:b/>
          <w:bCs/>
          <w:szCs w:val="24"/>
        </w:rPr>
        <w:t xml:space="preserve">on potential for gerrymandering coming with </w:t>
      </w:r>
      <w:r>
        <w:rPr>
          <w:b/>
          <w:bCs/>
          <w:szCs w:val="24"/>
        </w:rPr>
        <w:t>the gutting</w:t>
      </w:r>
      <w:r w:rsidR="001478E3">
        <w:rPr>
          <w:b/>
          <w:bCs/>
          <w:szCs w:val="24"/>
        </w:rPr>
        <w:t xml:space="preserve"> of Section 5 of</w:t>
      </w:r>
      <w:r w:rsidRPr="00962A0A">
        <w:rPr>
          <w:b/>
          <w:bCs/>
          <w:szCs w:val="24"/>
        </w:rPr>
        <w:t xml:space="preserve"> </w:t>
      </w:r>
      <w:r w:rsidR="001478E3">
        <w:rPr>
          <w:b/>
          <w:bCs/>
          <w:szCs w:val="24"/>
        </w:rPr>
        <w:t xml:space="preserve">the  Voting Rights Act in 2013. </w:t>
      </w:r>
      <w:r w:rsidR="001478E3" w:rsidRPr="00962A0A">
        <w:rPr>
          <w:b/>
          <w:bCs/>
          <w:szCs w:val="24"/>
        </w:rPr>
        <w:t>Section 5 of the Voting Right Act</w:t>
      </w:r>
      <w:r w:rsidR="001478E3">
        <w:rPr>
          <w:b/>
          <w:bCs/>
          <w:szCs w:val="24"/>
        </w:rPr>
        <w:t xml:space="preserve"> </w:t>
      </w:r>
      <w:r w:rsidR="001478E3" w:rsidRPr="00962A0A">
        <w:rPr>
          <w:b/>
          <w:bCs/>
          <w:szCs w:val="24"/>
        </w:rPr>
        <w:t xml:space="preserve">required preclearance by the Voting Rights Section of the Civil Rights </w:t>
      </w:r>
      <w:r w:rsidR="001478E3">
        <w:rPr>
          <w:b/>
          <w:bCs/>
          <w:szCs w:val="24"/>
        </w:rPr>
        <w:t>D</w:t>
      </w:r>
      <w:r w:rsidR="001478E3" w:rsidRPr="00962A0A">
        <w:rPr>
          <w:b/>
          <w:bCs/>
          <w:szCs w:val="24"/>
        </w:rPr>
        <w:t xml:space="preserve">ivision of the US Department of Justice of any election law changes, including redistricting,  </w:t>
      </w:r>
      <w:r w:rsidR="001478E3">
        <w:rPr>
          <w:b/>
          <w:bCs/>
          <w:szCs w:val="24"/>
        </w:rPr>
        <w:t>I</w:t>
      </w:r>
      <w:r w:rsidR="001478E3" w:rsidRPr="00962A0A">
        <w:rPr>
          <w:b/>
          <w:bCs/>
          <w:szCs w:val="24"/>
        </w:rPr>
        <w:t xml:space="preserve">n </w:t>
      </w:r>
      <w:r w:rsidR="001478E3" w:rsidRPr="00962A0A">
        <w:rPr>
          <w:b/>
          <w:bCs/>
          <w:i/>
          <w:iCs/>
          <w:szCs w:val="24"/>
        </w:rPr>
        <w:t>Shelby</w:t>
      </w:r>
      <w:r w:rsidR="001478E3" w:rsidRPr="00962A0A">
        <w:rPr>
          <w:b/>
          <w:bCs/>
          <w:szCs w:val="24"/>
        </w:rPr>
        <w:t xml:space="preserve"> </w:t>
      </w:r>
      <w:r w:rsidR="001478E3" w:rsidRPr="00962A0A">
        <w:rPr>
          <w:b/>
          <w:bCs/>
          <w:color w:val="FF0000"/>
          <w:szCs w:val="24"/>
        </w:rPr>
        <w:t>CITE NEEDED</w:t>
      </w:r>
      <w:r w:rsidR="001478E3" w:rsidRPr="00962A0A">
        <w:rPr>
          <w:b/>
          <w:bCs/>
          <w:szCs w:val="24"/>
        </w:rPr>
        <w:t xml:space="preserve">) </w:t>
      </w:r>
      <w:r w:rsidRPr="00962A0A">
        <w:rPr>
          <w:b/>
          <w:bCs/>
          <w:szCs w:val="24"/>
        </w:rPr>
        <w:t xml:space="preserve">the trigger clause for Section </w:t>
      </w:r>
      <w:r>
        <w:rPr>
          <w:b/>
          <w:bCs/>
          <w:szCs w:val="24"/>
        </w:rPr>
        <w:t xml:space="preserve">5 </w:t>
      </w:r>
      <w:r w:rsidRPr="00962A0A">
        <w:rPr>
          <w:b/>
          <w:bCs/>
          <w:szCs w:val="24"/>
        </w:rPr>
        <w:t xml:space="preserve">was held to rely on outdated data </w:t>
      </w:r>
      <w:r>
        <w:rPr>
          <w:b/>
          <w:bCs/>
          <w:szCs w:val="24"/>
        </w:rPr>
        <w:t xml:space="preserve">(on voter turnout by race) </w:t>
      </w:r>
      <w:r w:rsidRPr="00962A0A">
        <w:rPr>
          <w:b/>
          <w:bCs/>
          <w:szCs w:val="24"/>
        </w:rPr>
        <w:t xml:space="preserve">to identify which states (or portions of states) would come under preclearance scrutiny. </w:t>
      </w:r>
      <w:r>
        <w:rPr>
          <w:b/>
          <w:bCs/>
          <w:szCs w:val="24"/>
        </w:rPr>
        <w:t xml:space="preserve"> </w:t>
      </w:r>
      <w:r w:rsidR="001478E3">
        <w:rPr>
          <w:b/>
          <w:bCs/>
          <w:szCs w:val="24"/>
        </w:rPr>
        <w:t xml:space="preserve"> </w:t>
      </w:r>
      <w:r w:rsidR="00B336F9" w:rsidRPr="00962A0A">
        <w:rPr>
          <w:b/>
          <w:bCs/>
          <w:szCs w:val="24"/>
        </w:rPr>
        <w:t xml:space="preserve">At the time of </w:t>
      </w:r>
      <w:r w:rsidR="00B336F9" w:rsidRPr="00962A0A">
        <w:rPr>
          <w:b/>
          <w:bCs/>
          <w:i/>
          <w:iCs/>
          <w:szCs w:val="24"/>
        </w:rPr>
        <w:t>Shelby</w:t>
      </w:r>
      <w:r w:rsidR="00B336F9" w:rsidRPr="00962A0A">
        <w:rPr>
          <w:b/>
          <w:bCs/>
          <w:szCs w:val="24"/>
        </w:rPr>
        <w:t xml:space="preserve">, Section 5 applied to sixteen states in whole or in part – most of the southern states and some other states with substantial minority populations. </w:t>
      </w:r>
      <w:r w:rsidR="00FC3CC2">
        <w:rPr>
          <w:b/>
          <w:bCs/>
          <w:szCs w:val="24"/>
        </w:rPr>
        <w:t xml:space="preserve">Now it applies to none. </w:t>
      </w:r>
      <w:r w:rsidR="00FC3CC2" w:rsidRPr="00FC3CC2">
        <w:rPr>
          <w:b/>
          <w:bCs/>
          <w:color w:val="FF0000"/>
          <w:szCs w:val="24"/>
        </w:rPr>
        <w:t>NEED TO DOUBLECHECK. THERE WERE SOME JURISDICTIONS PLACED UNDER SECTION 5 COVERAGE BY FEDERAL COURTS BECAUSE OF THEIR PAST ACTIONS</w:t>
      </w:r>
      <w:r w:rsidR="00FC3CC2">
        <w:rPr>
          <w:b/>
          <w:bCs/>
          <w:szCs w:val="24"/>
        </w:rPr>
        <w:t>.</w:t>
      </w:r>
      <w:r w:rsidR="00B336F9" w:rsidRPr="00962A0A">
        <w:rPr>
          <w:b/>
          <w:bCs/>
          <w:szCs w:val="24"/>
        </w:rPr>
        <w:t xml:space="preserve"> </w:t>
      </w:r>
      <w:r w:rsidR="00FC3CC2">
        <w:rPr>
          <w:b/>
          <w:bCs/>
          <w:szCs w:val="24"/>
        </w:rPr>
        <w:t xml:space="preserve"> Because of the partisan divisions</w:t>
      </w:r>
      <w:r w:rsidR="00265EA3">
        <w:rPr>
          <w:b/>
          <w:bCs/>
          <w:szCs w:val="24"/>
        </w:rPr>
        <w:t xml:space="preserve"> and polarization</w:t>
      </w:r>
      <w:r w:rsidR="00FC3CC2">
        <w:rPr>
          <w:b/>
          <w:bCs/>
          <w:szCs w:val="24"/>
        </w:rPr>
        <w:t xml:space="preserve"> in Congress, Section 5 has not been restored, and the present composition of the U.S. Supreme Court suggests that even if a better designed trigger clause were to be passed by Congress it might not survive Supreme Court review.</w:t>
      </w:r>
    </w:p>
    <w:p w14:paraId="1D7DEBA7" w14:textId="77777777" w:rsidR="009A1103" w:rsidRDefault="00FC3CC2" w:rsidP="00962A0A">
      <w:pPr>
        <w:rPr>
          <w:b/>
          <w:bCs/>
          <w:szCs w:val="24"/>
        </w:rPr>
      </w:pPr>
      <w:r>
        <w:rPr>
          <w:b/>
          <w:bCs/>
          <w:szCs w:val="24"/>
        </w:rPr>
        <w:t xml:space="preserve">It might not seem that a  provision about racial/ ethnic representation </w:t>
      </w:r>
      <w:r>
        <w:rPr>
          <w:b/>
          <w:bCs/>
          <w:szCs w:val="24"/>
        </w:rPr>
        <w:lastRenderedPageBreak/>
        <w:t>would be that relevant to issues of partisan gerrymandering, but that is about as far from the truth as it is possible to get.</w:t>
      </w:r>
      <w:r w:rsidR="00265EA3">
        <w:rPr>
          <w:b/>
          <w:bCs/>
          <w:szCs w:val="24"/>
        </w:rPr>
        <w:t xml:space="preserve"> In states with substantial minority populations the  consequences  of maps for racial representation and the consequences of those same maps for partisan representation are usually inextricably intertwined. Minority populations are still heavily Democratic, while non-Hispanic whites tend to vote Republican, with the proportion of </w:t>
      </w:r>
      <w:r w:rsidR="00265EA3">
        <w:rPr>
          <w:b/>
          <w:bCs/>
          <w:szCs w:val="24"/>
        </w:rPr>
        <w:t>non-Hispanic whites</w:t>
      </w:r>
      <w:r w:rsidR="00265EA3">
        <w:rPr>
          <w:b/>
          <w:bCs/>
          <w:szCs w:val="24"/>
        </w:rPr>
        <w:t xml:space="preserve"> voting Republican in some southern states now at or over 75% </w:t>
      </w:r>
      <w:r w:rsidR="00265EA3" w:rsidRPr="00265EA3">
        <w:rPr>
          <w:b/>
          <w:bCs/>
          <w:color w:val="FF0000"/>
          <w:szCs w:val="24"/>
        </w:rPr>
        <w:t>JONATHAN CITE NEEED</w:t>
      </w:r>
      <w:r w:rsidR="00265EA3">
        <w:rPr>
          <w:b/>
          <w:bCs/>
          <w:szCs w:val="24"/>
        </w:rPr>
        <w:t>.  By “cracking” (dispersal gerrymandering) or “packing”  (concentration gerrymandering) minority voters Republicans are able to obtain partisan advantage.</w:t>
      </w:r>
      <w:r w:rsidR="00CA24D8">
        <w:rPr>
          <w:b/>
          <w:bCs/>
          <w:szCs w:val="24"/>
        </w:rPr>
        <w:t xml:space="preserve"> Thus, when Section 5 </w:t>
      </w:r>
      <w:r w:rsidR="00AC67B1">
        <w:rPr>
          <w:b/>
          <w:bCs/>
          <w:szCs w:val="24"/>
        </w:rPr>
        <w:t xml:space="preserve">preclearance </w:t>
      </w:r>
      <w:r w:rsidR="00CA24D8">
        <w:rPr>
          <w:b/>
          <w:bCs/>
          <w:szCs w:val="24"/>
        </w:rPr>
        <w:t xml:space="preserve">was eliminated, it is now much easier for Republicans in states under complete Republican control to </w:t>
      </w:r>
      <w:r w:rsidR="00AC67B1">
        <w:rPr>
          <w:b/>
          <w:bCs/>
          <w:szCs w:val="24"/>
        </w:rPr>
        <w:t xml:space="preserve">  disregard the requirements of satisfying Section 2 of the Voting Rights and choose to </w:t>
      </w:r>
      <w:r w:rsidR="00CA24D8">
        <w:rPr>
          <w:b/>
          <w:bCs/>
          <w:szCs w:val="24"/>
        </w:rPr>
        <w:t>manipulate minority population concentrations in the maps that are passed</w:t>
      </w:r>
      <w:r w:rsidR="00AC67B1">
        <w:rPr>
          <w:b/>
          <w:bCs/>
          <w:szCs w:val="24"/>
        </w:rPr>
        <w:t xml:space="preserve"> in a way that benefits them in partisan terms.  </w:t>
      </w:r>
      <w:r w:rsidR="00CA24D8">
        <w:rPr>
          <w:b/>
          <w:bCs/>
          <w:szCs w:val="24"/>
        </w:rPr>
        <w:t xml:space="preserve"> </w:t>
      </w:r>
    </w:p>
    <w:p w14:paraId="050D0EA0" w14:textId="77777777" w:rsidR="009A1103" w:rsidRDefault="009A1103" w:rsidP="00962A0A">
      <w:pPr>
        <w:rPr>
          <w:b/>
          <w:bCs/>
          <w:szCs w:val="24"/>
        </w:rPr>
      </w:pPr>
    </w:p>
    <w:p w14:paraId="7414C92F" w14:textId="3B6B0F9D" w:rsidR="002C31B5" w:rsidRDefault="009A1103" w:rsidP="00962A0A">
      <w:pPr>
        <w:rPr>
          <w:b/>
          <w:bCs/>
          <w:szCs w:val="24"/>
        </w:rPr>
      </w:pPr>
      <w:r>
        <w:rPr>
          <w:b/>
          <w:bCs/>
          <w:szCs w:val="24"/>
        </w:rPr>
        <w:t xml:space="preserve">8. </w:t>
      </w:r>
      <w:r>
        <w:rPr>
          <w:b/>
          <w:bCs/>
          <w:szCs w:val="24"/>
        </w:rPr>
        <w:t xml:space="preserve">The Census report to the states of the data needed for redistricting was delayed to an unprecedented extent, </w:t>
      </w:r>
      <w:r>
        <w:t xml:space="preserve">delivered four months late. </w:t>
      </w:r>
      <w:r>
        <w:rPr>
          <w:b/>
          <w:bCs/>
          <w:szCs w:val="24"/>
        </w:rPr>
        <w:t xml:space="preserve"> </w:t>
      </w:r>
      <w:r>
        <w:rPr>
          <w:b/>
          <w:bCs/>
          <w:szCs w:val="24"/>
        </w:rPr>
        <w:t>This del</w:t>
      </w:r>
      <w:r>
        <w:rPr>
          <w:b/>
          <w:bCs/>
          <w:szCs w:val="24"/>
        </w:rPr>
        <w:t>a</w:t>
      </w:r>
      <w:r>
        <w:rPr>
          <w:b/>
          <w:bCs/>
          <w:szCs w:val="24"/>
        </w:rPr>
        <w:t xml:space="preserve">y occurred </w:t>
      </w:r>
      <w:r>
        <w:rPr>
          <w:b/>
          <w:bCs/>
          <w:szCs w:val="24"/>
        </w:rPr>
        <w:t xml:space="preserve">in part because of COVID-19 and in part because of administrative failures.  </w:t>
      </w:r>
      <w:r>
        <w:rPr>
          <w:b/>
          <w:bCs/>
          <w:szCs w:val="24"/>
        </w:rPr>
        <w:t>This delay had consequences for how the  redistricting process played out.</w:t>
      </w:r>
      <w:r>
        <w:t xml:space="preserve"> </w:t>
      </w:r>
    </w:p>
    <w:p w14:paraId="52425308" w14:textId="55783624" w:rsidR="00AC67B1" w:rsidRDefault="00AC67B1" w:rsidP="00962A0A">
      <w:pPr>
        <w:rPr>
          <w:b/>
          <w:bCs/>
          <w:szCs w:val="24"/>
        </w:rPr>
      </w:pPr>
    </w:p>
    <w:p w14:paraId="1318042A" w14:textId="0EE2041E" w:rsidR="00B5093B" w:rsidRDefault="009A1103" w:rsidP="00AC67B1">
      <w:pPr>
        <w:rPr>
          <w:i/>
          <w:iCs/>
        </w:rPr>
      </w:pPr>
      <w:r>
        <w:rPr>
          <w:b/>
          <w:bCs/>
          <w:szCs w:val="24"/>
        </w:rPr>
        <w:t>9</w:t>
      </w:r>
      <w:r w:rsidR="00AC67B1">
        <w:rPr>
          <w:b/>
          <w:bCs/>
          <w:szCs w:val="24"/>
        </w:rPr>
        <w:t xml:space="preserve">.  </w:t>
      </w:r>
      <w:r w:rsidR="009D0E2E">
        <w:rPr>
          <w:b/>
          <w:bCs/>
          <w:szCs w:val="24"/>
        </w:rPr>
        <w:t>In 202</w:t>
      </w:r>
      <w:r>
        <w:rPr>
          <w:b/>
          <w:bCs/>
          <w:szCs w:val="24"/>
        </w:rPr>
        <w:t>2,</w:t>
      </w:r>
      <w:r w:rsidR="009D0E2E">
        <w:rPr>
          <w:b/>
          <w:bCs/>
          <w:szCs w:val="24"/>
        </w:rPr>
        <w:t xml:space="preserve"> to a </w:t>
      </w:r>
      <w:r>
        <w:rPr>
          <w:b/>
          <w:bCs/>
          <w:szCs w:val="24"/>
        </w:rPr>
        <w:t>greater</w:t>
      </w:r>
      <w:r w:rsidR="009D0E2E">
        <w:rPr>
          <w:b/>
          <w:bCs/>
          <w:szCs w:val="24"/>
        </w:rPr>
        <w:t xml:space="preserve"> extent</w:t>
      </w:r>
      <w:r>
        <w:rPr>
          <w:b/>
          <w:bCs/>
          <w:szCs w:val="24"/>
        </w:rPr>
        <w:t xml:space="preserve"> than in previous decades,</w:t>
      </w:r>
      <w:r w:rsidR="009D0E2E">
        <w:rPr>
          <w:b/>
          <w:bCs/>
          <w:szCs w:val="24"/>
        </w:rPr>
        <w:t xml:space="preserve"> there will be congressional  plans used for elections that trial courts have found to be unconstitutional</w:t>
      </w:r>
      <w:r>
        <w:rPr>
          <w:b/>
          <w:bCs/>
          <w:szCs w:val="24"/>
        </w:rPr>
        <w:t>.</w:t>
      </w:r>
      <w:r w:rsidR="009D0E2E">
        <w:rPr>
          <w:b/>
          <w:bCs/>
          <w:szCs w:val="24"/>
        </w:rPr>
        <w:t xml:space="preserve"> </w:t>
      </w:r>
      <w:r>
        <w:rPr>
          <w:b/>
          <w:bCs/>
          <w:szCs w:val="24"/>
        </w:rPr>
        <w:t>D</w:t>
      </w:r>
      <w:r w:rsidR="00AC67B1">
        <w:rPr>
          <w:b/>
          <w:bCs/>
          <w:szCs w:val="24"/>
        </w:rPr>
        <w:t>elay</w:t>
      </w:r>
      <w:r>
        <w:rPr>
          <w:b/>
          <w:bCs/>
          <w:szCs w:val="24"/>
        </w:rPr>
        <w:t xml:space="preserve"> in delivering census data</w:t>
      </w:r>
      <w:r w:rsidR="00AC67B1">
        <w:rPr>
          <w:b/>
          <w:bCs/>
          <w:szCs w:val="24"/>
        </w:rPr>
        <w:t xml:space="preserve">, in conjunction with the end of Section 5 preclearance, </w:t>
      </w:r>
      <w:r w:rsidR="00966299">
        <w:rPr>
          <w:b/>
          <w:bCs/>
          <w:szCs w:val="24"/>
        </w:rPr>
        <w:t xml:space="preserve">and </w:t>
      </w:r>
      <w:r w:rsidR="00AC67B1">
        <w:rPr>
          <w:b/>
          <w:bCs/>
          <w:szCs w:val="24"/>
        </w:rPr>
        <w:t xml:space="preserve">in conjunction with a new and unfortunate use of the  </w:t>
      </w:r>
      <w:r w:rsidR="00AC67B1" w:rsidRPr="00ED4FA2">
        <w:rPr>
          <w:b/>
          <w:bCs/>
          <w:i/>
          <w:iCs/>
        </w:rPr>
        <w:t>Purcell Rule</w:t>
      </w:r>
      <w:r w:rsidR="009D0E2E">
        <w:rPr>
          <w:b/>
          <w:bCs/>
          <w:i/>
          <w:iCs/>
        </w:rPr>
        <w:t>,</w:t>
      </w:r>
      <w:r w:rsidR="00AC67B1">
        <w:rPr>
          <w:b/>
          <w:bCs/>
          <w:i/>
          <w:iCs/>
        </w:rPr>
        <w:t xml:space="preserve"> </w:t>
      </w:r>
      <w:r w:rsidR="00AC67B1" w:rsidRPr="00AC67B1">
        <w:rPr>
          <w:b/>
          <w:bCs/>
        </w:rPr>
        <w:t>made it possible for some</w:t>
      </w:r>
      <w:r w:rsidR="00AC67B1" w:rsidRPr="00ED4FA2">
        <w:rPr>
          <w:b/>
          <w:bCs/>
        </w:rPr>
        <w:t xml:space="preserve"> </w:t>
      </w:r>
      <w:r w:rsidR="00B5093B">
        <w:rPr>
          <w:b/>
          <w:bCs/>
        </w:rPr>
        <w:t xml:space="preserve">maps </w:t>
      </w:r>
      <w:r w:rsidR="009D0E2E">
        <w:rPr>
          <w:b/>
          <w:bCs/>
        </w:rPr>
        <w:t xml:space="preserve">found by trial courts to be </w:t>
      </w:r>
      <w:r w:rsidR="009D0E2E">
        <w:rPr>
          <w:b/>
          <w:bCs/>
        </w:rPr>
        <w:t>unconstitutional</w:t>
      </w:r>
      <w:r w:rsidR="009D0E2E">
        <w:rPr>
          <w:b/>
          <w:bCs/>
        </w:rPr>
        <w:t xml:space="preserve"> </w:t>
      </w:r>
      <w:r w:rsidR="00B5093B">
        <w:rPr>
          <w:b/>
          <w:bCs/>
        </w:rPr>
        <w:t xml:space="preserve">to </w:t>
      </w:r>
      <w:r w:rsidR="009D0E2E">
        <w:rPr>
          <w:b/>
          <w:bCs/>
        </w:rPr>
        <w:t xml:space="preserve">still </w:t>
      </w:r>
      <w:r w:rsidR="00B5093B">
        <w:rPr>
          <w:b/>
          <w:bCs/>
        </w:rPr>
        <w:t xml:space="preserve">be </w:t>
      </w:r>
      <w:r w:rsidR="009D0E2E">
        <w:rPr>
          <w:b/>
          <w:bCs/>
        </w:rPr>
        <w:t xml:space="preserve"> permitted for </w:t>
      </w:r>
      <w:r w:rsidR="00B5093B">
        <w:rPr>
          <w:b/>
          <w:bCs/>
        </w:rPr>
        <w:t>use</w:t>
      </w:r>
      <w:r w:rsidR="009D0E2E">
        <w:rPr>
          <w:b/>
          <w:bCs/>
        </w:rPr>
        <w:t xml:space="preserve"> </w:t>
      </w:r>
      <w:r w:rsidR="00B5093B">
        <w:rPr>
          <w:b/>
          <w:bCs/>
        </w:rPr>
        <w:t xml:space="preserve">for </w:t>
      </w:r>
      <w:r w:rsidR="009D0E2E">
        <w:rPr>
          <w:b/>
          <w:bCs/>
        </w:rPr>
        <w:t xml:space="preserve">just </w:t>
      </w:r>
      <w:r w:rsidR="00B5093B">
        <w:rPr>
          <w:b/>
          <w:bCs/>
        </w:rPr>
        <w:t>the 2022 election.</w:t>
      </w:r>
      <w:r w:rsidR="00AC67B1">
        <w:rPr>
          <w:b/>
          <w:bCs/>
          <w:szCs w:val="24"/>
        </w:rPr>
        <w:t xml:space="preserve">  </w:t>
      </w:r>
      <w:r w:rsidR="00B5093B">
        <w:rPr>
          <w:b/>
          <w:bCs/>
          <w:szCs w:val="24"/>
        </w:rPr>
        <w:t xml:space="preserve"> </w:t>
      </w:r>
      <w:r w:rsidR="00AC67B1">
        <w:rPr>
          <w:b/>
          <w:bCs/>
          <w:szCs w:val="24"/>
        </w:rPr>
        <w:t xml:space="preserve">  </w:t>
      </w:r>
    </w:p>
    <w:p w14:paraId="6C0B5AEF" w14:textId="506E4E70" w:rsidR="00B5093B" w:rsidRDefault="00AC67B1" w:rsidP="00AC67B1">
      <w:r>
        <w:t xml:space="preserve">Without preclearance, </w:t>
      </w:r>
      <w:r w:rsidR="00B5093B">
        <w:t>states</w:t>
      </w:r>
      <w:r w:rsidR="00B5093B" w:rsidRPr="00B5093B">
        <w:rPr>
          <w:b/>
          <w:bCs/>
        </w:rPr>
        <w:t xml:space="preserve"> previously covered</w:t>
      </w:r>
      <w:r w:rsidR="00B5093B">
        <w:t xml:space="preserve"> </w:t>
      </w:r>
      <w:r w:rsidR="00B5093B" w:rsidRPr="00B5093B">
        <w:rPr>
          <w:b/>
          <w:bCs/>
        </w:rPr>
        <w:t>under Section</w:t>
      </w:r>
      <w:r w:rsidR="00B5093B">
        <w:t xml:space="preserve"> 5 </w:t>
      </w:r>
      <w:r>
        <w:t xml:space="preserve">need not </w:t>
      </w:r>
      <w:r w:rsidR="00B5093B">
        <w:t>submit</w:t>
      </w:r>
      <w:r>
        <w:t xml:space="preserve"> their plans </w:t>
      </w:r>
      <w:r w:rsidR="00B5093B" w:rsidRPr="00B5093B">
        <w:rPr>
          <w:b/>
          <w:bCs/>
        </w:rPr>
        <w:t>for approval</w:t>
      </w:r>
      <w:r w:rsidR="00B5093B">
        <w:t xml:space="preserve"> by</w:t>
      </w:r>
      <w:r>
        <w:t xml:space="preserve"> the federal government</w:t>
      </w:r>
      <w:r w:rsidR="00B5093B">
        <w:t xml:space="preserve"> </w:t>
      </w:r>
      <w:r w:rsidR="00B5093B" w:rsidRPr="00B5093B">
        <w:rPr>
          <w:b/>
          <w:bCs/>
        </w:rPr>
        <w:t>as non-retrogressive</w:t>
      </w:r>
      <w:r>
        <w:t xml:space="preserve">. Taking advantage of this new freedom, </w:t>
      </w:r>
      <w:r w:rsidR="00B5093B">
        <w:t xml:space="preserve">some </w:t>
      </w:r>
      <w:r w:rsidR="00B5093B" w:rsidRPr="00B5093B">
        <w:rPr>
          <w:b/>
          <w:bCs/>
        </w:rPr>
        <w:t xml:space="preserve">previously covered </w:t>
      </w:r>
      <w:r w:rsidRPr="00B5093B">
        <w:rPr>
          <w:b/>
          <w:bCs/>
        </w:rPr>
        <w:t>states</w:t>
      </w:r>
      <w:r>
        <w:t xml:space="preserve"> neglected to draw districts</w:t>
      </w:r>
      <w:r w:rsidR="00B5093B">
        <w:t xml:space="preserve"> </w:t>
      </w:r>
      <w:r w:rsidR="00B5093B" w:rsidRPr="00B5093B">
        <w:rPr>
          <w:b/>
          <w:bCs/>
        </w:rPr>
        <w:t xml:space="preserve">that would have been required by Section </w:t>
      </w:r>
      <w:r w:rsidR="00B5093B">
        <w:rPr>
          <w:b/>
          <w:bCs/>
        </w:rPr>
        <w:t xml:space="preserve">5 </w:t>
      </w:r>
      <w:r w:rsidR="00B5093B" w:rsidRPr="00B5093B">
        <w:rPr>
          <w:b/>
          <w:bCs/>
        </w:rPr>
        <w:t>and failed to draw districts that would be seen</w:t>
      </w:r>
      <w:r w:rsidRPr="00B5093B">
        <w:rPr>
          <w:b/>
          <w:bCs/>
        </w:rPr>
        <w:t xml:space="preserve"> as required by Section 2</w:t>
      </w:r>
      <w:r w:rsidR="00B5093B" w:rsidRPr="00B5093B">
        <w:rPr>
          <w:b/>
          <w:bCs/>
        </w:rPr>
        <w:t xml:space="preserve"> under existing Section 2 case law</w:t>
      </w:r>
      <w:r w:rsidR="00B5093B">
        <w:t>.</w:t>
      </w:r>
      <w:r>
        <w:t xml:space="preserve"> </w:t>
      </w:r>
      <w:r w:rsidR="00C81880" w:rsidRPr="00C81880">
        <w:rPr>
          <w:b/>
          <w:bCs/>
        </w:rPr>
        <w:t>Moreover, they delayed the creation of plans until it could be argued that courts that found a legislative plan unconstitutional would lack sufficient time to draw a constitutional remedial plan if the court deemed</w:t>
      </w:r>
      <w:r w:rsidRPr="00C81880">
        <w:rPr>
          <w:b/>
          <w:bCs/>
        </w:rPr>
        <w:t xml:space="preserve"> </w:t>
      </w:r>
      <w:r w:rsidR="00C81880" w:rsidRPr="00C81880">
        <w:rPr>
          <w:b/>
          <w:bCs/>
        </w:rPr>
        <w:t xml:space="preserve"> it necessary to give the legislature “another bite at the apple.”  </w:t>
      </w:r>
      <w:r w:rsidR="009D0E2E" w:rsidRPr="009D0E2E">
        <w:rPr>
          <w:b/>
          <w:bCs/>
          <w:color w:val="FF0000"/>
        </w:rPr>
        <w:t xml:space="preserve">JONATHAN IS THIS CORRECT? </w:t>
      </w:r>
      <w:r w:rsidR="00C81880">
        <w:t>I</w:t>
      </w:r>
      <w:r>
        <w:t>n Alabama, and Louisiana</w:t>
      </w:r>
      <w:r w:rsidR="00C81880">
        <w:t xml:space="preserve"> federal trial courts found legislative plans to be unconstitutional </w:t>
      </w:r>
      <w:r>
        <w:t xml:space="preserve">: </w:t>
      </w:r>
      <w:r w:rsidRPr="00545D6C">
        <w:rPr>
          <w:i/>
          <w:iCs/>
        </w:rPr>
        <w:t>Merrill v. Milligan</w:t>
      </w:r>
      <w:r w:rsidRPr="00545D6C">
        <w:t xml:space="preserve">, No. 21A375 (U.S. Feb. 7, </w:t>
      </w:r>
      <w:r w:rsidRPr="00545D6C">
        <w:lastRenderedPageBreak/>
        <w:t>2022)</w:t>
      </w:r>
      <w:r>
        <w:t xml:space="preserve">; </w:t>
      </w:r>
      <w:proofErr w:type="spellStart"/>
      <w:r w:rsidRPr="006A0CBF">
        <w:rPr>
          <w:i/>
          <w:iCs/>
        </w:rPr>
        <w:t>Galmon</w:t>
      </w:r>
      <w:proofErr w:type="spellEnd"/>
      <w:r w:rsidRPr="006A0CBF">
        <w:rPr>
          <w:i/>
          <w:iCs/>
        </w:rPr>
        <w:t xml:space="preserve"> v. Ardoin</w:t>
      </w:r>
      <w:r w:rsidRPr="006A0CBF">
        <w:t xml:space="preserve">, No. 3:22-CV-214 (M.D. La. Mar. 30, </w:t>
      </w:r>
      <w:proofErr w:type="gramStart"/>
      <w:r w:rsidRPr="006A0CBF">
        <w:t>2022</w:t>
      </w:r>
      <w:proofErr w:type="gramEnd"/>
      <w:r w:rsidR="00C81880">
        <w:t xml:space="preserve"> and</w:t>
      </w:r>
      <w:r>
        <w:t xml:space="preserve"> ordered both states to draw new plans that comply with the Voting Rights Act</w:t>
      </w:r>
      <w:r w:rsidR="00C81880">
        <w:t>, but</w:t>
      </w:r>
      <w:r>
        <w:t xml:space="preserve"> </w:t>
      </w:r>
      <w:r w:rsidR="00C81880">
        <w:t>t</w:t>
      </w:r>
      <w:r>
        <w:t>he US Supreme Court has stayed those rulings</w:t>
      </w:r>
      <w:r w:rsidR="00B5093B" w:rsidRPr="00B5093B">
        <w:t xml:space="preserve"> </w:t>
      </w:r>
      <w:r w:rsidR="00B5093B">
        <w:t xml:space="preserve">based on the </w:t>
      </w:r>
      <w:r w:rsidR="00B5093B" w:rsidRPr="00631A81">
        <w:rPr>
          <w:i/>
          <w:iCs/>
        </w:rPr>
        <w:t>Purcell</w:t>
      </w:r>
      <w:r w:rsidR="00B5093B">
        <w:t xml:space="preserve"> principle</w:t>
      </w:r>
      <w:r w:rsidR="00B5093B">
        <w:t>,</w:t>
      </w:r>
      <w:r w:rsidR="00B5093B">
        <w:t xml:space="preserve"> </w:t>
      </w:r>
      <w:r w:rsidR="00B5093B" w:rsidRPr="00ED662D">
        <w:rPr>
          <w:i/>
          <w:iCs/>
        </w:rPr>
        <w:t>Purcell v. Gonzalez</w:t>
      </w:r>
      <w:r w:rsidR="00B5093B">
        <w:t xml:space="preserve">, </w:t>
      </w:r>
      <w:r w:rsidR="00B5093B" w:rsidRPr="00286F60">
        <w:t>549 U.S. 1 (2006)</w:t>
      </w:r>
      <w:r w:rsidR="00B5093B">
        <w:t xml:space="preserve">. </w:t>
      </w:r>
      <w:r w:rsidR="00B5093B">
        <w:rPr>
          <w:i/>
          <w:iCs/>
        </w:rPr>
        <w:t>Purcell</w:t>
      </w:r>
      <w:r w:rsidR="00B5093B">
        <w:t xml:space="preserve"> demands “</w:t>
      </w:r>
      <w:r w:rsidR="00B5093B" w:rsidRPr="0001413B">
        <w:t>that courts should not issue orders which change election rules in the period just before the election</w:t>
      </w:r>
      <w:r w:rsidR="00B5093B">
        <w:t xml:space="preserve">” </w:t>
      </w:r>
      <w:sdt>
        <w:sdtPr>
          <w:rPr>
            <w:color w:val="000000"/>
          </w:rPr>
          <w:tag w:val="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
          <w:id w:val="1568693705"/>
          <w:placeholder>
            <w:docPart w:val="8D7F45DF5DF04847936F32434D33715C"/>
          </w:placeholder>
        </w:sdtPr>
        <w:sdtContent>
          <w:r w:rsidR="00B5093B" w:rsidRPr="001372A3">
            <w:rPr>
              <w:color w:val="000000"/>
            </w:rPr>
            <w:t>(Hasen 2016)</w:t>
          </w:r>
        </w:sdtContent>
      </w:sdt>
      <w:r w:rsidR="00B5093B">
        <w:rPr>
          <w:color w:val="000000"/>
        </w:rPr>
        <w:t>.</w:t>
      </w:r>
      <w:r w:rsidR="00C81880">
        <w:t xml:space="preserve"> </w:t>
      </w:r>
      <w:r>
        <w:t xml:space="preserve"> </w:t>
      </w:r>
    </w:p>
    <w:p w14:paraId="32C40CFC" w14:textId="2632E169" w:rsidR="00966299" w:rsidRDefault="00966299" w:rsidP="00AC67B1"/>
    <w:p w14:paraId="08FE4606" w14:textId="7889F845" w:rsidR="00966299" w:rsidRDefault="00966299" w:rsidP="00AC67B1">
      <w:r>
        <w:t xml:space="preserve">10.  </w:t>
      </w:r>
      <w:r w:rsidRPr="00966299">
        <w:rPr>
          <w:b/>
          <w:bCs/>
          <w:color w:val="FF0000"/>
        </w:rPr>
        <w:t>TBA</w:t>
      </w:r>
    </w:p>
    <w:p w14:paraId="6006727D" w14:textId="72631653" w:rsidR="00966299" w:rsidRDefault="00966299" w:rsidP="00AC67B1"/>
    <w:p w14:paraId="5E5C6417" w14:textId="32545333" w:rsidR="00966299" w:rsidRPr="00966299" w:rsidRDefault="00966299" w:rsidP="00AC67B1">
      <w:pPr>
        <w:rPr>
          <w:b/>
          <w:bCs/>
        </w:rPr>
      </w:pPr>
      <w:r>
        <w:t xml:space="preserve">11. </w:t>
      </w:r>
      <w:r w:rsidRPr="00966299">
        <w:rPr>
          <w:b/>
          <w:bCs/>
          <w:color w:val="FF0000"/>
        </w:rPr>
        <w:t>TBA</w:t>
      </w:r>
    </w:p>
    <w:p w14:paraId="68089D92" w14:textId="2D91E646" w:rsidR="00966299" w:rsidRDefault="00966299" w:rsidP="00AC67B1"/>
    <w:p w14:paraId="513BC50C" w14:textId="5FD7A5EF" w:rsidR="00966299" w:rsidRDefault="00966299" w:rsidP="00AC67B1">
      <w:r>
        <w:t xml:space="preserve">12. </w:t>
      </w:r>
      <w:r w:rsidRPr="00966299">
        <w:rPr>
          <w:b/>
          <w:bCs/>
          <w:color w:val="FF0000"/>
        </w:rPr>
        <w:t>TBA</w:t>
      </w:r>
    </w:p>
    <w:p w14:paraId="113BE0E7" w14:textId="4611561C" w:rsidR="006A7DA0" w:rsidRDefault="006A7DA0" w:rsidP="00962A0A">
      <w:pPr>
        <w:rPr>
          <w:b/>
          <w:bCs/>
          <w:szCs w:val="24"/>
        </w:rPr>
      </w:pPr>
    </w:p>
    <w:p w14:paraId="4E292B00" w14:textId="05ECB9B8" w:rsidR="00E66D42" w:rsidRPr="0016452C" w:rsidRDefault="00E66D42" w:rsidP="00A82E32">
      <w:r>
        <w:t xml:space="preserve"> </w:t>
      </w:r>
      <w:r>
        <w:t xml:space="preserve"> </w:t>
      </w:r>
    </w:p>
    <w:p w14:paraId="5C6055C7" w14:textId="76C78E41" w:rsidR="00D573A3" w:rsidRDefault="00D573A3" w:rsidP="00962A0A">
      <w:pPr>
        <w:rPr>
          <w:b/>
          <w:bCs/>
          <w:szCs w:val="24"/>
        </w:rPr>
      </w:pPr>
    </w:p>
    <w:p w14:paraId="60A94115" w14:textId="77777777" w:rsidR="00D573A3" w:rsidRDefault="00D573A3" w:rsidP="00962A0A">
      <w:pPr>
        <w:rPr>
          <w:b/>
          <w:bCs/>
          <w:szCs w:val="24"/>
        </w:rPr>
      </w:pPr>
    </w:p>
    <w:p w14:paraId="09DC983A" w14:textId="076034D8" w:rsidR="00431E41" w:rsidRDefault="00D573A3" w:rsidP="00966299">
      <w:pPr>
        <w:ind w:right="414"/>
        <w:jc w:val="center"/>
      </w:pPr>
      <w:r>
        <w:t>THE ROLE OF STATE COURTS IN THE 2020 REDISTRICTING ROUND</w:t>
      </w:r>
      <w:r>
        <w:t>: STATE-BY-STATE ANALYSES</w:t>
      </w:r>
    </w:p>
    <w:p w14:paraId="305DBC8F" w14:textId="09A376E5" w:rsidR="00D573A3" w:rsidRDefault="00D573A3" w:rsidP="00962A0A">
      <w:pPr>
        <w:rPr>
          <w:b/>
          <w:bCs/>
          <w:szCs w:val="24"/>
        </w:rPr>
      </w:pPr>
    </w:p>
    <w:p w14:paraId="2AF6EDEC" w14:textId="77777777" w:rsidR="002578EA" w:rsidRPr="001F2B31" w:rsidRDefault="002578EA" w:rsidP="002578EA"/>
    <w:p w14:paraId="40BE6646" w14:textId="77777777" w:rsidR="00C95132" w:rsidRPr="00A82E32" w:rsidRDefault="00C95132" w:rsidP="00C95132">
      <w:pPr>
        <w:pStyle w:val="Heading2"/>
        <w:rPr>
          <w:iCs/>
        </w:rPr>
      </w:pPr>
      <w:bookmarkStart w:id="6" w:name="_Toc115804297"/>
      <w:r>
        <w:rPr>
          <w:iCs/>
        </w:rPr>
        <w:t xml:space="preserve">A. </w:t>
      </w:r>
      <w:r w:rsidRPr="00A82E32">
        <w:rPr>
          <w:iCs/>
        </w:rPr>
        <w:t>What happened in 2020 re partisan gerrymandering: a state</w:t>
      </w:r>
      <w:r>
        <w:rPr>
          <w:iCs/>
        </w:rPr>
        <w:t>-</w:t>
      </w:r>
      <w:r w:rsidRPr="00A82E32">
        <w:rPr>
          <w:iCs/>
        </w:rPr>
        <w:t>by</w:t>
      </w:r>
      <w:r>
        <w:rPr>
          <w:iCs/>
        </w:rPr>
        <w:t>-</w:t>
      </w:r>
      <w:r w:rsidRPr="00A82E32">
        <w:rPr>
          <w:iCs/>
        </w:rPr>
        <w:t>state review.</w:t>
      </w:r>
      <w:bookmarkEnd w:id="6"/>
    </w:p>
    <w:p w14:paraId="5F14D6E7" w14:textId="77777777" w:rsidR="009152E7" w:rsidRPr="00962A0A" w:rsidRDefault="009152E7" w:rsidP="00962A0A">
      <w:pPr>
        <w:rPr>
          <w:b/>
          <w:bCs/>
          <w:szCs w:val="24"/>
        </w:rPr>
      </w:pPr>
    </w:p>
    <w:p w14:paraId="2EA1EE7C" w14:textId="77777777" w:rsidR="002578EA" w:rsidRDefault="002D23CB" w:rsidP="00966299">
      <w:pPr>
        <w:rPr>
          <w:b/>
          <w:bCs/>
        </w:rPr>
      </w:pPr>
      <w:r w:rsidRPr="001F2B31">
        <w:t>A</w:t>
      </w:r>
      <w:r w:rsidR="009152E7">
        <w:t xml:space="preserve">s of the </w:t>
      </w:r>
      <w:r w:rsidRPr="001F2B31">
        <w:t>completion of the 2020 round of mapmaking</w:t>
      </w:r>
      <w:r w:rsidR="009152E7">
        <w:t xml:space="preserve"> (ca. October 3</w:t>
      </w:r>
      <w:proofErr w:type="gramStart"/>
      <w:r w:rsidR="009152E7">
        <w:t xml:space="preserve"> 2022</w:t>
      </w:r>
      <w:proofErr w:type="gramEnd"/>
      <w:r w:rsidR="009152E7">
        <w:t>)</w:t>
      </w:r>
      <w:r w:rsidRPr="001F2B31">
        <w:t xml:space="preserve">, </w:t>
      </w:r>
      <w:r>
        <w:t>we have identified</w:t>
      </w:r>
      <w:r w:rsidRPr="001F2B31">
        <w:t xml:space="preserve"> </w:t>
      </w:r>
      <w:commentRangeStart w:id="7"/>
      <w:r w:rsidRPr="00ED4FA2">
        <w:rPr>
          <w:b/>
          <w:color w:val="FF0000"/>
        </w:rPr>
        <w:t>XX</w:t>
      </w:r>
      <w:r w:rsidRPr="001F2B31">
        <w:t xml:space="preserve"> </w:t>
      </w:r>
      <w:commentRangeEnd w:id="7"/>
      <w:r>
        <w:rPr>
          <w:rStyle w:val="CommentReference"/>
        </w:rPr>
        <w:commentReference w:id="7"/>
      </w:r>
      <w:r w:rsidRPr="001F2B31">
        <w:t xml:space="preserve">states where </w:t>
      </w:r>
      <w:r>
        <w:t xml:space="preserve">a claim was made </w:t>
      </w:r>
      <w:r w:rsidRPr="001F2B31">
        <w:t>that the congressional map that was put into place was a partisan gerrymander</w:t>
      </w:r>
      <w:r>
        <w:t>:</w:t>
      </w:r>
      <w:r w:rsidRPr="00ED4FA2">
        <w:rPr>
          <w:vertAlign w:val="superscript"/>
        </w:rPr>
        <w:t xml:space="preserve"> </w:t>
      </w:r>
      <w:r w:rsidRPr="001F2B31">
        <w:rPr>
          <w:vertAlign w:val="superscript"/>
        </w:rPr>
        <w:footnoteReference w:id="18"/>
      </w:r>
      <w:r w:rsidRPr="00ED4FA2">
        <w:t xml:space="preserve"> </w:t>
      </w:r>
      <w:r w:rsidRPr="001F2B31">
        <w:t>Alabama</w:t>
      </w:r>
      <w:r w:rsidRPr="001F2B31">
        <w:rPr>
          <w:vertAlign w:val="superscript"/>
        </w:rPr>
        <w:footnoteReference w:id="19"/>
      </w:r>
      <w:r w:rsidRPr="001F2B31">
        <w:t>, Florida, Georgia, Illinois</w:t>
      </w:r>
      <w:r>
        <w:t>, Iowa</w:t>
      </w:r>
      <w:r w:rsidRPr="001F2B31">
        <w:t xml:space="preserve">, Louisiana, Maryland, Missouri, </w:t>
      </w:r>
      <w:r w:rsidRPr="001F2B31">
        <w:lastRenderedPageBreak/>
        <w:t xml:space="preserve">Nebraska, New York, North Carolina, Ohio, </w:t>
      </w:r>
      <w:r>
        <w:t xml:space="preserve">Pennsylvania, </w:t>
      </w:r>
      <w:r w:rsidRPr="001F2B31">
        <w:t xml:space="preserve">Tennessee, Texas, </w:t>
      </w:r>
      <w:r>
        <w:t xml:space="preserve">Utah, and </w:t>
      </w:r>
      <w:r w:rsidRPr="001F2B31">
        <w:t>Wisconsin</w:t>
      </w:r>
      <w:r>
        <w:t>. Only some of these claims resulted in litigation</w:t>
      </w:r>
      <w:r w:rsidRPr="00ED4FA2">
        <w:rPr>
          <w:b/>
          <w:bCs/>
        </w:rPr>
        <w:t xml:space="preserve"> </w:t>
      </w:r>
      <w:r>
        <w:rPr>
          <w:b/>
          <w:bCs/>
        </w:rPr>
        <w:t xml:space="preserve"> and e</w:t>
      </w:r>
      <w:r w:rsidRPr="00ED4FA2">
        <w:rPr>
          <w:b/>
          <w:bCs/>
        </w:rPr>
        <w:t xml:space="preserve">ven where litigation based on partisan gerrymandering was brought (or in Alabama, </w:t>
      </w:r>
      <w:r>
        <w:rPr>
          <w:b/>
          <w:bCs/>
        </w:rPr>
        <w:t xml:space="preserve">where </w:t>
      </w:r>
      <w:r w:rsidRPr="00ED4FA2">
        <w:rPr>
          <w:b/>
          <w:bCs/>
        </w:rPr>
        <w:t xml:space="preserve">a claim </w:t>
      </w:r>
      <w:r>
        <w:rPr>
          <w:b/>
          <w:bCs/>
        </w:rPr>
        <w:t xml:space="preserve">about a </w:t>
      </w:r>
      <w:r w:rsidRPr="00ED4FA2">
        <w:rPr>
          <w:b/>
          <w:bCs/>
        </w:rPr>
        <w:t>racial gerrymander that clearly had partisan consequences</w:t>
      </w:r>
      <w:r>
        <w:rPr>
          <w:b/>
          <w:bCs/>
        </w:rPr>
        <w:t xml:space="preserve"> was brought in federal court</w:t>
      </w:r>
      <w:r w:rsidRPr="00ED4FA2">
        <w:rPr>
          <w:b/>
          <w:bCs/>
        </w:rPr>
        <w:t>)</w:t>
      </w:r>
      <w:r>
        <w:rPr>
          <w:b/>
          <w:bCs/>
        </w:rPr>
        <w:t>,</w:t>
      </w:r>
      <w:r w:rsidRPr="00ED4FA2">
        <w:rPr>
          <w:b/>
          <w:bCs/>
        </w:rPr>
        <w:t xml:space="preserve"> </w:t>
      </w:r>
      <w:r>
        <w:rPr>
          <w:b/>
          <w:bCs/>
        </w:rPr>
        <w:t>m</w:t>
      </w:r>
      <w:r w:rsidRPr="00ED4FA2">
        <w:rPr>
          <w:b/>
          <w:bCs/>
        </w:rPr>
        <w:t>aps in many of those</w:t>
      </w:r>
      <w:r>
        <w:rPr>
          <w:b/>
          <w:bCs/>
        </w:rPr>
        <w:t xml:space="preserve"> states</w:t>
      </w:r>
      <w:r w:rsidRPr="00ED4FA2">
        <w:rPr>
          <w:b/>
          <w:bCs/>
        </w:rPr>
        <w:t xml:space="preserve"> survived challenge, or thanks to the </w:t>
      </w:r>
      <w:r w:rsidRPr="00ED4FA2">
        <w:rPr>
          <w:b/>
          <w:bCs/>
          <w:i/>
          <w:iCs/>
        </w:rPr>
        <w:t>Purcell Rule</w:t>
      </w:r>
      <w:r w:rsidRPr="00ED4FA2">
        <w:rPr>
          <w:b/>
          <w:bCs/>
        </w:rPr>
        <w:t xml:space="preserve"> had plans that were allowed only for one election</w:t>
      </w:r>
      <w:r>
        <w:rPr>
          <w:b/>
          <w:bCs/>
        </w:rPr>
        <w:t>.</w:t>
      </w:r>
      <w:r>
        <w:rPr>
          <w:rStyle w:val="FootnoteReference"/>
          <w:b/>
          <w:bCs/>
        </w:rPr>
        <w:footnoteReference w:id="20"/>
      </w:r>
      <w:r w:rsidRPr="00ED4FA2">
        <w:rPr>
          <w:b/>
          <w:bCs/>
        </w:rPr>
        <w:t xml:space="preserve"> </w:t>
      </w:r>
      <w:r>
        <w:rPr>
          <w:b/>
          <w:bCs/>
        </w:rPr>
        <w:t xml:space="preserve"> </w:t>
      </w:r>
    </w:p>
    <w:p w14:paraId="2CE22FB4" w14:textId="59B6C1EE" w:rsidR="00966299" w:rsidRDefault="002D23CB" w:rsidP="00966299">
      <w:r>
        <w:rPr>
          <w:b/>
          <w:bCs/>
        </w:rPr>
        <w:t xml:space="preserve">In the next section we review, on  a state-by-state basis  what happened in </w:t>
      </w:r>
      <w:r w:rsidRPr="00196B3A">
        <w:rPr>
          <w:b/>
          <w:bCs/>
          <w:color w:val="FF0000"/>
        </w:rPr>
        <w:t>ea</w:t>
      </w:r>
      <w:r>
        <w:rPr>
          <w:b/>
          <w:bCs/>
          <w:color w:val="FF0000"/>
        </w:rPr>
        <w:t xml:space="preserve">ch </w:t>
      </w:r>
      <w:r>
        <w:rPr>
          <w:b/>
          <w:bCs/>
        </w:rPr>
        <w:t>of these states.</w:t>
      </w:r>
      <w:r w:rsidR="00966299" w:rsidRPr="00966299">
        <w:t xml:space="preserve"> </w:t>
      </w:r>
      <w:r w:rsidR="00966299">
        <w:t xml:space="preserve">Our primary concern is with plans that were either successfully challenged and led to changes in the plan or where challenges to a plan reached a state’s highest court, but the challenge was defeated. We omit  challenges that either did not reach a decision on merits or standing issues before the 2022 midterm elections and briefly discuss those when we look to the future of redistricting after 2022. </w:t>
      </w:r>
      <w:r w:rsidR="002578EA">
        <w:t xml:space="preserve"> </w:t>
      </w:r>
    </w:p>
    <w:p w14:paraId="56A520AE" w14:textId="77777777" w:rsidR="002578EA" w:rsidRDefault="00E879BF" w:rsidP="001070EF">
      <w:r w:rsidRPr="002578EA">
        <w:rPr>
          <w:b/>
          <w:bCs/>
        </w:rPr>
        <w:t>Before we move to the details of the case</w:t>
      </w:r>
      <w:r w:rsidR="002578EA" w:rsidRPr="002578EA">
        <w:rPr>
          <w:b/>
          <w:bCs/>
        </w:rPr>
        <w:t>s</w:t>
      </w:r>
      <w:r w:rsidRPr="002578EA">
        <w:rPr>
          <w:b/>
          <w:bCs/>
        </w:rPr>
        <w:t xml:space="preserve">, </w:t>
      </w:r>
      <w:r w:rsidR="000E734C" w:rsidRPr="002578EA">
        <w:rPr>
          <w:b/>
          <w:bCs/>
        </w:rPr>
        <w:fldChar w:fldCharType="begin"/>
      </w:r>
      <w:r w:rsidR="000E734C" w:rsidRPr="002578EA">
        <w:rPr>
          <w:b/>
          <w:bCs/>
        </w:rPr>
        <w:instrText xml:space="preserve"> REF _Ref115632072 \h </w:instrText>
      </w:r>
      <w:r w:rsidR="000E734C" w:rsidRPr="002578EA">
        <w:rPr>
          <w:b/>
          <w:bCs/>
        </w:rPr>
      </w:r>
      <w:r w:rsidR="002578EA">
        <w:rPr>
          <w:b/>
          <w:bCs/>
        </w:rPr>
        <w:instrText xml:space="preserve"> \* MERGEFORMAT </w:instrText>
      </w:r>
      <w:r w:rsidR="000E734C" w:rsidRPr="002578EA">
        <w:rPr>
          <w:b/>
          <w:bCs/>
        </w:rPr>
        <w:fldChar w:fldCharType="separate"/>
      </w:r>
      <w:r w:rsidR="002B73EB" w:rsidRPr="002578EA">
        <w:rPr>
          <w:b/>
          <w:bCs/>
        </w:rPr>
        <w:t xml:space="preserve">Table </w:t>
      </w:r>
      <w:r w:rsidR="002B73EB" w:rsidRPr="002578EA">
        <w:rPr>
          <w:b/>
          <w:bCs/>
          <w:noProof/>
        </w:rPr>
        <w:t>1</w:t>
      </w:r>
      <w:r w:rsidR="000E734C" w:rsidRPr="002578EA">
        <w:rPr>
          <w:b/>
          <w:bCs/>
        </w:rPr>
        <w:fldChar w:fldCharType="end"/>
      </w:r>
      <w:r w:rsidR="000E734C" w:rsidRPr="002578EA">
        <w:rPr>
          <w:b/>
          <w:bCs/>
        </w:rPr>
        <w:t xml:space="preserve"> </w:t>
      </w:r>
      <w:r w:rsidR="002E748E" w:rsidRPr="002578EA">
        <w:rPr>
          <w:b/>
          <w:bCs/>
        </w:rPr>
        <w:t xml:space="preserve">provides </w:t>
      </w:r>
      <w:r w:rsidR="002578EA" w:rsidRPr="002578EA">
        <w:rPr>
          <w:b/>
          <w:bCs/>
        </w:rPr>
        <w:t xml:space="preserve">information about a set </w:t>
      </w:r>
      <w:r w:rsidR="002E748E" w:rsidRPr="002578EA">
        <w:rPr>
          <w:b/>
          <w:bCs/>
        </w:rPr>
        <w:t xml:space="preserve">of states </w:t>
      </w:r>
      <w:r w:rsidR="005B3665" w:rsidRPr="002578EA">
        <w:rPr>
          <w:b/>
          <w:bCs/>
        </w:rPr>
        <w:t>that have</w:t>
      </w:r>
      <w:r w:rsidR="005B3665">
        <w:t xml:space="preserve"> some basis of</w:t>
      </w:r>
      <w:r w:rsidR="002E748E">
        <w:t xml:space="preserve"> consider</w:t>
      </w:r>
      <w:r w:rsidR="005B3665">
        <w:t xml:space="preserve">ation to be </w:t>
      </w:r>
      <w:r w:rsidR="002E748E">
        <w:t>partisan gerrymanders either by journalistic accounts or by academic consensus.</w:t>
      </w:r>
      <w:r w:rsidR="005B3665">
        <w:t xml:space="preserve"> We then show whether there is direct or indirect language in state law that prohibits partisan gerrymandering, </w:t>
      </w:r>
      <w:r w:rsidR="007C6A78">
        <w:t xml:space="preserve">whether it was challenged in state court, and </w:t>
      </w:r>
      <w:r w:rsidR="008E14A4">
        <w:t>if</w:t>
      </w:r>
      <w:r w:rsidR="007C6A78">
        <w:t xml:space="preserve"> that challenge was successful or not.</w:t>
      </w:r>
      <w:r w:rsidR="002578EA">
        <w:t xml:space="preserve"> </w:t>
      </w:r>
    </w:p>
    <w:p w14:paraId="2E863A04" w14:textId="12AD05EB" w:rsidR="009C719F" w:rsidRPr="002578EA" w:rsidRDefault="002578EA" w:rsidP="001070EF">
      <w:pPr>
        <w:rPr>
          <w:b/>
          <w:bCs/>
          <w:color w:val="FF0000"/>
          <w:sz w:val="32"/>
          <w:szCs w:val="32"/>
        </w:rPr>
      </w:pPr>
      <w:r w:rsidRPr="002578EA">
        <w:rPr>
          <w:b/>
          <w:bCs/>
          <w:color w:val="FF0000"/>
          <w:sz w:val="32"/>
          <w:szCs w:val="32"/>
        </w:rPr>
        <w:t xml:space="preserve">JONATHAN THE SET OF STATES IN TABLE 1 </w:t>
      </w:r>
      <w:r w:rsidR="00150FCA">
        <w:rPr>
          <w:b/>
          <w:bCs/>
          <w:color w:val="FF0000"/>
          <w:sz w:val="32"/>
          <w:szCs w:val="32"/>
        </w:rPr>
        <w:t>DOESN’T MATCH</w:t>
      </w:r>
      <w:r w:rsidRPr="002578EA">
        <w:rPr>
          <w:b/>
          <w:bCs/>
          <w:color w:val="FF0000"/>
          <w:sz w:val="32"/>
          <w:szCs w:val="32"/>
        </w:rPr>
        <w:t xml:space="preserve"> THE SET LISTED IN THE PARAGRAPH ABOVE</w:t>
      </w:r>
    </w:p>
    <w:p w14:paraId="53200CFB" w14:textId="77777777" w:rsidR="009C719F" w:rsidRPr="001F2B31" w:rsidRDefault="009C719F" w:rsidP="001B77F3">
      <w:pPr>
        <w:ind w:firstLine="0"/>
        <w:jc w:val="center"/>
      </w:pPr>
    </w:p>
    <w:p w14:paraId="72A4A0B9" w14:textId="77777777" w:rsidR="00150FCA" w:rsidRDefault="00150FCA">
      <w:pPr>
        <w:widowControl/>
        <w:spacing w:before="0"/>
        <w:ind w:firstLine="0"/>
        <w:jc w:val="left"/>
        <w:rPr>
          <w:i/>
          <w:iCs/>
          <w:szCs w:val="18"/>
        </w:rPr>
      </w:pPr>
      <w:bookmarkStart w:id="8" w:name="_Ref115632072"/>
      <w:r>
        <w:br w:type="page"/>
      </w:r>
    </w:p>
    <w:p w14:paraId="2F64530D" w14:textId="5AC5D5B6" w:rsidR="001F2B31" w:rsidRPr="001F2B31" w:rsidRDefault="00350B76" w:rsidP="00350B76">
      <w:pPr>
        <w:pStyle w:val="Caption"/>
        <w:keepNext/>
      </w:pPr>
      <w:r>
        <w:lastRenderedPageBreak/>
        <w:t xml:space="preserve">Table </w:t>
      </w:r>
      <w:r w:rsidR="00000000">
        <w:fldChar w:fldCharType="begin"/>
      </w:r>
      <w:r w:rsidR="00000000">
        <w:instrText xml:space="preserve"> SEQ Table \* ARABIC </w:instrText>
      </w:r>
      <w:r w:rsidR="00000000">
        <w:fldChar w:fldCharType="separate"/>
      </w:r>
      <w:r w:rsidR="00106485">
        <w:rPr>
          <w:noProof/>
        </w:rPr>
        <w:t>1</w:t>
      </w:r>
      <w:r w:rsidR="00000000">
        <w:rPr>
          <w:noProof/>
        </w:rPr>
        <w:fldChar w:fldCharType="end"/>
      </w:r>
      <w:bookmarkEnd w:id="8"/>
      <w:r w:rsidR="00F35CED">
        <w:t xml:space="preserve">-Potential </w:t>
      </w:r>
      <w:r w:rsidR="009D3790">
        <w:t>partisan</w:t>
      </w:r>
      <w:r w:rsidR="00F35CED">
        <w:t xml:space="preserve"> gerrymanders and </w:t>
      </w:r>
      <w:r w:rsidR="009D3790">
        <w:t>state law</w:t>
      </w:r>
    </w:p>
    <w:tbl>
      <w:tblPr>
        <w:tblStyle w:val="TableGrid"/>
        <w:tblW w:w="5000" w:type="pct"/>
        <w:jc w:val="center"/>
        <w:tblLook w:val="04A0" w:firstRow="1" w:lastRow="0" w:firstColumn="1" w:lastColumn="0" w:noHBand="0" w:noVBand="1"/>
      </w:tblPr>
      <w:tblGrid>
        <w:gridCol w:w="1296"/>
        <w:gridCol w:w="692"/>
        <w:gridCol w:w="718"/>
        <w:gridCol w:w="1269"/>
        <w:gridCol w:w="1080"/>
        <w:gridCol w:w="1200"/>
        <w:gridCol w:w="1097"/>
      </w:tblGrid>
      <w:tr w:rsidR="00D92822" w:rsidRPr="0033301B" w14:paraId="6A6460DC" w14:textId="4EF166C4" w:rsidTr="00D92822">
        <w:trPr>
          <w:jc w:val="center"/>
        </w:trPr>
        <w:tc>
          <w:tcPr>
            <w:tcW w:w="971" w:type="pct"/>
          </w:tcPr>
          <w:p w14:paraId="003B7DC0" w14:textId="7E93D208" w:rsidR="00D92822" w:rsidRPr="0033301B" w:rsidRDefault="00D92822" w:rsidP="00B67B71">
            <w:pPr>
              <w:ind w:firstLine="0"/>
              <w:jc w:val="center"/>
              <w:rPr>
                <w:b/>
                <w:bCs/>
                <w:sz w:val="20"/>
              </w:rPr>
            </w:pPr>
            <w:r w:rsidRPr="0033301B">
              <w:rPr>
                <w:b/>
                <w:bCs/>
                <w:sz w:val="20"/>
              </w:rPr>
              <w:t>State</w:t>
            </w:r>
          </w:p>
        </w:tc>
        <w:tc>
          <w:tcPr>
            <w:tcW w:w="511" w:type="pct"/>
          </w:tcPr>
          <w:p w14:paraId="128AF5A4" w14:textId="3DA4CA6B" w:rsidR="00D92822" w:rsidRPr="0033301B" w:rsidRDefault="00D92822" w:rsidP="00B67B71">
            <w:pPr>
              <w:ind w:firstLine="0"/>
              <w:rPr>
                <w:b/>
                <w:bCs/>
                <w:sz w:val="20"/>
              </w:rPr>
            </w:pPr>
            <w:r>
              <w:rPr>
                <w:b/>
                <w:bCs/>
                <w:sz w:val="20"/>
              </w:rPr>
              <w:t>Direct</w:t>
            </w:r>
          </w:p>
        </w:tc>
        <w:tc>
          <w:tcPr>
            <w:tcW w:w="530" w:type="pct"/>
            <w:tcBorders>
              <w:right w:val="single" w:sz="4" w:space="0" w:color="C00000"/>
            </w:tcBorders>
          </w:tcPr>
          <w:p w14:paraId="63FF8CE5" w14:textId="072AF78A" w:rsidR="00D92822" w:rsidRPr="0033301B" w:rsidRDefault="00D92822" w:rsidP="00B67B71">
            <w:pPr>
              <w:ind w:firstLine="0"/>
              <w:jc w:val="center"/>
              <w:rPr>
                <w:b/>
                <w:bCs/>
                <w:sz w:val="20"/>
              </w:rPr>
            </w:pPr>
            <w:r>
              <w:rPr>
                <w:b/>
                <w:bCs/>
                <w:sz w:val="20"/>
              </w:rPr>
              <w:t>Free, Equal, Open</w:t>
            </w:r>
          </w:p>
        </w:tc>
        <w:tc>
          <w:tcPr>
            <w:tcW w:w="950" w:type="pct"/>
            <w:tcBorders>
              <w:top w:val="single" w:sz="4" w:space="0" w:color="C00000"/>
              <w:left w:val="single" w:sz="4" w:space="0" w:color="C00000"/>
              <w:bottom w:val="single" w:sz="4" w:space="0" w:color="C00000"/>
              <w:right w:val="single" w:sz="4" w:space="0" w:color="C00000"/>
            </w:tcBorders>
          </w:tcPr>
          <w:p w14:paraId="4C83A379" w14:textId="39C98095" w:rsidR="00D92822" w:rsidRPr="0033301B" w:rsidRDefault="00D92822" w:rsidP="00B67B71">
            <w:pPr>
              <w:ind w:firstLine="0"/>
              <w:jc w:val="center"/>
              <w:rPr>
                <w:b/>
                <w:bCs/>
                <w:sz w:val="20"/>
              </w:rPr>
            </w:pPr>
            <w:commentRangeStart w:id="9"/>
            <w:r w:rsidRPr="0033301B">
              <w:rPr>
                <w:b/>
                <w:bCs/>
                <w:sz w:val="20"/>
              </w:rPr>
              <w:t>Challenged based on racial classifications (</w:t>
            </w:r>
            <w:r w:rsidRPr="0033301B">
              <w:rPr>
                <w:b/>
                <w:bCs/>
                <w:i/>
                <w:iCs/>
                <w:sz w:val="20"/>
              </w:rPr>
              <w:t>Shaw</w:t>
            </w:r>
            <w:r w:rsidRPr="0033301B">
              <w:rPr>
                <w:b/>
                <w:bCs/>
                <w:sz w:val="20"/>
              </w:rPr>
              <w:t xml:space="preserve"> or Section 2)</w:t>
            </w:r>
            <w:commentRangeEnd w:id="9"/>
            <w:r w:rsidR="002366B8">
              <w:rPr>
                <w:rStyle w:val="CommentReference"/>
              </w:rPr>
              <w:commentReference w:id="9"/>
            </w:r>
          </w:p>
        </w:tc>
        <w:tc>
          <w:tcPr>
            <w:tcW w:w="807" w:type="pct"/>
            <w:tcBorders>
              <w:left w:val="single" w:sz="4" w:space="0" w:color="C00000"/>
            </w:tcBorders>
          </w:tcPr>
          <w:p w14:paraId="2848E3C8" w14:textId="4A556710" w:rsidR="00D92822" w:rsidRPr="0033301B" w:rsidRDefault="00D92822" w:rsidP="00B67B71">
            <w:pPr>
              <w:ind w:firstLine="0"/>
              <w:jc w:val="center"/>
              <w:rPr>
                <w:b/>
                <w:bCs/>
                <w:sz w:val="20"/>
              </w:rPr>
            </w:pPr>
            <w:r w:rsidRPr="0033301B">
              <w:rPr>
                <w:b/>
                <w:bCs/>
                <w:sz w:val="20"/>
              </w:rPr>
              <w:t xml:space="preserve">Not </w:t>
            </w:r>
            <w:r>
              <w:rPr>
                <w:b/>
                <w:bCs/>
                <w:sz w:val="20"/>
              </w:rPr>
              <w:t>C</w:t>
            </w:r>
            <w:r w:rsidRPr="0033301B">
              <w:rPr>
                <w:b/>
                <w:bCs/>
                <w:sz w:val="20"/>
              </w:rPr>
              <w:t>hallenged</w:t>
            </w:r>
          </w:p>
        </w:tc>
        <w:tc>
          <w:tcPr>
            <w:tcW w:w="412" w:type="pct"/>
          </w:tcPr>
          <w:p w14:paraId="2F8B306F" w14:textId="55BDF23B" w:rsidR="00D92822" w:rsidRPr="0033301B" w:rsidRDefault="00D92822" w:rsidP="00B67B71">
            <w:pPr>
              <w:ind w:firstLine="0"/>
              <w:jc w:val="center"/>
              <w:rPr>
                <w:b/>
                <w:bCs/>
                <w:sz w:val="20"/>
              </w:rPr>
            </w:pPr>
            <w:r>
              <w:rPr>
                <w:b/>
                <w:bCs/>
                <w:sz w:val="20"/>
              </w:rPr>
              <w:t>Unsuccessful Challenge</w:t>
            </w:r>
          </w:p>
        </w:tc>
        <w:tc>
          <w:tcPr>
            <w:tcW w:w="819" w:type="pct"/>
          </w:tcPr>
          <w:p w14:paraId="1E003AE8" w14:textId="5795F956" w:rsidR="00D92822" w:rsidRPr="0033301B" w:rsidRDefault="00D92822" w:rsidP="00B67B71">
            <w:pPr>
              <w:ind w:firstLine="0"/>
              <w:jc w:val="center"/>
              <w:rPr>
                <w:b/>
                <w:bCs/>
                <w:sz w:val="20"/>
              </w:rPr>
            </w:pPr>
            <w:r w:rsidRPr="0033301B">
              <w:rPr>
                <w:b/>
                <w:bCs/>
                <w:sz w:val="20"/>
              </w:rPr>
              <w:t>Successful Challenge</w:t>
            </w:r>
            <w:r w:rsidRPr="0033301B">
              <w:rPr>
                <w:rStyle w:val="FootnoteReference"/>
                <w:b/>
                <w:bCs/>
                <w:sz w:val="20"/>
              </w:rPr>
              <w:footnoteReference w:id="21"/>
            </w:r>
          </w:p>
        </w:tc>
      </w:tr>
      <w:tr w:rsidR="00D92822" w:rsidRPr="0033301B" w14:paraId="678DBCBF" w14:textId="1F7575F8" w:rsidTr="00D92822">
        <w:trPr>
          <w:jc w:val="center"/>
        </w:trPr>
        <w:tc>
          <w:tcPr>
            <w:tcW w:w="971" w:type="pct"/>
          </w:tcPr>
          <w:p w14:paraId="27E4CE29" w14:textId="28434B63" w:rsidR="00D92822" w:rsidRPr="0033301B" w:rsidRDefault="00D92822" w:rsidP="00B67B71">
            <w:pPr>
              <w:ind w:firstLine="0"/>
              <w:jc w:val="right"/>
              <w:rPr>
                <w:i/>
                <w:iCs/>
                <w:sz w:val="20"/>
              </w:rPr>
            </w:pPr>
            <w:r w:rsidRPr="0033301B">
              <w:rPr>
                <w:i/>
                <w:iCs/>
                <w:sz w:val="20"/>
              </w:rPr>
              <w:t>Alabama</w:t>
            </w:r>
          </w:p>
        </w:tc>
        <w:tc>
          <w:tcPr>
            <w:tcW w:w="511" w:type="pct"/>
            <w:vAlign w:val="center"/>
          </w:tcPr>
          <w:p w14:paraId="2327474E" w14:textId="667CAADB"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71BB2D5A"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4E051674" w14:textId="0256995E" w:rsidR="00D92822" w:rsidRPr="0033301B" w:rsidRDefault="00D92822" w:rsidP="00892BDA">
            <w:pPr>
              <w:spacing w:before="0"/>
              <w:ind w:firstLine="0"/>
              <w:jc w:val="center"/>
              <w:rPr>
                <w:sz w:val="20"/>
              </w:rPr>
            </w:pPr>
            <w:r w:rsidRPr="0033301B">
              <w:rPr>
                <w:sz w:val="20"/>
              </w:rPr>
              <w:t>x</w:t>
            </w:r>
          </w:p>
        </w:tc>
        <w:tc>
          <w:tcPr>
            <w:tcW w:w="807" w:type="pct"/>
            <w:tcBorders>
              <w:left w:val="single" w:sz="4" w:space="0" w:color="C00000"/>
            </w:tcBorders>
            <w:vAlign w:val="center"/>
          </w:tcPr>
          <w:p w14:paraId="446EB26B" w14:textId="343AC785" w:rsidR="00D92822" w:rsidRPr="0033301B" w:rsidRDefault="00D92822" w:rsidP="00892BDA">
            <w:pPr>
              <w:spacing w:before="0"/>
              <w:ind w:firstLine="0"/>
              <w:jc w:val="center"/>
              <w:rPr>
                <w:sz w:val="20"/>
              </w:rPr>
            </w:pPr>
          </w:p>
        </w:tc>
        <w:tc>
          <w:tcPr>
            <w:tcW w:w="412" w:type="pct"/>
          </w:tcPr>
          <w:p w14:paraId="256C22BA" w14:textId="77777777" w:rsidR="00D92822" w:rsidRPr="0033301B" w:rsidRDefault="00D92822" w:rsidP="00892BDA">
            <w:pPr>
              <w:spacing w:before="0"/>
              <w:ind w:firstLine="0"/>
              <w:jc w:val="center"/>
              <w:rPr>
                <w:sz w:val="20"/>
              </w:rPr>
            </w:pPr>
          </w:p>
        </w:tc>
        <w:tc>
          <w:tcPr>
            <w:tcW w:w="819" w:type="pct"/>
            <w:vAlign w:val="center"/>
          </w:tcPr>
          <w:p w14:paraId="783B71E6" w14:textId="7DC5B98C" w:rsidR="00D92822" w:rsidRPr="0033301B" w:rsidRDefault="00D92822" w:rsidP="00892BDA">
            <w:pPr>
              <w:spacing w:before="0"/>
              <w:ind w:firstLine="0"/>
              <w:jc w:val="center"/>
              <w:rPr>
                <w:sz w:val="20"/>
              </w:rPr>
            </w:pPr>
          </w:p>
        </w:tc>
      </w:tr>
      <w:tr w:rsidR="00D92822" w:rsidRPr="0033301B" w14:paraId="695DA138" w14:textId="2E76F8C4" w:rsidTr="00D92822">
        <w:trPr>
          <w:jc w:val="center"/>
        </w:trPr>
        <w:tc>
          <w:tcPr>
            <w:tcW w:w="971" w:type="pct"/>
          </w:tcPr>
          <w:p w14:paraId="438EC813" w14:textId="1DCA009A" w:rsidR="00D92822" w:rsidRPr="0033301B" w:rsidRDefault="00D92822" w:rsidP="00B67B71">
            <w:pPr>
              <w:ind w:firstLine="0"/>
              <w:jc w:val="right"/>
              <w:rPr>
                <w:i/>
                <w:iCs/>
                <w:sz w:val="20"/>
              </w:rPr>
            </w:pPr>
            <w:r w:rsidRPr="0033301B">
              <w:rPr>
                <w:i/>
                <w:iCs/>
                <w:sz w:val="20"/>
              </w:rPr>
              <w:t>Florida</w:t>
            </w:r>
          </w:p>
        </w:tc>
        <w:tc>
          <w:tcPr>
            <w:tcW w:w="511" w:type="pct"/>
            <w:vAlign w:val="center"/>
          </w:tcPr>
          <w:p w14:paraId="0DC6B860" w14:textId="312703D7" w:rsidR="00D92822" w:rsidRPr="0033301B" w:rsidRDefault="00D92822" w:rsidP="00892BDA">
            <w:pPr>
              <w:spacing w:before="0"/>
              <w:ind w:firstLine="0"/>
              <w:jc w:val="center"/>
              <w:rPr>
                <w:sz w:val="20"/>
              </w:rPr>
            </w:pPr>
            <w:r>
              <w:rPr>
                <w:sz w:val="20"/>
              </w:rPr>
              <w:t>x</w:t>
            </w:r>
          </w:p>
        </w:tc>
        <w:tc>
          <w:tcPr>
            <w:tcW w:w="530" w:type="pct"/>
            <w:tcBorders>
              <w:right w:val="single" w:sz="4" w:space="0" w:color="C00000"/>
            </w:tcBorders>
            <w:vAlign w:val="center"/>
          </w:tcPr>
          <w:p w14:paraId="279C4591"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39D30E97"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4395485B" w14:textId="0E53A44E" w:rsidR="00D92822" w:rsidRPr="0033301B" w:rsidRDefault="00D92822" w:rsidP="00892BDA">
            <w:pPr>
              <w:spacing w:before="0"/>
              <w:ind w:firstLine="0"/>
              <w:jc w:val="center"/>
              <w:rPr>
                <w:sz w:val="20"/>
              </w:rPr>
            </w:pPr>
          </w:p>
        </w:tc>
        <w:tc>
          <w:tcPr>
            <w:tcW w:w="412" w:type="pct"/>
          </w:tcPr>
          <w:p w14:paraId="26748C49" w14:textId="4D35470A" w:rsidR="00D92822" w:rsidRPr="0033301B" w:rsidRDefault="00334244" w:rsidP="00892BDA">
            <w:pPr>
              <w:spacing w:before="0"/>
              <w:ind w:firstLine="0"/>
              <w:jc w:val="center"/>
              <w:rPr>
                <w:sz w:val="20"/>
              </w:rPr>
            </w:pPr>
            <w:r>
              <w:rPr>
                <w:sz w:val="20"/>
              </w:rPr>
              <w:t>x</w:t>
            </w:r>
          </w:p>
        </w:tc>
        <w:tc>
          <w:tcPr>
            <w:tcW w:w="819" w:type="pct"/>
            <w:vAlign w:val="center"/>
          </w:tcPr>
          <w:p w14:paraId="25324F19" w14:textId="173D51B7" w:rsidR="00D92822" w:rsidRPr="0033301B" w:rsidRDefault="00D92822" w:rsidP="00892BDA">
            <w:pPr>
              <w:spacing w:before="0"/>
              <w:ind w:firstLine="0"/>
              <w:jc w:val="center"/>
              <w:rPr>
                <w:sz w:val="20"/>
              </w:rPr>
            </w:pPr>
          </w:p>
        </w:tc>
      </w:tr>
      <w:tr w:rsidR="00D92822" w:rsidRPr="0033301B" w14:paraId="28FAC93F" w14:textId="59CA438B" w:rsidTr="00D92822">
        <w:trPr>
          <w:jc w:val="center"/>
        </w:trPr>
        <w:tc>
          <w:tcPr>
            <w:tcW w:w="971" w:type="pct"/>
          </w:tcPr>
          <w:p w14:paraId="47FED1F6" w14:textId="473897EB" w:rsidR="00D92822" w:rsidRPr="0033301B" w:rsidRDefault="00D92822" w:rsidP="00B67B71">
            <w:pPr>
              <w:ind w:firstLine="0"/>
              <w:jc w:val="right"/>
              <w:rPr>
                <w:i/>
                <w:iCs/>
                <w:sz w:val="20"/>
              </w:rPr>
            </w:pPr>
            <w:r w:rsidRPr="0033301B">
              <w:rPr>
                <w:i/>
                <w:iCs/>
                <w:sz w:val="20"/>
              </w:rPr>
              <w:t>Georgia</w:t>
            </w:r>
          </w:p>
        </w:tc>
        <w:tc>
          <w:tcPr>
            <w:tcW w:w="511" w:type="pct"/>
            <w:vAlign w:val="center"/>
          </w:tcPr>
          <w:p w14:paraId="377E702C" w14:textId="416B83DD"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2F693D3E"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7847EF8D"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682B8AEE" w14:textId="33F5D061" w:rsidR="00D92822" w:rsidRPr="0033301B" w:rsidRDefault="00D92822" w:rsidP="00892BDA">
            <w:pPr>
              <w:spacing w:before="0"/>
              <w:ind w:firstLine="0"/>
              <w:jc w:val="center"/>
              <w:rPr>
                <w:sz w:val="20"/>
              </w:rPr>
            </w:pPr>
          </w:p>
        </w:tc>
        <w:tc>
          <w:tcPr>
            <w:tcW w:w="412" w:type="pct"/>
          </w:tcPr>
          <w:p w14:paraId="3FAA6366" w14:textId="77777777" w:rsidR="00D92822" w:rsidRPr="0033301B" w:rsidRDefault="00D92822" w:rsidP="00892BDA">
            <w:pPr>
              <w:spacing w:before="0"/>
              <w:ind w:firstLine="0"/>
              <w:jc w:val="center"/>
              <w:rPr>
                <w:sz w:val="20"/>
              </w:rPr>
            </w:pPr>
          </w:p>
        </w:tc>
        <w:tc>
          <w:tcPr>
            <w:tcW w:w="819" w:type="pct"/>
            <w:vAlign w:val="center"/>
          </w:tcPr>
          <w:p w14:paraId="3F8E0616" w14:textId="30D39290" w:rsidR="00D92822" w:rsidRPr="0033301B" w:rsidRDefault="00D92822" w:rsidP="00892BDA">
            <w:pPr>
              <w:spacing w:before="0"/>
              <w:ind w:firstLine="0"/>
              <w:jc w:val="center"/>
              <w:rPr>
                <w:sz w:val="20"/>
              </w:rPr>
            </w:pPr>
          </w:p>
        </w:tc>
      </w:tr>
      <w:tr w:rsidR="00D92822" w:rsidRPr="0033301B" w14:paraId="0EEB7327" w14:textId="16FBA84F" w:rsidTr="00D92822">
        <w:trPr>
          <w:jc w:val="center"/>
        </w:trPr>
        <w:tc>
          <w:tcPr>
            <w:tcW w:w="971" w:type="pct"/>
          </w:tcPr>
          <w:p w14:paraId="38073713" w14:textId="58411468" w:rsidR="00D92822" w:rsidRPr="0033301B" w:rsidRDefault="00D92822" w:rsidP="00B67B71">
            <w:pPr>
              <w:ind w:firstLine="0"/>
              <w:jc w:val="right"/>
              <w:rPr>
                <w:i/>
                <w:iCs/>
                <w:sz w:val="20"/>
              </w:rPr>
            </w:pPr>
            <w:r w:rsidRPr="0033301B">
              <w:rPr>
                <w:i/>
                <w:iCs/>
                <w:sz w:val="20"/>
              </w:rPr>
              <w:t>Illinois</w:t>
            </w:r>
          </w:p>
        </w:tc>
        <w:tc>
          <w:tcPr>
            <w:tcW w:w="511" w:type="pct"/>
            <w:vAlign w:val="center"/>
          </w:tcPr>
          <w:p w14:paraId="231D1900" w14:textId="754D2A01"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081D43E0" w14:textId="6482A77A" w:rsidR="00D92822" w:rsidRPr="0033301B" w:rsidRDefault="00D92822" w:rsidP="00892BDA">
            <w:pPr>
              <w:spacing w:before="0"/>
              <w:ind w:firstLine="0"/>
              <w:jc w:val="center"/>
              <w:rPr>
                <w:sz w:val="20"/>
              </w:rPr>
            </w:pPr>
            <w:r>
              <w:rPr>
                <w:sz w:val="20"/>
              </w:rPr>
              <w:t>x</w:t>
            </w:r>
          </w:p>
        </w:tc>
        <w:tc>
          <w:tcPr>
            <w:tcW w:w="950" w:type="pct"/>
            <w:tcBorders>
              <w:top w:val="single" w:sz="4" w:space="0" w:color="C00000"/>
              <w:left w:val="single" w:sz="4" w:space="0" w:color="C00000"/>
              <w:bottom w:val="single" w:sz="4" w:space="0" w:color="C00000"/>
              <w:right w:val="single" w:sz="4" w:space="0" w:color="C00000"/>
            </w:tcBorders>
            <w:vAlign w:val="center"/>
          </w:tcPr>
          <w:p w14:paraId="49208D72" w14:textId="4F465854" w:rsidR="00D92822" w:rsidRPr="0033301B" w:rsidRDefault="00D92822" w:rsidP="00892BDA">
            <w:pPr>
              <w:spacing w:before="0"/>
              <w:ind w:firstLine="0"/>
              <w:jc w:val="center"/>
              <w:rPr>
                <w:sz w:val="20"/>
              </w:rPr>
            </w:pPr>
            <w:r w:rsidRPr="0033301B">
              <w:rPr>
                <w:sz w:val="20"/>
              </w:rPr>
              <w:t>x</w:t>
            </w:r>
          </w:p>
        </w:tc>
        <w:tc>
          <w:tcPr>
            <w:tcW w:w="807" w:type="pct"/>
            <w:tcBorders>
              <w:left w:val="single" w:sz="4" w:space="0" w:color="C00000"/>
            </w:tcBorders>
            <w:vAlign w:val="center"/>
          </w:tcPr>
          <w:p w14:paraId="00DB8EE3" w14:textId="13F8C169" w:rsidR="00D92822" w:rsidRPr="0033301B" w:rsidRDefault="00D92822" w:rsidP="00892BDA">
            <w:pPr>
              <w:spacing w:before="0"/>
              <w:ind w:firstLine="0"/>
              <w:jc w:val="center"/>
              <w:rPr>
                <w:sz w:val="20"/>
              </w:rPr>
            </w:pPr>
          </w:p>
        </w:tc>
        <w:tc>
          <w:tcPr>
            <w:tcW w:w="412" w:type="pct"/>
          </w:tcPr>
          <w:p w14:paraId="452F0E53" w14:textId="77777777" w:rsidR="00D92822" w:rsidRPr="0033301B" w:rsidRDefault="00D92822" w:rsidP="00892BDA">
            <w:pPr>
              <w:spacing w:before="0"/>
              <w:ind w:firstLine="0"/>
              <w:jc w:val="center"/>
              <w:rPr>
                <w:sz w:val="20"/>
              </w:rPr>
            </w:pPr>
          </w:p>
        </w:tc>
        <w:tc>
          <w:tcPr>
            <w:tcW w:w="819" w:type="pct"/>
            <w:vAlign w:val="center"/>
          </w:tcPr>
          <w:p w14:paraId="4F74AD99" w14:textId="0CF24433" w:rsidR="00D92822" w:rsidRPr="0033301B" w:rsidRDefault="00D92822" w:rsidP="00892BDA">
            <w:pPr>
              <w:spacing w:before="0"/>
              <w:ind w:firstLine="0"/>
              <w:jc w:val="center"/>
              <w:rPr>
                <w:sz w:val="20"/>
              </w:rPr>
            </w:pPr>
          </w:p>
        </w:tc>
      </w:tr>
      <w:tr w:rsidR="00D92822" w:rsidRPr="0033301B" w14:paraId="6E0AEA15" w14:textId="43D8E8B1" w:rsidTr="00D92822">
        <w:trPr>
          <w:jc w:val="center"/>
        </w:trPr>
        <w:tc>
          <w:tcPr>
            <w:tcW w:w="971" w:type="pct"/>
          </w:tcPr>
          <w:p w14:paraId="79AD5FFA" w14:textId="3825B430" w:rsidR="00D92822" w:rsidRPr="0033301B" w:rsidRDefault="00D92822" w:rsidP="00B67B71">
            <w:pPr>
              <w:ind w:firstLine="0"/>
              <w:jc w:val="right"/>
              <w:rPr>
                <w:i/>
                <w:iCs/>
                <w:sz w:val="20"/>
              </w:rPr>
            </w:pPr>
            <w:r w:rsidRPr="0033301B">
              <w:rPr>
                <w:i/>
                <w:iCs/>
                <w:sz w:val="20"/>
              </w:rPr>
              <w:t>Iowa</w:t>
            </w:r>
          </w:p>
        </w:tc>
        <w:tc>
          <w:tcPr>
            <w:tcW w:w="511" w:type="pct"/>
            <w:vAlign w:val="center"/>
          </w:tcPr>
          <w:p w14:paraId="5DB97465" w14:textId="5A55E7B2" w:rsidR="00D92822" w:rsidRPr="0033301B" w:rsidRDefault="00D92822" w:rsidP="00892BDA">
            <w:pPr>
              <w:spacing w:before="0"/>
              <w:ind w:firstLine="0"/>
              <w:jc w:val="center"/>
              <w:rPr>
                <w:sz w:val="20"/>
              </w:rPr>
            </w:pPr>
            <w:r>
              <w:rPr>
                <w:sz w:val="20"/>
              </w:rPr>
              <w:t>x</w:t>
            </w:r>
          </w:p>
        </w:tc>
        <w:tc>
          <w:tcPr>
            <w:tcW w:w="530" w:type="pct"/>
            <w:tcBorders>
              <w:right w:val="single" w:sz="4" w:space="0" w:color="C00000"/>
            </w:tcBorders>
            <w:vAlign w:val="center"/>
          </w:tcPr>
          <w:p w14:paraId="3AA1BDCA"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00C46212"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702D4455" w14:textId="3100A4F0" w:rsidR="00D92822" w:rsidRPr="0033301B" w:rsidRDefault="00D92822" w:rsidP="00892BDA">
            <w:pPr>
              <w:spacing w:before="0"/>
              <w:ind w:firstLine="0"/>
              <w:jc w:val="center"/>
              <w:rPr>
                <w:sz w:val="20"/>
              </w:rPr>
            </w:pPr>
            <w:r w:rsidRPr="0033301B">
              <w:rPr>
                <w:sz w:val="20"/>
              </w:rPr>
              <w:t>x</w:t>
            </w:r>
          </w:p>
        </w:tc>
        <w:tc>
          <w:tcPr>
            <w:tcW w:w="412" w:type="pct"/>
          </w:tcPr>
          <w:p w14:paraId="6FAB96F3" w14:textId="10E0D394" w:rsidR="00D92822" w:rsidRPr="0033301B" w:rsidRDefault="00D92822" w:rsidP="00892BDA">
            <w:pPr>
              <w:spacing w:before="0"/>
              <w:ind w:firstLine="0"/>
              <w:jc w:val="center"/>
              <w:rPr>
                <w:sz w:val="20"/>
              </w:rPr>
            </w:pPr>
          </w:p>
        </w:tc>
        <w:tc>
          <w:tcPr>
            <w:tcW w:w="819" w:type="pct"/>
            <w:vAlign w:val="center"/>
          </w:tcPr>
          <w:p w14:paraId="7363A97C" w14:textId="4889F5E8" w:rsidR="00D92822" w:rsidRPr="0033301B" w:rsidRDefault="00D92822" w:rsidP="00892BDA">
            <w:pPr>
              <w:spacing w:before="0"/>
              <w:ind w:firstLine="0"/>
              <w:jc w:val="center"/>
              <w:rPr>
                <w:sz w:val="20"/>
              </w:rPr>
            </w:pPr>
          </w:p>
        </w:tc>
      </w:tr>
      <w:tr w:rsidR="00D92822" w:rsidRPr="0033301B" w14:paraId="40BA3CF9" w14:textId="77777777" w:rsidTr="00D92822">
        <w:trPr>
          <w:jc w:val="center"/>
        </w:trPr>
        <w:tc>
          <w:tcPr>
            <w:tcW w:w="971" w:type="pct"/>
          </w:tcPr>
          <w:p w14:paraId="06AF2781" w14:textId="25F4370C" w:rsidR="00D92822" w:rsidRPr="0033301B" w:rsidRDefault="00D92822" w:rsidP="00B67B71">
            <w:pPr>
              <w:ind w:firstLine="0"/>
              <w:jc w:val="right"/>
              <w:rPr>
                <w:i/>
                <w:iCs/>
                <w:sz w:val="20"/>
              </w:rPr>
            </w:pPr>
            <w:r>
              <w:rPr>
                <w:i/>
                <w:iCs/>
                <w:sz w:val="20"/>
              </w:rPr>
              <w:t>Kansas</w:t>
            </w:r>
          </w:p>
        </w:tc>
        <w:tc>
          <w:tcPr>
            <w:tcW w:w="511" w:type="pct"/>
            <w:vAlign w:val="center"/>
          </w:tcPr>
          <w:p w14:paraId="088B463A" w14:textId="77777777"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6211C1AF"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5E4053A1"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64D52765" w14:textId="77777777" w:rsidR="00D92822" w:rsidRPr="0033301B" w:rsidRDefault="00D92822" w:rsidP="00892BDA">
            <w:pPr>
              <w:spacing w:before="0"/>
              <w:ind w:firstLine="0"/>
              <w:jc w:val="center"/>
              <w:rPr>
                <w:sz w:val="20"/>
              </w:rPr>
            </w:pPr>
          </w:p>
        </w:tc>
        <w:tc>
          <w:tcPr>
            <w:tcW w:w="412" w:type="pct"/>
          </w:tcPr>
          <w:p w14:paraId="4FA166AD" w14:textId="1C218698" w:rsidR="00D92822" w:rsidRDefault="00334244" w:rsidP="00892BDA">
            <w:pPr>
              <w:spacing w:before="0"/>
              <w:ind w:firstLine="0"/>
              <w:jc w:val="center"/>
              <w:rPr>
                <w:sz w:val="20"/>
              </w:rPr>
            </w:pPr>
            <w:r>
              <w:rPr>
                <w:sz w:val="20"/>
              </w:rPr>
              <w:t>x</w:t>
            </w:r>
          </w:p>
        </w:tc>
        <w:tc>
          <w:tcPr>
            <w:tcW w:w="819" w:type="pct"/>
            <w:vAlign w:val="center"/>
          </w:tcPr>
          <w:p w14:paraId="60553AB6" w14:textId="1873751E" w:rsidR="00D92822" w:rsidRPr="0033301B" w:rsidRDefault="00D92822" w:rsidP="00892BDA">
            <w:pPr>
              <w:spacing w:before="0"/>
              <w:ind w:firstLine="0"/>
              <w:jc w:val="center"/>
              <w:rPr>
                <w:sz w:val="20"/>
              </w:rPr>
            </w:pPr>
          </w:p>
        </w:tc>
      </w:tr>
      <w:tr w:rsidR="00D92822" w:rsidRPr="0033301B" w14:paraId="357CD3DE" w14:textId="738547F3" w:rsidTr="00D92822">
        <w:trPr>
          <w:jc w:val="center"/>
        </w:trPr>
        <w:tc>
          <w:tcPr>
            <w:tcW w:w="971" w:type="pct"/>
          </w:tcPr>
          <w:p w14:paraId="33C3291B" w14:textId="0F5489D0" w:rsidR="00D92822" w:rsidRPr="0033301B" w:rsidRDefault="00D92822" w:rsidP="00B67B71">
            <w:pPr>
              <w:ind w:firstLine="0"/>
              <w:jc w:val="right"/>
              <w:rPr>
                <w:i/>
                <w:iCs/>
                <w:sz w:val="20"/>
              </w:rPr>
            </w:pPr>
            <w:r w:rsidRPr="0033301B">
              <w:rPr>
                <w:i/>
                <w:iCs/>
                <w:sz w:val="20"/>
              </w:rPr>
              <w:t>Louisiana</w:t>
            </w:r>
          </w:p>
        </w:tc>
        <w:tc>
          <w:tcPr>
            <w:tcW w:w="511" w:type="pct"/>
            <w:vAlign w:val="center"/>
          </w:tcPr>
          <w:p w14:paraId="12F197E2" w14:textId="248D9CFE"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14ABED87"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0D989B7D" w14:textId="58B77CA9" w:rsidR="00D92822" w:rsidRPr="0033301B" w:rsidRDefault="00D92822" w:rsidP="00892BDA">
            <w:pPr>
              <w:spacing w:before="0"/>
              <w:ind w:firstLine="0"/>
              <w:jc w:val="center"/>
              <w:rPr>
                <w:sz w:val="20"/>
              </w:rPr>
            </w:pPr>
            <w:r w:rsidRPr="0033301B">
              <w:rPr>
                <w:sz w:val="20"/>
              </w:rPr>
              <w:t>x</w:t>
            </w:r>
          </w:p>
        </w:tc>
        <w:tc>
          <w:tcPr>
            <w:tcW w:w="807" w:type="pct"/>
            <w:tcBorders>
              <w:left w:val="single" w:sz="4" w:space="0" w:color="C00000"/>
            </w:tcBorders>
            <w:vAlign w:val="center"/>
          </w:tcPr>
          <w:p w14:paraId="558BFEA3" w14:textId="1F6F583B" w:rsidR="00D92822" w:rsidRPr="0033301B" w:rsidRDefault="00D92822" w:rsidP="00892BDA">
            <w:pPr>
              <w:spacing w:before="0"/>
              <w:ind w:firstLine="0"/>
              <w:jc w:val="center"/>
              <w:rPr>
                <w:sz w:val="20"/>
              </w:rPr>
            </w:pPr>
          </w:p>
        </w:tc>
        <w:tc>
          <w:tcPr>
            <w:tcW w:w="412" w:type="pct"/>
          </w:tcPr>
          <w:p w14:paraId="258CC6FD" w14:textId="77777777" w:rsidR="00D92822" w:rsidRPr="0033301B" w:rsidRDefault="00D92822" w:rsidP="00892BDA">
            <w:pPr>
              <w:spacing w:before="0"/>
              <w:ind w:firstLine="0"/>
              <w:jc w:val="center"/>
              <w:rPr>
                <w:sz w:val="20"/>
              </w:rPr>
            </w:pPr>
          </w:p>
        </w:tc>
        <w:tc>
          <w:tcPr>
            <w:tcW w:w="819" w:type="pct"/>
            <w:vAlign w:val="center"/>
          </w:tcPr>
          <w:p w14:paraId="5B2634BB" w14:textId="52586E50" w:rsidR="00D92822" w:rsidRPr="0033301B" w:rsidRDefault="00D92822" w:rsidP="00892BDA">
            <w:pPr>
              <w:spacing w:before="0"/>
              <w:ind w:firstLine="0"/>
              <w:jc w:val="center"/>
              <w:rPr>
                <w:sz w:val="20"/>
              </w:rPr>
            </w:pPr>
          </w:p>
        </w:tc>
      </w:tr>
      <w:tr w:rsidR="00D92822" w:rsidRPr="0033301B" w14:paraId="388ED3C3" w14:textId="1D60A6DE" w:rsidTr="00D92822">
        <w:trPr>
          <w:jc w:val="center"/>
        </w:trPr>
        <w:tc>
          <w:tcPr>
            <w:tcW w:w="971" w:type="pct"/>
          </w:tcPr>
          <w:p w14:paraId="10D8B29C" w14:textId="6BF69D9E" w:rsidR="00D92822" w:rsidRPr="0033301B" w:rsidRDefault="00D92822" w:rsidP="00B67B71">
            <w:pPr>
              <w:ind w:firstLine="0"/>
              <w:jc w:val="right"/>
              <w:rPr>
                <w:i/>
                <w:iCs/>
                <w:sz w:val="20"/>
              </w:rPr>
            </w:pPr>
            <w:r w:rsidRPr="0033301B">
              <w:rPr>
                <w:i/>
                <w:iCs/>
                <w:sz w:val="20"/>
              </w:rPr>
              <w:t>Maryland</w:t>
            </w:r>
          </w:p>
        </w:tc>
        <w:tc>
          <w:tcPr>
            <w:tcW w:w="511" w:type="pct"/>
            <w:vAlign w:val="center"/>
          </w:tcPr>
          <w:p w14:paraId="1ABC6094" w14:textId="74D0C5F1"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590AE4C6" w14:textId="035FDEFF" w:rsidR="00D92822" w:rsidRPr="0033301B" w:rsidRDefault="00D92822" w:rsidP="00892BDA">
            <w:pPr>
              <w:spacing w:before="0"/>
              <w:ind w:firstLine="0"/>
              <w:jc w:val="center"/>
              <w:rPr>
                <w:sz w:val="20"/>
              </w:rPr>
            </w:pPr>
            <w:r>
              <w:rPr>
                <w:sz w:val="20"/>
              </w:rPr>
              <w:t>x</w:t>
            </w:r>
          </w:p>
        </w:tc>
        <w:tc>
          <w:tcPr>
            <w:tcW w:w="950" w:type="pct"/>
            <w:tcBorders>
              <w:top w:val="single" w:sz="4" w:space="0" w:color="C00000"/>
              <w:left w:val="single" w:sz="4" w:space="0" w:color="C00000"/>
              <w:bottom w:val="single" w:sz="4" w:space="0" w:color="C00000"/>
              <w:right w:val="single" w:sz="4" w:space="0" w:color="C00000"/>
            </w:tcBorders>
            <w:vAlign w:val="center"/>
          </w:tcPr>
          <w:p w14:paraId="3E36DEF4"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5859E787" w14:textId="4C3F94A8" w:rsidR="00D92822" w:rsidRPr="0033301B" w:rsidRDefault="00D92822" w:rsidP="00892BDA">
            <w:pPr>
              <w:spacing w:before="0"/>
              <w:ind w:firstLine="0"/>
              <w:jc w:val="center"/>
              <w:rPr>
                <w:sz w:val="20"/>
              </w:rPr>
            </w:pPr>
          </w:p>
        </w:tc>
        <w:tc>
          <w:tcPr>
            <w:tcW w:w="412" w:type="pct"/>
          </w:tcPr>
          <w:p w14:paraId="0FFA4064" w14:textId="77777777" w:rsidR="00D92822" w:rsidRPr="0033301B" w:rsidRDefault="00D92822" w:rsidP="00892BDA">
            <w:pPr>
              <w:spacing w:before="0"/>
              <w:ind w:firstLine="0"/>
              <w:jc w:val="center"/>
              <w:rPr>
                <w:sz w:val="20"/>
              </w:rPr>
            </w:pPr>
          </w:p>
        </w:tc>
        <w:tc>
          <w:tcPr>
            <w:tcW w:w="819" w:type="pct"/>
            <w:vAlign w:val="center"/>
          </w:tcPr>
          <w:p w14:paraId="1FEE5BA2" w14:textId="024AF088" w:rsidR="00D92822" w:rsidRPr="0033301B" w:rsidRDefault="00D92822" w:rsidP="00892BDA">
            <w:pPr>
              <w:spacing w:before="0"/>
              <w:ind w:firstLine="0"/>
              <w:jc w:val="center"/>
              <w:rPr>
                <w:sz w:val="20"/>
              </w:rPr>
            </w:pPr>
            <w:r w:rsidRPr="0033301B">
              <w:rPr>
                <w:sz w:val="20"/>
              </w:rPr>
              <w:t>x</w:t>
            </w:r>
          </w:p>
        </w:tc>
      </w:tr>
      <w:tr w:rsidR="00D92822" w:rsidRPr="0033301B" w14:paraId="3FFAB2E9" w14:textId="1B8B846C" w:rsidTr="00D92822">
        <w:trPr>
          <w:jc w:val="center"/>
        </w:trPr>
        <w:tc>
          <w:tcPr>
            <w:tcW w:w="971" w:type="pct"/>
          </w:tcPr>
          <w:p w14:paraId="5A5EB94E" w14:textId="1D1C0721" w:rsidR="00D92822" w:rsidRPr="0033301B" w:rsidRDefault="00D92822" w:rsidP="00B67B71">
            <w:pPr>
              <w:ind w:firstLine="0"/>
              <w:jc w:val="right"/>
              <w:rPr>
                <w:i/>
                <w:iCs/>
                <w:sz w:val="20"/>
              </w:rPr>
            </w:pPr>
            <w:r w:rsidRPr="0033301B">
              <w:rPr>
                <w:i/>
                <w:iCs/>
                <w:sz w:val="20"/>
              </w:rPr>
              <w:t>Missouri</w:t>
            </w:r>
          </w:p>
        </w:tc>
        <w:tc>
          <w:tcPr>
            <w:tcW w:w="511" w:type="pct"/>
            <w:vAlign w:val="center"/>
          </w:tcPr>
          <w:p w14:paraId="7DDD053C" w14:textId="74B785C8"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222AB3DC" w14:textId="0FFA90CA" w:rsidR="00D92822" w:rsidRPr="0033301B" w:rsidRDefault="00D92822" w:rsidP="00892BDA">
            <w:pPr>
              <w:spacing w:before="0"/>
              <w:ind w:firstLine="0"/>
              <w:jc w:val="center"/>
              <w:rPr>
                <w:sz w:val="20"/>
              </w:rPr>
            </w:pPr>
            <w:r>
              <w:rPr>
                <w:sz w:val="20"/>
              </w:rPr>
              <w:t>x</w:t>
            </w:r>
          </w:p>
        </w:tc>
        <w:tc>
          <w:tcPr>
            <w:tcW w:w="950" w:type="pct"/>
            <w:tcBorders>
              <w:top w:val="single" w:sz="4" w:space="0" w:color="C00000"/>
              <w:left w:val="single" w:sz="4" w:space="0" w:color="C00000"/>
              <w:bottom w:val="single" w:sz="4" w:space="0" w:color="C00000"/>
              <w:right w:val="single" w:sz="4" w:space="0" w:color="C00000"/>
            </w:tcBorders>
            <w:vAlign w:val="center"/>
          </w:tcPr>
          <w:p w14:paraId="1A711EA6"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3998DB50" w14:textId="796E604B" w:rsidR="00D92822" w:rsidRPr="0033301B" w:rsidRDefault="00D92822" w:rsidP="00892BDA">
            <w:pPr>
              <w:spacing w:before="0"/>
              <w:ind w:firstLine="0"/>
              <w:jc w:val="center"/>
              <w:rPr>
                <w:sz w:val="20"/>
              </w:rPr>
            </w:pPr>
            <w:r w:rsidRPr="0033301B">
              <w:rPr>
                <w:sz w:val="20"/>
              </w:rPr>
              <w:t>x</w:t>
            </w:r>
          </w:p>
        </w:tc>
        <w:tc>
          <w:tcPr>
            <w:tcW w:w="412" w:type="pct"/>
          </w:tcPr>
          <w:p w14:paraId="4B5BFB80" w14:textId="77777777" w:rsidR="00D92822" w:rsidRPr="0033301B" w:rsidRDefault="00D92822" w:rsidP="00892BDA">
            <w:pPr>
              <w:spacing w:before="0"/>
              <w:ind w:firstLine="0"/>
              <w:jc w:val="center"/>
              <w:rPr>
                <w:sz w:val="20"/>
              </w:rPr>
            </w:pPr>
          </w:p>
        </w:tc>
        <w:tc>
          <w:tcPr>
            <w:tcW w:w="819" w:type="pct"/>
            <w:vAlign w:val="center"/>
          </w:tcPr>
          <w:p w14:paraId="5263E1B9" w14:textId="47B6D025" w:rsidR="00D92822" w:rsidRPr="0033301B" w:rsidRDefault="00D92822" w:rsidP="00892BDA">
            <w:pPr>
              <w:spacing w:before="0"/>
              <w:ind w:firstLine="0"/>
              <w:jc w:val="center"/>
              <w:rPr>
                <w:sz w:val="20"/>
              </w:rPr>
            </w:pPr>
          </w:p>
        </w:tc>
      </w:tr>
      <w:tr w:rsidR="00D92822" w:rsidRPr="0033301B" w14:paraId="4A6E07B7" w14:textId="56B2AAF6" w:rsidTr="00D92822">
        <w:trPr>
          <w:jc w:val="center"/>
        </w:trPr>
        <w:tc>
          <w:tcPr>
            <w:tcW w:w="971" w:type="pct"/>
          </w:tcPr>
          <w:p w14:paraId="0FAE6007" w14:textId="2AACFAFD" w:rsidR="00D92822" w:rsidRPr="0033301B" w:rsidRDefault="00D92822" w:rsidP="00B67B71">
            <w:pPr>
              <w:ind w:firstLine="0"/>
              <w:jc w:val="right"/>
              <w:rPr>
                <w:i/>
                <w:iCs/>
                <w:sz w:val="20"/>
              </w:rPr>
            </w:pPr>
            <w:r w:rsidRPr="0033301B">
              <w:rPr>
                <w:i/>
                <w:iCs/>
                <w:sz w:val="20"/>
              </w:rPr>
              <w:t>Nebraska</w:t>
            </w:r>
          </w:p>
        </w:tc>
        <w:tc>
          <w:tcPr>
            <w:tcW w:w="511" w:type="pct"/>
            <w:vAlign w:val="center"/>
          </w:tcPr>
          <w:p w14:paraId="4641B226" w14:textId="2CA67853" w:rsidR="00D92822" w:rsidRPr="0033301B" w:rsidRDefault="00D92822" w:rsidP="00892BDA">
            <w:pPr>
              <w:spacing w:before="0"/>
              <w:ind w:firstLine="0"/>
              <w:jc w:val="center"/>
              <w:rPr>
                <w:sz w:val="20"/>
              </w:rPr>
            </w:pPr>
            <w:r>
              <w:rPr>
                <w:sz w:val="20"/>
              </w:rPr>
              <w:t>x</w:t>
            </w:r>
          </w:p>
        </w:tc>
        <w:tc>
          <w:tcPr>
            <w:tcW w:w="530" w:type="pct"/>
            <w:tcBorders>
              <w:right w:val="single" w:sz="4" w:space="0" w:color="C00000"/>
            </w:tcBorders>
            <w:vAlign w:val="center"/>
          </w:tcPr>
          <w:p w14:paraId="6015ABB8" w14:textId="1A91590C" w:rsidR="00D92822" w:rsidRPr="0033301B" w:rsidRDefault="00D92822" w:rsidP="00892BDA">
            <w:pPr>
              <w:spacing w:before="0"/>
              <w:ind w:firstLine="0"/>
              <w:jc w:val="center"/>
              <w:rPr>
                <w:sz w:val="20"/>
              </w:rPr>
            </w:pPr>
            <w:r>
              <w:rPr>
                <w:sz w:val="20"/>
              </w:rPr>
              <w:t>x</w:t>
            </w:r>
          </w:p>
        </w:tc>
        <w:tc>
          <w:tcPr>
            <w:tcW w:w="950" w:type="pct"/>
            <w:tcBorders>
              <w:top w:val="single" w:sz="4" w:space="0" w:color="C00000"/>
              <w:left w:val="single" w:sz="4" w:space="0" w:color="C00000"/>
              <w:bottom w:val="single" w:sz="4" w:space="0" w:color="C00000"/>
              <w:right w:val="single" w:sz="4" w:space="0" w:color="C00000"/>
            </w:tcBorders>
            <w:vAlign w:val="center"/>
          </w:tcPr>
          <w:p w14:paraId="56C07027"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2211CA2A" w14:textId="063913FC" w:rsidR="00D92822" w:rsidRPr="0033301B" w:rsidRDefault="00D92822" w:rsidP="00892BDA">
            <w:pPr>
              <w:spacing w:before="0"/>
              <w:ind w:firstLine="0"/>
              <w:jc w:val="center"/>
              <w:rPr>
                <w:sz w:val="20"/>
              </w:rPr>
            </w:pPr>
            <w:r w:rsidRPr="0033301B">
              <w:rPr>
                <w:sz w:val="20"/>
              </w:rPr>
              <w:t>x</w:t>
            </w:r>
          </w:p>
        </w:tc>
        <w:tc>
          <w:tcPr>
            <w:tcW w:w="412" w:type="pct"/>
          </w:tcPr>
          <w:p w14:paraId="593D5A1B" w14:textId="77777777" w:rsidR="00D92822" w:rsidRPr="0033301B" w:rsidRDefault="00D92822" w:rsidP="00892BDA">
            <w:pPr>
              <w:spacing w:before="0"/>
              <w:ind w:firstLine="0"/>
              <w:jc w:val="center"/>
              <w:rPr>
                <w:sz w:val="20"/>
              </w:rPr>
            </w:pPr>
          </w:p>
        </w:tc>
        <w:tc>
          <w:tcPr>
            <w:tcW w:w="819" w:type="pct"/>
            <w:vAlign w:val="center"/>
          </w:tcPr>
          <w:p w14:paraId="1F557E87" w14:textId="42AF46D6" w:rsidR="00D92822" w:rsidRPr="0033301B" w:rsidRDefault="00D92822" w:rsidP="00892BDA">
            <w:pPr>
              <w:spacing w:before="0"/>
              <w:ind w:firstLine="0"/>
              <w:jc w:val="center"/>
              <w:rPr>
                <w:sz w:val="20"/>
              </w:rPr>
            </w:pPr>
          </w:p>
        </w:tc>
      </w:tr>
      <w:tr w:rsidR="00D92822" w:rsidRPr="0033301B" w14:paraId="1782BF9F" w14:textId="06634009" w:rsidTr="00D92822">
        <w:trPr>
          <w:jc w:val="center"/>
        </w:trPr>
        <w:tc>
          <w:tcPr>
            <w:tcW w:w="971" w:type="pct"/>
          </w:tcPr>
          <w:p w14:paraId="7A2ADCDB" w14:textId="51304016" w:rsidR="00D92822" w:rsidRPr="0033301B" w:rsidRDefault="00D92822" w:rsidP="00B67B71">
            <w:pPr>
              <w:ind w:firstLine="0"/>
              <w:jc w:val="right"/>
              <w:rPr>
                <w:i/>
                <w:iCs/>
                <w:sz w:val="20"/>
              </w:rPr>
            </w:pPr>
            <w:r w:rsidRPr="0033301B">
              <w:rPr>
                <w:i/>
                <w:iCs/>
                <w:sz w:val="20"/>
              </w:rPr>
              <w:t>New York</w:t>
            </w:r>
          </w:p>
        </w:tc>
        <w:tc>
          <w:tcPr>
            <w:tcW w:w="511" w:type="pct"/>
            <w:vAlign w:val="center"/>
          </w:tcPr>
          <w:p w14:paraId="649709CB" w14:textId="0962C7C5" w:rsidR="00D92822" w:rsidRPr="0033301B" w:rsidRDefault="00D92822" w:rsidP="00892BDA">
            <w:pPr>
              <w:spacing w:before="0"/>
              <w:ind w:firstLine="0"/>
              <w:jc w:val="center"/>
              <w:rPr>
                <w:sz w:val="20"/>
              </w:rPr>
            </w:pPr>
            <w:r>
              <w:rPr>
                <w:sz w:val="20"/>
              </w:rPr>
              <w:t>x</w:t>
            </w:r>
          </w:p>
        </w:tc>
        <w:tc>
          <w:tcPr>
            <w:tcW w:w="530" w:type="pct"/>
            <w:tcBorders>
              <w:right w:val="single" w:sz="4" w:space="0" w:color="C00000"/>
            </w:tcBorders>
            <w:vAlign w:val="center"/>
          </w:tcPr>
          <w:p w14:paraId="79093FEF"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7101130A"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0F1CC433" w14:textId="367992CA" w:rsidR="00D92822" w:rsidRPr="0033301B" w:rsidRDefault="00D92822" w:rsidP="00892BDA">
            <w:pPr>
              <w:spacing w:before="0"/>
              <w:ind w:firstLine="0"/>
              <w:jc w:val="center"/>
              <w:rPr>
                <w:sz w:val="20"/>
              </w:rPr>
            </w:pPr>
          </w:p>
        </w:tc>
        <w:tc>
          <w:tcPr>
            <w:tcW w:w="412" w:type="pct"/>
          </w:tcPr>
          <w:p w14:paraId="4DFB4800" w14:textId="77777777" w:rsidR="00D92822" w:rsidRPr="0033301B" w:rsidRDefault="00D92822" w:rsidP="00892BDA">
            <w:pPr>
              <w:spacing w:before="0"/>
              <w:ind w:firstLine="0"/>
              <w:jc w:val="center"/>
              <w:rPr>
                <w:sz w:val="20"/>
              </w:rPr>
            </w:pPr>
          </w:p>
        </w:tc>
        <w:tc>
          <w:tcPr>
            <w:tcW w:w="819" w:type="pct"/>
            <w:vAlign w:val="center"/>
          </w:tcPr>
          <w:p w14:paraId="289C512B" w14:textId="6B4194ED" w:rsidR="00D92822" w:rsidRPr="0033301B" w:rsidRDefault="00D92822" w:rsidP="00892BDA">
            <w:pPr>
              <w:spacing w:before="0"/>
              <w:ind w:firstLine="0"/>
              <w:jc w:val="center"/>
              <w:rPr>
                <w:sz w:val="20"/>
              </w:rPr>
            </w:pPr>
            <w:r w:rsidRPr="0033301B">
              <w:rPr>
                <w:sz w:val="20"/>
              </w:rPr>
              <w:t>x</w:t>
            </w:r>
          </w:p>
        </w:tc>
      </w:tr>
      <w:tr w:rsidR="00D92822" w:rsidRPr="0033301B" w14:paraId="225AC0BE" w14:textId="35336F4B" w:rsidTr="00D92822">
        <w:trPr>
          <w:jc w:val="center"/>
        </w:trPr>
        <w:tc>
          <w:tcPr>
            <w:tcW w:w="971" w:type="pct"/>
          </w:tcPr>
          <w:p w14:paraId="0DFDF541" w14:textId="60861268" w:rsidR="00D92822" w:rsidRPr="0033301B" w:rsidRDefault="00D92822" w:rsidP="00B67B71">
            <w:pPr>
              <w:ind w:firstLine="0"/>
              <w:jc w:val="right"/>
              <w:rPr>
                <w:i/>
                <w:iCs/>
                <w:sz w:val="20"/>
              </w:rPr>
            </w:pPr>
            <w:r w:rsidRPr="0033301B">
              <w:rPr>
                <w:i/>
                <w:iCs/>
                <w:sz w:val="20"/>
              </w:rPr>
              <w:t>North Carolina</w:t>
            </w:r>
          </w:p>
        </w:tc>
        <w:tc>
          <w:tcPr>
            <w:tcW w:w="511" w:type="pct"/>
            <w:vAlign w:val="center"/>
          </w:tcPr>
          <w:p w14:paraId="3C3B5206" w14:textId="4622A2FC"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5B046A98" w14:textId="5511D5A9" w:rsidR="00D92822" w:rsidRPr="0033301B" w:rsidRDefault="00D92822" w:rsidP="00892BDA">
            <w:pPr>
              <w:spacing w:before="0"/>
              <w:ind w:firstLine="0"/>
              <w:jc w:val="center"/>
              <w:rPr>
                <w:sz w:val="20"/>
              </w:rPr>
            </w:pPr>
            <w:r>
              <w:rPr>
                <w:sz w:val="20"/>
              </w:rPr>
              <w:t>x</w:t>
            </w:r>
          </w:p>
        </w:tc>
        <w:tc>
          <w:tcPr>
            <w:tcW w:w="950" w:type="pct"/>
            <w:tcBorders>
              <w:top w:val="single" w:sz="4" w:space="0" w:color="C00000"/>
              <w:left w:val="single" w:sz="4" w:space="0" w:color="C00000"/>
              <w:bottom w:val="single" w:sz="4" w:space="0" w:color="C00000"/>
              <w:right w:val="single" w:sz="4" w:space="0" w:color="C00000"/>
            </w:tcBorders>
            <w:vAlign w:val="center"/>
          </w:tcPr>
          <w:p w14:paraId="2810B3CB"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19B66DC3" w14:textId="492B9570" w:rsidR="00D92822" w:rsidRPr="0033301B" w:rsidRDefault="00D92822" w:rsidP="00892BDA">
            <w:pPr>
              <w:spacing w:before="0"/>
              <w:ind w:firstLine="0"/>
              <w:jc w:val="center"/>
              <w:rPr>
                <w:sz w:val="20"/>
              </w:rPr>
            </w:pPr>
          </w:p>
        </w:tc>
        <w:tc>
          <w:tcPr>
            <w:tcW w:w="412" w:type="pct"/>
          </w:tcPr>
          <w:p w14:paraId="357A434A" w14:textId="77777777" w:rsidR="00D92822" w:rsidRPr="0033301B" w:rsidRDefault="00D92822" w:rsidP="00892BDA">
            <w:pPr>
              <w:spacing w:before="0"/>
              <w:ind w:firstLine="0"/>
              <w:jc w:val="center"/>
              <w:rPr>
                <w:sz w:val="20"/>
              </w:rPr>
            </w:pPr>
          </w:p>
        </w:tc>
        <w:tc>
          <w:tcPr>
            <w:tcW w:w="819" w:type="pct"/>
            <w:vAlign w:val="center"/>
          </w:tcPr>
          <w:p w14:paraId="11417268" w14:textId="411DF62F" w:rsidR="00D92822" w:rsidRPr="0033301B" w:rsidRDefault="00D92822" w:rsidP="00892BDA">
            <w:pPr>
              <w:spacing w:before="0"/>
              <w:ind w:firstLine="0"/>
              <w:jc w:val="center"/>
              <w:rPr>
                <w:sz w:val="20"/>
              </w:rPr>
            </w:pPr>
            <w:r w:rsidRPr="0033301B">
              <w:rPr>
                <w:sz w:val="20"/>
              </w:rPr>
              <w:t>x</w:t>
            </w:r>
          </w:p>
        </w:tc>
      </w:tr>
      <w:tr w:rsidR="00D92822" w:rsidRPr="0033301B" w14:paraId="30C35659" w14:textId="2D8E448A" w:rsidTr="00D92822">
        <w:trPr>
          <w:jc w:val="center"/>
        </w:trPr>
        <w:tc>
          <w:tcPr>
            <w:tcW w:w="971" w:type="pct"/>
          </w:tcPr>
          <w:p w14:paraId="0EA106BA" w14:textId="04302A2A" w:rsidR="00D92822" w:rsidRPr="0033301B" w:rsidRDefault="00D92822" w:rsidP="00B67B71">
            <w:pPr>
              <w:ind w:firstLine="0"/>
              <w:jc w:val="right"/>
              <w:rPr>
                <w:i/>
                <w:iCs/>
                <w:sz w:val="20"/>
              </w:rPr>
            </w:pPr>
            <w:r w:rsidRPr="0033301B">
              <w:rPr>
                <w:i/>
                <w:iCs/>
                <w:sz w:val="20"/>
              </w:rPr>
              <w:t>Ohio</w:t>
            </w:r>
          </w:p>
        </w:tc>
        <w:tc>
          <w:tcPr>
            <w:tcW w:w="511" w:type="pct"/>
            <w:vAlign w:val="center"/>
          </w:tcPr>
          <w:p w14:paraId="4B9E5413" w14:textId="2D968C36" w:rsidR="00D92822" w:rsidRPr="0033301B" w:rsidRDefault="00D92822" w:rsidP="00892BDA">
            <w:pPr>
              <w:spacing w:before="0"/>
              <w:ind w:firstLine="0"/>
              <w:jc w:val="center"/>
              <w:rPr>
                <w:sz w:val="20"/>
              </w:rPr>
            </w:pPr>
            <w:r>
              <w:rPr>
                <w:sz w:val="20"/>
              </w:rPr>
              <w:t>x</w:t>
            </w:r>
          </w:p>
        </w:tc>
        <w:tc>
          <w:tcPr>
            <w:tcW w:w="530" w:type="pct"/>
            <w:tcBorders>
              <w:right w:val="single" w:sz="4" w:space="0" w:color="C00000"/>
            </w:tcBorders>
            <w:vAlign w:val="center"/>
          </w:tcPr>
          <w:p w14:paraId="5712876D"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011E956E"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76812A54" w14:textId="7EEDBAA7" w:rsidR="00D92822" w:rsidRPr="0033301B" w:rsidRDefault="00D92822" w:rsidP="00892BDA">
            <w:pPr>
              <w:spacing w:before="0"/>
              <w:ind w:firstLine="0"/>
              <w:jc w:val="center"/>
              <w:rPr>
                <w:sz w:val="20"/>
              </w:rPr>
            </w:pPr>
          </w:p>
        </w:tc>
        <w:tc>
          <w:tcPr>
            <w:tcW w:w="412" w:type="pct"/>
          </w:tcPr>
          <w:p w14:paraId="5D754A95" w14:textId="77777777" w:rsidR="00D92822" w:rsidRPr="0033301B" w:rsidRDefault="00D92822" w:rsidP="00892BDA">
            <w:pPr>
              <w:spacing w:before="0"/>
              <w:ind w:firstLine="0"/>
              <w:jc w:val="center"/>
              <w:rPr>
                <w:sz w:val="20"/>
              </w:rPr>
            </w:pPr>
          </w:p>
        </w:tc>
        <w:tc>
          <w:tcPr>
            <w:tcW w:w="819" w:type="pct"/>
            <w:vAlign w:val="center"/>
          </w:tcPr>
          <w:p w14:paraId="45E8269E" w14:textId="1532EB30" w:rsidR="00D92822" w:rsidRPr="0033301B" w:rsidRDefault="00D92822" w:rsidP="00892BDA">
            <w:pPr>
              <w:spacing w:before="0"/>
              <w:ind w:firstLine="0"/>
              <w:jc w:val="center"/>
              <w:rPr>
                <w:sz w:val="20"/>
              </w:rPr>
            </w:pPr>
          </w:p>
        </w:tc>
      </w:tr>
      <w:tr w:rsidR="00D92822" w:rsidRPr="0033301B" w14:paraId="07423816" w14:textId="77777777" w:rsidTr="00D92822">
        <w:trPr>
          <w:jc w:val="center"/>
        </w:trPr>
        <w:tc>
          <w:tcPr>
            <w:tcW w:w="971" w:type="pct"/>
          </w:tcPr>
          <w:p w14:paraId="060A77B1" w14:textId="40D8BEBF" w:rsidR="00D92822" w:rsidRPr="0033301B" w:rsidRDefault="00D92822" w:rsidP="00B67B71">
            <w:pPr>
              <w:ind w:firstLine="0"/>
              <w:jc w:val="right"/>
              <w:rPr>
                <w:i/>
                <w:iCs/>
                <w:sz w:val="20"/>
              </w:rPr>
            </w:pPr>
            <w:r w:rsidRPr="0033301B">
              <w:rPr>
                <w:i/>
                <w:iCs/>
                <w:sz w:val="20"/>
              </w:rPr>
              <w:t>Pennsylvania</w:t>
            </w:r>
            <w:r w:rsidRPr="0033301B">
              <w:rPr>
                <w:rStyle w:val="FootnoteReference"/>
                <w:i/>
                <w:iCs/>
                <w:sz w:val="20"/>
              </w:rPr>
              <w:footnoteReference w:id="22"/>
            </w:r>
          </w:p>
        </w:tc>
        <w:tc>
          <w:tcPr>
            <w:tcW w:w="511" w:type="pct"/>
            <w:vAlign w:val="center"/>
          </w:tcPr>
          <w:p w14:paraId="37D3A36F" w14:textId="13D70BC5"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6CF8FEA5" w14:textId="283E85FE" w:rsidR="00D92822" w:rsidRPr="0033301B" w:rsidRDefault="00D92822" w:rsidP="00892BDA">
            <w:pPr>
              <w:spacing w:before="0"/>
              <w:ind w:firstLine="0"/>
              <w:jc w:val="center"/>
              <w:rPr>
                <w:sz w:val="20"/>
              </w:rPr>
            </w:pPr>
            <w:r>
              <w:rPr>
                <w:sz w:val="20"/>
              </w:rPr>
              <w:t>x</w:t>
            </w:r>
          </w:p>
        </w:tc>
        <w:tc>
          <w:tcPr>
            <w:tcW w:w="950" w:type="pct"/>
            <w:tcBorders>
              <w:top w:val="single" w:sz="4" w:space="0" w:color="C00000"/>
              <w:left w:val="single" w:sz="4" w:space="0" w:color="C00000"/>
              <w:bottom w:val="single" w:sz="4" w:space="0" w:color="C00000"/>
              <w:right w:val="single" w:sz="4" w:space="0" w:color="C00000"/>
            </w:tcBorders>
            <w:vAlign w:val="center"/>
          </w:tcPr>
          <w:p w14:paraId="214FAF2C"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5A9E7680" w14:textId="0D917C06" w:rsidR="00D92822" w:rsidRPr="0033301B" w:rsidRDefault="00D92822" w:rsidP="00892BDA">
            <w:pPr>
              <w:spacing w:before="0"/>
              <w:ind w:firstLine="0"/>
              <w:jc w:val="center"/>
              <w:rPr>
                <w:sz w:val="20"/>
              </w:rPr>
            </w:pPr>
          </w:p>
        </w:tc>
        <w:tc>
          <w:tcPr>
            <w:tcW w:w="412" w:type="pct"/>
          </w:tcPr>
          <w:p w14:paraId="4B948652" w14:textId="77777777" w:rsidR="00D92822" w:rsidRPr="0033301B" w:rsidRDefault="00D92822" w:rsidP="00892BDA">
            <w:pPr>
              <w:spacing w:before="0"/>
              <w:ind w:firstLine="0"/>
              <w:jc w:val="center"/>
              <w:rPr>
                <w:sz w:val="20"/>
              </w:rPr>
            </w:pPr>
          </w:p>
        </w:tc>
        <w:tc>
          <w:tcPr>
            <w:tcW w:w="819" w:type="pct"/>
            <w:vAlign w:val="center"/>
          </w:tcPr>
          <w:p w14:paraId="19810FA7" w14:textId="5DEC415D" w:rsidR="00D92822" w:rsidRPr="0033301B" w:rsidRDefault="00D92822" w:rsidP="00892BDA">
            <w:pPr>
              <w:spacing w:before="0"/>
              <w:ind w:firstLine="0"/>
              <w:jc w:val="center"/>
              <w:rPr>
                <w:sz w:val="20"/>
              </w:rPr>
            </w:pPr>
            <w:r w:rsidRPr="0033301B">
              <w:rPr>
                <w:sz w:val="20"/>
              </w:rPr>
              <w:t>x</w:t>
            </w:r>
          </w:p>
        </w:tc>
      </w:tr>
      <w:tr w:rsidR="00D92822" w:rsidRPr="0033301B" w14:paraId="6F251D4F" w14:textId="10D6A5AE" w:rsidTr="00D92822">
        <w:trPr>
          <w:jc w:val="center"/>
        </w:trPr>
        <w:tc>
          <w:tcPr>
            <w:tcW w:w="971" w:type="pct"/>
          </w:tcPr>
          <w:p w14:paraId="50D460C2" w14:textId="101BADA1" w:rsidR="00D92822" w:rsidRPr="0033301B" w:rsidRDefault="00D92822" w:rsidP="00B67B71">
            <w:pPr>
              <w:ind w:firstLine="0"/>
              <w:jc w:val="right"/>
              <w:rPr>
                <w:i/>
                <w:iCs/>
                <w:sz w:val="20"/>
              </w:rPr>
            </w:pPr>
            <w:r w:rsidRPr="0033301B">
              <w:rPr>
                <w:i/>
                <w:iCs/>
                <w:sz w:val="20"/>
              </w:rPr>
              <w:t>Tennessee</w:t>
            </w:r>
          </w:p>
        </w:tc>
        <w:tc>
          <w:tcPr>
            <w:tcW w:w="511" w:type="pct"/>
            <w:vAlign w:val="center"/>
          </w:tcPr>
          <w:p w14:paraId="30584A8A" w14:textId="4B321929"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63C958A5"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70CBFCB7"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105646AA" w14:textId="427A81A2" w:rsidR="00D92822" w:rsidRPr="0033301B" w:rsidRDefault="00D92822" w:rsidP="00892BDA">
            <w:pPr>
              <w:spacing w:before="0"/>
              <w:ind w:firstLine="0"/>
              <w:jc w:val="center"/>
              <w:rPr>
                <w:sz w:val="20"/>
              </w:rPr>
            </w:pPr>
            <w:r w:rsidRPr="0033301B">
              <w:rPr>
                <w:sz w:val="20"/>
              </w:rPr>
              <w:t>x</w:t>
            </w:r>
          </w:p>
        </w:tc>
        <w:tc>
          <w:tcPr>
            <w:tcW w:w="412" w:type="pct"/>
          </w:tcPr>
          <w:p w14:paraId="218A5469" w14:textId="77777777" w:rsidR="00D92822" w:rsidRPr="0033301B" w:rsidRDefault="00D92822" w:rsidP="00892BDA">
            <w:pPr>
              <w:spacing w:before="0"/>
              <w:ind w:firstLine="0"/>
              <w:jc w:val="center"/>
              <w:rPr>
                <w:sz w:val="20"/>
              </w:rPr>
            </w:pPr>
          </w:p>
        </w:tc>
        <w:tc>
          <w:tcPr>
            <w:tcW w:w="819" w:type="pct"/>
            <w:vAlign w:val="center"/>
          </w:tcPr>
          <w:p w14:paraId="159EAFD2" w14:textId="4938C27F" w:rsidR="00D92822" w:rsidRPr="0033301B" w:rsidRDefault="00D92822" w:rsidP="00892BDA">
            <w:pPr>
              <w:spacing w:before="0"/>
              <w:ind w:firstLine="0"/>
              <w:jc w:val="center"/>
              <w:rPr>
                <w:sz w:val="20"/>
              </w:rPr>
            </w:pPr>
          </w:p>
        </w:tc>
      </w:tr>
      <w:tr w:rsidR="00D92822" w:rsidRPr="0033301B" w14:paraId="52771012" w14:textId="0D8B6CC0" w:rsidTr="00D92822">
        <w:trPr>
          <w:jc w:val="center"/>
        </w:trPr>
        <w:tc>
          <w:tcPr>
            <w:tcW w:w="971" w:type="pct"/>
          </w:tcPr>
          <w:p w14:paraId="7DE24F6A" w14:textId="6287F241" w:rsidR="00D92822" w:rsidRPr="0033301B" w:rsidRDefault="00D92822" w:rsidP="00B67B71">
            <w:pPr>
              <w:ind w:firstLine="0"/>
              <w:jc w:val="right"/>
              <w:rPr>
                <w:i/>
                <w:iCs/>
                <w:sz w:val="20"/>
              </w:rPr>
            </w:pPr>
            <w:r w:rsidRPr="0033301B">
              <w:rPr>
                <w:i/>
                <w:iCs/>
                <w:sz w:val="20"/>
              </w:rPr>
              <w:t>Texas</w:t>
            </w:r>
          </w:p>
        </w:tc>
        <w:tc>
          <w:tcPr>
            <w:tcW w:w="511" w:type="pct"/>
            <w:vAlign w:val="center"/>
          </w:tcPr>
          <w:p w14:paraId="7539DCB4" w14:textId="29650676"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641F4E0B"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08AC1D4D"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713D40F8" w14:textId="2261454B" w:rsidR="00D92822" w:rsidRPr="0033301B" w:rsidRDefault="00D92822" w:rsidP="00892BDA">
            <w:pPr>
              <w:spacing w:before="0"/>
              <w:ind w:firstLine="0"/>
              <w:jc w:val="center"/>
              <w:rPr>
                <w:sz w:val="20"/>
              </w:rPr>
            </w:pPr>
            <w:r w:rsidRPr="0033301B">
              <w:rPr>
                <w:sz w:val="20"/>
              </w:rPr>
              <w:t>x</w:t>
            </w:r>
          </w:p>
        </w:tc>
        <w:tc>
          <w:tcPr>
            <w:tcW w:w="412" w:type="pct"/>
          </w:tcPr>
          <w:p w14:paraId="7C160387" w14:textId="77777777" w:rsidR="00D92822" w:rsidRPr="0033301B" w:rsidRDefault="00D92822" w:rsidP="00892BDA">
            <w:pPr>
              <w:spacing w:before="0"/>
              <w:ind w:firstLine="0"/>
              <w:jc w:val="center"/>
              <w:rPr>
                <w:sz w:val="20"/>
              </w:rPr>
            </w:pPr>
          </w:p>
        </w:tc>
        <w:tc>
          <w:tcPr>
            <w:tcW w:w="819" w:type="pct"/>
            <w:vAlign w:val="center"/>
          </w:tcPr>
          <w:p w14:paraId="38D7BFA4" w14:textId="4FAEB301" w:rsidR="00D92822" w:rsidRPr="0033301B" w:rsidRDefault="00D92822" w:rsidP="00892BDA">
            <w:pPr>
              <w:spacing w:before="0"/>
              <w:ind w:firstLine="0"/>
              <w:jc w:val="center"/>
              <w:rPr>
                <w:sz w:val="20"/>
              </w:rPr>
            </w:pPr>
          </w:p>
        </w:tc>
      </w:tr>
      <w:tr w:rsidR="00D92822" w:rsidRPr="0033301B" w14:paraId="44598643" w14:textId="77777777" w:rsidTr="00D92822">
        <w:trPr>
          <w:jc w:val="center"/>
        </w:trPr>
        <w:tc>
          <w:tcPr>
            <w:tcW w:w="971" w:type="pct"/>
          </w:tcPr>
          <w:p w14:paraId="71FF12A9" w14:textId="7B253CD1" w:rsidR="00D92822" w:rsidRPr="0033301B" w:rsidRDefault="00D92822" w:rsidP="00B67B71">
            <w:pPr>
              <w:ind w:firstLine="0"/>
              <w:jc w:val="right"/>
              <w:rPr>
                <w:i/>
                <w:iCs/>
                <w:sz w:val="20"/>
              </w:rPr>
            </w:pPr>
            <w:r>
              <w:rPr>
                <w:i/>
                <w:iCs/>
                <w:sz w:val="20"/>
              </w:rPr>
              <w:t>Utah</w:t>
            </w:r>
          </w:p>
        </w:tc>
        <w:tc>
          <w:tcPr>
            <w:tcW w:w="511" w:type="pct"/>
            <w:vAlign w:val="center"/>
          </w:tcPr>
          <w:p w14:paraId="617BDA60" w14:textId="77777777"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67756DD0"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5C48BD86"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1F02B5B5" w14:textId="381016D5" w:rsidR="00D92822" w:rsidRPr="0033301B" w:rsidRDefault="00D92822" w:rsidP="00892BDA">
            <w:pPr>
              <w:spacing w:before="0"/>
              <w:ind w:firstLine="0"/>
              <w:jc w:val="center"/>
              <w:rPr>
                <w:sz w:val="20"/>
              </w:rPr>
            </w:pPr>
          </w:p>
        </w:tc>
        <w:tc>
          <w:tcPr>
            <w:tcW w:w="412" w:type="pct"/>
          </w:tcPr>
          <w:p w14:paraId="55362CD5" w14:textId="77777777" w:rsidR="00D92822" w:rsidRPr="0033301B" w:rsidRDefault="00D92822" w:rsidP="00892BDA">
            <w:pPr>
              <w:spacing w:before="0"/>
              <w:ind w:firstLine="0"/>
              <w:jc w:val="center"/>
              <w:rPr>
                <w:sz w:val="20"/>
              </w:rPr>
            </w:pPr>
          </w:p>
        </w:tc>
        <w:tc>
          <w:tcPr>
            <w:tcW w:w="819" w:type="pct"/>
            <w:vAlign w:val="center"/>
          </w:tcPr>
          <w:p w14:paraId="34F8B58C" w14:textId="367F85A0" w:rsidR="00D92822" w:rsidRPr="0033301B" w:rsidRDefault="00D92822" w:rsidP="00892BDA">
            <w:pPr>
              <w:spacing w:before="0"/>
              <w:ind w:firstLine="0"/>
              <w:jc w:val="center"/>
              <w:rPr>
                <w:sz w:val="20"/>
              </w:rPr>
            </w:pPr>
          </w:p>
        </w:tc>
      </w:tr>
      <w:tr w:rsidR="00D92822" w:rsidRPr="0033301B" w14:paraId="4AE68048" w14:textId="5936A1EB" w:rsidTr="00D92822">
        <w:trPr>
          <w:jc w:val="center"/>
        </w:trPr>
        <w:tc>
          <w:tcPr>
            <w:tcW w:w="971" w:type="pct"/>
          </w:tcPr>
          <w:p w14:paraId="239928D2" w14:textId="7D3DDEBC" w:rsidR="00D92822" w:rsidRPr="0033301B" w:rsidRDefault="00D92822" w:rsidP="00B67B71">
            <w:pPr>
              <w:ind w:firstLine="0"/>
              <w:jc w:val="right"/>
              <w:rPr>
                <w:i/>
                <w:iCs/>
                <w:sz w:val="20"/>
              </w:rPr>
            </w:pPr>
            <w:r w:rsidRPr="0033301B">
              <w:rPr>
                <w:i/>
                <w:iCs/>
                <w:sz w:val="20"/>
              </w:rPr>
              <w:t>Wisconsin</w:t>
            </w:r>
          </w:p>
        </w:tc>
        <w:tc>
          <w:tcPr>
            <w:tcW w:w="511" w:type="pct"/>
            <w:vAlign w:val="center"/>
          </w:tcPr>
          <w:p w14:paraId="575AC411" w14:textId="6AC8AC1E" w:rsidR="00D92822" w:rsidRPr="0033301B" w:rsidRDefault="00D92822" w:rsidP="00892BDA">
            <w:pPr>
              <w:spacing w:before="0"/>
              <w:ind w:firstLine="0"/>
              <w:jc w:val="center"/>
              <w:rPr>
                <w:sz w:val="20"/>
              </w:rPr>
            </w:pPr>
          </w:p>
        </w:tc>
        <w:tc>
          <w:tcPr>
            <w:tcW w:w="530" w:type="pct"/>
            <w:tcBorders>
              <w:right w:val="single" w:sz="4" w:space="0" w:color="C00000"/>
            </w:tcBorders>
            <w:vAlign w:val="center"/>
          </w:tcPr>
          <w:p w14:paraId="2C2D22AC" w14:textId="77777777" w:rsidR="00D92822" w:rsidRPr="0033301B" w:rsidRDefault="00D92822" w:rsidP="00892BDA">
            <w:pPr>
              <w:spacing w:before="0"/>
              <w:ind w:firstLine="0"/>
              <w:jc w:val="center"/>
              <w:rPr>
                <w:sz w:val="20"/>
              </w:rPr>
            </w:pPr>
          </w:p>
        </w:tc>
        <w:tc>
          <w:tcPr>
            <w:tcW w:w="950" w:type="pct"/>
            <w:tcBorders>
              <w:top w:val="single" w:sz="4" w:space="0" w:color="C00000"/>
              <w:left w:val="single" w:sz="4" w:space="0" w:color="C00000"/>
              <w:bottom w:val="single" w:sz="4" w:space="0" w:color="C00000"/>
              <w:right w:val="single" w:sz="4" w:space="0" w:color="C00000"/>
            </w:tcBorders>
            <w:vAlign w:val="center"/>
          </w:tcPr>
          <w:p w14:paraId="098A273F" w14:textId="77777777" w:rsidR="00D92822" w:rsidRPr="0033301B" w:rsidRDefault="00D92822" w:rsidP="00892BDA">
            <w:pPr>
              <w:spacing w:before="0"/>
              <w:ind w:firstLine="0"/>
              <w:jc w:val="center"/>
              <w:rPr>
                <w:sz w:val="20"/>
              </w:rPr>
            </w:pPr>
          </w:p>
        </w:tc>
        <w:tc>
          <w:tcPr>
            <w:tcW w:w="807" w:type="pct"/>
            <w:tcBorders>
              <w:left w:val="single" w:sz="4" w:space="0" w:color="C00000"/>
            </w:tcBorders>
            <w:vAlign w:val="center"/>
          </w:tcPr>
          <w:p w14:paraId="45BFB929" w14:textId="089CFC5D" w:rsidR="00D92822" w:rsidRPr="0033301B" w:rsidRDefault="00D92822" w:rsidP="00892BDA">
            <w:pPr>
              <w:spacing w:before="0"/>
              <w:ind w:firstLine="0"/>
              <w:jc w:val="center"/>
              <w:rPr>
                <w:sz w:val="20"/>
              </w:rPr>
            </w:pPr>
            <w:r w:rsidRPr="0033301B">
              <w:rPr>
                <w:sz w:val="20"/>
              </w:rPr>
              <w:t>x</w:t>
            </w:r>
          </w:p>
        </w:tc>
        <w:tc>
          <w:tcPr>
            <w:tcW w:w="412" w:type="pct"/>
          </w:tcPr>
          <w:p w14:paraId="74C03318" w14:textId="77777777" w:rsidR="00D92822" w:rsidRPr="0033301B" w:rsidRDefault="00D92822" w:rsidP="00892BDA">
            <w:pPr>
              <w:spacing w:before="0"/>
              <w:ind w:firstLine="0"/>
              <w:jc w:val="center"/>
              <w:rPr>
                <w:sz w:val="20"/>
              </w:rPr>
            </w:pPr>
          </w:p>
        </w:tc>
        <w:tc>
          <w:tcPr>
            <w:tcW w:w="819" w:type="pct"/>
            <w:vAlign w:val="center"/>
          </w:tcPr>
          <w:p w14:paraId="1FEE896B" w14:textId="32FED1B7" w:rsidR="00D92822" w:rsidRPr="0033301B" w:rsidRDefault="00D92822" w:rsidP="00892BDA">
            <w:pPr>
              <w:spacing w:before="0"/>
              <w:ind w:firstLine="0"/>
              <w:jc w:val="center"/>
              <w:rPr>
                <w:sz w:val="20"/>
              </w:rPr>
            </w:pPr>
          </w:p>
        </w:tc>
      </w:tr>
    </w:tbl>
    <w:p w14:paraId="672591E1" w14:textId="659D7A32" w:rsidR="001F2B31" w:rsidRDefault="00452C9C" w:rsidP="001F2B31">
      <w:r>
        <w:t xml:space="preserve">Note: States listed are those that could reasonably be called a gerrymander by one or more </w:t>
      </w:r>
      <w:r w:rsidR="003A7FEC">
        <w:t>measure or</w:t>
      </w:r>
      <w:r>
        <w:t xml:space="preserve"> </w:t>
      </w:r>
      <w:r w:rsidR="00777BA1">
        <w:t>that have</w:t>
      </w:r>
      <w:r>
        <w:t xml:space="preserve"> generated significant press coverage </w:t>
      </w:r>
      <w:r w:rsidR="003D5E9F">
        <w:t xml:space="preserve">asserting them to be </w:t>
      </w:r>
      <w:r>
        <w:t>biased towards one party.</w:t>
      </w:r>
    </w:p>
    <w:p w14:paraId="6565AC66" w14:textId="0893B5E7" w:rsidR="00A82E32" w:rsidRDefault="00A82E32" w:rsidP="001F2B31"/>
    <w:p w14:paraId="30BB3872" w14:textId="0E594C0E" w:rsidR="00E46589" w:rsidRDefault="00E46589" w:rsidP="00E46589">
      <w:pPr>
        <w:pStyle w:val="Heading2"/>
        <w:ind w:left="54"/>
        <w:rPr>
          <w:iCs/>
        </w:rPr>
      </w:pPr>
      <w:bookmarkStart w:id="10" w:name="_Toc115804298"/>
      <w:r w:rsidRPr="00E46589">
        <w:rPr>
          <w:iCs/>
        </w:rPr>
        <w:t xml:space="preserve">B. State </w:t>
      </w:r>
      <w:r>
        <w:rPr>
          <w:iCs/>
        </w:rPr>
        <w:t>c</w:t>
      </w:r>
      <w:r w:rsidRPr="00E46589">
        <w:rPr>
          <w:iCs/>
        </w:rPr>
        <w:t xml:space="preserve">ourt </w:t>
      </w:r>
      <w:r>
        <w:rPr>
          <w:iCs/>
        </w:rPr>
        <w:t>c</w:t>
      </w:r>
      <w:r w:rsidRPr="00E46589">
        <w:rPr>
          <w:iCs/>
        </w:rPr>
        <w:t>ase citations</w:t>
      </w:r>
      <w:bookmarkEnd w:id="10"/>
    </w:p>
    <w:p w14:paraId="12C764F8" w14:textId="77777777" w:rsidR="00E46589" w:rsidRPr="00E46589" w:rsidRDefault="00E46589" w:rsidP="00E46589"/>
    <w:p w14:paraId="7C756C52" w14:textId="4C77F6A7" w:rsidR="00A82E32" w:rsidRDefault="00A82E32" w:rsidP="00A82E32">
      <w:r>
        <w:t>Table 2 lists the key</w:t>
      </w:r>
      <w:r w:rsidR="00E46589">
        <w:t xml:space="preserve"> state court</w:t>
      </w:r>
      <w:r>
        <w:t xml:space="preserve"> cases</w:t>
      </w:r>
      <w:r w:rsidR="00E46589">
        <w:t>, including</w:t>
      </w:r>
      <w:r w:rsidR="00C95132">
        <w:t xml:space="preserve"> those in </w:t>
      </w:r>
      <w:r w:rsidR="00E46589">
        <w:t xml:space="preserve"> the 2010 round.</w:t>
      </w:r>
      <w:r>
        <w:t>.</w:t>
      </w:r>
      <w:r w:rsidR="00852FB1">
        <w:t xml:space="preserve"> </w:t>
      </w:r>
    </w:p>
    <w:p w14:paraId="7F07CA14" w14:textId="77777777" w:rsidR="00A82E32" w:rsidRDefault="00A82E32" w:rsidP="00A82E32">
      <w:pPr>
        <w:pStyle w:val="Caption"/>
      </w:pPr>
      <w:bookmarkStart w:id="11" w:name="_Ref115632991"/>
    </w:p>
    <w:p w14:paraId="54AE859F" w14:textId="14A99F2F" w:rsidR="00A82E32" w:rsidRDefault="00A82E32" w:rsidP="00A82E32">
      <w:pPr>
        <w:pStyle w:val="Caption"/>
      </w:pPr>
      <w:r>
        <w:lastRenderedPageBreak/>
        <w:t xml:space="preserve">Table </w:t>
      </w:r>
      <w:bookmarkEnd w:id="11"/>
      <w:r>
        <w:t>2</w:t>
      </w:r>
      <w:r>
        <w:t>– Case Citations</w:t>
      </w:r>
      <w:r>
        <w:t xml:space="preserve">  </w:t>
      </w:r>
      <w:r w:rsidRPr="00A82E32">
        <w:rPr>
          <w:b/>
          <w:bCs/>
          <w:i w:val="0"/>
          <w:iCs w:val="0"/>
          <w:color w:val="FF0000"/>
          <w:sz w:val="32"/>
          <w:szCs w:val="32"/>
        </w:rPr>
        <w:t>JONATHAN THESE ARE NOT ALPHABETICAL BY STAT NOT ARE THEY CHRONOLOGICAL</w:t>
      </w:r>
      <w:r w:rsidRPr="00A82E32">
        <w:rPr>
          <w:color w:val="FF0000"/>
        </w:rPr>
        <w:t xml:space="preserve">  </w:t>
      </w:r>
    </w:p>
    <w:tbl>
      <w:tblPr>
        <w:tblStyle w:val="TableGrid"/>
        <w:tblW w:w="5000" w:type="pct"/>
        <w:jc w:val="center"/>
        <w:tblLook w:val="04A0" w:firstRow="1" w:lastRow="0" w:firstColumn="1" w:lastColumn="0" w:noHBand="0" w:noVBand="1"/>
      </w:tblPr>
      <w:tblGrid>
        <w:gridCol w:w="1867"/>
        <w:gridCol w:w="5485"/>
      </w:tblGrid>
      <w:tr w:rsidR="00A82E32" w14:paraId="2C5EF034" w14:textId="77777777" w:rsidTr="004A6A4E">
        <w:trPr>
          <w:jc w:val="center"/>
        </w:trPr>
        <w:tc>
          <w:tcPr>
            <w:tcW w:w="0" w:type="auto"/>
          </w:tcPr>
          <w:p w14:paraId="46491022" w14:textId="77777777" w:rsidR="00A82E32" w:rsidRDefault="00A82E32" w:rsidP="004A6A4E">
            <w:pPr>
              <w:ind w:firstLine="0"/>
            </w:pPr>
            <w:r>
              <w:t>State</w:t>
            </w:r>
          </w:p>
        </w:tc>
        <w:tc>
          <w:tcPr>
            <w:tcW w:w="0" w:type="auto"/>
          </w:tcPr>
          <w:p w14:paraId="7BFCCD5A" w14:textId="77777777" w:rsidR="00A82E32" w:rsidRDefault="00A82E32" w:rsidP="004A6A4E">
            <w:pPr>
              <w:ind w:firstLine="0"/>
            </w:pPr>
            <w:r>
              <w:t>Citation</w:t>
            </w:r>
          </w:p>
        </w:tc>
      </w:tr>
      <w:tr w:rsidR="00A82E32" w14:paraId="3E765D49" w14:textId="77777777" w:rsidTr="004A6A4E">
        <w:trPr>
          <w:jc w:val="center"/>
        </w:trPr>
        <w:tc>
          <w:tcPr>
            <w:tcW w:w="0" w:type="auto"/>
          </w:tcPr>
          <w:p w14:paraId="5131D421" w14:textId="77777777" w:rsidR="00A82E32" w:rsidRDefault="00A82E32" w:rsidP="004A6A4E">
            <w:pPr>
              <w:ind w:firstLine="0"/>
            </w:pPr>
            <w:r>
              <w:t>Georgia</w:t>
            </w:r>
          </w:p>
        </w:tc>
        <w:tc>
          <w:tcPr>
            <w:tcW w:w="0" w:type="auto"/>
          </w:tcPr>
          <w:p w14:paraId="7FA3DCA3" w14:textId="77777777" w:rsidR="00A82E32" w:rsidRPr="00142C83" w:rsidRDefault="00A82E32" w:rsidP="004A6A4E">
            <w:pPr>
              <w:ind w:firstLine="0"/>
              <w:rPr>
                <w:i/>
                <w:iCs/>
              </w:rPr>
            </w:pPr>
            <w:r w:rsidRPr="00142C83">
              <w:rPr>
                <w:i/>
                <w:iCs/>
              </w:rPr>
              <w:t>Common Cause v. Raffensperger</w:t>
            </w:r>
            <w:r w:rsidRPr="00142C83">
              <w:t>, No. 1:22-CV-90 (N.D. Ga. Jan. 7, 2022)</w:t>
            </w:r>
          </w:p>
          <w:p w14:paraId="4C545393" w14:textId="77777777" w:rsidR="00A82E32" w:rsidRPr="00142C83" w:rsidRDefault="00A82E32" w:rsidP="004A6A4E">
            <w:pPr>
              <w:ind w:firstLine="0"/>
              <w:rPr>
                <w:i/>
                <w:iCs/>
              </w:rPr>
            </w:pPr>
            <w:r w:rsidRPr="00142C83">
              <w:rPr>
                <w:i/>
                <w:iCs/>
              </w:rPr>
              <w:t>Pendergrass v. Raffensperger</w:t>
            </w:r>
            <w:r w:rsidRPr="00142C83">
              <w:t>, No. 1:21-CV-5339 (N.D. Ga. Dec. 30, 2021)</w:t>
            </w:r>
          </w:p>
          <w:p w14:paraId="5A16F9B4" w14:textId="77777777" w:rsidR="00A82E32" w:rsidRPr="00564A01" w:rsidRDefault="00A82E32" w:rsidP="004A6A4E">
            <w:pPr>
              <w:ind w:firstLine="0"/>
              <w:rPr>
                <w:i/>
                <w:iCs/>
              </w:rPr>
            </w:pPr>
            <w:r w:rsidRPr="00142C83">
              <w:rPr>
                <w:i/>
                <w:iCs/>
              </w:rPr>
              <w:t>Georgia State Conference of the NAACP v. State of Georgia</w:t>
            </w:r>
            <w:r w:rsidRPr="00142C83">
              <w:t>, No. 1:21-CV-5338 (N.D. Ga. Dec. 30, 2021)</w:t>
            </w:r>
          </w:p>
        </w:tc>
      </w:tr>
      <w:tr w:rsidR="00A82E32" w14:paraId="624FC5BA" w14:textId="77777777" w:rsidTr="004A6A4E">
        <w:trPr>
          <w:jc w:val="center"/>
        </w:trPr>
        <w:tc>
          <w:tcPr>
            <w:tcW w:w="0" w:type="auto"/>
          </w:tcPr>
          <w:p w14:paraId="5DE58CC3" w14:textId="77777777" w:rsidR="00A82E32" w:rsidRDefault="00A82E32" w:rsidP="004A6A4E">
            <w:pPr>
              <w:ind w:firstLine="0"/>
            </w:pPr>
            <w:r>
              <w:t>Maryland</w:t>
            </w:r>
          </w:p>
        </w:tc>
        <w:tc>
          <w:tcPr>
            <w:tcW w:w="0" w:type="auto"/>
          </w:tcPr>
          <w:p w14:paraId="4A560D79" w14:textId="77777777" w:rsidR="00A82E32" w:rsidRPr="008D2078" w:rsidRDefault="00A82E32" w:rsidP="004A6A4E">
            <w:pPr>
              <w:ind w:firstLine="0"/>
            </w:pPr>
            <w:r w:rsidRPr="00564A01">
              <w:rPr>
                <w:i/>
                <w:iCs/>
              </w:rPr>
              <w:t>Szeliga v. Lamone</w:t>
            </w:r>
            <w:r>
              <w:t xml:space="preserve">, </w:t>
            </w:r>
            <w:r w:rsidRPr="008D2078">
              <w:t>No. C-02-CV-21-001816 (Md. Cir. Ct.</w:t>
            </w:r>
            <w:r>
              <w:t xml:space="preserve"> </w:t>
            </w:r>
            <w:r w:rsidRPr="00E0095F">
              <w:t>March 25, 2022</w:t>
            </w:r>
            <w:r w:rsidRPr="008D2078">
              <w:t>)</w:t>
            </w:r>
          </w:p>
        </w:tc>
      </w:tr>
      <w:tr w:rsidR="00A82E32" w14:paraId="047DF16A" w14:textId="77777777" w:rsidTr="004A6A4E">
        <w:trPr>
          <w:jc w:val="center"/>
        </w:trPr>
        <w:tc>
          <w:tcPr>
            <w:tcW w:w="0" w:type="auto"/>
          </w:tcPr>
          <w:p w14:paraId="29616A8E" w14:textId="77777777" w:rsidR="00A82E32" w:rsidRDefault="00A82E32" w:rsidP="004A6A4E">
            <w:pPr>
              <w:ind w:firstLine="0"/>
            </w:pPr>
            <w:r>
              <w:t>New York</w:t>
            </w:r>
          </w:p>
        </w:tc>
        <w:tc>
          <w:tcPr>
            <w:tcW w:w="0" w:type="auto"/>
          </w:tcPr>
          <w:p w14:paraId="19419857" w14:textId="77777777" w:rsidR="00A82E32" w:rsidRDefault="00A82E32" w:rsidP="004A6A4E">
            <w:pPr>
              <w:ind w:firstLine="0"/>
            </w:pPr>
            <w:proofErr w:type="spellStart"/>
            <w:r>
              <w:rPr>
                <w:rStyle w:val="serif"/>
                <w:i/>
                <w:iCs/>
              </w:rPr>
              <w:t>Harkenrider</w:t>
            </w:r>
            <w:proofErr w:type="spellEnd"/>
            <w:r>
              <w:rPr>
                <w:rStyle w:val="serif"/>
                <w:i/>
                <w:iCs/>
              </w:rPr>
              <w:t xml:space="preserve"> v. </w:t>
            </w:r>
            <w:proofErr w:type="spellStart"/>
            <w:r>
              <w:rPr>
                <w:rStyle w:val="serif"/>
                <w:i/>
                <w:iCs/>
              </w:rPr>
              <w:t>Hochul</w:t>
            </w:r>
            <w:proofErr w:type="spellEnd"/>
            <w:r>
              <w:rPr>
                <w:rStyle w:val="serif"/>
              </w:rPr>
              <w:t>, 2022 N.Y. Slip Op. 31471 (N.Y. Sup. Ct. 2022)</w:t>
            </w:r>
          </w:p>
        </w:tc>
      </w:tr>
      <w:tr w:rsidR="00A82E32" w14:paraId="2ECF1313" w14:textId="77777777" w:rsidTr="004A6A4E">
        <w:trPr>
          <w:jc w:val="center"/>
        </w:trPr>
        <w:tc>
          <w:tcPr>
            <w:tcW w:w="0" w:type="auto"/>
          </w:tcPr>
          <w:p w14:paraId="6EA31EA3" w14:textId="77777777" w:rsidR="00A82E32" w:rsidRDefault="00A82E32" w:rsidP="004A6A4E">
            <w:pPr>
              <w:ind w:firstLine="0"/>
            </w:pPr>
            <w:r>
              <w:t>North Carolina (2019)</w:t>
            </w:r>
          </w:p>
        </w:tc>
        <w:tc>
          <w:tcPr>
            <w:tcW w:w="0" w:type="auto"/>
          </w:tcPr>
          <w:p w14:paraId="02DB36B9" w14:textId="77777777" w:rsidR="00A82E32" w:rsidRDefault="00A82E32" w:rsidP="004A6A4E">
            <w:pPr>
              <w:ind w:firstLine="0"/>
            </w:pPr>
            <w:r w:rsidRPr="00036BDD">
              <w:rPr>
                <w:i/>
                <w:iCs/>
              </w:rPr>
              <w:t>Harper v. Lewis</w:t>
            </w:r>
            <w:r w:rsidRPr="00036BDD">
              <w:t>, NO. 5:19-CV-452-FL (E.D.N.C. Oct. 22, 2019)</w:t>
            </w:r>
          </w:p>
        </w:tc>
      </w:tr>
      <w:tr w:rsidR="00A82E32" w14:paraId="77A3B806" w14:textId="77777777" w:rsidTr="004A6A4E">
        <w:trPr>
          <w:jc w:val="center"/>
        </w:trPr>
        <w:tc>
          <w:tcPr>
            <w:tcW w:w="0" w:type="auto"/>
          </w:tcPr>
          <w:p w14:paraId="591B9EC3" w14:textId="77777777" w:rsidR="00A82E32" w:rsidRDefault="00A82E32" w:rsidP="004A6A4E">
            <w:pPr>
              <w:ind w:firstLine="0"/>
            </w:pPr>
            <w:r>
              <w:t>North Carolina (2022)</w:t>
            </w:r>
          </w:p>
        </w:tc>
        <w:tc>
          <w:tcPr>
            <w:tcW w:w="0" w:type="auto"/>
          </w:tcPr>
          <w:p w14:paraId="13A68E09" w14:textId="77777777" w:rsidR="00A82E32" w:rsidRDefault="00A82E32" w:rsidP="004A6A4E">
            <w:pPr>
              <w:ind w:firstLine="0"/>
            </w:pPr>
          </w:p>
        </w:tc>
      </w:tr>
      <w:tr w:rsidR="00A82E32" w14:paraId="43A05AA8" w14:textId="77777777" w:rsidTr="004A6A4E">
        <w:trPr>
          <w:jc w:val="center"/>
        </w:trPr>
        <w:tc>
          <w:tcPr>
            <w:tcW w:w="0" w:type="auto"/>
          </w:tcPr>
          <w:p w14:paraId="5ED7A654" w14:textId="77777777" w:rsidR="00A82E32" w:rsidRDefault="00A82E32" w:rsidP="004A6A4E">
            <w:pPr>
              <w:ind w:firstLine="0"/>
            </w:pPr>
            <w:r>
              <w:t>Pennsylvania (2018)</w:t>
            </w:r>
          </w:p>
        </w:tc>
        <w:tc>
          <w:tcPr>
            <w:tcW w:w="0" w:type="auto"/>
          </w:tcPr>
          <w:p w14:paraId="1214D0F1" w14:textId="77777777" w:rsidR="00A82E32" w:rsidRDefault="00A82E32" w:rsidP="004A6A4E">
            <w:pPr>
              <w:ind w:firstLine="0"/>
            </w:pPr>
            <w:r w:rsidRPr="00036BDD">
              <w:rPr>
                <w:i/>
                <w:iCs/>
              </w:rPr>
              <w:t>League of Women Voters of Pa. v. Commonwealth</w:t>
            </w:r>
            <w:r w:rsidRPr="00036BDD">
              <w:t>, 178 A.3d 737 (Pa. 2018)</w:t>
            </w:r>
          </w:p>
        </w:tc>
      </w:tr>
      <w:tr w:rsidR="00A82E32" w14:paraId="288AF781" w14:textId="77777777" w:rsidTr="004A6A4E">
        <w:trPr>
          <w:jc w:val="center"/>
        </w:trPr>
        <w:tc>
          <w:tcPr>
            <w:tcW w:w="0" w:type="auto"/>
          </w:tcPr>
          <w:p w14:paraId="79C2C634" w14:textId="77777777" w:rsidR="00A82E32" w:rsidRDefault="00A82E32" w:rsidP="004A6A4E">
            <w:pPr>
              <w:ind w:firstLine="0"/>
            </w:pPr>
            <w:r>
              <w:t>Pennsylvania (2022)</w:t>
            </w:r>
          </w:p>
        </w:tc>
        <w:tc>
          <w:tcPr>
            <w:tcW w:w="0" w:type="auto"/>
          </w:tcPr>
          <w:p w14:paraId="403ABDAA" w14:textId="77777777" w:rsidR="00A82E32" w:rsidRDefault="00A82E32" w:rsidP="004A6A4E">
            <w:pPr>
              <w:ind w:firstLine="0"/>
            </w:pPr>
            <w:r w:rsidRPr="007F0E3C">
              <w:rPr>
                <w:i/>
                <w:iCs/>
              </w:rPr>
              <w:t>Carter v. Chapman</w:t>
            </w:r>
            <w:r w:rsidRPr="007F0E3C">
              <w:t>, 7 MM 2022 (Pa. Mar. 9, 2022)</w:t>
            </w:r>
          </w:p>
        </w:tc>
      </w:tr>
      <w:tr w:rsidR="00A82E32" w14:paraId="341164E0" w14:textId="77777777" w:rsidTr="004A6A4E">
        <w:trPr>
          <w:jc w:val="center"/>
        </w:trPr>
        <w:tc>
          <w:tcPr>
            <w:tcW w:w="0" w:type="auto"/>
          </w:tcPr>
          <w:p w14:paraId="7645D40C" w14:textId="77777777" w:rsidR="00A82E32" w:rsidRDefault="00A82E32" w:rsidP="004A6A4E">
            <w:pPr>
              <w:ind w:firstLine="0"/>
            </w:pPr>
            <w:r>
              <w:t>New Jersey</w:t>
            </w:r>
          </w:p>
        </w:tc>
        <w:tc>
          <w:tcPr>
            <w:tcW w:w="0" w:type="auto"/>
          </w:tcPr>
          <w:p w14:paraId="6FE4B56F" w14:textId="77777777" w:rsidR="00A82E32" w:rsidRDefault="00A82E32" w:rsidP="004A6A4E">
            <w:pPr>
              <w:ind w:firstLine="0"/>
            </w:pPr>
            <w:r w:rsidRPr="00B909F9">
              <w:rPr>
                <w:i/>
                <w:iCs/>
              </w:rPr>
              <w:t>Steinhardt v. New Jersey Redistricting Commission</w:t>
            </w:r>
            <w:r w:rsidRPr="00B909F9">
              <w:t>, No. 086587 (N.J. Dec. 30, 2021)</w:t>
            </w:r>
          </w:p>
        </w:tc>
      </w:tr>
      <w:tr w:rsidR="00A82E32" w14:paraId="762EB2C6" w14:textId="77777777" w:rsidTr="004A6A4E">
        <w:trPr>
          <w:jc w:val="center"/>
        </w:trPr>
        <w:tc>
          <w:tcPr>
            <w:tcW w:w="0" w:type="auto"/>
          </w:tcPr>
          <w:p w14:paraId="1A57C177" w14:textId="77777777" w:rsidR="00A82E32" w:rsidRDefault="00A82E32" w:rsidP="004A6A4E">
            <w:pPr>
              <w:ind w:firstLine="0"/>
            </w:pPr>
            <w:r>
              <w:t>New Mexico</w:t>
            </w:r>
          </w:p>
        </w:tc>
        <w:tc>
          <w:tcPr>
            <w:tcW w:w="0" w:type="auto"/>
          </w:tcPr>
          <w:p w14:paraId="33A5AEC6" w14:textId="77777777" w:rsidR="00A82E32" w:rsidRPr="00B909F9" w:rsidRDefault="00A82E32" w:rsidP="004A6A4E">
            <w:pPr>
              <w:ind w:firstLine="0"/>
              <w:rPr>
                <w:i/>
                <w:iCs/>
              </w:rPr>
            </w:pPr>
            <w:r w:rsidRPr="00611FE0">
              <w:rPr>
                <w:i/>
                <w:iCs/>
              </w:rPr>
              <w:t>Republican Party of New Mexico v. Oliver</w:t>
            </w:r>
            <w:r w:rsidRPr="00611FE0">
              <w:t>, No. D-506-CV-202200041 (N.M. D. Ct. Jan. 21, 2022)</w:t>
            </w:r>
          </w:p>
        </w:tc>
      </w:tr>
    </w:tbl>
    <w:p w14:paraId="788D55C1" w14:textId="77777777" w:rsidR="00A82E32" w:rsidRPr="001F2B31" w:rsidRDefault="00A82E32" w:rsidP="00A82E32">
      <w:pPr>
        <w:ind w:firstLine="0"/>
      </w:pPr>
    </w:p>
    <w:p w14:paraId="28FEDE9A" w14:textId="77777777" w:rsidR="00A82E32" w:rsidRDefault="00A82E32" w:rsidP="00A82E32"/>
    <w:p w14:paraId="50333C22" w14:textId="77777777" w:rsidR="00163377" w:rsidRDefault="00163377">
      <w:pPr>
        <w:widowControl/>
        <w:spacing w:before="0"/>
        <w:ind w:firstLine="0"/>
        <w:jc w:val="left"/>
        <w:rPr>
          <w:i/>
          <w:iCs/>
        </w:rPr>
      </w:pPr>
      <w:bookmarkStart w:id="12" w:name="_Toc115632845"/>
      <w:r>
        <w:rPr>
          <w:iCs/>
        </w:rPr>
        <w:br w:type="page"/>
      </w:r>
    </w:p>
    <w:p w14:paraId="468236FE" w14:textId="1FE4A706" w:rsidR="00A82E32" w:rsidRPr="00A82E32" w:rsidRDefault="00C95132" w:rsidP="00A82E32">
      <w:pPr>
        <w:pStyle w:val="Heading2"/>
        <w:rPr>
          <w:iCs/>
        </w:rPr>
      </w:pPr>
      <w:bookmarkStart w:id="13" w:name="_Toc115804299"/>
      <w:r>
        <w:rPr>
          <w:iCs/>
        </w:rPr>
        <w:lastRenderedPageBreak/>
        <w:t xml:space="preserve">C. </w:t>
      </w:r>
      <w:r w:rsidR="00A82E32" w:rsidRPr="00A82E32">
        <w:rPr>
          <w:iCs/>
        </w:rPr>
        <w:t xml:space="preserve"> </w:t>
      </w:r>
      <w:r>
        <w:rPr>
          <w:iCs/>
        </w:rPr>
        <w:t xml:space="preserve">Summaries of redistricting actions and litigation for individual states in the 2020 redistricting round </w:t>
      </w:r>
      <w:r w:rsidR="00A82E32">
        <w:rPr>
          <w:iCs/>
        </w:rPr>
        <w:t xml:space="preserve"> </w:t>
      </w:r>
      <w:r w:rsidR="00A82E32" w:rsidRPr="00A82E32">
        <w:rPr>
          <w:b/>
          <w:bCs/>
          <w:iCs/>
          <w:color w:val="FF0000"/>
          <w:sz w:val="36"/>
          <w:szCs w:val="36"/>
        </w:rPr>
        <w:t>JONATHAN THESE WILL NEED TO BE ARANGED APLHABETICALLY OR IN SOME OTHER ORDER THAT MAKES SENSE</w:t>
      </w:r>
      <w:bookmarkEnd w:id="13"/>
    </w:p>
    <w:p w14:paraId="55AE17F4" w14:textId="77777777" w:rsidR="00A82E32" w:rsidRDefault="00A82E32" w:rsidP="00A82E32"/>
    <w:p w14:paraId="6E227E37" w14:textId="77777777" w:rsidR="002A015D" w:rsidRDefault="00A82E32" w:rsidP="002A015D">
      <w:pPr>
        <w:pStyle w:val="Heading3"/>
        <w:tabs>
          <w:tab w:val="clear" w:pos="360"/>
          <w:tab w:val="num" w:pos="0"/>
        </w:tabs>
        <w:ind w:left="0" w:firstLine="0"/>
      </w:pPr>
      <w:r>
        <w:t xml:space="preserve"> </w:t>
      </w:r>
      <w:bookmarkStart w:id="14" w:name="_Toc115804300"/>
      <w:r w:rsidRPr="00C74021">
        <w:t>Pennsylvania</w:t>
      </w:r>
      <w:bookmarkEnd w:id="14"/>
      <w:r w:rsidRPr="00C74021">
        <w:t xml:space="preserve"> </w:t>
      </w:r>
      <w:r w:rsidR="002A015D">
        <w:t xml:space="preserve">   </w:t>
      </w:r>
    </w:p>
    <w:p w14:paraId="2DFE7770" w14:textId="61BCE5AE" w:rsidR="00A82E32" w:rsidRPr="002A015D" w:rsidRDefault="002A015D" w:rsidP="002A015D">
      <w:r>
        <w:t xml:space="preserve">                                                                                           </w:t>
      </w:r>
      <w:r>
        <w:tab/>
        <w:t xml:space="preserve">  </w:t>
      </w:r>
      <w:r w:rsidRPr="002A015D">
        <w:t>Carter</w:t>
      </w:r>
      <w:r w:rsidRPr="002A015D">
        <w:t xml:space="preserve"> </w:t>
      </w:r>
      <w:r w:rsidR="00A82E32" w:rsidRPr="002A015D">
        <w:t>v. Chapman, 270 A.3d 444 (Pa. 2022) (per curiam).</w:t>
      </w:r>
      <w:bookmarkEnd w:id="12"/>
    </w:p>
    <w:p w14:paraId="5EB4AF07" w14:textId="73120B20" w:rsidR="00A82E32" w:rsidRDefault="003B74FA" w:rsidP="002A015D">
      <w:pPr>
        <w:pStyle w:val="Heading3"/>
        <w:ind w:left="0" w:firstLine="0"/>
      </w:pPr>
      <w:bookmarkStart w:id="15" w:name="_Toc115632846"/>
      <w:bookmarkStart w:id="16" w:name="_Toc115804301"/>
      <w:r>
        <w:t xml:space="preserve">.  </w:t>
      </w:r>
      <w:r w:rsidR="00A82E32" w:rsidRPr="00C74021">
        <w:t xml:space="preserve">New York </w:t>
      </w:r>
      <w:r w:rsidR="00A82E32">
        <w:t>–</w:t>
      </w:r>
      <w:bookmarkEnd w:id="16"/>
    </w:p>
    <w:p w14:paraId="1BEE145E" w14:textId="292978AE" w:rsidR="00A82E32" w:rsidRPr="00C74021" w:rsidRDefault="00A82E32" w:rsidP="002A015D">
      <w:pPr>
        <w:pStyle w:val="Heading3"/>
        <w:numPr>
          <w:ilvl w:val="0"/>
          <w:numId w:val="0"/>
        </w:numPr>
      </w:pPr>
      <w:r w:rsidRPr="00C74021">
        <w:t xml:space="preserve"> </w:t>
      </w:r>
      <w:bookmarkStart w:id="17" w:name="_Toc115804302"/>
      <w:r w:rsidRPr="00C74021">
        <w:t xml:space="preserve">Matter of </w:t>
      </w:r>
      <w:proofErr w:type="spellStart"/>
      <w:r w:rsidRPr="00C74021">
        <w:t>Harkenrider</w:t>
      </w:r>
      <w:proofErr w:type="spellEnd"/>
      <w:r w:rsidRPr="00C74021">
        <w:t xml:space="preserve"> v. </w:t>
      </w:r>
      <w:proofErr w:type="spellStart"/>
      <w:r w:rsidRPr="00C74021">
        <w:t>Hochul</w:t>
      </w:r>
      <w:proofErr w:type="spellEnd"/>
      <w:r w:rsidRPr="00C74021">
        <w:t>, No. 60, 2022 N.Y. LEXIS 874, at *1 (N.Y. Apr. 27, 2022).</w:t>
      </w:r>
      <w:bookmarkEnd w:id="15"/>
      <w:bookmarkEnd w:id="17"/>
    </w:p>
    <w:p w14:paraId="0EF9C72F" w14:textId="23EB4F61" w:rsidR="00A82E32" w:rsidRPr="00C74021" w:rsidRDefault="003B74FA" w:rsidP="002A015D">
      <w:pPr>
        <w:pStyle w:val="Heading3"/>
        <w:ind w:left="0" w:firstLine="0"/>
      </w:pPr>
      <w:bookmarkStart w:id="18" w:name="_Toc115632847"/>
      <w:r>
        <w:t xml:space="preserve"> </w:t>
      </w:r>
      <w:bookmarkStart w:id="19" w:name="_Toc115804303"/>
      <w:r w:rsidR="00A82E32" w:rsidRPr="00C74021">
        <w:t>North Carolina</w:t>
      </w:r>
      <w:bookmarkEnd w:id="18"/>
      <w:bookmarkEnd w:id="19"/>
    </w:p>
    <w:p w14:paraId="04C63E2A" w14:textId="25DEB73E" w:rsidR="00A82E32" w:rsidRPr="00C74021" w:rsidRDefault="00A82E32" w:rsidP="002A015D">
      <w:pPr>
        <w:pStyle w:val="Heading3"/>
        <w:ind w:left="0" w:firstLine="0"/>
      </w:pPr>
      <w:bookmarkStart w:id="20" w:name="_Toc115632848"/>
      <w:r>
        <w:t xml:space="preserve"> </w:t>
      </w:r>
      <w:bookmarkStart w:id="21" w:name="_Toc115804304"/>
      <w:r w:rsidRPr="00C74021">
        <w:t>Ohio</w:t>
      </w:r>
      <w:bookmarkEnd w:id="20"/>
      <w:bookmarkEnd w:id="21"/>
    </w:p>
    <w:p w14:paraId="444B75D3" w14:textId="38C5D8D9" w:rsidR="00A82E32" w:rsidRPr="0016452C" w:rsidRDefault="002A015D" w:rsidP="002A015D">
      <w:pPr>
        <w:pStyle w:val="Heading3"/>
        <w:ind w:left="0" w:firstLine="0"/>
      </w:pPr>
      <w:r>
        <w:t xml:space="preserve"> </w:t>
      </w:r>
      <w:bookmarkStart w:id="22" w:name="_Toc115804305"/>
      <w:r w:rsidR="00A82E32" w:rsidRPr="00C74021">
        <w:t>Maryland</w:t>
      </w:r>
      <w:bookmarkEnd w:id="22"/>
    </w:p>
    <w:p w14:paraId="25B6012A" w14:textId="77777777" w:rsidR="00A82E32" w:rsidRPr="001F2B31" w:rsidRDefault="00A82E32" w:rsidP="001F2B31"/>
    <w:p w14:paraId="5A6A3D85" w14:textId="77777777" w:rsidR="001F2B31" w:rsidRPr="001F2B31" w:rsidRDefault="001F2B31" w:rsidP="00A02894">
      <w:pPr>
        <w:ind w:firstLine="0"/>
        <w:rPr>
          <w:b/>
        </w:rPr>
      </w:pPr>
    </w:p>
    <w:p w14:paraId="19F274B3" w14:textId="77777777" w:rsidR="00150FCA" w:rsidRDefault="00150FCA" w:rsidP="00966299">
      <w:pPr>
        <w:pStyle w:val="Heading1"/>
        <w:rPr>
          <w:bCs/>
        </w:rPr>
      </w:pPr>
    </w:p>
    <w:p w14:paraId="4B13A0A9" w14:textId="4AAE40A2" w:rsidR="008E14A4" w:rsidRPr="00966299" w:rsidRDefault="00974764" w:rsidP="00966299">
      <w:pPr>
        <w:pStyle w:val="Heading1"/>
        <w:rPr>
          <w:bCs/>
        </w:rPr>
      </w:pPr>
      <w:bookmarkStart w:id="23" w:name="_Toc115804306"/>
      <w:r w:rsidRPr="00974764">
        <w:rPr>
          <w:bCs/>
        </w:rPr>
        <w:t>HYPOTHESES ABOUT STATE COUR</w:t>
      </w:r>
      <w:r>
        <w:rPr>
          <w:bCs/>
        </w:rPr>
        <w:t>TS WITH</w:t>
      </w:r>
      <w:r w:rsidR="00966299">
        <w:rPr>
          <w:bCs/>
        </w:rPr>
        <w:t xml:space="preserve"> </w:t>
      </w:r>
      <w:r w:rsidRPr="00966299">
        <w:rPr>
          <w:bCs/>
        </w:rPr>
        <w:t>AGGREGATE DATA IN TABULAR FORM</w:t>
      </w:r>
      <w:bookmarkEnd w:id="23"/>
    </w:p>
    <w:p w14:paraId="0A239968" w14:textId="77777777" w:rsidR="00974764" w:rsidRDefault="00974764" w:rsidP="001F2B31"/>
    <w:p w14:paraId="4D4CEC31" w14:textId="155BECC3" w:rsidR="00855467" w:rsidRPr="00855467" w:rsidRDefault="002C2A0F" w:rsidP="002C2A0F">
      <w:pPr>
        <w:pStyle w:val="Heading2"/>
        <w:jc w:val="both"/>
        <w:rPr>
          <w:iCs/>
        </w:rPr>
      </w:pPr>
      <w:bookmarkStart w:id="24" w:name="_Toc115804307"/>
      <w:r>
        <w:rPr>
          <w:iCs/>
        </w:rPr>
        <w:t xml:space="preserve">A. </w:t>
      </w:r>
      <w:r w:rsidR="00855467" w:rsidRPr="00855467">
        <w:rPr>
          <w:iCs/>
        </w:rPr>
        <w:t>Where were challenges brought</w:t>
      </w:r>
      <w:r w:rsidR="00A82E32">
        <w:rPr>
          <w:iCs/>
        </w:rPr>
        <w:t>?</w:t>
      </w:r>
      <w:bookmarkEnd w:id="24"/>
    </w:p>
    <w:p w14:paraId="012035B8" w14:textId="77777777" w:rsidR="00855467" w:rsidRDefault="00855467" w:rsidP="001F2B31"/>
    <w:p w14:paraId="73D71532" w14:textId="7F8C06D4" w:rsidR="008E14A4" w:rsidRPr="00855467" w:rsidRDefault="00150FCA" w:rsidP="001F2B31">
      <w:pPr>
        <w:rPr>
          <w:b/>
        </w:rPr>
      </w:pPr>
      <w:r>
        <w:t xml:space="preserve">As shown above, </w:t>
      </w:r>
      <w:r w:rsidR="009A6898">
        <w:fldChar w:fldCharType="begin"/>
      </w:r>
      <w:r w:rsidR="009A6898">
        <w:instrText xml:space="preserve"> REF _Ref115632072 \h </w:instrText>
      </w:r>
      <w:r w:rsidR="009A6898">
        <w:fldChar w:fldCharType="separate"/>
      </w:r>
      <w:r w:rsidR="002B73EB">
        <w:t xml:space="preserve">Table </w:t>
      </w:r>
      <w:r w:rsidR="002B73EB">
        <w:rPr>
          <w:noProof/>
        </w:rPr>
        <w:t>1</w:t>
      </w:r>
      <w:r w:rsidR="009A6898">
        <w:fldChar w:fldCharType="end"/>
      </w:r>
      <w:r w:rsidR="009A5E45">
        <w:t xml:space="preserve"> </w:t>
      </w:r>
      <w:r>
        <w:t>identifies</w:t>
      </w:r>
      <w:r w:rsidR="00974764">
        <w:t xml:space="preserve"> </w:t>
      </w:r>
      <w:r w:rsidR="009A5E45">
        <w:t xml:space="preserve">the </w:t>
      </w:r>
      <w:r w:rsidR="00737A52">
        <w:t>states</w:t>
      </w:r>
      <w:r w:rsidR="00A33D53" w:rsidRPr="001F2B31">
        <w:t xml:space="preserve"> </w:t>
      </w:r>
      <w:r w:rsidR="00393922">
        <w:t>that might</w:t>
      </w:r>
      <w:r w:rsidR="00AC61AF">
        <w:t xml:space="preserve"> be considered</w:t>
      </w:r>
      <w:r w:rsidR="00393922">
        <w:t xml:space="preserve"> political</w:t>
      </w:r>
      <w:r w:rsidR="00AC61AF">
        <w:t xml:space="preserve"> gerrymanders</w:t>
      </w:r>
      <w:r w:rsidR="00393922">
        <w:t xml:space="preserve">. </w:t>
      </w:r>
      <w:r w:rsidR="00855467">
        <w:t xml:space="preserve">  The</w:t>
      </w:r>
      <w:r w:rsidR="00393922">
        <w:t xml:space="preserve"> table </w:t>
      </w:r>
      <w:r w:rsidR="00855467">
        <w:t xml:space="preserve">provides information about </w:t>
      </w:r>
      <w:r w:rsidR="00393922">
        <w:t>whe</w:t>
      </w:r>
      <w:r>
        <w:t>ther</w:t>
      </w:r>
      <w:r w:rsidR="00393922">
        <w:t xml:space="preserve"> </w:t>
      </w:r>
      <w:r w:rsidR="00AC61AF">
        <w:t xml:space="preserve">a claim </w:t>
      </w:r>
      <w:r w:rsidR="006C53D5">
        <w:t xml:space="preserve">was heard </w:t>
      </w:r>
      <w:r w:rsidR="00AC61AF">
        <w:t>in state court,</w:t>
      </w:r>
      <w:r w:rsidR="006C53D5">
        <w:t xml:space="preserve"> and</w:t>
      </w:r>
      <w:r w:rsidR="00A33D53" w:rsidRPr="001F2B31">
        <w:t xml:space="preserve"> whe</w:t>
      </w:r>
      <w:r w:rsidR="00AC61AF">
        <w:t>ther</w:t>
      </w:r>
      <w:r w:rsidR="00A33D53" w:rsidRPr="001F2B31">
        <w:t xml:space="preserve"> a challenge </w:t>
      </w:r>
      <w:r w:rsidR="006C53D5">
        <w:t>wa</w:t>
      </w:r>
      <w:r w:rsidR="00A33D53" w:rsidRPr="001F2B31">
        <w:t xml:space="preserve">s either successful (at least in part) or unsuccessful. </w:t>
      </w:r>
      <w:r w:rsidR="008E14A4">
        <w:rPr>
          <w:bCs/>
        </w:rPr>
        <w:t>From these cases</w:t>
      </w:r>
      <w:r w:rsidR="00D92141">
        <w:rPr>
          <w:bCs/>
        </w:rPr>
        <w:t xml:space="preserve"> and from those instances where no </w:t>
      </w:r>
      <w:r w:rsidR="006C53D5">
        <w:rPr>
          <w:bCs/>
        </w:rPr>
        <w:t>claim</w:t>
      </w:r>
      <w:r w:rsidR="00D92141">
        <w:rPr>
          <w:bCs/>
        </w:rPr>
        <w:t xml:space="preserve"> was </w:t>
      </w:r>
      <w:r w:rsidR="007F342E">
        <w:rPr>
          <w:bCs/>
        </w:rPr>
        <w:t>made in state cou</w:t>
      </w:r>
      <w:r>
        <w:rPr>
          <w:bCs/>
        </w:rPr>
        <w:t xml:space="preserve">rt </w:t>
      </w:r>
      <w:r w:rsidR="007F342E">
        <w:rPr>
          <w:bCs/>
        </w:rPr>
        <w:t xml:space="preserve"> </w:t>
      </w:r>
      <w:r w:rsidR="008E14A4">
        <w:rPr>
          <w:bCs/>
        </w:rPr>
        <w:t xml:space="preserve">we can draw several hypotheses </w:t>
      </w:r>
      <w:r w:rsidR="00D92141">
        <w:rPr>
          <w:bCs/>
        </w:rPr>
        <w:t xml:space="preserve">that </w:t>
      </w:r>
      <w:r w:rsidR="00D92141">
        <w:rPr>
          <w:bCs/>
        </w:rPr>
        <w:lastRenderedPageBreak/>
        <w:t>speak to the ability of state courts to cure partisan gerrymandering</w:t>
      </w:r>
      <w:r>
        <w:rPr>
          <w:bCs/>
        </w:rPr>
        <w:t xml:space="preserve">, </w:t>
      </w:r>
      <w:r w:rsidRPr="00855467">
        <w:rPr>
          <w:b/>
        </w:rPr>
        <w:t xml:space="preserve">though there are several cases whose final disposition </w:t>
      </w:r>
      <w:r w:rsidR="00855467">
        <w:rPr>
          <w:b/>
        </w:rPr>
        <w:t xml:space="preserve">in federal court </w:t>
      </w:r>
      <w:r w:rsidRPr="00855467">
        <w:rPr>
          <w:b/>
        </w:rPr>
        <w:t>is not yet set as of the time of this writing (October 4, 2022)</w:t>
      </w:r>
    </w:p>
    <w:p w14:paraId="233064F0" w14:textId="77777777" w:rsidR="008E14A4" w:rsidRPr="008E14A4" w:rsidRDefault="008E14A4" w:rsidP="001F2B31">
      <w:pPr>
        <w:rPr>
          <w:bCs/>
        </w:rPr>
      </w:pPr>
    </w:p>
    <w:p w14:paraId="42974348" w14:textId="23A9C2B3" w:rsidR="001F2B31" w:rsidRPr="00142571" w:rsidRDefault="00142571" w:rsidP="00142571">
      <w:pPr>
        <w:pStyle w:val="Caption"/>
      </w:pPr>
      <w:r>
        <w:t xml:space="preserve">HYPOTHESIS </w:t>
      </w:r>
      <w:r w:rsidR="00000000">
        <w:fldChar w:fldCharType="begin"/>
      </w:r>
      <w:r w:rsidR="00000000">
        <w:instrText xml:space="preserve"> SEQ HYPOTHESIS \* ARABIC </w:instrText>
      </w:r>
      <w:r w:rsidR="00000000">
        <w:fldChar w:fldCharType="separate"/>
      </w:r>
      <w:r>
        <w:rPr>
          <w:noProof/>
        </w:rPr>
        <w:t>1</w:t>
      </w:r>
      <w:r w:rsidR="00000000">
        <w:rPr>
          <w:noProof/>
        </w:rPr>
        <w:fldChar w:fldCharType="end"/>
      </w:r>
      <w:r w:rsidR="001F2B31" w:rsidRPr="001F2B31">
        <w:rPr>
          <w:bCs/>
        </w:rPr>
        <w:t xml:space="preserve">: In each state where a state court had constitutional language </w:t>
      </w:r>
      <w:r w:rsidR="007F102D" w:rsidRPr="001F2B31">
        <w:rPr>
          <w:bCs/>
        </w:rPr>
        <w:t>explicit</w:t>
      </w:r>
      <w:r w:rsidR="007F102D">
        <w:rPr>
          <w:bCs/>
        </w:rPr>
        <w:t>ly</w:t>
      </w:r>
      <w:r w:rsidR="001F2B31" w:rsidRPr="001F2B31">
        <w:rPr>
          <w:bCs/>
        </w:rPr>
        <w:t xml:space="preserve"> forbidding partisan gerrymandering </w:t>
      </w:r>
      <w:r w:rsidR="001F2B31" w:rsidRPr="00F9175C">
        <w:rPr>
          <w:bCs/>
          <w:u w:val="single"/>
        </w:rPr>
        <w:t>and</w:t>
      </w:r>
      <w:r w:rsidR="001F2B31" w:rsidRPr="001F2B31">
        <w:rPr>
          <w:bCs/>
        </w:rPr>
        <w:t xml:space="preserve"> where the </w:t>
      </w:r>
      <w:r w:rsidR="00887D70">
        <w:rPr>
          <w:bCs/>
        </w:rPr>
        <w:t>public consensus</w:t>
      </w:r>
      <w:r w:rsidR="001F2B31" w:rsidRPr="001F2B31">
        <w:rPr>
          <w:bCs/>
        </w:rPr>
        <w:t xml:space="preserve"> suggested that a challenge might be justified, there would be such a challenge.</w:t>
      </w:r>
    </w:p>
    <w:p w14:paraId="473EBE03" w14:textId="107E9C24" w:rsidR="001F2B31" w:rsidRPr="000A2561" w:rsidRDefault="00142571" w:rsidP="000A2561">
      <w:pPr>
        <w:pStyle w:val="Caption"/>
        <w:rPr>
          <w:bCs/>
          <w:i w:val="0"/>
          <w:iCs w:val="0"/>
        </w:rPr>
      </w:pPr>
      <w:r>
        <w:t xml:space="preserve">HYPOTHESIS </w:t>
      </w:r>
      <w:r w:rsidR="00000000">
        <w:fldChar w:fldCharType="begin"/>
      </w:r>
      <w:r w:rsidR="00000000">
        <w:instrText xml:space="preserve"> SEQ HYPOTHESIS \* ARABIC </w:instrText>
      </w:r>
      <w:r w:rsidR="00000000">
        <w:fldChar w:fldCharType="separate"/>
      </w:r>
      <w:r>
        <w:rPr>
          <w:noProof/>
        </w:rPr>
        <w:t>2</w:t>
      </w:r>
      <w:r w:rsidR="00000000">
        <w:rPr>
          <w:noProof/>
        </w:rPr>
        <w:fldChar w:fldCharType="end"/>
      </w:r>
      <w:r w:rsidR="001F2B31" w:rsidRPr="001F2B31">
        <w:rPr>
          <w:bCs/>
        </w:rPr>
        <w:t xml:space="preserve">: </w:t>
      </w:r>
      <w:r w:rsidR="00992C23">
        <w:rPr>
          <w:bCs/>
        </w:rPr>
        <w:t>I</w:t>
      </w:r>
      <w:r w:rsidR="001F2B31" w:rsidRPr="001F2B31">
        <w:rPr>
          <w:bCs/>
        </w:rPr>
        <w:t xml:space="preserve">n states </w:t>
      </w:r>
      <w:r w:rsidR="009217AA" w:rsidRPr="001F2B31">
        <w:rPr>
          <w:bCs/>
        </w:rPr>
        <w:t>where there was old constitutional language that might be adapted to allow for a gerrymandering challenge</w:t>
      </w:r>
      <w:r w:rsidR="009217AA">
        <w:rPr>
          <w:bCs/>
        </w:rPr>
        <w:t xml:space="preserve"> but</w:t>
      </w:r>
      <w:r w:rsidR="00992C23">
        <w:rPr>
          <w:bCs/>
        </w:rPr>
        <w:t xml:space="preserve"> </w:t>
      </w:r>
      <w:r w:rsidR="001F2B31" w:rsidRPr="001F2B31">
        <w:rPr>
          <w:bCs/>
        </w:rPr>
        <w:t xml:space="preserve">no </w:t>
      </w:r>
      <w:r w:rsidR="006D5B00">
        <w:rPr>
          <w:bCs/>
        </w:rPr>
        <w:t>direct</w:t>
      </w:r>
      <w:r w:rsidR="001F2B31" w:rsidRPr="001F2B31">
        <w:rPr>
          <w:bCs/>
        </w:rPr>
        <w:t xml:space="preserve"> language explicitly forbidding partisan gerrymandering </w:t>
      </w:r>
      <w:r w:rsidR="007F102D" w:rsidRPr="007F102D">
        <w:rPr>
          <w:bCs/>
          <w:u w:val="single"/>
        </w:rPr>
        <w:t>and</w:t>
      </w:r>
      <w:r w:rsidR="001F2B31" w:rsidRPr="001F2B31">
        <w:rPr>
          <w:bCs/>
        </w:rPr>
        <w:t xml:space="preserve"> where </w:t>
      </w:r>
      <w:r w:rsidR="007F102D" w:rsidRPr="001F2B31">
        <w:rPr>
          <w:bCs/>
        </w:rPr>
        <w:t>a</w:t>
      </w:r>
      <w:r w:rsidR="00444472">
        <w:rPr>
          <w:bCs/>
        </w:rPr>
        <w:t xml:space="preserve"> public consensus</w:t>
      </w:r>
      <w:r w:rsidR="001F2B31" w:rsidRPr="001F2B31">
        <w:rPr>
          <w:bCs/>
        </w:rPr>
        <w:t xml:space="preserve"> suggested that a challenge might be justified, there would be such a challenge.</w:t>
      </w:r>
    </w:p>
    <w:p w14:paraId="6C29CDE4" w14:textId="7A72F932" w:rsidR="001F2B31" w:rsidRPr="00B55363" w:rsidRDefault="001F2B31" w:rsidP="00B55363">
      <w:r w:rsidRPr="001F2B31">
        <w:t xml:space="preserve">Both hypotheses </w:t>
      </w:r>
      <w:r w:rsidR="00444472">
        <w:t>have mixed</w:t>
      </w:r>
      <w:r w:rsidRPr="001F2B31">
        <w:t xml:space="preserve"> supported. </w:t>
      </w:r>
      <w:r w:rsidR="00090781">
        <w:t xml:space="preserve">We count </w:t>
      </w:r>
      <w:commentRangeStart w:id="25"/>
      <w:r w:rsidR="00C419AA">
        <w:t>xx</w:t>
      </w:r>
      <w:r w:rsidR="00090781">
        <w:t xml:space="preserve"> </w:t>
      </w:r>
      <w:commentRangeEnd w:id="25"/>
      <w:r w:rsidR="00B043C3">
        <w:rPr>
          <w:rStyle w:val="CommentReference"/>
        </w:rPr>
        <w:commentReference w:id="25"/>
      </w:r>
      <w:r w:rsidR="00090781">
        <w:t xml:space="preserve">states </w:t>
      </w:r>
      <w:r w:rsidR="007B4889">
        <w:t xml:space="preserve">might reasonably </w:t>
      </w:r>
      <w:r w:rsidR="00334244">
        <w:t>be</w:t>
      </w:r>
      <w:r w:rsidR="007B4889">
        <w:t xml:space="preserve"> challenged as partisan gerrymanders based on </w:t>
      </w:r>
      <w:r w:rsidR="002E7D34">
        <w:t xml:space="preserve">popular conceptions. Of these, five </w:t>
      </w:r>
      <w:r w:rsidR="00090781">
        <w:t>have direct language prohibiting partisan gerrymandering</w:t>
      </w:r>
      <w:r w:rsidR="00FE7185">
        <w:t xml:space="preserve">. Of those </w:t>
      </w:r>
      <w:r w:rsidR="002E7D34">
        <w:t>these 5</w:t>
      </w:r>
      <w:r w:rsidR="00FE7185">
        <w:t xml:space="preserve"> states</w:t>
      </w:r>
      <w:r w:rsidR="00090781">
        <w:t xml:space="preserve"> that</w:t>
      </w:r>
      <w:r w:rsidRPr="001F2B31">
        <w:t xml:space="preserve"> there might have been a state court challenge to the congressional map on the grounds that the map was a partisan gerrymander and where there were also </w:t>
      </w:r>
      <w:r w:rsidR="002D46A1">
        <w:t xml:space="preserve">direct </w:t>
      </w:r>
      <w:r w:rsidRPr="001F2B31">
        <w:t xml:space="preserve">state constitutional provisions making partisan gerrymandering illegal, such a </w:t>
      </w:r>
      <w:r w:rsidR="00617084">
        <w:t xml:space="preserve">successful </w:t>
      </w:r>
      <w:r w:rsidRPr="001F2B31">
        <w:t>challenge was brought</w:t>
      </w:r>
      <w:r w:rsidR="008D531A">
        <w:t xml:space="preserve"> in </w:t>
      </w:r>
      <w:r w:rsidR="00974F39">
        <w:t>only one</w:t>
      </w:r>
      <w:r w:rsidR="008D531A">
        <w:t xml:space="preserve"> state</w:t>
      </w:r>
      <w:r w:rsidR="00974F39">
        <w:t xml:space="preserve"> (New York)</w:t>
      </w:r>
      <w:r w:rsidRPr="001F2B31">
        <w:t>.</w:t>
      </w:r>
    </w:p>
    <w:p w14:paraId="6A6A848B" w14:textId="45AD848B" w:rsidR="009234F2" w:rsidRDefault="00A827E4" w:rsidP="00DC2D36">
      <w:r>
        <w:t>O</w:t>
      </w:r>
      <w:r w:rsidR="000719B9">
        <w:t>f the six states</w:t>
      </w:r>
      <w:r w:rsidR="001F2B31" w:rsidRPr="001F2B31">
        <w:t xml:space="preserve"> where there might have been a state court challenge to the congressional map on the grounds that the map was a partisan gerrymander</w:t>
      </w:r>
      <w:r w:rsidR="003F3D6D">
        <w:t xml:space="preserve"> based on </w:t>
      </w:r>
      <w:r w:rsidR="00A00BFC">
        <w:t xml:space="preserve">language that could be interpreted to prohibit </w:t>
      </w:r>
      <w:r w:rsidR="001F2B31" w:rsidRPr="001F2B31">
        <w:t>partisan gerrymandering</w:t>
      </w:r>
      <w:r>
        <w:t>, three had successful challenges</w:t>
      </w:r>
      <w:r w:rsidR="001F2B31" w:rsidRPr="001F2B31">
        <w:t xml:space="preserve">. </w:t>
      </w:r>
    </w:p>
    <w:p w14:paraId="347BFE29" w14:textId="044CE952" w:rsidR="001F2B31" w:rsidRPr="001F2B31" w:rsidRDefault="001F2B31" w:rsidP="00A02894">
      <w:r w:rsidRPr="001F2B31">
        <w:t>Thus,</w:t>
      </w:r>
      <w:r w:rsidRPr="001F2B31">
        <w:rPr>
          <w:b/>
        </w:rPr>
        <w:t xml:space="preserve"> </w:t>
      </w:r>
      <w:r w:rsidRPr="001F2B31">
        <w:t>in situations where</w:t>
      </w:r>
      <w:r w:rsidRPr="001F2B31">
        <w:rPr>
          <w:b/>
        </w:rPr>
        <w:t xml:space="preserve"> </w:t>
      </w:r>
      <w:r w:rsidRPr="001F2B31">
        <w:t xml:space="preserve">there might have been a state court challenge to the congressional map on the grounds that the map was a partisan gerrymander </w:t>
      </w:r>
      <w:r w:rsidRPr="001F2B31">
        <w:rPr>
          <w:u w:val="single"/>
        </w:rPr>
        <w:t>even where the state court had no direct constitutional language to rely upon</w:t>
      </w:r>
      <w:r w:rsidRPr="001F2B31">
        <w:t xml:space="preserve">, </w:t>
      </w:r>
      <w:r w:rsidR="00A159AA">
        <w:t>half</w:t>
      </w:r>
      <w:r w:rsidRPr="001F2B31">
        <w:t xml:space="preserve"> of the time court cases challenging the map were nonetheless brought</w:t>
      </w:r>
      <w:r w:rsidR="00A159AA">
        <w:t>; all of these were successful</w:t>
      </w:r>
      <w:r w:rsidRPr="001F2B31">
        <w:t>.</w:t>
      </w:r>
    </w:p>
    <w:p w14:paraId="00BE3ED9" w14:textId="7F82EFDB" w:rsidR="001F2B31" w:rsidRPr="00622129" w:rsidRDefault="001F2B31" w:rsidP="00622129">
      <w:pPr>
        <w:rPr>
          <w:i/>
          <w:iCs/>
        </w:rPr>
      </w:pPr>
      <w:r w:rsidRPr="001F2B31">
        <w:t xml:space="preserve">We should also note that challenges to plans based on the claim that a plan was a racial gerrymander </w:t>
      </w:r>
      <w:r w:rsidR="00B85D32">
        <w:t xml:space="preserve">i.e., </w:t>
      </w:r>
      <w:r w:rsidRPr="001F2B31">
        <w:t>one where race was a predominant motive</w:t>
      </w:r>
      <w:r w:rsidR="00B85D32">
        <w:t xml:space="preserve"> </w:t>
      </w:r>
      <w:r w:rsidR="00372742" w:rsidRPr="00372742">
        <w:rPr>
          <w:i/>
          <w:iCs/>
        </w:rPr>
        <w:t>Shaw v. Reno, 509 U.S. 630, 642 (1993)</w:t>
      </w:r>
      <w:r w:rsidR="00622129">
        <w:t>, or based on a violation of Se</w:t>
      </w:r>
      <w:r w:rsidR="00812827">
        <w:t>ction</w:t>
      </w:r>
      <w:r w:rsidR="00622129">
        <w:t xml:space="preserve"> 2 of the Voting Rights Act, </w:t>
      </w:r>
      <w:r w:rsidRPr="001F2B31">
        <w:t>were, without exception,</w:t>
      </w:r>
      <w:r w:rsidRPr="001F2B31">
        <w:rPr>
          <w:b/>
        </w:rPr>
        <w:t xml:space="preserve"> </w:t>
      </w:r>
      <w:r w:rsidRPr="001F2B31">
        <w:t xml:space="preserve">brought in federal courts. </w:t>
      </w:r>
      <w:r w:rsidR="00297238">
        <w:t>C</w:t>
      </w:r>
      <w:r w:rsidRPr="001F2B31">
        <w:t xml:space="preserve">hallenges to plans as partisan gerrymanders were exclusively litigated in state court, given that no claimant would have standing in federal court </w:t>
      </w:r>
      <w:r w:rsidRPr="001F2B31">
        <w:rPr>
          <w:i/>
          <w:iCs/>
        </w:rPr>
        <w:t>Rucho</w:t>
      </w:r>
      <w:r w:rsidRPr="001F2B31">
        <w:t>.</w:t>
      </w:r>
      <w:r w:rsidR="001F37BC" w:rsidRPr="001F2B31">
        <w:rPr>
          <w:vertAlign w:val="superscript"/>
        </w:rPr>
        <w:footnoteReference w:id="23"/>
      </w:r>
    </w:p>
    <w:p w14:paraId="31F63DE2" w14:textId="77777777" w:rsidR="00A82E32" w:rsidRDefault="00A82E32" w:rsidP="001F2B31"/>
    <w:p w14:paraId="3697D968" w14:textId="77777777" w:rsidR="00A82E32" w:rsidRDefault="00880FA6" w:rsidP="001F2B31">
      <w:r>
        <w:fldChar w:fldCharType="begin"/>
      </w:r>
      <w:r>
        <w:instrText xml:space="preserve"> REF _Ref115632072 \h </w:instrText>
      </w:r>
      <w:r>
        <w:fldChar w:fldCharType="separate"/>
      </w:r>
      <w:r w:rsidR="002B73EB">
        <w:t xml:space="preserve">Table </w:t>
      </w:r>
      <w:r w:rsidR="002B73EB">
        <w:rPr>
          <w:noProof/>
        </w:rPr>
        <w:t>1</w:t>
      </w:r>
      <w:r>
        <w:fldChar w:fldCharType="end"/>
      </w:r>
      <w:r>
        <w:t xml:space="preserve"> </w:t>
      </w:r>
      <w:r w:rsidR="001F2B31" w:rsidRPr="001F2B31">
        <w:t xml:space="preserve">deals with </w:t>
      </w:r>
      <w:r w:rsidR="00705D20" w:rsidRPr="001F2B31">
        <w:t>whether</w:t>
      </w:r>
      <w:r w:rsidR="001F2B31" w:rsidRPr="001F2B31">
        <w:t xml:space="preserve"> a gerrymandering claim was raised in state court and how the challenge was resolved. But in understanding American electoral politics it is useful to consider who/which groups are bringing these partisan gerrymandering claims. </w:t>
      </w:r>
    </w:p>
    <w:p w14:paraId="09143F76" w14:textId="77777777" w:rsidR="00A82E32" w:rsidRDefault="00A82E32" w:rsidP="001F2B31"/>
    <w:p w14:paraId="68D334DB" w14:textId="0EB7BF43" w:rsidR="00A82E32" w:rsidRPr="00E66D42" w:rsidRDefault="002C2A0F" w:rsidP="00A82E32">
      <w:pPr>
        <w:pStyle w:val="Heading2"/>
        <w:rPr>
          <w:iCs/>
        </w:rPr>
      </w:pPr>
      <w:bookmarkStart w:id="26" w:name="_Toc115804308"/>
      <w:r>
        <w:rPr>
          <w:iCs/>
        </w:rPr>
        <w:t xml:space="preserve">B. </w:t>
      </w:r>
      <w:r w:rsidR="00A82E32" w:rsidRPr="00E66D42">
        <w:rPr>
          <w:iCs/>
        </w:rPr>
        <w:t>Who brought challenges?</w:t>
      </w:r>
      <w:bookmarkEnd w:id="26"/>
    </w:p>
    <w:p w14:paraId="1D7DC86D" w14:textId="7A7C2E97" w:rsidR="001F2B31" w:rsidRPr="001F2B31" w:rsidRDefault="00880FA6" w:rsidP="001F2B31">
      <w:r>
        <w:fldChar w:fldCharType="begin"/>
      </w:r>
      <w:r>
        <w:instrText xml:space="preserve"> REF _Ref115632121 \h </w:instrText>
      </w:r>
      <w:r>
        <w:fldChar w:fldCharType="separate"/>
      </w:r>
      <w:r w:rsidR="002B73EB">
        <w:t xml:space="preserve">Table </w:t>
      </w:r>
      <w:r w:rsidR="002B73EB">
        <w:rPr>
          <w:noProof/>
        </w:rPr>
        <w:t>3</w:t>
      </w:r>
      <w:r>
        <w:fldChar w:fldCharType="end"/>
      </w:r>
      <w:r w:rsidR="000E43DC">
        <w:t xml:space="preserve"> </w:t>
      </w:r>
      <w:r w:rsidR="001F2B31" w:rsidRPr="001F2B31">
        <w:t>shows the states where there partisan gerrymandering challenges raised in state court and identifies the plaintiffs.</w:t>
      </w:r>
    </w:p>
    <w:p w14:paraId="7D7EBCE9" w14:textId="77777777" w:rsidR="001F2B31" w:rsidRPr="001F2B31" w:rsidRDefault="001F2B31" w:rsidP="001F2B31">
      <w:r w:rsidRPr="001F2B31">
        <w:t xml:space="preserve"> </w:t>
      </w:r>
    </w:p>
    <w:p w14:paraId="5E81F3F7" w14:textId="5A92491D" w:rsidR="00950B9F" w:rsidRDefault="00350B76" w:rsidP="00350B76">
      <w:pPr>
        <w:pStyle w:val="Caption"/>
      </w:pPr>
      <w:bookmarkStart w:id="27" w:name="_Ref115632121"/>
      <w:r>
        <w:t xml:space="preserve">Table </w:t>
      </w:r>
      <w:r w:rsidR="00000000">
        <w:fldChar w:fldCharType="begin"/>
      </w:r>
      <w:r w:rsidR="00000000">
        <w:instrText xml:space="preserve"> SEQ Table \* ARABIC </w:instrText>
      </w:r>
      <w:r w:rsidR="00000000">
        <w:fldChar w:fldCharType="separate"/>
      </w:r>
      <w:r w:rsidR="00106485">
        <w:rPr>
          <w:noProof/>
        </w:rPr>
        <w:t>3</w:t>
      </w:r>
      <w:r w:rsidR="00000000">
        <w:rPr>
          <w:noProof/>
        </w:rPr>
        <w:fldChar w:fldCharType="end"/>
      </w:r>
      <w:bookmarkEnd w:id="27"/>
      <w:r w:rsidR="00880FA6">
        <w:t>-</w:t>
      </w:r>
      <w:r w:rsidR="00D222AD">
        <w:t>Who challenges in state courts? The plaintiffs identified</w:t>
      </w:r>
    </w:p>
    <w:tbl>
      <w:tblPr>
        <w:tblStyle w:val="TableGrid"/>
        <w:tblW w:w="0" w:type="auto"/>
        <w:tblLook w:val="04A0" w:firstRow="1" w:lastRow="0" w:firstColumn="1" w:lastColumn="0" w:noHBand="0" w:noVBand="1"/>
      </w:tblPr>
      <w:tblGrid>
        <w:gridCol w:w="2444"/>
        <w:gridCol w:w="2445"/>
        <w:gridCol w:w="2445"/>
      </w:tblGrid>
      <w:tr w:rsidR="00950B9F" w14:paraId="35E80E83" w14:textId="77777777" w:rsidTr="0064435E">
        <w:tc>
          <w:tcPr>
            <w:tcW w:w="2444" w:type="dxa"/>
          </w:tcPr>
          <w:p w14:paraId="3B1443FF" w14:textId="2A7A7E91" w:rsidR="00950B9F" w:rsidRPr="00705D20" w:rsidRDefault="00A81C25" w:rsidP="00705D20">
            <w:pPr>
              <w:pStyle w:val="Default"/>
            </w:pPr>
            <w:r w:rsidRPr="00705D20">
              <w:t>Pennsylvania</w:t>
            </w:r>
            <w:r w:rsidR="00F969EC" w:rsidRPr="00705D20">
              <w:t xml:space="preserve"> (2018)</w:t>
            </w:r>
          </w:p>
        </w:tc>
        <w:tc>
          <w:tcPr>
            <w:tcW w:w="2445" w:type="dxa"/>
          </w:tcPr>
          <w:p w14:paraId="13816F1F" w14:textId="26BE0D99" w:rsidR="00950B9F" w:rsidRPr="00705D20" w:rsidRDefault="00A81C25" w:rsidP="00705D20">
            <w:pPr>
              <w:pStyle w:val="Default"/>
            </w:pPr>
            <w:r w:rsidRPr="00705D20">
              <w:t>League of Woman Voters</w:t>
            </w:r>
          </w:p>
        </w:tc>
        <w:tc>
          <w:tcPr>
            <w:tcW w:w="2445" w:type="dxa"/>
          </w:tcPr>
          <w:p w14:paraId="6790B7CC" w14:textId="77777777" w:rsidR="00950B9F" w:rsidRPr="00705D20" w:rsidRDefault="00950B9F" w:rsidP="00705D20">
            <w:pPr>
              <w:pStyle w:val="Default"/>
            </w:pPr>
          </w:p>
        </w:tc>
      </w:tr>
      <w:tr w:rsidR="00F969EC" w14:paraId="0FBE5D9B" w14:textId="77777777" w:rsidTr="0064435E">
        <w:tc>
          <w:tcPr>
            <w:tcW w:w="2444" w:type="dxa"/>
          </w:tcPr>
          <w:p w14:paraId="6A3CE432" w14:textId="129A7816" w:rsidR="00F969EC" w:rsidRPr="00705D20" w:rsidRDefault="00F969EC" w:rsidP="00705D20">
            <w:pPr>
              <w:pStyle w:val="Default"/>
            </w:pPr>
            <w:r w:rsidRPr="00705D20">
              <w:t>North Carolina (2019)</w:t>
            </w:r>
          </w:p>
        </w:tc>
        <w:tc>
          <w:tcPr>
            <w:tcW w:w="2445" w:type="dxa"/>
          </w:tcPr>
          <w:p w14:paraId="3D0B37B1" w14:textId="286FAC4E" w:rsidR="00F969EC" w:rsidRPr="00705D20" w:rsidRDefault="00F969EC" w:rsidP="00705D20">
            <w:pPr>
              <w:pStyle w:val="Default"/>
            </w:pPr>
            <w:r w:rsidRPr="00705D20">
              <w:t>Common Cause</w:t>
            </w:r>
          </w:p>
        </w:tc>
        <w:tc>
          <w:tcPr>
            <w:tcW w:w="2445" w:type="dxa"/>
          </w:tcPr>
          <w:p w14:paraId="72645FDC" w14:textId="77777777" w:rsidR="00F969EC" w:rsidRPr="00705D20" w:rsidRDefault="00F969EC" w:rsidP="00705D20">
            <w:pPr>
              <w:pStyle w:val="Default"/>
            </w:pPr>
          </w:p>
        </w:tc>
      </w:tr>
      <w:tr w:rsidR="00950B9F" w14:paraId="3C2FD2EA" w14:textId="77777777" w:rsidTr="0064435E">
        <w:tc>
          <w:tcPr>
            <w:tcW w:w="2444" w:type="dxa"/>
          </w:tcPr>
          <w:p w14:paraId="228185AB" w14:textId="1FC7CE64" w:rsidR="00950B9F" w:rsidRPr="00705D20" w:rsidRDefault="00AE1C2A" w:rsidP="00705D20">
            <w:pPr>
              <w:pStyle w:val="Default"/>
            </w:pPr>
            <w:r w:rsidRPr="00705D20">
              <w:t>Pennsylvania</w:t>
            </w:r>
            <w:r w:rsidR="00A81C25" w:rsidRPr="00705D20">
              <w:t xml:space="preserve"> (2022)</w:t>
            </w:r>
          </w:p>
        </w:tc>
        <w:tc>
          <w:tcPr>
            <w:tcW w:w="2445" w:type="dxa"/>
          </w:tcPr>
          <w:p w14:paraId="4D989DB7" w14:textId="77777777" w:rsidR="00AE1C2A" w:rsidRPr="00705D20" w:rsidRDefault="00AE1C2A" w:rsidP="00705D20">
            <w:pPr>
              <w:pStyle w:val="Default"/>
            </w:pPr>
            <w:r w:rsidRPr="00705D20">
              <w:t>Carter Petitioners: Citizens registered to vote in PA.</w:t>
            </w:r>
          </w:p>
          <w:p w14:paraId="72E75C0E" w14:textId="77777777" w:rsidR="00AE1C2A" w:rsidRPr="00705D20" w:rsidRDefault="00AE1C2A" w:rsidP="00705D20">
            <w:pPr>
              <w:pStyle w:val="Default"/>
            </w:pPr>
            <w:proofErr w:type="spellStart"/>
            <w:r w:rsidRPr="00705D20">
              <w:t>Gressman</w:t>
            </w:r>
            <w:proofErr w:type="spellEnd"/>
            <w:r w:rsidRPr="00705D20">
              <w:t xml:space="preserve"> Petitioners: Citizens registered to vote in PA and “leading professors of mathematics and science[.]”</w:t>
            </w:r>
          </w:p>
          <w:p w14:paraId="5DF1AEEF" w14:textId="77777777" w:rsidR="00950B9F" w:rsidRPr="00705D20" w:rsidRDefault="00950B9F" w:rsidP="00705D20">
            <w:pPr>
              <w:pStyle w:val="Default"/>
            </w:pPr>
          </w:p>
        </w:tc>
        <w:tc>
          <w:tcPr>
            <w:tcW w:w="2445" w:type="dxa"/>
          </w:tcPr>
          <w:p w14:paraId="1BD10169" w14:textId="77777777" w:rsidR="00950B9F" w:rsidRPr="00705D20" w:rsidRDefault="00950B9F" w:rsidP="00705D20">
            <w:pPr>
              <w:pStyle w:val="Default"/>
            </w:pPr>
          </w:p>
        </w:tc>
      </w:tr>
      <w:tr w:rsidR="00950B9F" w14:paraId="76D50080" w14:textId="77777777" w:rsidTr="0064435E">
        <w:tc>
          <w:tcPr>
            <w:tcW w:w="2444" w:type="dxa"/>
          </w:tcPr>
          <w:p w14:paraId="11BB3693" w14:textId="033AED10" w:rsidR="00950B9F" w:rsidRPr="00705D20" w:rsidRDefault="00CF5CA4" w:rsidP="00705D20">
            <w:pPr>
              <w:pStyle w:val="Default"/>
            </w:pPr>
            <w:r w:rsidRPr="00705D20">
              <w:t>Maryland</w:t>
            </w:r>
          </w:p>
        </w:tc>
        <w:tc>
          <w:tcPr>
            <w:tcW w:w="2445" w:type="dxa"/>
          </w:tcPr>
          <w:p w14:paraId="56295787" w14:textId="1646405D" w:rsidR="00950B9F" w:rsidRPr="00705D20" w:rsidRDefault="002E1372" w:rsidP="00705D20">
            <w:pPr>
              <w:pStyle w:val="Default"/>
            </w:pPr>
            <w:r>
              <w:t>Republican voters</w:t>
            </w:r>
          </w:p>
        </w:tc>
        <w:tc>
          <w:tcPr>
            <w:tcW w:w="2445" w:type="dxa"/>
          </w:tcPr>
          <w:p w14:paraId="0B0FC3BE" w14:textId="77777777" w:rsidR="00950B9F" w:rsidRPr="00705D20" w:rsidRDefault="00950B9F" w:rsidP="00705D20">
            <w:pPr>
              <w:pStyle w:val="Default"/>
            </w:pPr>
          </w:p>
        </w:tc>
      </w:tr>
      <w:tr w:rsidR="00B909F9" w14:paraId="03037903" w14:textId="77777777" w:rsidTr="0064435E">
        <w:tc>
          <w:tcPr>
            <w:tcW w:w="2444" w:type="dxa"/>
          </w:tcPr>
          <w:p w14:paraId="7429BCF3" w14:textId="43DA37E5" w:rsidR="00B909F9" w:rsidRPr="00705D20" w:rsidRDefault="00B909F9" w:rsidP="00705D20">
            <w:pPr>
              <w:pStyle w:val="Default"/>
            </w:pPr>
            <w:r>
              <w:t xml:space="preserve">New </w:t>
            </w:r>
            <w:r w:rsidR="00DC2D36">
              <w:t>Jersey</w:t>
            </w:r>
          </w:p>
        </w:tc>
        <w:tc>
          <w:tcPr>
            <w:tcW w:w="2445" w:type="dxa"/>
          </w:tcPr>
          <w:p w14:paraId="0042B762" w14:textId="210C80C2" w:rsidR="00B909F9" w:rsidRPr="00705D20" w:rsidRDefault="00B909F9" w:rsidP="00705D20">
            <w:pPr>
              <w:pStyle w:val="Default"/>
            </w:pPr>
            <w:r>
              <w:t xml:space="preserve">Republican members of </w:t>
            </w:r>
            <w:r w:rsidR="00782E3F">
              <w:t>the redistricting commission</w:t>
            </w:r>
          </w:p>
        </w:tc>
        <w:tc>
          <w:tcPr>
            <w:tcW w:w="2445" w:type="dxa"/>
          </w:tcPr>
          <w:p w14:paraId="1A81DCE2" w14:textId="77777777" w:rsidR="00B909F9" w:rsidRPr="00705D20" w:rsidRDefault="00B909F9" w:rsidP="00705D20">
            <w:pPr>
              <w:pStyle w:val="Default"/>
            </w:pPr>
          </w:p>
        </w:tc>
      </w:tr>
      <w:tr w:rsidR="005A1840" w14:paraId="0DCFFAC1" w14:textId="77777777" w:rsidTr="0064435E">
        <w:tc>
          <w:tcPr>
            <w:tcW w:w="2444" w:type="dxa"/>
          </w:tcPr>
          <w:p w14:paraId="6241302F" w14:textId="62C5E350" w:rsidR="005A1840" w:rsidRPr="00705D20" w:rsidRDefault="005A1840" w:rsidP="00705D20">
            <w:pPr>
              <w:pStyle w:val="Default"/>
            </w:pPr>
            <w:r>
              <w:t>New Mexico</w:t>
            </w:r>
          </w:p>
        </w:tc>
        <w:tc>
          <w:tcPr>
            <w:tcW w:w="2445" w:type="dxa"/>
          </w:tcPr>
          <w:p w14:paraId="79E254E9" w14:textId="53743D57" w:rsidR="005A1840" w:rsidRPr="00705D20" w:rsidRDefault="005A1840" w:rsidP="00705D20">
            <w:pPr>
              <w:pStyle w:val="Default"/>
            </w:pPr>
            <w:r>
              <w:t>Republican Party</w:t>
            </w:r>
          </w:p>
        </w:tc>
        <w:tc>
          <w:tcPr>
            <w:tcW w:w="2445" w:type="dxa"/>
          </w:tcPr>
          <w:p w14:paraId="7AE066AD" w14:textId="77777777" w:rsidR="005A1840" w:rsidRPr="00705D20" w:rsidRDefault="005A1840" w:rsidP="00705D20">
            <w:pPr>
              <w:pStyle w:val="Default"/>
            </w:pPr>
          </w:p>
        </w:tc>
      </w:tr>
      <w:tr w:rsidR="00CF5CA4" w14:paraId="5C0FD738" w14:textId="77777777" w:rsidTr="0064435E">
        <w:tc>
          <w:tcPr>
            <w:tcW w:w="2444" w:type="dxa"/>
          </w:tcPr>
          <w:p w14:paraId="64811C58" w14:textId="7CBA4CC8" w:rsidR="00CF5CA4" w:rsidRPr="00705D20" w:rsidRDefault="00CF5CA4" w:rsidP="00705D20">
            <w:pPr>
              <w:pStyle w:val="Default"/>
            </w:pPr>
            <w:r w:rsidRPr="00705D20">
              <w:t>New York</w:t>
            </w:r>
          </w:p>
        </w:tc>
        <w:tc>
          <w:tcPr>
            <w:tcW w:w="2445" w:type="dxa"/>
          </w:tcPr>
          <w:p w14:paraId="482940E6" w14:textId="12209829" w:rsidR="00CF5CA4" w:rsidRPr="00705D20" w:rsidRDefault="00CF5CA4" w:rsidP="00705D20">
            <w:pPr>
              <w:pStyle w:val="Default"/>
            </w:pPr>
            <w:r w:rsidRPr="00705D20">
              <w:t>Voters of New York</w:t>
            </w:r>
          </w:p>
        </w:tc>
        <w:tc>
          <w:tcPr>
            <w:tcW w:w="2445" w:type="dxa"/>
          </w:tcPr>
          <w:p w14:paraId="71AB84BA" w14:textId="77777777" w:rsidR="00CF5CA4" w:rsidRPr="00705D20" w:rsidRDefault="00CF5CA4" w:rsidP="00705D20">
            <w:pPr>
              <w:pStyle w:val="Default"/>
            </w:pPr>
          </w:p>
        </w:tc>
      </w:tr>
      <w:tr w:rsidR="00CF5CA4" w14:paraId="4767E099" w14:textId="77777777" w:rsidTr="0064435E">
        <w:tc>
          <w:tcPr>
            <w:tcW w:w="2444" w:type="dxa"/>
          </w:tcPr>
          <w:p w14:paraId="66C05EBA" w14:textId="33702ECE" w:rsidR="00CF5CA4" w:rsidRPr="00705D20" w:rsidRDefault="00CF5CA4" w:rsidP="00705D20">
            <w:pPr>
              <w:pStyle w:val="Default"/>
            </w:pPr>
          </w:p>
        </w:tc>
        <w:tc>
          <w:tcPr>
            <w:tcW w:w="2445" w:type="dxa"/>
          </w:tcPr>
          <w:p w14:paraId="7CFEE82C" w14:textId="77777777" w:rsidR="00CF5CA4" w:rsidRPr="00705D20" w:rsidRDefault="00CF5CA4" w:rsidP="00705D20">
            <w:pPr>
              <w:pStyle w:val="Default"/>
            </w:pPr>
          </w:p>
        </w:tc>
        <w:tc>
          <w:tcPr>
            <w:tcW w:w="2445" w:type="dxa"/>
          </w:tcPr>
          <w:p w14:paraId="5A1DE1AF" w14:textId="77777777" w:rsidR="00CF5CA4" w:rsidRPr="00705D20" w:rsidRDefault="00CF5CA4" w:rsidP="00705D20">
            <w:pPr>
              <w:pStyle w:val="Default"/>
            </w:pPr>
          </w:p>
        </w:tc>
      </w:tr>
      <w:tr w:rsidR="00CF5CA4" w14:paraId="7AE8B2CF" w14:textId="77777777" w:rsidTr="0064435E">
        <w:tc>
          <w:tcPr>
            <w:tcW w:w="2444" w:type="dxa"/>
          </w:tcPr>
          <w:p w14:paraId="7720283E" w14:textId="77777777" w:rsidR="00CF5CA4" w:rsidRPr="00705D20" w:rsidRDefault="00CF5CA4" w:rsidP="00705D20">
            <w:pPr>
              <w:pStyle w:val="Default"/>
            </w:pPr>
          </w:p>
        </w:tc>
        <w:tc>
          <w:tcPr>
            <w:tcW w:w="2445" w:type="dxa"/>
          </w:tcPr>
          <w:p w14:paraId="27B4CA7C" w14:textId="77777777" w:rsidR="00CF5CA4" w:rsidRPr="00705D20" w:rsidRDefault="00CF5CA4" w:rsidP="00705D20">
            <w:pPr>
              <w:pStyle w:val="Default"/>
            </w:pPr>
          </w:p>
        </w:tc>
        <w:tc>
          <w:tcPr>
            <w:tcW w:w="2445" w:type="dxa"/>
          </w:tcPr>
          <w:p w14:paraId="5DC8C98B" w14:textId="77777777" w:rsidR="00CF5CA4" w:rsidRPr="00705D20" w:rsidRDefault="00CF5CA4" w:rsidP="00705D20">
            <w:pPr>
              <w:pStyle w:val="Default"/>
            </w:pPr>
          </w:p>
        </w:tc>
      </w:tr>
      <w:tr w:rsidR="00CF5CA4" w14:paraId="7E16D837" w14:textId="77777777" w:rsidTr="0064435E">
        <w:tc>
          <w:tcPr>
            <w:tcW w:w="2444" w:type="dxa"/>
          </w:tcPr>
          <w:p w14:paraId="4C209CD2" w14:textId="77777777" w:rsidR="00CF5CA4" w:rsidRDefault="00CF5CA4" w:rsidP="0064435E"/>
        </w:tc>
        <w:tc>
          <w:tcPr>
            <w:tcW w:w="2445" w:type="dxa"/>
          </w:tcPr>
          <w:p w14:paraId="1A2CF43D" w14:textId="77777777" w:rsidR="00CF5CA4" w:rsidRDefault="00CF5CA4" w:rsidP="0064435E"/>
        </w:tc>
        <w:tc>
          <w:tcPr>
            <w:tcW w:w="2445" w:type="dxa"/>
          </w:tcPr>
          <w:p w14:paraId="49A29ABB" w14:textId="77777777" w:rsidR="00CF5CA4" w:rsidRDefault="00CF5CA4" w:rsidP="0064435E"/>
        </w:tc>
      </w:tr>
      <w:tr w:rsidR="00CF5CA4" w14:paraId="25249515" w14:textId="77777777" w:rsidTr="0064435E">
        <w:tc>
          <w:tcPr>
            <w:tcW w:w="2444" w:type="dxa"/>
          </w:tcPr>
          <w:p w14:paraId="4D719F7B" w14:textId="77777777" w:rsidR="00CF5CA4" w:rsidRDefault="00CF5CA4" w:rsidP="0064435E"/>
        </w:tc>
        <w:tc>
          <w:tcPr>
            <w:tcW w:w="2445" w:type="dxa"/>
          </w:tcPr>
          <w:p w14:paraId="1B0001EF" w14:textId="77777777" w:rsidR="00CF5CA4" w:rsidRDefault="00CF5CA4" w:rsidP="0064435E"/>
        </w:tc>
        <w:tc>
          <w:tcPr>
            <w:tcW w:w="2445" w:type="dxa"/>
          </w:tcPr>
          <w:p w14:paraId="6A56F5E7" w14:textId="77777777" w:rsidR="00CF5CA4" w:rsidRDefault="00CF5CA4" w:rsidP="0064435E"/>
        </w:tc>
      </w:tr>
    </w:tbl>
    <w:p w14:paraId="746432B3" w14:textId="77777777" w:rsidR="001F2B31" w:rsidRPr="001F2B31" w:rsidRDefault="001F2B31" w:rsidP="007A09DD">
      <w:pPr>
        <w:ind w:firstLine="0"/>
      </w:pPr>
    </w:p>
    <w:p w14:paraId="3143C639" w14:textId="4469A31D" w:rsidR="001F2B31" w:rsidRPr="00142571" w:rsidRDefault="00142571" w:rsidP="00142571">
      <w:pPr>
        <w:pStyle w:val="Caption"/>
      </w:pPr>
      <w:r>
        <w:t xml:space="preserve">HYPOTHESIS </w:t>
      </w:r>
      <w:r w:rsidR="00000000">
        <w:fldChar w:fldCharType="begin"/>
      </w:r>
      <w:r w:rsidR="00000000">
        <w:instrText xml:space="preserve"> SEQ HYPOTHESIS \* ARABIC </w:instrText>
      </w:r>
      <w:r w:rsidR="00000000">
        <w:fldChar w:fldCharType="separate"/>
      </w:r>
      <w:r>
        <w:rPr>
          <w:noProof/>
        </w:rPr>
        <w:t>3</w:t>
      </w:r>
      <w:r w:rsidR="00000000">
        <w:rPr>
          <w:noProof/>
        </w:rPr>
        <w:fldChar w:fldCharType="end"/>
      </w:r>
      <w:r w:rsidR="001F2B31" w:rsidRPr="001F2B31">
        <w:rPr>
          <w:bCs/>
        </w:rPr>
        <w:t xml:space="preserve">: Most challenges to redistricting were brought by non-partisan groups such as League of Women Voters or Common Cause or local </w:t>
      </w:r>
      <w:r w:rsidR="001F2B31" w:rsidRPr="001F2B31">
        <w:rPr>
          <w:bCs/>
        </w:rPr>
        <w:lastRenderedPageBreak/>
        <w:t>groups that identify themselves in non-partisan terms.</w:t>
      </w:r>
      <w:r w:rsidR="001F2B31" w:rsidRPr="001F2B31">
        <w:rPr>
          <w:bCs/>
          <w:vertAlign w:val="superscript"/>
        </w:rPr>
        <w:footnoteReference w:id="24"/>
      </w:r>
    </w:p>
    <w:p w14:paraId="5EB54C6A" w14:textId="77777777" w:rsidR="007A09DD" w:rsidRPr="007A09DD" w:rsidRDefault="007A09DD" w:rsidP="007A09DD">
      <w:pPr>
        <w:rPr>
          <w:bCs/>
        </w:rPr>
      </w:pPr>
    </w:p>
    <w:p w14:paraId="10184BA8" w14:textId="3AE6060C" w:rsidR="001F2B31" w:rsidRPr="003D5E9F" w:rsidRDefault="001F2B31" w:rsidP="001F2B31">
      <w:pPr>
        <w:rPr>
          <w:b/>
          <w:bCs/>
          <w:color w:val="FF0000"/>
        </w:rPr>
      </w:pPr>
      <w:commentRangeStart w:id="28"/>
      <w:r w:rsidRPr="003D5E9F">
        <w:rPr>
          <w:b/>
          <w:bCs/>
        </w:rPr>
        <w:t xml:space="preserve">What we see from </w:t>
      </w:r>
      <w:r w:rsidR="000E43DC" w:rsidRPr="003D5E9F">
        <w:rPr>
          <w:b/>
          <w:bCs/>
        </w:rPr>
        <w:fldChar w:fldCharType="begin"/>
      </w:r>
      <w:r w:rsidR="000E43DC" w:rsidRPr="003D5E9F">
        <w:rPr>
          <w:b/>
          <w:bCs/>
        </w:rPr>
        <w:instrText xml:space="preserve"> REF _Ref115632121 \h </w:instrText>
      </w:r>
      <w:r w:rsidR="000E43DC" w:rsidRPr="003D5E9F">
        <w:rPr>
          <w:b/>
          <w:bCs/>
        </w:rPr>
      </w:r>
      <w:r w:rsidR="003D5E9F">
        <w:rPr>
          <w:b/>
          <w:bCs/>
        </w:rPr>
        <w:instrText xml:space="preserve"> \* MERGEFORMAT </w:instrText>
      </w:r>
      <w:r w:rsidR="000E43DC" w:rsidRPr="003D5E9F">
        <w:rPr>
          <w:b/>
          <w:bCs/>
        </w:rPr>
        <w:fldChar w:fldCharType="separate"/>
      </w:r>
      <w:r w:rsidR="000E43DC" w:rsidRPr="003D5E9F">
        <w:rPr>
          <w:b/>
          <w:bCs/>
        </w:rPr>
        <w:t xml:space="preserve">Table </w:t>
      </w:r>
      <w:r w:rsidR="000E43DC" w:rsidRPr="003D5E9F">
        <w:rPr>
          <w:b/>
          <w:bCs/>
          <w:noProof/>
        </w:rPr>
        <w:t>3</w:t>
      </w:r>
      <w:r w:rsidR="000E43DC" w:rsidRPr="003D5E9F">
        <w:rPr>
          <w:b/>
          <w:bCs/>
        </w:rPr>
        <w:fldChar w:fldCharType="end"/>
      </w:r>
      <w:r w:rsidR="000E43DC" w:rsidRPr="003D5E9F">
        <w:rPr>
          <w:b/>
          <w:bCs/>
        </w:rPr>
        <w:t xml:space="preserve"> </w:t>
      </w:r>
      <w:r w:rsidRPr="003D5E9F">
        <w:rPr>
          <w:b/>
          <w:bCs/>
        </w:rPr>
        <w:t>is</w:t>
      </w:r>
      <w:commentRangeEnd w:id="28"/>
      <w:r w:rsidR="00C26669" w:rsidRPr="003D5E9F">
        <w:rPr>
          <w:rStyle w:val="CommentReference"/>
          <w:b/>
          <w:bCs/>
        </w:rPr>
        <w:commentReference w:id="28"/>
      </w:r>
      <w:r w:rsidR="00576B38" w:rsidRPr="003D5E9F">
        <w:rPr>
          <w:b/>
          <w:bCs/>
        </w:rPr>
        <w:t xml:space="preserve"> </w:t>
      </w:r>
      <w:r w:rsidR="003D5E9F" w:rsidRPr="003D5E9F">
        <w:rPr>
          <w:b/>
          <w:bCs/>
        </w:rPr>
        <w:t>interesting</w:t>
      </w:r>
      <w:r w:rsidR="00576B38">
        <w:t xml:space="preserve">. </w:t>
      </w:r>
      <w:r w:rsidR="003D5E9F" w:rsidRPr="003D5E9F">
        <w:rPr>
          <w:b/>
          <w:bCs/>
        </w:rPr>
        <w:t>In the 2010 round</w:t>
      </w:r>
      <w:r w:rsidR="00576B38" w:rsidRPr="003D5E9F">
        <w:rPr>
          <w:b/>
          <w:bCs/>
        </w:rPr>
        <w:t>,</w:t>
      </w:r>
      <w:r w:rsidR="00576B38">
        <w:t xml:space="preserve"> good government groups like the League of Woman Voters and Common Cause were the plaintiffs in some of the early cases in state court. </w:t>
      </w:r>
      <w:r w:rsidR="00457FCE">
        <w:t xml:space="preserve">After the 2020 redistricting cycle, however, many of the plaintiffs were explicitly </w:t>
      </w:r>
      <w:r w:rsidR="003D5E9F">
        <w:t xml:space="preserve">(or implicitly) </w:t>
      </w:r>
      <w:r w:rsidR="00457FCE">
        <w:t>affiliated with the political party that served to gain from state courts overturning the enacted plan.</w:t>
      </w:r>
      <w:r w:rsidR="003D5E9F">
        <w:t xml:space="preserve"> </w:t>
      </w:r>
      <w:r w:rsidR="003D5E9F" w:rsidRPr="003D5E9F">
        <w:rPr>
          <w:b/>
          <w:bCs/>
          <w:color w:val="FF0000"/>
        </w:rPr>
        <w:t>JONATHAN IS THIS CORRECT?</w:t>
      </w:r>
    </w:p>
    <w:p w14:paraId="0F1B226F" w14:textId="77777777" w:rsidR="001F2B31" w:rsidRPr="001F2B31" w:rsidRDefault="001F2B31" w:rsidP="001F2B31"/>
    <w:p w14:paraId="111B65AF" w14:textId="41FB1481" w:rsidR="001F2B31" w:rsidRPr="001F2B31" w:rsidRDefault="00852FB1" w:rsidP="001F2B31">
      <w:r>
        <w:t xml:space="preserve"> </w:t>
      </w:r>
    </w:p>
    <w:p w14:paraId="690F97B4" w14:textId="4AB7EAC1" w:rsidR="00852FB1" w:rsidRPr="00E66D42" w:rsidRDefault="002C2A0F" w:rsidP="00852FB1">
      <w:pPr>
        <w:pStyle w:val="Heading2"/>
        <w:rPr>
          <w:iCs/>
        </w:rPr>
      </w:pPr>
      <w:bookmarkStart w:id="29" w:name="_Toc115804309"/>
      <w:r>
        <w:rPr>
          <w:iCs/>
        </w:rPr>
        <w:t xml:space="preserve">C. </w:t>
      </w:r>
      <w:r w:rsidR="00852FB1" w:rsidRPr="00E66D42">
        <w:rPr>
          <w:iCs/>
        </w:rPr>
        <w:t>Wh</w:t>
      </w:r>
      <w:r w:rsidR="00852FB1">
        <w:rPr>
          <w:iCs/>
        </w:rPr>
        <w:t xml:space="preserve">en are </w:t>
      </w:r>
      <w:r w:rsidR="00852FB1" w:rsidRPr="00E66D42">
        <w:rPr>
          <w:iCs/>
        </w:rPr>
        <w:t xml:space="preserve"> challenges</w:t>
      </w:r>
      <w:r w:rsidR="00852FB1">
        <w:rPr>
          <w:iCs/>
        </w:rPr>
        <w:t xml:space="preserve"> successful</w:t>
      </w:r>
      <w:r w:rsidR="00852FB1" w:rsidRPr="00E66D42">
        <w:rPr>
          <w:iCs/>
        </w:rPr>
        <w:t>?</w:t>
      </w:r>
      <w:bookmarkEnd w:id="29"/>
    </w:p>
    <w:p w14:paraId="6318A10C" w14:textId="77777777" w:rsidR="001F2B31" w:rsidRPr="001F2B31" w:rsidRDefault="001F2B31" w:rsidP="001F2B31"/>
    <w:p w14:paraId="1D1F12BA" w14:textId="69FA54E0" w:rsidR="00B043C3" w:rsidRPr="00A02894" w:rsidRDefault="00142571" w:rsidP="00045457">
      <w:pPr>
        <w:pStyle w:val="Caption"/>
        <w:rPr>
          <w:bCs/>
          <w:i w:val="0"/>
          <w:iCs w:val="0"/>
        </w:rPr>
      </w:pPr>
      <w:r>
        <w:t xml:space="preserve">HYPOTHESIS </w:t>
      </w:r>
      <w:r w:rsidR="00000000">
        <w:fldChar w:fldCharType="begin"/>
      </w:r>
      <w:r w:rsidR="00000000">
        <w:instrText xml:space="preserve"> SEQ HYPOTHESIS \* ARABIC </w:instrText>
      </w:r>
      <w:r w:rsidR="00000000">
        <w:fldChar w:fldCharType="separate"/>
      </w:r>
      <w:r>
        <w:rPr>
          <w:noProof/>
        </w:rPr>
        <w:t>4</w:t>
      </w:r>
      <w:r w:rsidR="00000000">
        <w:rPr>
          <w:noProof/>
        </w:rPr>
        <w:fldChar w:fldCharType="end"/>
      </w:r>
      <w:r w:rsidR="001F2B31" w:rsidRPr="001F2B31">
        <w:rPr>
          <w:bCs/>
        </w:rPr>
        <w:t>: In states where the</w:t>
      </w:r>
      <w:r w:rsidR="00D06251">
        <w:rPr>
          <w:bCs/>
        </w:rPr>
        <w:t>re</w:t>
      </w:r>
      <w:r w:rsidR="00A06900">
        <w:rPr>
          <w:bCs/>
        </w:rPr>
        <w:t xml:space="preserve"> </w:t>
      </w:r>
      <w:r w:rsidR="00D06251">
        <w:rPr>
          <w:bCs/>
        </w:rPr>
        <w:t>are</w:t>
      </w:r>
      <w:r w:rsidR="001F2B31" w:rsidRPr="001F2B31">
        <w:rPr>
          <w:bCs/>
        </w:rPr>
        <w:t xml:space="preserve"> claim</w:t>
      </w:r>
      <w:r w:rsidR="00D06251">
        <w:rPr>
          <w:bCs/>
        </w:rPr>
        <w:t>s</w:t>
      </w:r>
      <w:r w:rsidR="001F2B31" w:rsidRPr="001F2B31">
        <w:rPr>
          <w:bCs/>
        </w:rPr>
        <w:t xml:space="preserve"> that a congressional plan</w:t>
      </w:r>
      <w:r w:rsidR="00024578">
        <w:rPr>
          <w:bCs/>
        </w:rPr>
        <w:t xml:space="preserve"> was</w:t>
      </w:r>
      <w:r w:rsidR="001F2B31" w:rsidRPr="001F2B31">
        <w:rPr>
          <w:bCs/>
        </w:rPr>
        <w:t xml:space="preserve"> drawn under partisan auspices, most state court challenges to such plans were successful, but the highest proportion of successful challenges comes in states where there are constitutional provisions that explicitly bar partisan gerrymandering (and/or ban special treatment for incumbents).</w:t>
      </w:r>
    </w:p>
    <w:p w14:paraId="6745B0A0" w14:textId="3255C827" w:rsidR="00255EFF" w:rsidRDefault="00A22F35" w:rsidP="00780FC0">
      <w:r>
        <w:t xml:space="preserve">We do not find support for hypothesis </w:t>
      </w:r>
      <w:r w:rsidR="00B1700A">
        <w:t xml:space="preserve">4. </w:t>
      </w:r>
      <w:r w:rsidR="001F2B31" w:rsidRPr="001F2B31">
        <w:t xml:space="preserve">Summarizing the results in Tables 1 and 3, </w:t>
      </w:r>
      <w:r w:rsidR="00F97869">
        <w:t xml:space="preserve">we find that state courts were </w:t>
      </w:r>
      <w:r w:rsidR="00F97869">
        <w:rPr>
          <w:u w:val="single"/>
        </w:rPr>
        <w:t>more</w:t>
      </w:r>
      <w:r w:rsidR="00F97869">
        <w:t xml:space="preserve"> likely to overturn plans based on interpreted constitutional prohibitions on partisan gerrymandering than direct langu</w:t>
      </w:r>
      <w:r w:rsidR="00852FB1">
        <w:t>ag</w:t>
      </w:r>
      <w:r w:rsidR="00F97869">
        <w:t>e.</w:t>
      </w:r>
      <w:r w:rsidR="003442B4">
        <w:t xml:space="preserve"> </w:t>
      </w:r>
      <w:r w:rsidR="001F2B31" w:rsidRPr="00C6511F">
        <w:t xml:space="preserve">In the states where there were explicit provisions against partisan gerrymandering and where </w:t>
      </w:r>
      <w:r w:rsidR="003442B4">
        <w:t>public claims</w:t>
      </w:r>
      <w:r w:rsidR="001F2B31" w:rsidRPr="00C6511F">
        <w:t xml:space="preserve"> supported such a challenge to the congressional plan, it was successful </w:t>
      </w:r>
      <w:r w:rsidR="009F58B4">
        <w:t>in only one case, New York.</w:t>
      </w:r>
      <w:r w:rsidR="001F2B31" w:rsidRPr="00C6511F">
        <w:t xml:space="preserve"> The success rate was </w:t>
      </w:r>
      <w:r w:rsidR="009F58B4">
        <w:t>higher</w:t>
      </w:r>
      <w:r w:rsidR="001F2B31" w:rsidRPr="00C6511F">
        <w:t xml:space="preserve"> (</w:t>
      </w:r>
      <w:r w:rsidR="007911B5">
        <w:t>3</w:t>
      </w:r>
      <w:r w:rsidR="001F2B31" w:rsidRPr="00C6511F">
        <w:t xml:space="preserve"> of </w:t>
      </w:r>
      <w:r w:rsidR="007911B5">
        <w:t>6</w:t>
      </w:r>
      <w:r w:rsidR="001F2B31" w:rsidRPr="00C6511F">
        <w:t xml:space="preserve">) in such states where no such explicit provision was found. </w:t>
      </w:r>
      <w:r w:rsidR="002A7F2E">
        <w:t xml:space="preserve">We are not entirely surprised by this result, however, since </w:t>
      </w:r>
      <w:r w:rsidR="00C6637A">
        <w:t>legislatures</w:t>
      </w:r>
      <w:r w:rsidR="00DA5FB9">
        <w:t xml:space="preserve"> charged with drawing districts under explicit direction of the state </w:t>
      </w:r>
      <w:r w:rsidR="00C6637A">
        <w:t xml:space="preserve">law are likely to follow the law, knowing the consequence of not following the law is </w:t>
      </w:r>
      <w:r w:rsidR="002C0232">
        <w:t xml:space="preserve">overturn and possibly forfeiture of control over the process in the remedial stage. This is the </w:t>
      </w:r>
      <w:r w:rsidR="00820D4D">
        <w:t xml:space="preserve">same reason we feel the Section 5 of the Voting Rights Act </w:t>
      </w:r>
      <w:r w:rsidR="008A6212">
        <w:t xml:space="preserve">reduced the frequency of </w:t>
      </w:r>
      <w:r w:rsidR="009F58AA">
        <w:t xml:space="preserve">discriminatory maps in preclearance state. </w:t>
      </w:r>
      <w:r w:rsidR="000278AC" w:rsidRPr="000278AC">
        <w:rPr>
          <w:i/>
          <w:iCs/>
        </w:rPr>
        <w:t xml:space="preserve">Shelby </w:t>
      </w:r>
      <w:proofErr w:type="spellStart"/>
      <w:r w:rsidR="000278AC" w:rsidRPr="000278AC">
        <w:rPr>
          <w:i/>
          <w:iCs/>
        </w:rPr>
        <w:t>Cnty</w:t>
      </w:r>
      <w:proofErr w:type="spellEnd"/>
      <w:r w:rsidR="000278AC" w:rsidRPr="000278AC">
        <w:rPr>
          <w:i/>
          <w:iCs/>
        </w:rPr>
        <w:t>. v. Holder</w:t>
      </w:r>
      <w:r w:rsidR="000278AC" w:rsidRPr="000278AC">
        <w:t>, 570 U.S. 529, 589 (2013) (“Throwing out preclearance when it has worked and is continuing to work to stop discriminatory changes is like throwing away your umbrella in a rainstorm because you are not getting wet.”)</w:t>
      </w:r>
    </w:p>
    <w:p w14:paraId="68A8F372" w14:textId="3CE5D4A8" w:rsidR="001F2B31" w:rsidRDefault="000F1B95" w:rsidP="000A2561">
      <w:r>
        <w:t>W</w:t>
      </w:r>
      <w:r w:rsidR="001030E2">
        <w:t xml:space="preserve">e also expect plans to be challenged as partisan gerrymanders when maps </w:t>
      </w:r>
      <w:r w:rsidR="00281F94">
        <w:t xml:space="preserve">are not as favorable to one party as they would have preferred. </w:t>
      </w:r>
      <w:r w:rsidR="0042250A">
        <w:t xml:space="preserve">We </w:t>
      </w:r>
      <w:r w:rsidR="00FC3471">
        <w:t>refer</w:t>
      </w:r>
      <w:r w:rsidR="0042250A">
        <w:t xml:space="preserve"> to our list of states that had challenges in </w:t>
      </w:r>
      <w:r w:rsidR="00D01582">
        <w:fldChar w:fldCharType="begin"/>
      </w:r>
      <w:r w:rsidR="00D01582">
        <w:instrText xml:space="preserve"> REF _Ref115632072 \h </w:instrText>
      </w:r>
      <w:r w:rsidR="00D01582">
        <w:fldChar w:fldCharType="separate"/>
      </w:r>
      <w:r w:rsidR="00D01582">
        <w:t xml:space="preserve">Table </w:t>
      </w:r>
      <w:r w:rsidR="00D01582">
        <w:rPr>
          <w:noProof/>
        </w:rPr>
        <w:t>1</w:t>
      </w:r>
      <w:r w:rsidR="00D01582">
        <w:fldChar w:fldCharType="end"/>
      </w:r>
      <w:r w:rsidR="001B5EBF">
        <w:t xml:space="preserve"> </w:t>
      </w:r>
      <w:r w:rsidR="000A57CB">
        <w:t xml:space="preserve">and identify </w:t>
      </w:r>
      <w:r w:rsidR="00FE3916">
        <w:t>four</w:t>
      </w:r>
      <w:r w:rsidR="000A57CB">
        <w:t xml:space="preserve"> states </w:t>
      </w:r>
      <w:r w:rsidR="000A57CB">
        <w:lastRenderedPageBreak/>
        <w:t xml:space="preserve">where challenges were made, but </w:t>
      </w:r>
      <w:r w:rsidR="000C2B11">
        <w:t xml:space="preserve">most academic or journalistic accounts would </w:t>
      </w:r>
      <w:r w:rsidR="000C2B11" w:rsidRPr="003F5B5D">
        <w:rPr>
          <w:u w:val="single"/>
        </w:rPr>
        <w:t>not</w:t>
      </w:r>
      <w:r w:rsidR="000C2B11">
        <w:t xml:space="preserve"> identify them as gerrymanders.</w:t>
      </w:r>
      <w:r w:rsidR="00AB0721">
        <w:t xml:space="preserve"> This </w:t>
      </w:r>
      <w:r w:rsidR="003F5B5D">
        <w:t xml:space="preserve">list </w:t>
      </w:r>
      <w:r w:rsidR="00AB0721">
        <w:t xml:space="preserve">includes states like New Jersey, where a bipartisan commission drew its congressional plan. </w:t>
      </w:r>
      <w:r w:rsidR="008613E3">
        <w:t>In additional to New Jersey, we include Arkansas, New Mexico, and Kentucky</w:t>
      </w:r>
      <w:r w:rsidR="00127022">
        <w:t xml:space="preserve">. </w:t>
      </w:r>
      <w:r w:rsidR="00BA5077">
        <w:t xml:space="preserve">We are not taking </w:t>
      </w:r>
      <w:r w:rsidR="00AE770E">
        <w:t>the</w:t>
      </w:r>
      <w:r w:rsidR="00BA5077">
        <w:t xml:space="preserve"> position </w:t>
      </w:r>
      <w:r w:rsidR="00AE770E">
        <w:t>that</w:t>
      </w:r>
      <w:r w:rsidR="00BA5077">
        <w:t xml:space="preserve"> these states are</w:t>
      </w:r>
      <w:r w:rsidR="00AE770E">
        <w:t xml:space="preserve"> not</w:t>
      </w:r>
      <w:r w:rsidR="00BA5077">
        <w:t xml:space="preserve"> partisan (or racial) gerrymanders based on analytics, because </w:t>
      </w:r>
      <w:r w:rsidR="00903E68">
        <w:t xml:space="preserve">in all </w:t>
      </w:r>
      <w:r w:rsidR="00FE3916">
        <w:t>four of these cases there</w:t>
      </w:r>
      <w:r w:rsidR="00BA5077">
        <w:t xml:space="preserve"> is some evidence that</w:t>
      </w:r>
      <w:r w:rsidR="00B14852">
        <w:t xml:space="preserve"> at least some of </w:t>
      </w:r>
      <w:r w:rsidR="00D35DBE">
        <w:t>these excessive partisan advantages</w:t>
      </w:r>
      <w:r w:rsidR="0084292E">
        <w:t>.</w:t>
      </w:r>
      <w:r w:rsidR="0084292E">
        <w:rPr>
          <w:rStyle w:val="FootnoteReference"/>
        </w:rPr>
        <w:footnoteReference w:id="25"/>
      </w:r>
      <w:r w:rsidR="0096524B">
        <w:t xml:space="preserve"> Our classification is based on the much less attention to these states in the media.</w:t>
      </w:r>
      <w:r w:rsidR="00FC3471">
        <w:t xml:space="preserve"> In none of these states did a court agree that there was a partisan gerrymander</w:t>
      </w:r>
      <w:r w:rsidR="001C34A8">
        <w:t>, at least as of press on this article</w:t>
      </w:r>
      <w:r w:rsidR="00FC3471">
        <w:t>.</w:t>
      </w:r>
    </w:p>
    <w:p w14:paraId="581BF4EA" w14:textId="438FA493" w:rsidR="00852FB1" w:rsidRDefault="00852FB1" w:rsidP="000A2561"/>
    <w:p w14:paraId="1AACDE8C" w14:textId="5A5C1251" w:rsidR="00852FB1" w:rsidRPr="00E66D42" w:rsidRDefault="002C2A0F" w:rsidP="00852FB1">
      <w:pPr>
        <w:pStyle w:val="Heading2"/>
        <w:rPr>
          <w:iCs/>
        </w:rPr>
      </w:pPr>
      <w:bookmarkStart w:id="30" w:name="_Toc115804310"/>
      <w:r>
        <w:rPr>
          <w:iCs/>
        </w:rPr>
        <w:t xml:space="preserve">D. </w:t>
      </w:r>
      <w:r w:rsidR="00852FB1">
        <w:rPr>
          <w:iCs/>
        </w:rPr>
        <w:t>How were decisions reached</w:t>
      </w:r>
      <w:r w:rsidR="00852FB1" w:rsidRPr="00E66D42">
        <w:rPr>
          <w:iCs/>
        </w:rPr>
        <w:t>?</w:t>
      </w:r>
      <w:bookmarkEnd w:id="30"/>
    </w:p>
    <w:p w14:paraId="78A986FF" w14:textId="77777777" w:rsidR="00852FB1" w:rsidRDefault="00852FB1" w:rsidP="000A2561"/>
    <w:p w14:paraId="4B007F03" w14:textId="77777777" w:rsidR="000A2561" w:rsidRPr="001F2B31" w:rsidRDefault="000A2561" w:rsidP="000A2561"/>
    <w:p w14:paraId="349043D1" w14:textId="29490FE5" w:rsidR="001F2B31" w:rsidRPr="001F2B31" w:rsidRDefault="00142571" w:rsidP="00142571">
      <w:pPr>
        <w:pStyle w:val="Caption"/>
        <w:rPr>
          <w:bCs/>
          <w:i w:val="0"/>
          <w:iCs w:val="0"/>
        </w:rPr>
      </w:pPr>
      <w:r>
        <w:t xml:space="preserve">HYPOTHESIS </w:t>
      </w:r>
      <w:r w:rsidR="00000000">
        <w:fldChar w:fldCharType="begin"/>
      </w:r>
      <w:r w:rsidR="00000000">
        <w:instrText xml:space="preserve"> SEQ HYPOTHESIS \* ARABIC </w:instrText>
      </w:r>
      <w:r w:rsidR="00000000">
        <w:fldChar w:fldCharType="separate"/>
      </w:r>
      <w:r>
        <w:rPr>
          <w:noProof/>
        </w:rPr>
        <w:t>5</w:t>
      </w:r>
      <w:r w:rsidR="00000000">
        <w:rPr>
          <w:noProof/>
        </w:rPr>
        <w:fldChar w:fldCharType="end"/>
      </w:r>
      <w:r w:rsidR="001F2B31" w:rsidRPr="001F2B31">
        <w:rPr>
          <w:bCs/>
        </w:rPr>
        <w:t>: Ceteris paribus, in each state, most justices who rejected a claim that a map was unconstitutional did so on purely legal grounds</w:t>
      </w:r>
      <w:r w:rsidR="006D0B98">
        <w:rPr>
          <w:bCs/>
        </w:rPr>
        <w:t xml:space="preserve"> rather than rejecting the empirical evidence as inadequate</w:t>
      </w:r>
    </w:p>
    <w:p w14:paraId="1D8675E1" w14:textId="77777777" w:rsidR="001F2B31" w:rsidRPr="001F2B31" w:rsidRDefault="001F2B31" w:rsidP="001F2B31">
      <w:pPr>
        <w:rPr>
          <w:b/>
        </w:rPr>
      </w:pPr>
    </w:p>
    <w:p w14:paraId="4A65011E" w14:textId="3072F42C" w:rsidR="001F2B31" w:rsidRPr="001F2B31" w:rsidRDefault="001F2B31" w:rsidP="001F2B31">
      <w:pPr>
        <w:rPr>
          <w:b/>
        </w:rPr>
      </w:pPr>
      <w:r w:rsidRPr="001F2B31">
        <w:t xml:space="preserve">Here, looking at </w:t>
      </w:r>
      <w:r w:rsidR="0066414D">
        <w:fldChar w:fldCharType="begin"/>
      </w:r>
      <w:r w:rsidR="0066414D">
        <w:instrText xml:space="preserve"> REF _Ref115641648 \h </w:instrText>
      </w:r>
      <w:r w:rsidR="0066414D">
        <w:fldChar w:fldCharType="separate"/>
      </w:r>
      <w:r w:rsidR="0066414D">
        <w:t xml:space="preserve">Table </w:t>
      </w:r>
      <w:r w:rsidR="0066414D">
        <w:rPr>
          <w:noProof/>
        </w:rPr>
        <w:t>5</w:t>
      </w:r>
      <w:r w:rsidR="0066414D">
        <w:fldChar w:fldCharType="end"/>
      </w:r>
      <w:r w:rsidR="0066414D">
        <w:t xml:space="preserve"> </w:t>
      </w:r>
      <w:r w:rsidRPr="001F2B31">
        <w:t>we see</w:t>
      </w:r>
      <w:r w:rsidRPr="001F2B31">
        <w:rPr>
          <w:b/>
        </w:rPr>
        <w:t xml:space="preserve"> </w:t>
      </w:r>
    </w:p>
    <w:p w14:paraId="1FE8C793" w14:textId="77777777" w:rsidR="001F2B31" w:rsidRPr="001F2B31" w:rsidRDefault="001F2B31" w:rsidP="001F2B31"/>
    <w:p w14:paraId="00313940" w14:textId="1CC1EFFF" w:rsidR="001F2B31" w:rsidRPr="001F2B31" w:rsidRDefault="0042763A" w:rsidP="00A02894">
      <w:r w:rsidRPr="001F2B31">
        <w:t>But</w:t>
      </w:r>
      <w:r w:rsidR="001F2B31" w:rsidRPr="001F2B31">
        <w:t xml:space="preserve"> it is not enough to look at the reasons why some justices rejected a partisan gerrymandering claim, it is also important to consider in more depth how particular justices who accepted a partisan gerrymandering claim justified their view that the empirical evidence sustained such a conclusion.</w:t>
      </w:r>
    </w:p>
    <w:p w14:paraId="7B6E008C" w14:textId="33E914DB" w:rsidR="001F2B31" w:rsidRPr="001F2B31" w:rsidRDefault="001F2B31" w:rsidP="001F2B31">
      <w:r w:rsidRPr="001F2B31">
        <w:t xml:space="preserve">As we have argued </w:t>
      </w:r>
      <w:commentRangeStart w:id="31"/>
      <w:r w:rsidRPr="001F2B31">
        <w:t>elsewhere</w:t>
      </w:r>
      <w:commentRangeEnd w:id="31"/>
      <w:r w:rsidRPr="001F2B31">
        <w:commentReference w:id="31"/>
      </w:r>
      <w:r w:rsidRPr="001F2B31">
        <w:t xml:space="preserve">, we can have claims of gerrymandering based on statistical tests of partisan bias/partisan vote dilution, and/or based on the failure of maps to satisfy traditional good government criteria and/or based on process grounds (such a failure to comply with requirements for public comment). In Table 6 we characterize each of the individual justices who accepted a </w:t>
      </w:r>
      <w:r w:rsidR="003512C4" w:rsidRPr="001F2B31">
        <w:t>gerrymandering claim</w:t>
      </w:r>
      <w:r w:rsidRPr="001F2B31">
        <w:t xml:space="preserve"> in terms of checkoffs of (a) use of statistical tests and (b) mention of failure to comply with good government criteria, and (c) mention of process considerations. </w:t>
      </w:r>
    </w:p>
    <w:p w14:paraId="4617F2D2" w14:textId="77777777" w:rsidR="001F2B31" w:rsidRPr="001F2B31" w:rsidRDefault="001F2B31" w:rsidP="001F2B31"/>
    <w:p w14:paraId="1FCB432C" w14:textId="235B70DA" w:rsidR="001F2B31" w:rsidRPr="001F2B31" w:rsidRDefault="00106485" w:rsidP="00106485">
      <w:pPr>
        <w:pStyle w:val="Caption"/>
      </w:pPr>
      <w:bookmarkStart w:id="32" w:name="_Ref115641648"/>
      <w:r>
        <w:t xml:space="preserve">Table </w:t>
      </w:r>
      <w:r w:rsidR="00000000">
        <w:fldChar w:fldCharType="begin"/>
      </w:r>
      <w:r w:rsidR="00000000">
        <w:instrText xml:space="preserve"> SEQ Table \* ARABIC </w:instrText>
      </w:r>
      <w:r w:rsidR="00000000">
        <w:fldChar w:fldCharType="separate"/>
      </w:r>
      <w:r>
        <w:rPr>
          <w:noProof/>
        </w:rPr>
        <w:t>5</w:t>
      </w:r>
      <w:r w:rsidR="00000000">
        <w:rPr>
          <w:noProof/>
        </w:rPr>
        <w:fldChar w:fldCharType="end"/>
      </w:r>
      <w:bookmarkEnd w:id="32"/>
      <w:r>
        <w:t xml:space="preserve"> </w:t>
      </w:r>
      <w:r w:rsidR="001F2B31" w:rsidRPr="001F2B31">
        <w:t>about here &gt;&gt;</w:t>
      </w:r>
    </w:p>
    <w:p w14:paraId="53DCC381" w14:textId="77777777" w:rsidR="001F2B31" w:rsidRPr="001F2B31" w:rsidRDefault="001F2B31" w:rsidP="001F2B31"/>
    <w:p w14:paraId="0D57A34F" w14:textId="659CF97D" w:rsidR="001F2B31" w:rsidRPr="00C92A90" w:rsidRDefault="00142571" w:rsidP="00C92A90">
      <w:pPr>
        <w:pStyle w:val="Caption"/>
        <w:rPr>
          <w:bCs/>
          <w:i w:val="0"/>
          <w:iCs w:val="0"/>
        </w:rPr>
      </w:pPr>
      <w:r>
        <w:t xml:space="preserve">HYPOTHESIS </w:t>
      </w:r>
      <w:r w:rsidR="00000000">
        <w:fldChar w:fldCharType="begin"/>
      </w:r>
      <w:r w:rsidR="00000000">
        <w:instrText xml:space="preserve"> SEQ HYPOTHESIS \* ARABIC </w:instrText>
      </w:r>
      <w:r w:rsidR="00000000">
        <w:fldChar w:fldCharType="separate"/>
      </w:r>
      <w:r>
        <w:rPr>
          <w:noProof/>
        </w:rPr>
        <w:t>6</w:t>
      </w:r>
      <w:r w:rsidR="00000000">
        <w:rPr>
          <w:noProof/>
        </w:rPr>
        <w:fldChar w:fldCharType="end"/>
      </w:r>
      <w:r w:rsidR="001F2B31" w:rsidRPr="001F2B31">
        <w:rPr>
          <w:bCs/>
        </w:rPr>
        <w:t>: Ceteris paribus, in each state, most justices who accepted a claim of unconstitutionality provided multiple types of arguments to justify this decision; however, failure to comply with good government criteria was the most frequently cited reason for why a plan was being found unconstitutional.</w:t>
      </w:r>
    </w:p>
    <w:p w14:paraId="61A56CC2" w14:textId="7D2A8C0F" w:rsidR="001F2B31" w:rsidRPr="00C92A90" w:rsidRDefault="001F2B31" w:rsidP="00C92A90">
      <w:pPr>
        <w:rPr>
          <w:b/>
        </w:rPr>
      </w:pPr>
      <w:r w:rsidRPr="001F2B31">
        <w:t xml:space="preserve">The evidence in Table 6 shows </w:t>
      </w:r>
    </w:p>
    <w:p w14:paraId="2EDDF1DA" w14:textId="77777777" w:rsidR="001F2B31" w:rsidRPr="001F2B31" w:rsidRDefault="001F2B31" w:rsidP="001F2B31">
      <w:pPr>
        <w:rPr>
          <w:b/>
        </w:rPr>
      </w:pPr>
    </w:p>
    <w:p w14:paraId="2E8B22B9" w14:textId="78434F27" w:rsidR="001F2B31" w:rsidRPr="001F2B31" w:rsidRDefault="00106485" w:rsidP="0066414D">
      <w:pPr>
        <w:pStyle w:val="Caption"/>
      </w:pPr>
      <w:bookmarkStart w:id="33" w:name="_Ref115641617"/>
      <w:r>
        <w:t xml:space="preserve">Table </w:t>
      </w:r>
      <w:r w:rsidR="00000000">
        <w:fldChar w:fldCharType="begin"/>
      </w:r>
      <w:r w:rsidR="00000000">
        <w:instrText xml:space="preserve"> SEQ Table \* ARABIC </w:instrText>
      </w:r>
      <w:r w:rsidR="00000000">
        <w:fldChar w:fldCharType="separate"/>
      </w:r>
      <w:r>
        <w:rPr>
          <w:noProof/>
        </w:rPr>
        <w:t>6</w:t>
      </w:r>
      <w:r w:rsidR="00000000">
        <w:rPr>
          <w:noProof/>
        </w:rPr>
        <w:fldChar w:fldCharType="end"/>
      </w:r>
      <w:bookmarkEnd w:id="33"/>
      <w:r>
        <w:t xml:space="preserve"> </w:t>
      </w:r>
      <w:r w:rsidR="001F2B31" w:rsidRPr="001F2B31">
        <w:t>about here</w:t>
      </w:r>
    </w:p>
    <w:p w14:paraId="590CEFA7" w14:textId="045F8591" w:rsidR="001F2B31" w:rsidRPr="001F2B31" w:rsidRDefault="002C2A0F" w:rsidP="0066414D">
      <w:r>
        <w:rPr>
          <w:color w:val="FF0000"/>
        </w:rPr>
        <w:t xml:space="preserve"> </w:t>
      </w:r>
      <w:r w:rsidRPr="001F2B31">
        <w:t xml:space="preserve"> </w:t>
      </w:r>
      <w:r w:rsidR="001F2B31" w:rsidRPr="001F2B31">
        <w:t>But of course, regardless of the stated reasons for individual justice’s</w:t>
      </w:r>
      <w:r w:rsidR="001F2B31" w:rsidRPr="001F2B31">
        <w:rPr>
          <w:b/>
        </w:rPr>
        <w:t xml:space="preserve"> </w:t>
      </w:r>
      <w:r w:rsidR="001F2B31" w:rsidRPr="001F2B31">
        <w:t>ultimate decisions about plan unconstitutionality, there is always the suspicion that underlying those stated reasons are hidden partisan motivations.</w:t>
      </w:r>
    </w:p>
    <w:p w14:paraId="6052BAC6" w14:textId="4F92D2BA" w:rsidR="001F2B31" w:rsidRPr="001F2B31" w:rsidRDefault="001F2B31" w:rsidP="001F2B31">
      <w:r w:rsidRPr="001F2B31">
        <w:t xml:space="preserve">To address the role of partisanship in affecting state court decisions about whether or not a given challenged congressional map was an egregious partisan gerrymander, it is useful to break down the actual votes of individual state Supreme Court Justices based on their party affiliation and to compare the votes of justices vis-a-vis their partisanship and the partisan bias direction in the plan they were evaluating. We are able to do this in most instances because so many of the state Justices are elected in partisan contests. In other </w:t>
      </w:r>
      <w:r w:rsidR="003B066A" w:rsidRPr="001F2B31">
        <w:t>instances,</w:t>
      </w:r>
      <w:r w:rsidRPr="001F2B31">
        <w:t xml:space="preserve"> we can identify the partisan identity of an appointing </w:t>
      </w:r>
      <w:commentRangeStart w:id="34"/>
      <w:commentRangeStart w:id="35"/>
      <w:r w:rsidRPr="001F2B31">
        <w:t>governor</w:t>
      </w:r>
      <w:r w:rsidRPr="001F2B31">
        <w:rPr>
          <w:b/>
        </w:rPr>
        <w:t xml:space="preserve">. </w:t>
      </w:r>
      <w:commentRangeEnd w:id="34"/>
      <w:r w:rsidRPr="001F2B31">
        <w:commentReference w:id="34"/>
      </w:r>
      <w:commentRangeEnd w:id="35"/>
      <w:r w:rsidR="003B066A">
        <w:rPr>
          <w:rStyle w:val="CommentReference"/>
        </w:rPr>
        <w:commentReference w:id="35"/>
      </w:r>
      <w:r w:rsidRPr="001F2B31">
        <w:t>And</w:t>
      </w:r>
      <w:r w:rsidRPr="001F2B31">
        <w:rPr>
          <w:b/>
        </w:rPr>
        <w:t xml:space="preserve"> </w:t>
      </w:r>
      <w:r w:rsidRPr="001F2B31">
        <w:t xml:space="preserve">we can identify the partisan character of a proposed map by who voted for it. </w:t>
      </w:r>
      <w:r w:rsidR="00366A2D">
        <w:fldChar w:fldCharType="begin"/>
      </w:r>
      <w:r w:rsidR="00366A2D">
        <w:instrText xml:space="preserve"> REF _Ref115641567 \h </w:instrText>
      </w:r>
      <w:r w:rsidR="00366A2D">
        <w:fldChar w:fldCharType="separate"/>
      </w:r>
      <w:r w:rsidR="00366A2D">
        <w:t xml:space="preserve">Table </w:t>
      </w:r>
      <w:r w:rsidR="006D0B98">
        <w:rPr>
          <w:noProof/>
        </w:rPr>
        <w:t>7</w:t>
      </w:r>
      <w:r w:rsidR="00366A2D">
        <w:fldChar w:fldCharType="end"/>
      </w:r>
      <w:r w:rsidR="00366A2D">
        <w:t xml:space="preserve"> </w:t>
      </w:r>
      <w:r w:rsidRPr="001F2B31">
        <w:t>shows this data, with the number (percentage) of state court justices finding or not finding a gerrymander categorized by party affiliation in one column, with the partisan nature of the plan identified in the next column as either R or D or bi-partisan, and with the vote by party for the adopted plan</w:t>
      </w:r>
      <w:r w:rsidRPr="001F2B31">
        <w:rPr>
          <w:b/>
        </w:rPr>
        <w:t xml:space="preserve"> </w:t>
      </w:r>
      <w:r w:rsidRPr="001F2B31">
        <w:t>in each branch of the legislature shown in the last column</w:t>
      </w:r>
      <w:r w:rsidRPr="001F2B31">
        <w:rPr>
          <w:b/>
        </w:rPr>
        <w:t xml:space="preserve">. </w:t>
      </w:r>
    </w:p>
    <w:p w14:paraId="60D4275A" w14:textId="77777777" w:rsidR="001F2B31" w:rsidRPr="001F2B31" w:rsidRDefault="001F2B31" w:rsidP="001F2B31">
      <w:pPr>
        <w:rPr>
          <w:b/>
        </w:rPr>
      </w:pPr>
    </w:p>
    <w:p w14:paraId="45F69757" w14:textId="6C69C4DF" w:rsidR="001F2B31" w:rsidRPr="001F2B31" w:rsidRDefault="00366A2D" w:rsidP="00366A2D">
      <w:pPr>
        <w:pStyle w:val="Caption"/>
      </w:pPr>
      <w:bookmarkStart w:id="36" w:name="_Ref115641567"/>
      <w:r>
        <w:t xml:space="preserve">Table </w:t>
      </w:r>
      <w:r w:rsidR="00000000">
        <w:fldChar w:fldCharType="begin"/>
      </w:r>
      <w:r w:rsidR="00000000">
        <w:instrText xml:space="preserve"> SEQ Table \* ARABIC </w:instrText>
      </w:r>
      <w:r w:rsidR="00000000">
        <w:fldChar w:fldCharType="separate"/>
      </w:r>
      <w:r w:rsidR="00106485">
        <w:rPr>
          <w:noProof/>
        </w:rPr>
        <w:t>7</w:t>
      </w:r>
      <w:r w:rsidR="00000000">
        <w:rPr>
          <w:noProof/>
        </w:rPr>
        <w:fldChar w:fldCharType="end"/>
      </w:r>
      <w:bookmarkEnd w:id="36"/>
      <w:r w:rsidR="001F2B31" w:rsidRPr="001F2B31">
        <w:t xml:space="preserve"> about here &gt;&gt;</w:t>
      </w:r>
    </w:p>
    <w:p w14:paraId="2018B0CF" w14:textId="77777777" w:rsidR="001F2B31" w:rsidRPr="001F2B31" w:rsidRDefault="001F2B31" w:rsidP="001F2B31"/>
    <w:p w14:paraId="6E43C49F" w14:textId="77777777" w:rsidR="001F2B31" w:rsidRPr="001F2B31" w:rsidRDefault="001F2B31" w:rsidP="001F2B31">
      <w:r w:rsidRPr="001F2B31">
        <w:t xml:space="preserve">We would expect that </w:t>
      </w:r>
    </w:p>
    <w:p w14:paraId="38DAF648" w14:textId="77777777" w:rsidR="001F2B31" w:rsidRPr="001F2B31" w:rsidRDefault="001F2B31" w:rsidP="001F2B31"/>
    <w:p w14:paraId="4326FF00" w14:textId="5CCE94C2" w:rsidR="001F2B31" w:rsidRPr="001F2B31" w:rsidRDefault="00142571" w:rsidP="00142571">
      <w:pPr>
        <w:pStyle w:val="Caption"/>
        <w:rPr>
          <w:bCs/>
          <w:i w:val="0"/>
          <w:iCs w:val="0"/>
        </w:rPr>
      </w:pPr>
      <w:r>
        <w:t xml:space="preserve">HYPOTHESIS </w:t>
      </w:r>
      <w:r w:rsidR="00000000">
        <w:fldChar w:fldCharType="begin"/>
      </w:r>
      <w:r w:rsidR="00000000">
        <w:instrText xml:space="preserve"> SEQ HYPOTHESIS \* ARABIC </w:instrText>
      </w:r>
      <w:r w:rsidR="00000000">
        <w:fldChar w:fldCharType="separate"/>
      </w:r>
      <w:r>
        <w:rPr>
          <w:noProof/>
        </w:rPr>
        <w:t>8</w:t>
      </w:r>
      <w:r w:rsidR="00000000">
        <w:rPr>
          <w:noProof/>
        </w:rPr>
        <w:fldChar w:fldCharType="end"/>
      </w:r>
      <w:r w:rsidR="001F2B31" w:rsidRPr="001F2B31">
        <w:rPr>
          <w:bCs/>
        </w:rPr>
        <w:t>: Ceteris paribus, in each state, Democratic (Republican) appointed justices would be less likely to vote against a plan proposed (favoring) by their own party than justices who would see the plan as favoring the other party.</w:t>
      </w:r>
    </w:p>
    <w:p w14:paraId="4A116A7B" w14:textId="77777777" w:rsidR="001F2B31" w:rsidRPr="001F2B31" w:rsidRDefault="001F2B31" w:rsidP="001F2B31"/>
    <w:p w14:paraId="192ED577" w14:textId="75257217" w:rsidR="001F2B31" w:rsidRDefault="001F2B31" w:rsidP="001F2B31">
      <w:commentRangeStart w:id="37"/>
      <w:r w:rsidRPr="001F2B31">
        <w:t xml:space="preserve">As we see, this hypothesis is confirmed. </w:t>
      </w:r>
      <w:commentRangeEnd w:id="37"/>
      <w:r w:rsidRPr="001F2B31">
        <w:commentReference w:id="37"/>
      </w:r>
    </w:p>
    <w:p w14:paraId="3896D60A" w14:textId="7357A4FA" w:rsidR="004E254B" w:rsidRDefault="004E254B" w:rsidP="001F2B31"/>
    <w:p w14:paraId="046106D5" w14:textId="5A82003E" w:rsidR="004E254B" w:rsidRDefault="004E254B" w:rsidP="004072F1">
      <w:pPr>
        <w:pStyle w:val="Heading1"/>
      </w:pPr>
      <w:bookmarkStart w:id="38" w:name="_Toc115804311"/>
      <w:r>
        <w:t>EVALUATING THE EFFECTS OF COURT ORDERED MAPS AS COMPARED TO THEIR REJECTED LEGISLATIVE COUNTERPART</w:t>
      </w:r>
      <w:bookmarkEnd w:id="38"/>
    </w:p>
    <w:p w14:paraId="48AEFE79" w14:textId="7C65507B" w:rsidR="004E254B" w:rsidRDefault="004E254B" w:rsidP="004E254B">
      <w:pPr>
        <w:pStyle w:val="Level1"/>
        <w:ind w:left="0" w:firstLine="0"/>
        <w:jc w:val="center"/>
      </w:pPr>
    </w:p>
    <w:p w14:paraId="5CAC2F64" w14:textId="77777777" w:rsidR="00AD0D28" w:rsidRPr="00AD0D28" w:rsidRDefault="00AD0D28" w:rsidP="00AD0D28">
      <w:pPr>
        <w:pStyle w:val="Heading2"/>
        <w:numPr>
          <w:ilvl w:val="1"/>
          <w:numId w:val="38"/>
        </w:numPr>
        <w:rPr>
          <w:iCs/>
        </w:rPr>
      </w:pPr>
      <w:bookmarkStart w:id="39" w:name="_Toc115804312"/>
      <w:r w:rsidRPr="00AD0D28">
        <w:rPr>
          <w:iCs/>
        </w:rPr>
        <w:t>Measures of vote dilution and how they were used</w:t>
      </w:r>
      <w:bookmarkEnd w:id="39"/>
    </w:p>
    <w:p w14:paraId="54A3069D" w14:textId="77777777" w:rsidR="00AD0D28" w:rsidRDefault="00AD0D28" w:rsidP="00AD0D28">
      <w:r>
        <w:t xml:space="preserve">The US Supreme Court said in </w:t>
      </w:r>
      <w:r w:rsidRPr="00E976AB">
        <w:rPr>
          <w:i/>
          <w:iCs/>
        </w:rPr>
        <w:t>Rucho</w:t>
      </w:r>
      <w:r>
        <w:t xml:space="preserve"> </w:t>
      </w:r>
      <w:r w:rsidRPr="001F2B31">
        <w:t>“how much representation [does a] particular political parties deserve —based on the votes of their supporters”</w:t>
      </w:r>
      <w:r>
        <w:t xml:space="preserve"> and “</w:t>
      </w:r>
      <w:r w:rsidRPr="0010783C">
        <w:t>federal courts are not equipped to apportion political power as a matter of fairness</w:t>
      </w:r>
      <w:r>
        <w:t>”</w:t>
      </w:r>
      <w:r w:rsidRPr="001F2B31">
        <w:t xml:space="preserve"> at 3499.</w:t>
      </w:r>
      <w:r>
        <w:t xml:space="preserve">  To the first question, we agree that it is difficult to determine the proper amount of representation </w:t>
      </w:r>
      <w:r>
        <w:rPr>
          <w:i/>
          <w:iCs/>
        </w:rPr>
        <w:t xml:space="preserve">in some </w:t>
      </w:r>
      <w:r w:rsidRPr="00444A9D">
        <w:t>states</w:t>
      </w:r>
      <w:r>
        <w:t>—but not in other state. We disagree that the federal courts are not equipped. W</w:t>
      </w:r>
      <w:r w:rsidRPr="001F2B31">
        <w:t xml:space="preserve">e want to say more about the type of metrics </w:t>
      </w:r>
      <w:r>
        <w:t xml:space="preserve">developed by social scientist and mathematical experts upon which are </w:t>
      </w:r>
      <w:r w:rsidRPr="001F2B31">
        <w:t xml:space="preserve">relied </w:t>
      </w:r>
      <w:r>
        <w:t>on</w:t>
      </w:r>
      <w:r w:rsidRPr="001F2B31">
        <w:t xml:space="preserve"> by justices who cited statistical evidence to support their view that a plan was a partisan gerrymander. </w:t>
      </w:r>
      <w:r>
        <w:t xml:space="preserve">In states that are closely divided, such that the parties receive roughly the same vote share statewide, there is an academic consensus that several measures of partisan gerrymandering and vote dilution work equally well in determining when a state is gerrymandered based on partisan interests such that some voters have diluted influence over outcomes </w:t>
      </w:r>
      <w:sdt>
        <w:sdtPr>
          <w:rPr>
            <w:color w:val="000000"/>
          </w:rPr>
          <w:tag w:val="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
          <w:id w:val="174308907"/>
          <w:placeholder>
            <w:docPart w:val="53F3B3596E7D48D5A88C9B6FC25CEE6E"/>
          </w:placeholder>
        </w:sdtPr>
        <w:sdtContent>
          <w:r w:rsidRPr="001372A3">
            <w:rPr>
              <w:color w:val="000000"/>
            </w:rPr>
            <w:t>(Nagle 2015, 2017)</w:t>
          </w:r>
        </w:sdtContent>
      </w:sdt>
      <w:commentRangeStart w:id="40"/>
      <w:r>
        <w:t>CITES</w:t>
      </w:r>
      <w:commentRangeEnd w:id="40"/>
      <w:r>
        <w:rPr>
          <w:rStyle w:val="CommentReference"/>
        </w:rPr>
        <w:commentReference w:id="40"/>
      </w:r>
      <w:r>
        <w:t xml:space="preserve">. At least in these states, there should be no controversy about federal court intervention. In states where one party wins an overwhelming share of the vote, it is admittedly more difficult to determine the proper share of representation </w:t>
      </w:r>
      <w:sdt>
        <w:sdtPr>
          <w:rPr>
            <w:color w:val="000000"/>
          </w:rPr>
          <w:tag w:val="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
          <w:id w:val="589051957"/>
          <w:placeholder>
            <w:docPart w:val="53F3B3596E7D48D5A88C9B6FC25CEE6E"/>
          </w:placeholder>
        </w:sdtPr>
        <w:sdtContent>
          <w:r w:rsidRPr="001372A3">
            <w:rPr>
              <w:color w:val="000000"/>
            </w:rPr>
            <w:t>(Nagle and Ramsay 2021)</w:t>
          </w:r>
        </w:sdtContent>
      </w:sdt>
      <w:r>
        <w:t>.</w:t>
      </w:r>
    </w:p>
    <w:p w14:paraId="0D419579" w14:textId="77777777" w:rsidR="00AD0D28" w:rsidRPr="0018377C" w:rsidRDefault="00AD0D28" w:rsidP="00AD0D28">
      <w:r>
        <w:t xml:space="preserve">We review and cite to several of the measures found in academic literature below. We can generalize the methods to three categories; vote-based measures of dilution, deviations from geographic-adjusted baselines measured typically be computer simulation of random plans, and deviations from traditional redistricting criteria. The three types have distinct advantages. Vote-based measures of dilution allow us to determine if some set of voters has more influence in the translation of votes into seats. The other two types are used to show intent on the first. Ensemble generation allows for hypothesis testing. For instance, a court might want to know if the level of vote dilution found in a plan is explainable. For instance, geographic cluster of voters </w:t>
      </w:r>
      <w:sdt>
        <w:sdtPr>
          <w:rPr>
            <w:color w:val="000000"/>
          </w:rPr>
          <w:tag w:val="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
          <w:id w:val="-1609044644"/>
          <w:placeholder>
            <w:docPart w:val="6ACEB9DE27924824AA188F2B2B03503C"/>
          </w:placeholder>
        </w:sdtPr>
        <w:sdtContent>
          <w:r w:rsidRPr="001372A3">
            <w:rPr>
              <w:color w:val="000000"/>
            </w:rPr>
            <w:t>(Rodden 2019)</w:t>
          </w:r>
        </w:sdtContent>
      </w:sdt>
      <w:r>
        <w:rPr>
          <w:color w:val="000000"/>
        </w:rPr>
        <w:t xml:space="preserve"> can lead to a “packing” of voters that makes them less efficient at translating votes into seats. It could alternatively demonstrate, as in </w:t>
      </w:r>
      <w:r>
        <w:rPr>
          <w:i/>
          <w:iCs/>
          <w:color w:val="000000"/>
        </w:rPr>
        <w:t>LWV</w:t>
      </w:r>
      <w:r>
        <w:rPr>
          <w:color w:val="000000"/>
        </w:rPr>
        <w:t xml:space="preserve">, that a legislature found some combination of people to form districts that is a statistical outlier compared to maps produced under </w:t>
      </w:r>
      <w:r>
        <w:rPr>
          <w:color w:val="000000"/>
        </w:rPr>
        <w:lastRenderedPageBreak/>
        <w:t>a similar set of rules. That is, it can show that an enacted plan is more biased than most maps. The third set of measures relate to what has become known a “traditional redistricting criteria.” Nonconformity to these criteria as been used by the US Supreme Court in racial predominance cases to show that other factors were subordinated to race. (</w:t>
      </w:r>
      <w:r w:rsidRPr="00E204BE">
        <w:rPr>
          <w:color w:val="000000"/>
        </w:rPr>
        <w:t xml:space="preserve">“a plaintiff must prove that the legislature subordinated traditional race-neutral districting principles . . . to racial considerations,” </w:t>
      </w:r>
      <w:r w:rsidRPr="00E204BE">
        <w:rPr>
          <w:i/>
          <w:iCs/>
          <w:color w:val="000000"/>
        </w:rPr>
        <w:t>Miller v. Johnson</w:t>
      </w:r>
      <w:r w:rsidRPr="00E204BE">
        <w:rPr>
          <w:color w:val="000000"/>
        </w:rPr>
        <w:t>, 515 U.S. 900, 916 (1995)</w:t>
      </w:r>
      <w:r>
        <w:rPr>
          <w:color w:val="000000"/>
        </w:rPr>
        <w:t xml:space="preserve"> </w:t>
      </w:r>
      <w:r w:rsidRPr="00CE56E3">
        <w:rPr>
          <w:color w:val="000000"/>
        </w:rPr>
        <w:t>“legislatures that engage in impermissible race-based redistricting will find it necessary to depart from traditional principles in order to do so.”</w:t>
      </w:r>
      <w:r>
        <w:rPr>
          <w:color w:val="000000"/>
        </w:rPr>
        <w:t xml:space="preserve"> </w:t>
      </w:r>
      <w:r w:rsidRPr="00CE56E3">
        <w:rPr>
          <w:i/>
          <w:iCs/>
          <w:color w:val="000000"/>
        </w:rPr>
        <w:t>Bethune-Hill</w:t>
      </w:r>
      <w:r w:rsidRPr="00CE56E3">
        <w:rPr>
          <w:color w:val="000000"/>
        </w:rPr>
        <w:t xml:space="preserve">, 137 S. Ct. at 798 (quoting </w:t>
      </w:r>
      <w:r w:rsidRPr="007919E9">
        <w:rPr>
          <w:i/>
          <w:iCs/>
          <w:color w:val="000000"/>
        </w:rPr>
        <w:t>Shaw II</w:t>
      </w:r>
      <w:r w:rsidRPr="00CE56E3">
        <w:rPr>
          <w:color w:val="000000"/>
        </w:rPr>
        <w:t>, 517 U.S. at 907)</w:t>
      </w:r>
      <w:r>
        <w:rPr>
          <w:color w:val="000000"/>
        </w:rPr>
        <w:t xml:space="preserve">). Departure from traditional criteria can be used to show that a legislature intended to achieve some non-traditional goal, such as sorting voters based on race or political preferences. We caution that plans that adhere closely to traditional principles or even call in the center of a distribution of random plans can still fail on vote-dilution measures. We have called plans of this nature </w:t>
      </w:r>
      <w:r>
        <w:rPr>
          <w:i/>
          <w:iCs/>
          <w:color w:val="000000"/>
        </w:rPr>
        <w:t xml:space="preserve">stealth gerrymanders </w:t>
      </w:r>
      <w:sdt>
        <w:sdtPr>
          <w:rPr>
            <w:iCs/>
            <w:color w:val="000000"/>
          </w:rPr>
          <w:tag w:val="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
          <w:id w:val="460930891"/>
          <w:placeholder>
            <w:docPart w:val="6ACEB9DE27924824AA188F2B2B03503C"/>
          </w:placeholder>
        </w:sdtPr>
        <w:sdtContent>
          <w:r w:rsidRPr="001372A3">
            <w:rPr>
              <w:color w:val="000000"/>
            </w:rPr>
            <w:t>(J. R. Cervas and Grofman 2018)</w:t>
          </w:r>
        </w:sdtContent>
      </w:sdt>
      <w:r>
        <w:rPr>
          <w:color w:val="000000"/>
        </w:rPr>
        <w:t>.</w:t>
      </w:r>
    </w:p>
    <w:p w14:paraId="280FEDAB" w14:textId="77777777" w:rsidR="00AD0D28" w:rsidRDefault="00AD0D28" w:rsidP="00AD0D28">
      <w:pPr>
        <w:pStyle w:val="Heading4"/>
      </w:pPr>
      <w:r w:rsidRPr="00270128">
        <w:t xml:space="preserve">Bias </w:t>
      </w:r>
      <w:r>
        <w:t>o</w:t>
      </w:r>
      <w:r w:rsidRPr="00270128">
        <w:t xml:space="preserve">r </w:t>
      </w:r>
      <w:r>
        <w:t>r</w:t>
      </w:r>
      <w:r w:rsidRPr="00270128">
        <w:t xml:space="preserve">esponsiveness </w:t>
      </w:r>
      <w:r>
        <w:t>m</w:t>
      </w:r>
      <w:r w:rsidRPr="00270128">
        <w:t xml:space="preserve">easures </w:t>
      </w:r>
      <w:r>
        <w:t>b</w:t>
      </w:r>
      <w:r w:rsidRPr="00270128">
        <w:t xml:space="preserve">ased </w:t>
      </w:r>
      <w:r>
        <w:t>o</w:t>
      </w:r>
      <w:r w:rsidRPr="00270128">
        <w:t xml:space="preserve">n </w:t>
      </w:r>
      <w:r>
        <w:t>s</w:t>
      </w:r>
      <w:r w:rsidRPr="00270128">
        <w:t xml:space="preserve">eats-votes </w:t>
      </w:r>
      <w:r>
        <w:t>r</w:t>
      </w:r>
      <w:r w:rsidRPr="00270128">
        <w:t>elationships</w:t>
      </w:r>
    </w:p>
    <w:p w14:paraId="061D8122" w14:textId="77777777" w:rsidR="00AD0D28" w:rsidRPr="001F2B31" w:rsidRDefault="00AD0D28" w:rsidP="00AD0D28">
      <w:pPr>
        <w:pStyle w:val="LetteredList"/>
      </w:pPr>
      <w:r w:rsidRPr="001F2B31">
        <w:t xml:space="preserve">partisan bias in terms of the difference between hypothesized seat share at a 50% vote share and 50% </w:t>
      </w:r>
    </w:p>
    <w:p w14:paraId="34EF97D2" w14:textId="77777777" w:rsidR="00AD0D28" w:rsidRPr="001F2B31" w:rsidRDefault="00AD0D28" w:rsidP="00AD0D28">
      <w:pPr>
        <w:pStyle w:val="LetteredList"/>
      </w:pPr>
      <w:r w:rsidRPr="001F2B31">
        <w:t xml:space="preserve">partisan bias in terms of the difference between hypothesized vote share at a 50% seat share and 50% </w:t>
      </w:r>
      <w:sdt>
        <w:sdtPr>
          <w:rPr>
            <w:color w:val="000000"/>
          </w:rPr>
          <w:tag w:val="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
          <w:id w:val="-466432907"/>
          <w:placeholder>
            <w:docPart w:val="53F3B3596E7D48D5A88C9B6FC25CEE6E"/>
          </w:placeholder>
        </w:sdtPr>
        <w:sdtContent>
          <w:r w:rsidRPr="001372A3">
            <w:rPr>
              <w:color w:val="000000"/>
            </w:rPr>
            <w:t>(Katz, King, and Rosenblatt 2020)</w:t>
          </w:r>
        </w:sdtContent>
      </w:sdt>
    </w:p>
    <w:p w14:paraId="66A01C0B" w14:textId="77777777" w:rsidR="00AD0D28" w:rsidRPr="001F2B31" w:rsidRDefault="00AD0D28" w:rsidP="00AD0D28">
      <w:pPr>
        <w:pStyle w:val="LetteredList"/>
      </w:pPr>
      <w:r w:rsidRPr="001F2B31">
        <w:t>mean minus median gap</w:t>
      </w:r>
      <w:r>
        <w:t xml:space="preserve"> </w:t>
      </w:r>
      <w:sdt>
        <w:sdtPr>
          <w:rPr>
            <w:color w:val="000000"/>
          </w:rPr>
          <w:tag w:val="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
          <w:id w:val="1076555753"/>
          <w:placeholder>
            <w:docPart w:val="53F3B3596E7D48D5A88C9B6FC25CEE6E"/>
          </w:placeholder>
        </w:sdtPr>
        <w:sdtContent>
          <w:r w:rsidRPr="001372A3">
            <w:rPr>
              <w:color w:val="000000"/>
            </w:rPr>
            <w:t>(Best et al. 2018)</w:t>
          </w:r>
        </w:sdtContent>
      </w:sdt>
    </w:p>
    <w:p w14:paraId="2760BA26" w14:textId="77777777" w:rsidR="00AD0D28" w:rsidRDefault="00AD0D28" w:rsidP="00AD0D28">
      <w:pPr>
        <w:pStyle w:val="LetteredList"/>
        <w:rPr>
          <w:color w:val="000000"/>
        </w:rPr>
      </w:pPr>
      <w:r w:rsidRPr="001F2B31">
        <w:t>efficiency gap</w:t>
      </w:r>
      <w:r>
        <w:t xml:space="preserve"> </w:t>
      </w:r>
      <w:sdt>
        <w:sdtPr>
          <w:rPr>
            <w:color w:val="000000"/>
          </w:rPr>
          <w:tag w:val="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
          <w:id w:val="328728715"/>
          <w:placeholder>
            <w:docPart w:val="53F3B3596E7D48D5A88C9B6FC25CEE6E"/>
          </w:placeholder>
        </w:sdtPr>
        <w:sdtContent>
          <w:r w:rsidRPr="001372A3">
            <w:rPr>
              <w:color w:val="000000"/>
            </w:rPr>
            <w:t>(McGhee 2017)</w:t>
          </w:r>
        </w:sdtContent>
      </w:sdt>
    </w:p>
    <w:p w14:paraId="44D209B6" w14:textId="77777777" w:rsidR="00AD0D28" w:rsidRPr="001F2B31" w:rsidRDefault="00AD0D28" w:rsidP="00AD0D28">
      <w:pPr>
        <w:pStyle w:val="LetteredList"/>
      </w:pPr>
      <w:r>
        <w:rPr>
          <w:color w:val="000000"/>
        </w:rPr>
        <w:t xml:space="preserve">comparison to seat shares from an ensemble (simulation) </w:t>
      </w:r>
      <w:sdt>
        <w:sdtPr>
          <w:rPr>
            <w:color w:val="000000"/>
          </w:rPr>
          <w:tag w:val="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
          <w:id w:val="1346524092"/>
          <w:placeholder>
            <w:docPart w:val="53F3B3596E7D48D5A88C9B6FC25CEE6E"/>
          </w:placeholder>
        </w:sdtPr>
        <w:sdtContent>
          <w:r w:rsidRPr="001372A3">
            <w:rPr>
              <w:color w:val="000000"/>
            </w:rPr>
            <w:t>(Becker et al. 2021; Liu, Cho, and Wang 2016)</w:t>
          </w:r>
        </w:sdtContent>
      </w:sdt>
    </w:p>
    <w:p w14:paraId="48CB7704" w14:textId="77777777" w:rsidR="00AD0D28" w:rsidRPr="001F2B31" w:rsidRDefault="00AD0D28" w:rsidP="00AD0D28">
      <w:pPr>
        <w:pStyle w:val="LetteredList"/>
      </w:pPr>
      <w:r w:rsidRPr="001F2B31">
        <w:t>number of competitive districts</w:t>
      </w:r>
      <w:r w:rsidRPr="001F2B31">
        <w:rPr>
          <w:vertAlign w:val="superscript"/>
        </w:rPr>
        <w:footnoteReference w:id="26"/>
      </w:r>
    </w:p>
    <w:p w14:paraId="40A19D82" w14:textId="77777777" w:rsidR="00AD0D28" w:rsidRPr="006827DF" w:rsidRDefault="00AD0D28" w:rsidP="00AD0D28">
      <w:pPr>
        <w:pStyle w:val="LetteredList"/>
      </w:pPr>
      <w:r w:rsidRPr="001F2B31">
        <w:t>inspection of an overlay of (expected) number of highly competitive, somewhat competitive, and non-competitive districts in a proposed map and in a good-government-based simulation</w:t>
      </w:r>
    </w:p>
    <w:p w14:paraId="132461E4" w14:textId="77777777" w:rsidR="00AD0D28" w:rsidRPr="001F2B31" w:rsidRDefault="00AD0D28" w:rsidP="00AD0D28">
      <w:pPr>
        <w:pStyle w:val="Heading4"/>
      </w:pPr>
      <w:r w:rsidRPr="00B70E6D">
        <w:t xml:space="preserve">Measures </w:t>
      </w:r>
      <w:r>
        <w:t>b</w:t>
      </w:r>
      <w:r w:rsidRPr="00B70E6D">
        <w:t xml:space="preserve">ased </w:t>
      </w:r>
      <w:r>
        <w:t>o</w:t>
      </w:r>
      <w:r w:rsidRPr="00B70E6D">
        <w:t xml:space="preserve">n </w:t>
      </w:r>
      <w:r>
        <w:t>g</w:t>
      </w:r>
      <w:r w:rsidRPr="00B70E6D">
        <w:t xml:space="preserve">ood </w:t>
      </w:r>
      <w:r>
        <w:t>g</w:t>
      </w:r>
      <w:r w:rsidRPr="00B70E6D">
        <w:t xml:space="preserve">overnment </w:t>
      </w:r>
      <w:r>
        <w:t>c</w:t>
      </w:r>
      <w:r w:rsidRPr="00B70E6D">
        <w:t>riteria</w:t>
      </w:r>
    </w:p>
    <w:p w14:paraId="75CC1D40" w14:textId="77777777" w:rsidR="00AD0D28" w:rsidRPr="00460B4C" w:rsidRDefault="00AD0D28" w:rsidP="00AD0D28">
      <w:pPr>
        <w:pStyle w:val="LetteredList"/>
      </w:pPr>
      <w:r w:rsidRPr="00460B4C">
        <w:t xml:space="preserve">malapportionment measured by the total population deviation </w:t>
      </w:r>
      <w:sdt>
        <w:sdtPr>
          <w:rPr>
            <w:color w:val="000000"/>
          </w:rPr>
          <w:tag w:val="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
          <w:id w:val="1308905655"/>
          <w:placeholder>
            <w:docPart w:val="53F3B3596E7D48D5A88C9B6FC25CEE6E"/>
          </w:placeholder>
        </w:sdtPr>
        <w:sdtContent>
          <w:r w:rsidRPr="001372A3">
            <w:rPr>
              <w:color w:val="000000"/>
            </w:rPr>
            <w:t>(J. Cervas and Grofman 2020)</w:t>
          </w:r>
        </w:sdtContent>
      </w:sdt>
    </w:p>
    <w:p w14:paraId="328B0DA5" w14:textId="77777777" w:rsidR="00AD0D28" w:rsidRPr="00460B4C" w:rsidRDefault="00AD0D28" w:rsidP="00AD0D28">
      <w:pPr>
        <w:pStyle w:val="LetteredList"/>
      </w:pPr>
      <w:r w:rsidRPr="00460B4C">
        <w:t>compactness (usually measured by Polsby-Popper</w:t>
      </w:r>
      <w:r>
        <w:t xml:space="preserve"> or </w:t>
      </w:r>
      <w:r w:rsidRPr="00460B4C">
        <w:t xml:space="preserve">Reock) </w:t>
      </w:r>
      <w:sdt>
        <w:sdtPr>
          <w:rPr>
            <w:color w:val="000000"/>
          </w:rPr>
          <w:tag w:val="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
          <w:id w:val="-300848929"/>
          <w:placeholder>
            <w:docPart w:val="53F3B3596E7D48D5A88C9B6FC25CEE6E"/>
          </w:placeholder>
        </w:sdtPr>
        <w:sdtContent>
          <w:r w:rsidRPr="001372A3">
            <w:rPr>
              <w:color w:val="000000"/>
            </w:rPr>
            <w:t xml:space="preserve">(Kaufman, King, and </w:t>
          </w:r>
          <w:proofErr w:type="spellStart"/>
          <w:r w:rsidRPr="001372A3">
            <w:rPr>
              <w:color w:val="000000"/>
            </w:rPr>
            <w:t>Komisarchik</w:t>
          </w:r>
          <w:proofErr w:type="spellEnd"/>
          <w:r w:rsidRPr="001372A3">
            <w:rPr>
              <w:color w:val="000000"/>
            </w:rPr>
            <w:t xml:space="preserve"> 2021; Polsby and Popper 1991; Reock 1961)</w:t>
          </w:r>
        </w:sdtContent>
      </w:sdt>
    </w:p>
    <w:p w14:paraId="1B975447" w14:textId="77777777" w:rsidR="00AD0D28" w:rsidRPr="00460B4C" w:rsidRDefault="00AD0D28" w:rsidP="00AD0D28">
      <w:pPr>
        <w:pStyle w:val="LetteredList"/>
      </w:pPr>
      <w:r w:rsidRPr="00460B4C">
        <w:t xml:space="preserve">county splits (total number of counties split into two or more districts, total number of country pieces) </w:t>
      </w:r>
      <w:sdt>
        <w:sdtPr>
          <w:rPr>
            <w:color w:val="000000"/>
          </w:rPr>
          <w:tag w:val="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
          <w:id w:val="-1441680821"/>
          <w:placeholder>
            <w:docPart w:val="53F3B3596E7D48D5A88C9B6FC25CEE6E"/>
          </w:placeholder>
        </w:sdtPr>
        <w:sdtContent>
          <w:r w:rsidRPr="001372A3">
            <w:rPr>
              <w:color w:val="000000"/>
            </w:rPr>
            <w:t>(Carter et al. 2020)</w:t>
          </w:r>
        </w:sdtContent>
      </w:sdt>
    </w:p>
    <w:p w14:paraId="1788D966" w14:textId="77777777" w:rsidR="00AD0D28" w:rsidRPr="00460B4C" w:rsidRDefault="00AD0D28" w:rsidP="00AD0D28">
      <w:pPr>
        <w:pStyle w:val="LetteredList"/>
      </w:pPr>
      <w:r w:rsidRPr="00460B4C">
        <w:t>city splits (total number of cities split into two or more districts, total number of city pieces)- usually with comparison to a good-government-based computer simulation</w:t>
      </w:r>
    </w:p>
    <w:p w14:paraId="7808DAF8" w14:textId="77777777" w:rsidR="00AD0D28" w:rsidRDefault="00AD0D28" w:rsidP="00AD0D28">
      <w:pPr>
        <w:ind w:firstLine="0"/>
      </w:pPr>
    </w:p>
    <w:p w14:paraId="06C54FC9" w14:textId="77777777" w:rsidR="00AD0D28" w:rsidRDefault="00AD0D28" w:rsidP="00AD0D28">
      <w:r>
        <w:t xml:space="preserve">State courts have utilized this toolkit for determining when excessive partisanship has resulted in illegal vote dilution. </w:t>
      </w:r>
      <w:r>
        <w:fldChar w:fldCharType="begin"/>
      </w:r>
      <w:r>
        <w:instrText xml:space="preserve"> REF _Ref115632052 \h </w:instrText>
      </w:r>
      <w:r>
        <w:fldChar w:fldCharType="separate"/>
      </w:r>
      <w:r>
        <w:t xml:space="preserve">Table </w:t>
      </w:r>
      <w:r>
        <w:rPr>
          <w:noProof/>
        </w:rPr>
        <w:t>2</w:t>
      </w:r>
      <w:r>
        <w:fldChar w:fldCharType="end"/>
      </w:r>
      <w:r>
        <w:t xml:space="preserve"> generalizes from court opinions the evidence for a finding of </w:t>
      </w:r>
      <w:r w:rsidRPr="001F2B31">
        <w:t xml:space="preserve">gerrymandering from </w:t>
      </w:r>
      <w:r>
        <w:t>the</w:t>
      </w:r>
      <w:r w:rsidRPr="001F2B31">
        <w:t xml:space="preserve"> set of </w:t>
      </w:r>
      <w:r>
        <w:t>eleven</w:t>
      </w:r>
      <w:r w:rsidRPr="001F2B31">
        <w:t xml:space="preserve"> metrics</w:t>
      </w:r>
      <w:r>
        <w:t xml:space="preserve"> above from the state court decisions.</w:t>
      </w:r>
      <w:r w:rsidRPr="001F2B31">
        <w:rPr>
          <w:vertAlign w:val="superscript"/>
        </w:rPr>
        <w:footnoteReference w:id="27"/>
      </w:r>
    </w:p>
    <w:p w14:paraId="5A9296E1" w14:textId="77777777" w:rsidR="00AD0D28" w:rsidRDefault="00AD0D28" w:rsidP="00AD0D28">
      <w:pPr>
        <w:ind w:firstLine="0"/>
        <w:jc w:val="center"/>
      </w:pPr>
    </w:p>
    <w:p w14:paraId="70B8E6FA" w14:textId="77777777" w:rsidR="00AD0D28" w:rsidRDefault="00AD0D28">
      <w:pPr>
        <w:widowControl/>
        <w:spacing w:before="0"/>
        <w:ind w:firstLine="0"/>
        <w:jc w:val="left"/>
        <w:rPr>
          <w:i/>
          <w:iCs/>
          <w:szCs w:val="18"/>
        </w:rPr>
      </w:pPr>
      <w:bookmarkStart w:id="41" w:name="_Ref115632052"/>
      <w:r>
        <w:br w:type="page"/>
      </w:r>
    </w:p>
    <w:p w14:paraId="44B30CCE" w14:textId="66323626" w:rsidR="00AD0D28" w:rsidRDefault="00AD0D28" w:rsidP="00AD0D28">
      <w:pPr>
        <w:pStyle w:val="Caption"/>
      </w:pPr>
      <w:r>
        <w:lastRenderedPageBreak/>
        <w:t xml:space="preserve">Table </w:t>
      </w:r>
      <w:r w:rsidR="00852FB1">
        <w:t>7</w:t>
      </w:r>
      <w:bookmarkEnd w:id="41"/>
      <w:r>
        <w:t>-Measures of vote dilution used in state court cases</w:t>
      </w:r>
    </w:p>
    <w:tbl>
      <w:tblPr>
        <w:tblStyle w:val="TableGrid"/>
        <w:tblW w:w="0" w:type="auto"/>
        <w:jc w:val="center"/>
        <w:tblLook w:val="04A0" w:firstRow="1" w:lastRow="0" w:firstColumn="1" w:lastColumn="0" w:noHBand="0" w:noVBand="1"/>
      </w:tblPr>
      <w:tblGrid>
        <w:gridCol w:w="1497"/>
        <w:gridCol w:w="1167"/>
      </w:tblGrid>
      <w:tr w:rsidR="00AD0D28" w14:paraId="5ECC91FD" w14:textId="77777777" w:rsidTr="004A6A4E">
        <w:trPr>
          <w:jc w:val="center"/>
        </w:trPr>
        <w:tc>
          <w:tcPr>
            <w:tcW w:w="1497" w:type="dxa"/>
          </w:tcPr>
          <w:p w14:paraId="23FF1739" w14:textId="77777777" w:rsidR="00AD0D28" w:rsidRDefault="00AD0D28" w:rsidP="004A6A4E">
            <w:pPr>
              <w:ind w:firstLine="0"/>
              <w:jc w:val="center"/>
            </w:pPr>
          </w:p>
        </w:tc>
        <w:tc>
          <w:tcPr>
            <w:tcW w:w="1167" w:type="dxa"/>
          </w:tcPr>
          <w:p w14:paraId="0C2ABE20" w14:textId="77777777" w:rsidR="00AD0D28" w:rsidRDefault="00AD0D28" w:rsidP="004A6A4E">
            <w:pPr>
              <w:ind w:firstLine="0"/>
              <w:jc w:val="center"/>
            </w:pPr>
            <w:r>
              <w:t>Measures</w:t>
            </w:r>
          </w:p>
        </w:tc>
      </w:tr>
      <w:tr w:rsidR="00AD0D28" w14:paraId="1BDC07FC" w14:textId="77777777" w:rsidTr="004A6A4E">
        <w:trPr>
          <w:jc w:val="center"/>
        </w:trPr>
        <w:tc>
          <w:tcPr>
            <w:tcW w:w="1497" w:type="dxa"/>
          </w:tcPr>
          <w:p w14:paraId="690971DF" w14:textId="77777777" w:rsidR="00AD0D28" w:rsidRDefault="00AD0D28" w:rsidP="004A6A4E">
            <w:pPr>
              <w:ind w:firstLine="0"/>
              <w:jc w:val="center"/>
            </w:pPr>
            <w:r>
              <w:t>Florida (2015)</w:t>
            </w:r>
          </w:p>
        </w:tc>
        <w:tc>
          <w:tcPr>
            <w:tcW w:w="1167" w:type="dxa"/>
          </w:tcPr>
          <w:p w14:paraId="2A62657C" w14:textId="77777777" w:rsidR="00AD0D28" w:rsidRDefault="00AD0D28" w:rsidP="004A6A4E">
            <w:pPr>
              <w:ind w:firstLine="0"/>
              <w:jc w:val="center"/>
            </w:pPr>
          </w:p>
        </w:tc>
      </w:tr>
      <w:tr w:rsidR="00AD0D28" w14:paraId="2A64425A" w14:textId="77777777" w:rsidTr="004A6A4E">
        <w:trPr>
          <w:jc w:val="center"/>
        </w:trPr>
        <w:tc>
          <w:tcPr>
            <w:tcW w:w="1497" w:type="dxa"/>
          </w:tcPr>
          <w:p w14:paraId="632B2264" w14:textId="77777777" w:rsidR="00AD0D28" w:rsidRDefault="00AD0D28" w:rsidP="004A6A4E">
            <w:pPr>
              <w:ind w:firstLine="0"/>
              <w:jc w:val="center"/>
            </w:pPr>
            <w:r>
              <w:t>Pennsylvania (2018)</w:t>
            </w:r>
          </w:p>
        </w:tc>
        <w:tc>
          <w:tcPr>
            <w:tcW w:w="1167" w:type="dxa"/>
          </w:tcPr>
          <w:p w14:paraId="08D339FD" w14:textId="77777777" w:rsidR="00AD0D28" w:rsidRDefault="00AD0D28" w:rsidP="004A6A4E">
            <w:pPr>
              <w:ind w:firstLine="0"/>
              <w:jc w:val="center"/>
            </w:pPr>
            <w:r>
              <w:t>j</w:t>
            </w:r>
          </w:p>
        </w:tc>
      </w:tr>
      <w:tr w:rsidR="00AD0D28" w14:paraId="544E2424" w14:textId="77777777" w:rsidTr="004A6A4E">
        <w:trPr>
          <w:jc w:val="center"/>
        </w:trPr>
        <w:tc>
          <w:tcPr>
            <w:tcW w:w="1497" w:type="dxa"/>
          </w:tcPr>
          <w:p w14:paraId="63524D50" w14:textId="77777777" w:rsidR="00AD0D28" w:rsidRDefault="00AD0D28" w:rsidP="004A6A4E">
            <w:pPr>
              <w:ind w:firstLine="0"/>
              <w:jc w:val="center"/>
            </w:pPr>
            <w:r>
              <w:t>Pennsylvania (2022)</w:t>
            </w:r>
          </w:p>
        </w:tc>
        <w:tc>
          <w:tcPr>
            <w:tcW w:w="1167" w:type="dxa"/>
          </w:tcPr>
          <w:p w14:paraId="676CCF00" w14:textId="77777777" w:rsidR="00AD0D28" w:rsidRDefault="00AD0D28" w:rsidP="004A6A4E">
            <w:pPr>
              <w:ind w:firstLine="0"/>
              <w:jc w:val="center"/>
            </w:pPr>
          </w:p>
        </w:tc>
      </w:tr>
      <w:tr w:rsidR="00AD0D28" w14:paraId="20A5E2DD" w14:textId="77777777" w:rsidTr="004A6A4E">
        <w:trPr>
          <w:jc w:val="center"/>
        </w:trPr>
        <w:tc>
          <w:tcPr>
            <w:tcW w:w="1497" w:type="dxa"/>
          </w:tcPr>
          <w:p w14:paraId="54CD5D8E" w14:textId="77777777" w:rsidR="00AD0D28" w:rsidRDefault="00AD0D28" w:rsidP="004A6A4E">
            <w:pPr>
              <w:ind w:firstLine="0"/>
              <w:jc w:val="center"/>
            </w:pPr>
            <w:r>
              <w:t>New York</w:t>
            </w:r>
          </w:p>
        </w:tc>
        <w:tc>
          <w:tcPr>
            <w:tcW w:w="1167" w:type="dxa"/>
          </w:tcPr>
          <w:p w14:paraId="658B00AD" w14:textId="77777777" w:rsidR="00AD0D28" w:rsidRDefault="00AD0D28" w:rsidP="004A6A4E">
            <w:pPr>
              <w:ind w:firstLine="0"/>
              <w:jc w:val="center"/>
            </w:pPr>
            <w:r>
              <w:t>g</w:t>
            </w:r>
          </w:p>
        </w:tc>
      </w:tr>
      <w:tr w:rsidR="00AD0D28" w14:paraId="57C96947" w14:textId="77777777" w:rsidTr="004A6A4E">
        <w:trPr>
          <w:jc w:val="center"/>
        </w:trPr>
        <w:tc>
          <w:tcPr>
            <w:tcW w:w="1497" w:type="dxa"/>
          </w:tcPr>
          <w:p w14:paraId="16FCEEFC" w14:textId="77777777" w:rsidR="00AD0D28" w:rsidRDefault="00AD0D28" w:rsidP="004A6A4E">
            <w:pPr>
              <w:ind w:firstLine="0"/>
              <w:jc w:val="center"/>
            </w:pPr>
            <w:r>
              <w:t>North Carolina (2019)</w:t>
            </w:r>
          </w:p>
        </w:tc>
        <w:tc>
          <w:tcPr>
            <w:tcW w:w="1167" w:type="dxa"/>
          </w:tcPr>
          <w:p w14:paraId="006903F4" w14:textId="77777777" w:rsidR="00AD0D28" w:rsidRDefault="00AD0D28" w:rsidP="004A6A4E">
            <w:pPr>
              <w:ind w:firstLine="0"/>
              <w:jc w:val="center"/>
            </w:pPr>
          </w:p>
        </w:tc>
      </w:tr>
      <w:tr w:rsidR="00AD0D28" w14:paraId="4F8490AE" w14:textId="77777777" w:rsidTr="004A6A4E">
        <w:trPr>
          <w:jc w:val="center"/>
        </w:trPr>
        <w:tc>
          <w:tcPr>
            <w:tcW w:w="1497" w:type="dxa"/>
          </w:tcPr>
          <w:p w14:paraId="64D8A721" w14:textId="77777777" w:rsidR="00AD0D28" w:rsidRDefault="00AD0D28" w:rsidP="004A6A4E">
            <w:pPr>
              <w:ind w:firstLine="0"/>
              <w:jc w:val="center"/>
            </w:pPr>
            <w:r>
              <w:t>North Carolina (2022)</w:t>
            </w:r>
          </w:p>
        </w:tc>
        <w:tc>
          <w:tcPr>
            <w:tcW w:w="1167" w:type="dxa"/>
          </w:tcPr>
          <w:p w14:paraId="66907926" w14:textId="77777777" w:rsidR="00AD0D28" w:rsidRDefault="00AD0D28" w:rsidP="004A6A4E">
            <w:pPr>
              <w:ind w:firstLine="0"/>
              <w:jc w:val="center"/>
            </w:pPr>
          </w:p>
        </w:tc>
      </w:tr>
      <w:tr w:rsidR="00AD0D28" w14:paraId="6E0EB236" w14:textId="77777777" w:rsidTr="004A6A4E">
        <w:trPr>
          <w:jc w:val="center"/>
        </w:trPr>
        <w:tc>
          <w:tcPr>
            <w:tcW w:w="1497" w:type="dxa"/>
          </w:tcPr>
          <w:p w14:paraId="2BAF2FF0" w14:textId="77777777" w:rsidR="00AD0D28" w:rsidRDefault="00AD0D28" w:rsidP="004A6A4E">
            <w:pPr>
              <w:ind w:firstLine="0"/>
              <w:jc w:val="center"/>
            </w:pPr>
            <w:r>
              <w:t>Ohio</w:t>
            </w:r>
          </w:p>
        </w:tc>
        <w:tc>
          <w:tcPr>
            <w:tcW w:w="1167" w:type="dxa"/>
          </w:tcPr>
          <w:p w14:paraId="7ACEE406" w14:textId="77777777" w:rsidR="00AD0D28" w:rsidRDefault="00AD0D28" w:rsidP="004A6A4E">
            <w:pPr>
              <w:ind w:firstLine="0"/>
              <w:jc w:val="center"/>
            </w:pPr>
          </w:p>
        </w:tc>
      </w:tr>
      <w:tr w:rsidR="00AD0D28" w14:paraId="29EAFD11" w14:textId="77777777" w:rsidTr="004A6A4E">
        <w:trPr>
          <w:jc w:val="center"/>
        </w:trPr>
        <w:tc>
          <w:tcPr>
            <w:tcW w:w="1497" w:type="dxa"/>
          </w:tcPr>
          <w:p w14:paraId="44D7C185" w14:textId="77777777" w:rsidR="00AD0D28" w:rsidRDefault="00AD0D28" w:rsidP="004A6A4E">
            <w:pPr>
              <w:ind w:firstLine="0"/>
              <w:jc w:val="center"/>
            </w:pPr>
          </w:p>
        </w:tc>
        <w:tc>
          <w:tcPr>
            <w:tcW w:w="1167" w:type="dxa"/>
          </w:tcPr>
          <w:p w14:paraId="2427E78E" w14:textId="77777777" w:rsidR="00AD0D28" w:rsidRDefault="00AD0D28" w:rsidP="004A6A4E">
            <w:pPr>
              <w:ind w:firstLine="0"/>
              <w:jc w:val="center"/>
            </w:pPr>
          </w:p>
        </w:tc>
      </w:tr>
    </w:tbl>
    <w:p w14:paraId="36830D90" w14:textId="77777777" w:rsidR="00AD0D28" w:rsidRPr="004E254B" w:rsidRDefault="00AD0D28" w:rsidP="004E254B">
      <w:pPr>
        <w:pStyle w:val="Level1"/>
        <w:ind w:left="0" w:firstLine="0"/>
        <w:jc w:val="center"/>
        <w:rPr>
          <w:color w:val="FF0000"/>
        </w:rPr>
      </w:pPr>
    </w:p>
    <w:p w14:paraId="333483AD" w14:textId="453EA1B4" w:rsidR="00852FB1" w:rsidRDefault="00852FB1">
      <w:pPr>
        <w:widowControl/>
        <w:spacing w:before="0"/>
        <w:ind w:firstLine="0"/>
        <w:jc w:val="left"/>
      </w:pPr>
      <w:r>
        <w:br w:type="page"/>
      </w:r>
    </w:p>
    <w:p w14:paraId="1B16E28C" w14:textId="77777777" w:rsidR="00852FB1" w:rsidRPr="0066414D" w:rsidRDefault="00852FB1" w:rsidP="00852FB1">
      <w:pPr>
        <w:pStyle w:val="Caption"/>
        <w:rPr>
          <w:bCs/>
          <w:i w:val="0"/>
          <w:iCs w:val="0"/>
        </w:rPr>
      </w:pPr>
      <w:r>
        <w:lastRenderedPageBreak/>
        <w:t xml:space="preserve">HYPOTHESIS </w:t>
      </w:r>
      <w:r>
        <w:fldChar w:fldCharType="begin"/>
      </w:r>
      <w:r>
        <w:instrText xml:space="preserve"> SEQ HYPOTHESIS \* ARABIC </w:instrText>
      </w:r>
      <w:r>
        <w:fldChar w:fldCharType="separate"/>
      </w:r>
      <w:r>
        <w:rPr>
          <w:noProof/>
        </w:rPr>
        <w:t>7</w:t>
      </w:r>
      <w:r>
        <w:rPr>
          <w:noProof/>
        </w:rPr>
        <w:fldChar w:fldCharType="end"/>
      </w:r>
      <w:r w:rsidRPr="001F2B31">
        <w:rPr>
          <w:bCs/>
        </w:rPr>
        <w:t xml:space="preserve">: Ceteris paribus, in each state, the most common metric referenced by justices who made use of criteria based on seats-votes relationships (or competition levels) was the </w:t>
      </w:r>
      <w:commentRangeStart w:id="42"/>
      <w:r w:rsidRPr="001F2B31">
        <w:rPr>
          <w:bCs/>
        </w:rPr>
        <w:t>efficiency gap.</w:t>
      </w:r>
      <w:commentRangeEnd w:id="42"/>
      <w:r>
        <w:rPr>
          <w:rStyle w:val="CommentReference"/>
          <w:i w:val="0"/>
          <w:iCs w:val="0"/>
          <w:szCs w:val="20"/>
        </w:rPr>
        <w:commentReference w:id="42"/>
      </w:r>
    </w:p>
    <w:p w14:paraId="57FDE82E" w14:textId="77777777" w:rsidR="00852FB1" w:rsidRPr="001F2B31" w:rsidRDefault="00852FB1" w:rsidP="00852FB1">
      <w:r w:rsidRPr="001F2B31">
        <w:t>Turning to</w:t>
      </w:r>
      <w:r>
        <w:t xml:space="preserve"> </w:t>
      </w:r>
      <w:r>
        <w:fldChar w:fldCharType="begin"/>
      </w:r>
      <w:r>
        <w:instrText xml:space="preserve"> REF _Ref115641617 \h </w:instrText>
      </w:r>
      <w:r>
        <w:fldChar w:fldCharType="separate"/>
      </w:r>
      <w:r>
        <w:t xml:space="preserve">Table </w:t>
      </w:r>
      <w:r>
        <w:rPr>
          <w:noProof/>
        </w:rPr>
        <w:t>7</w:t>
      </w:r>
      <w:r>
        <w:fldChar w:fldCharType="end"/>
      </w:r>
      <w:r w:rsidRPr="001F2B31">
        <w:t>, we see that</w:t>
      </w:r>
    </w:p>
    <w:p w14:paraId="0ECE4AC3" w14:textId="77777777" w:rsidR="004E254B" w:rsidRDefault="004E254B" w:rsidP="001F2B31"/>
    <w:p w14:paraId="2D20B64B" w14:textId="19A10F12" w:rsidR="00AD0D28" w:rsidRDefault="00AD0D28" w:rsidP="004072F1">
      <w:pPr>
        <w:pStyle w:val="Heading2"/>
        <w:numPr>
          <w:ilvl w:val="1"/>
          <w:numId w:val="1"/>
        </w:numPr>
      </w:pPr>
      <w:r>
        <w:t xml:space="preserve">  </w:t>
      </w:r>
      <w:bookmarkStart w:id="43" w:name="_Toc115804313"/>
      <w:r>
        <w:t>Measuring the Effects of State Courts in Limiting Partisan Gerrymandering</w:t>
      </w:r>
      <w:bookmarkEnd w:id="43"/>
    </w:p>
    <w:p w14:paraId="2419DE06" w14:textId="77777777" w:rsidR="00AD0D28" w:rsidRPr="00AD0D28" w:rsidRDefault="00AD0D28" w:rsidP="00AD0D28">
      <w:pPr>
        <w:pStyle w:val="Level1"/>
        <w:ind w:left="0" w:firstLine="0"/>
        <w:jc w:val="center"/>
        <w:rPr>
          <w:color w:val="FF0000"/>
          <w:sz w:val="32"/>
          <w:szCs w:val="32"/>
        </w:rPr>
      </w:pPr>
      <w:r w:rsidRPr="00AD0D28">
        <w:rPr>
          <w:color w:val="FF0000"/>
          <w:sz w:val="32"/>
          <w:szCs w:val="32"/>
        </w:rPr>
        <w:t>JONATHAN TO BE COMPLETED</w:t>
      </w:r>
    </w:p>
    <w:p w14:paraId="6472D31D" w14:textId="77777777" w:rsidR="00AD0D28" w:rsidRPr="00AD0D28" w:rsidRDefault="00AD0D28" w:rsidP="00AD0D28"/>
    <w:p w14:paraId="2C5D00C1" w14:textId="77777777" w:rsidR="004E254B" w:rsidRPr="001F2B31" w:rsidRDefault="004E254B" w:rsidP="004E254B">
      <w:commentRangeStart w:id="44"/>
      <w:r w:rsidRPr="001F2B31">
        <w:t xml:space="preserve">We can attempt to assess the magnitude of the state court decision on the degree of partisan bias in the plan by looking at (a) an estimate of how many districts would have been won by the majority party under the challenged plan versus how many districts were expected to be won under the Court-ordered plan if there was one (b) and, to control for delegation size, an estimate of the proportion of districts that would have been won by the majority party under the challenged plan versus the proportion of districts were expected to be won under the Court-ordered plan if there was one (with a label of NO FINDING OF </w:t>
      </w:r>
      <w:proofErr w:type="spellStart"/>
      <w:r w:rsidRPr="001F2B31">
        <w:t>UNCONSTITUTIONaLITY</w:t>
      </w:r>
      <w:proofErr w:type="spellEnd"/>
      <w:r w:rsidRPr="001F2B31">
        <w:t xml:space="preserve"> otherwise). This information is provided in Table 4. </w:t>
      </w:r>
    </w:p>
    <w:p w14:paraId="06F2B758" w14:textId="77777777" w:rsidR="004E254B" w:rsidRPr="001F2B31" w:rsidRDefault="004E254B" w:rsidP="004E254B"/>
    <w:p w14:paraId="28706C88" w14:textId="6B9FCF8B" w:rsidR="004E254B" w:rsidRPr="001F2B31" w:rsidRDefault="004E254B" w:rsidP="004E254B">
      <w:r w:rsidRPr="001F2B31">
        <w:t xml:space="preserve">&lt;&lt;Table 4 about here </w:t>
      </w:r>
      <w:r w:rsidRPr="00852FB1">
        <w:rPr>
          <w:color w:val="FF0000"/>
        </w:rPr>
        <w:t>&gt;&gt;</w:t>
      </w:r>
      <w:r w:rsidR="00852FB1" w:rsidRPr="00852FB1">
        <w:rPr>
          <w:color w:val="FF0000"/>
        </w:rPr>
        <w:t xml:space="preserve"> JONATHAN TO PROVIDE</w:t>
      </w:r>
    </w:p>
    <w:p w14:paraId="7C0074C5" w14:textId="77777777" w:rsidR="004E254B" w:rsidRPr="001F2B31" w:rsidRDefault="004E254B" w:rsidP="004E254B"/>
    <w:p w14:paraId="388CA1D4" w14:textId="77777777" w:rsidR="004E254B" w:rsidRPr="001F2B31" w:rsidRDefault="004E254B" w:rsidP="004E254B">
      <w:r w:rsidRPr="001F2B31">
        <w:t xml:space="preserve">If we exclude states where the academic literature was skeptical that there really was egregious gerrymandering in terms of t individual opinions, we can classify failed partisan gerrymandering (a) rejections of claims based on purely legal grounds, i.e., states where justice asserted that their constitution simply did not provide a cure for partisan gerrymandering, (b) rejection of claims based partly almost entirely on empirical grounds , i.e., assertions that the evidence presented , (c) rejection of claims based partly on legal and partly on empirical grounds, e.g., states where a justice, echoing the views of the Supreme Court majority in </w:t>
      </w:r>
      <w:r w:rsidRPr="001F2B31">
        <w:rPr>
          <w:i/>
        </w:rPr>
        <w:t>Rucho</w:t>
      </w:r>
      <w:r w:rsidRPr="001F2B31">
        <w:t xml:space="preserve">, simply rejected the idea that it was possible to accurately measure (in advance of an election) the extent of partisan gerrymandering and thus no legally manageable standard was possible. Table 5 presents this tabulation of the three categories, state by state, based on our reading of each of the individual opinions in the </w:t>
      </w:r>
      <w:r w:rsidRPr="001F2B31">
        <w:rPr>
          <w:b/>
        </w:rPr>
        <w:t>XX</w:t>
      </w:r>
      <w:r w:rsidRPr="001F2B31">
        <w:t xml:space="preserve"> states where a partisan gerrymandering claim was brought in state court.</w:t>
      </w:r>
      <w:commentRangeStart w:id="45"/>
      <w:r w:rsidRPr="001F2B31">
        <w:rPr>
          <w:vertAlign w:val="superscript"/>
        </w:rPr>
        <w:footnoteReference w:id="28"/>
      </w:r>
      <w:commentRangeEnd w:id="45"/>
      <w:r w:rsidRPr="001F2B31">
        <w:commentReference w:id="45"/>
      </w:r>
      <w:r w:rsidRPr="001F2B31">
        <w:t xml:space="preserve"> </w:t>
      </w:r>
    </w:p>
    <w:p w14:paraId="06290A07" w14:textId="77777777" w:rsidR="004E254B" w:rsidRPr="001F2B31" w:rsidRDefault="004E254B" w:rsidP="004E254B"/>
    <w:p w14:paraId="6F725102" w14:textId="024A0A6E" w:rsidR="004E254B" w:rsidRDefault="004E254B" w:rsidP="004E254B">
      <w:r w:rsidRPr="001F2B31">
        <w:t>&lt;&lt;Table 5 about here &gt;&gt;</w:t>
      </w:r>
      <w:commentRangeEnd w:id="44"/>
      <w:r>
        <w:rPr>
          <w:rStyle w:val="CommentReference"/>
        </w:rPr>
        <w:commentReference w:id="44"/>
      </w:r>
      <w:r w:rsidR="00852FB1">
        <w:t xml:space="preserve"> </w:t>
      </w:r>
      <w:r w:rsidR="00852FB1" w:rsidRPr="00852FB1">
        <w:rPr>
          <w:color w:val="FF0000"/>
        </w:rPr>
        <w:t xml:space="preserve"> JONATHAN TO PROVIDE</w:t>
      </w:r>
    </w:p>
    <w:p w14:paraId="04E04FAB" w14:textId="77777777" w:rsidR="004E254B" w:rsidRPr="001F2B31" w:rsidRDefault="004E254B" w:rsidP="001F2B31"/>
    <w:p w14:paraId="34BFF579" w14:textId="77777777" w:rsidR="001F2B31" w:rsidRPr="001F2B31" w:rsidRDefault="001F2B31" w:rsidP="001F2B31"/>
    <w:p w14:paraId="7549D8FE" w14:textId="3CCEDE7E" w:rsidR="00221AB6" w:rsidRPr="001F2B31" w:rsidRDefault="005E5C4F" w:rsidP="00221AB6">
      <w:pPr>
        <w:pStyle w:val="Heading1"/>
      </w:pPr>
      <w:bookmarkStart w:id="46" w:name="_Toc115802523"/>
      <w:bookmarkStart w:id="47" w:name="_Toc115804314"/>
      <w:r>
        <w:t>DISCUSSION</w:t>
      </w:r>
      <w:bookmarkEnd w:id="47"/>
      <w:r>
        <w:t xml:space="preserve">   </w:t>
      </w:r>
      <w:bookmarkEnd w:id="46"/>
      <w:r>
        <w:t xml:space="preserve"> </w:t>
      </w:r>
    </w:p>
    <w:p w14:paraId="2D1681E2" w14:textId="77777777" w:rsidR="00221AB6" w:rsidRDefault="00221AB6" w:rsidP="00221AB6">
      <w:r w:rsidRPr="009E63FA">
        <w:rPr>
          <w:b/>
          <w:bCs/>
        </w:rPr>
        <w:t>As we discussed above, there  are many reasons why the 2020 round of redistricting is very different from previous round, with one key aspect of that difference being the   Supreme Court’s definitive opting out of any role in controlling gerrymandering and the concomitant new  role of state courts in regulating partisan gerrymandering as the last avenue of defense. The existence of new constitutional amendments with explicit prohibitions on partisan gerrymandering has given some state courts power to address</w:t>
      </w:r>
      <w:r w:rsidRPr="001F2B31">
        <w:t xml:space="preserve"> </w:t>
      </w:r>
      <w:r>
        <w:t xml:space="preserve">the </w:t>
      </w:r>
      <w:r w:rsidRPr="001F2B31">
        <w:t>issue</w:t>
      </w:r>
      <w:r>
        <w:t xml:space="preserve"> of partisan gerrymandering</w:t>
      </w:r>
      <w:r w:rsidRPr="001F2B31">
        <w:t xml:space="preserve">. </w:t>
      </w:r>
      <w:r>
        <w:t xml:space="preserve"> But</w:t>
      </w:r>
      <w:r w:rsidRPr="001F2B31">
        <w:t xml:space="preserve"> </w:t>
      </w:r>
      <w:r>
        <w:t xml:space="preserve">state </w:t>
      </w:r>
      <w:r w:rsidRPr="001F2B31">
        <w:t xml:space="preserve">courts </w:t>
      </w:r>
      <w:r>
        <w:t>have also shown creativity</w:t>
      </w:r>
      <w:r w:rsidRPr="001F2B31">
        <w:t xml:space="preserve"> </w:t>
      </w:r>
      <w:r>
        <w:t xml:space="preserve">in </w:t>
      </w:r>
      <w:r w:rsidRPr="001F2B31">
        <w:t xml:space="preserve"> reinterpreting older state constitutional provisions. Not all state court justices, however, have been willing to consider partisan gerrymandering to be something appropriate for state courts to deal with using state constitutional provisions, at least in the absence of specific provisions for them to rely upon. And even when there are such provisions, some state court justices have found reasons to conclude that the challenged map really does not rise to the level of a constitutional violation.</w:t>
      </w:r>
      <w:r>
        <w:t xml:space="preserve"> </w:t>
      </w:r>
    </w:p>
    <w:p w14:paraId="53818D72" w14:textId="77777777" w:rsidR="00221AB6" w:rsidRDefault="00221AB6" w:rsidP="00221AB6">
      <w:pPr>
        <w:rPr>
          <w:b/>
          <w:bCs/>
          <w:color w:val="FF0000"/>
        </w:rPr>
      </w:pPr>
      <w:r w:rsidRPr="009E63FA">
        <w:rPr>
          <w:b/>
          <w:bCs/>
        </w:rPr>
        <w:t xml:space="preserve">As we assess the overall evidence,  gerrymandering is more egregious and more pervasive than in the past at least in legislatively controlled states, but the combination of taking redistricting out of the hands of the legislature, and state courts taking an much more aggressive stance in applying provisions of their state constitution as bars to gerrymandering, has meant that the overall level of egregious gerrymandering is less in the congressional maps being used in 2022   than many scholars anticipated would be the case after </w:t>
      </w:r>
      <w:r w:rsidRPr="009E63FA">
        <w:rPr>
          <w:b/>
          <w:bCs/>
          <w:i/>
          <w:iCs/>
        </w:rPr>
        <w:t>Rucho</w:t>
      </w:r>
      <w:r w:rsidRPr="009E63FA">
        <w:rPr>
          <w:b/>
          <w:bCs/>
        </w:rPr>
        <w:t xml:space="preserve"> was decided in 2018. But in our view, it is still unacceptably high, and a threat to democracy.</w:t>
      </w:r>
      <w:r>
        <w:t xml:space="preserve"> </w:t>
      </w:r>
      <w:r w:rsidRPr="009E63FA">
        <w:rPr>
          <w:b/>
          <w:bCs/>
          <w:color w:val="FF0000"/>
        </w:rPr>
        <w:t xml:space="preserve">JONATHAN THINK ABOUT LANGUAGE.  </w:t>
      </w:r>
    </w:p>
    <w:p w14:paraId="4338E21F" w14:textId="6DBA7EB4" w:rsidR="001F2B31" w:rsidRPr="001F2B31" w:rsidRDefault="001F2B31" w:rsidP="004E254B">
      <w:pPr>
        <w:pStyle w:val="Heading2"/>
        <w:ind w:left="2430"/>
        <w:jc w:val="both"/>
      </w:pPr>
    </w:p>
    <w:p w14:paraId="17995F12" w14:textId="71E0E26B" w:rsidR="007B020E" w:rsidRDefault="007B020E" w:rsidP="001F2B31"/>
    <w:p w14:paraId="731A5353" w14:textId="77777777" w:rsidR="004E254B" w:rsidRDefault="004E254B" w:rsidP="00605AC8"/>
    <w:p w14:paraId="1B6FCDBE" w14:textId="77777777" w:rsidR="00097ABD" w:rsidRDefault="00097ABD" w:rsidP="00097ABD">
      <w:pPr>
        <w:pStyle w:val="Heading1"/>
      </w:pPr>
      <w:bookmarkStart w:id="48" w:name="_Toc115804315"/>
      <w:r>
        <w:lastRenderedPageBreak/>
        <w:t>LOOKING TO THE FUTURE</w:t>
      </w:r>
      <w:bookmarkEnd w:id="48"/>
    </w:p>
    <w:p w14:paraId="2864D733" w14:textId="1274DE58" w:rsidR="00971DBE" w:rsidRDefault="00097ABD" w:rsidP="00023FD6">
      <w:pPr>
        <w:pStyle w:val="Heading2"/>
      </w:pPr>
      <w:r>
        <w:t xml:space="preserve"> </w:t>
      </w:r>
      <w:r w:rsidR="00971DBE">
        <w:t xml:space="preserve"> </w:t>
      </w:r>
      <w:bookmarkStart w:id="49" w:name="_Toc115804316"/>
      <w:r w:rsidR="005E5C4F">
        <w:t xml:space="preserve">A. </w:t>
      </w:r>
      <w:r w:rsidR="00971DBE">
        <w:t>Further institutional remedies to limit partisan gerrymandering are going to be hard to implement</w:t>
      </w:r>
      <w:r w:rsidR="00FC3AF1">
        <w:t xml:space="preserve"> and/or</w:t>
      </w:r>
      <w:r w:rsidR="002C5684">
        <w:t xml:space="preserve"> of</w:t>
      </w:r>
      <w:r w:rsidR="00FC3AF1">
        <w:t xml:space="preserve"> limited utility</w:t>
      </w:r>
      <w:bookmarkEnd w:id="49"/>
      <w:r w:rsidR="00FC3AF1">
        <w:t xml:space="preserve"> </w:t>
      </w:r>
    </w:p>
    <w:p w14:paraId="16D85B27" w14:textId="77777777" w:rsidR="00FC3AF1" w:rsidRDefault="00FC3AF1" w:rsidP="00FC3AF1">
      <w:pPr>
        <w:ind w:left="360" w:firstLine="0"/>
      </w:pPr>
    </w:p>
    <w:p w14:paraId="49744FE1" w14:textId="171C3D1D" w:rsidR="002C5684" w:rsidRPr="007E66F7" w:rsidRDefault="00FC3AF1" w:rsidP="007E66F7">
      <w:r>
        <w:t>In rejecting a federal role in policing gerrymandering while not condoning gerrymand</w:t>
      </w:r>
      <w:r w:rsidR="002C5684">
        <w:t>er</w:t>
      </w:r>
      <w:r>
        <w:t xml:space="preserve">ing, </w:t>
      </w:r>
      <w:r w:rsidRPr="001F2B31">
        <w:t xml:space="preserve">the majority explicitly states that </w:t>
      </w:r>
      <w:r>
        <w:t>it is</w:t>
      </w:r>
      <w:r w:rsidRPr="001F2B31">
        <w:t xml:space="preserve"> not</w:t>
      </w:r>
      <w:r w:rsidR="002C5684">
        <w:t xml:space="preserve"> expect to </w:t>
      </w:r>
      <w:r w:rsidRPr="001F2B31">
        <w:t xml:space="preserve"> </w:t>
      </w:r>
      <w:r>
        <w:t>“</w:t>
      </w:r>
      <w:r w:rsidRPr="001F2B31">
        <w:t xml:space="preserve"> condemn</w:t>
      </w:r>
      <w:r>
        <w:t xml:space="preserve"> </w:t>
      </w:r>
      <w:r w:rsidRPr="001F2B31">
        <w:t xml:space="preserve"> complaints about districting to echo into a void” </w:t>
      </w:r>
      <w:r w:rsidRPr="001F2B31">
        <w:rPr>
          <w:i/>
          <w:iCs/>
        </w:rPr>
        <w:t>Id</w:t>
      </w:r>
      <w:r w:rsidRPr="001F2B31">
        <w:t xml:space="preserve"> at 2507. Among the options left available to police bad behavior, according to the Court, are “state amendments and legislation placing power to draw electoral districts in the hands of independent commissions, mandating particular districting criteria for their mapmakers, or prohibiting drawing district lines for partisan advantage” </w:t>
      </w:r>
      <w:r w:rsidRPr="001F2B31">
        <w:rPr>
          <w:i/>
          <w:iCs/>
        </w:rPr>
        <w:t>Id</w:t>
      </w:r>
      <w:r w:rsidRPr="001F2B31">
        <w:t xml:space="preserve">. </w:t>
      </w:r>
      <w:r w:rsidR="000638A7">
        <w:rPr>
          <w:b/>
          <w:bCs/>
        </w:rPr>
        <w:t>But</w:t>
      </w:r>
      <w:r w:rsidRPr="00FC3AF1">
        <w:rPr>
          <w:b/>
          <w:bCs/>
        </w:rPr>
        <w:t xml:space="preserve">, as we have emphasized, the </w:t>
      </w:r>
      <w:r w:rsidRPr="00FC3AF1">
        <w:rPr>
          <w:b/>
          <w:bCs/>
          <w:i/>
          <w:iCs/>
        </w:rPr>
        <w:t>Rucho</w:t>
      </w:r>
      <w:r w:rsidRPr="00FC3AF1">
        <w:rPr>
          <w:b/>
          <w:bCs/>
        </w:rPr>
        <w:t xml:space="preserve"> opinion, in effect, encouraged state courts to involve themselves in policing gerrymandering </w:t>
      </w:r>
      <w:r w:rsidR="002C5684">
        <w:rPr>
          <w:b/>
          <w:bCs/>
        </w:rPr>
        <w:t xml:space="preserve">and left open the potential for a state court to take </w:t>
      </w:r>
      <w:r w:rsidRPr="00FC3AF1">
        <w:rPr>
          <w:b/>
          <w:bCs/>
        </w:rPr>
        <w:t xml:space="preserve"> partisan considerations into account if it was given responsibility for state redistricting because of the failures of redistricting bodies.</w:t>
      </w:r>
      <w:r>
        <w:t xml:space="preserve">  </w:t>
      </w:r>
      <w:r w:rsidRPr="001F2B31">
        <w:t xml:space="preserve">Further, the Court says that Congress can use the Election Clause to reform the redistricting process. </w:t>
      </w:r>
      <w:r w:rsidRPr="001F2B31">
        <w:rPr>
          <w:i/>
          <w:iCs/>
        </w:rPr>
        <w:t>Id.</w:t>
      </w:r>
      <w:r w:rsidR="00E32558">
        <w:rPr>
          <w:i/>
          <w:iCs/>
        </w:rPr>
        <w:t xml:space="preserve"> </w:t>
      </w:r>
      <w:r w:rsidR="00E32558" w:rsidRPr="00792BFC">
        <w:t>And it mentions</w:t>
      </w:r>
      <w:r w:rsidR="00E32558">
        <w:rPr>
          <w:i/>
          <w:iCs/>
        </w:rPr>
        <w:t xml:space="preserve"> </w:t>
      </w:r>
      <w:r w:rsidR="00E32558" w:rsidRPr="001F2B31">
        <w:t xml:space="preserve">other ways states can limit partisanship in districting. “Missouri is trying a different tack. Voters there overwhelmingly approved the creation of a new position—state demographer—to draw state legislative district lines. Mo. Const., Art. III, § 3.”). </w:t>
      </w:r>
    </w:p>
    <w:p w14:paraId="5440390D" w14:textId="76E0FD7D" w:rsidR="00FC3AF1" w:rsidRDefault="00FC3AF1" w:rsidP="002C5684">
      <w:r w:rsidRPr="001F2B31">
        <w:rPr>
          <w:i/>
          <w:iCs/>
        </w:rPr>
        <w:t xml:space="preserve"> </w:t>
      </w:r>
      <w:r>
        <w:t xml:space="preserve">But each of  these potential  mechanisms is </w:t>
      </w:r>
      <w:r w:rsidR="002C5684">
        <w:t>limited</w:t>
      </w:r>
      <w:r>
        <w:t>.</w:t>
      </w:r>
    </w:p>
    <w:p w14:paraId="0320834B" w14:textId="41D2BF2C" w:rsidR="00971DBE" w:rsidRDefault="00FC3AF1" w:rsidP="00FC3AF1">
      <w:pPr>
        <w:rPr>
          <w:b/>
          <w:bCs/>
        </w:rPr>
      </w:pPr>
      <w:r>
        <w:t>S</w:t>
      </w:r>
      <w:r w:rsidR="00971DBE">
        <w:t xml:space="preserve">tate legislatures in control of redistricting </w:t>
      </w:r>
      <w:r w:rsidR="00971DBE" w:rsidRPr="00167DE8">
        <w:rPr>
          <w:b/>
          <w:bCs/>
        </w:rPr>
        <w:t xml:space="preserve">are the same ones that benefit from the self-perpetuation of incumbents and the maintenance of partisan control based in part on partisan gerrymandering and have little incentive to eliminate </w:t>
      </w:r>
      <w:r w:rsidR="00971DBE">
        <w:rPr>
          <w:b/>
          <w:bCs/>
        </w:rPr>
        <w:t>their own power to gerrymander</w:t>
      </w:r>
      <w:r w:rsidR="00971DBE" w:rsidRPr="00167DE8">
        <w:rPr>
          <w:color w:val="000000"/>
        </w:rPr>
        <w:t xml:space="preserve"> </w:t>
      </w:r>
      <w:sdt>
        <w:sdtPr>
          <w:rPr>
            <w:color w:val="000000"/>
          </w:rPr>
          <w:tag w:val="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
          <w:id w:val="-1417243492"/>
          <w:placeholder>
            <w:docPart w:val="BC393896FB714BA7A0AF1927906E6E80"/>
          </w:placeholder>
        </w:sdtPr>
        <w:sdtContent>
          <w:r w:rsidR="00971DBE">
            <w:rPr>
              <w:color w:val="000000"/>
            </w:rPr>
            <w:t xml:space="preserve"> </w:t>
          </w:r>
          <w:r w:rsidR="00971DBE" w:rsidRPr="001372A3">
            <w:rPr>
              <w:color w:val="000000"/>
            </w:rPr>
            <w:t>(Wang et al. 2021)</w:t>
          </w:r>
        </w:sdtContent>
      </w:sdt>
      <w:r w:rsidR="00971DBE">
        <w:t xml:space="preserve">. </w:t>
      </w:r>
      <w:r w:rsidR="00971DBE">
        <w:rPr>
          <w:b/>
          <w:bCs/>
        </w:rPr>
        <w:t>L</w:t>
      </w:r>
      <w:r w:rsidR="00971DBE" w:rsidRPr="00167DE8">
        <w:rPr>
          <w:b/>
          <w:bCs/>
        </w:rPr>
        <w:t xml:space="preserve">ess than half the states </w:t>
      </w:r>
      <w:r w:rsidR="002C5684">
        <w:rPr>
          <w:b/>
          <w:bCs/>
        </w:rPr>
        <w:t xml:space="preserve">that presently leave redistricting in the hand of the state legislature </w:t>
      </w:r>
      <w:r w:rsidR="00971DBE" w:rsidRPr="00167DE8">
        <w:rPr>
          <w:b/>
          <w:bCs/>
        </w:rPr>
        <w:t xml:space="preserve">permit citizen initiatives </w:t>
      </w:r>
      <w:r w:rsidR="002C5684" w:rsidRPr="00167DE8">
        <w:rPr>
          <w:b/>
          <w:bCs/>
          <w:color w:val="FF0000"/>
        </w:rPr>
        <w:t>JONATHAN</w:t>
      </w:r>
      <w:r w:rsidR="002C5684">
        <w:rPr>
          <w:b/>
          <w:bCs/>
          <w:color w:val="FF0000"/>
        </w:rPr>
        <w:t xml:space="preserve"> IS THIS CORRECT</w:t>
      </w:r>
      <w:r w:rsidR="002C5684" w:rsidRPr="00167DE8">
        <w:rPr>
          <w:b/>
          <w:bCs/>
          <w:color w:val="FF0000"/>
        </w:rPr>
        <w:t xml:space="preserve">?? </w:t>
      </w:r>
      <w:r w:rsidR="00971DBE" w:rsidRPr="00167DE8">
        <w:rPr>
          <w:b/>
          <w:bCs/>
        </w:rPr>
        <w:t>that might take control of redistricting out of the hands of legislatures</w:t>
      </w:r>
      <w:r w:rsidR="002C5684">
        <w:rPr>
          <w:b/>
          <w:bCs/>
        </w:rPr>
        <w:t xml:space="preserve"> or add language which </w:t>
      </w:r>
      <w:r w:rsidR="00971DBE">
        <w:rPr>
          <w:b/>
          <w:bCs/>
        </w:rPr>
        <w:t xml:space="preserve"> </w:t>
      </w:r>
      <w:r w:rsidR="002C5684">
        <w:rPr>
          <w:b/>
          <w:bCs/>
        </w:rPr>
        <w:t xml:space="preserve">might directly or indirectly limit gerrymandering. </w:t>
      </w:r>
      <w:r w:rsidR="00971DBE">
        <w:rPr>
          <w:b/>
          <w:bCs/>
        </w:rPr>
        <w:t xml:space="preserve">Even where initiative potential exists,  initiatives are very expensive to get on the ballot and then very expensive to run if you want any chance of success, especially if there is a determined and well-funded opposition. </w:t>
      </w:r>
      <w:r w:rsidR="000869B1">
        <w:rPr>
          <w:b/>
          <w:bCs/>
        </w:rPr>
        <w:t xml:space="preserve"> Still, we know such initiatives did get on the ballot </w:t>
      </w:r>
      <w:r w:rsidR="000869B1">
        <w:rPr>
          <w:b/>
          <w:bCs/>
        </w:rPr>
        <w:t>in the past</w:t>
      </w:r>
      <w:r w:rsidR="000869B1">
        <w:rPr>
          <w:b/>
          <w:bCs/>
        </w:rPr>
        <w:t xml:space="preserve"> and some did pass, and so we can expect at least some states to change their constitution to take redistricting out of the hands of the legislature in the future or attempt to limit gerrymandering in other ways.</w:t>
      </w:r>
    </w:p>
    <w:p w14:paraId="12CE19AC" w14:textId="56A0B056" w:rsidR="00B5093B" w:rsidRDefault="007A20F8" w:rsidP="007A20F8">
      <w:r>
        <w:rPr>
          <w:b/>
          <w:bCs/>
        </w:rPr>
        <w:t>Unfortunately,</w:t>
      </w:r>
      <w:r w:rsidRPr="00396BB2">
        <w:rPr>
          <w:b/>
          <w:bCs/>
        </w:rPr>
        <w:t xml:space="preserve">  </w:t>
      </w:r>
      <w:r>
        <w:rPr>
          <w:b/>
          <w:bCs/>
        </w:rPr>
        <w:t xml:space="preserve">however, </w:t>
      </w:r>
      <w:r w:rsidRPr="00396BB2">
        <w:rPr>
          <w:b/>
          <w:bCs/>
        </w:rPr>
        <w:t xml:space="preserve">few redistricting  commissions are  truly </w:t>
      </w:r>
      <w:r w:rsidRPr="00396BB2">
        <w:rPr>
          <w:b/>
          <w:bCs/>
        </w:rPr>
        <w:lastRenderedPageBreak/>
        <w:t>independent of partisanship</w:t>
      </w:r>
      <w:r>
        <w:rPr>
          <w:b/>
          <w:bCs/>
        </w:rPr>
        <w:t>, and the newest ones are, on balance, as flawed as ones created</w:t>
      </w:r>
      <w:r w:rsidRPr="00396BB2">
        <w:rPr>
          <w:b/>
          <w:bCs/>
        </w:rPr>
        <w:t xml:space="preserve"> </w:t>
      </w:r>
      <w:r>
        <w:rPr>
          <w:b/>
          <w:bCs/>
        </w:rPr>
        <w:t>earlier.</w:t>
      </w:r>
      <w:r w:rsidRPr="00396BB2">
        <w:rPr>
          <w:b/>
          <w:bCs/>
        </w:rPr>
        <w:t xml:space="preserve"> Many have legislators or other political figures on them</w:t>
      </w:r>
      <w:r>
        <w:rPr>
          <w:b/>
          <w:bCs/>
        </w:rPr>
        <w:t>;</w:t>
      </w:r>
      <w:r w:rsidRPr="00396BB2">
        <w:rPr>
          <w:b/>
          <w:bCs/>
        </w:rPr>
        <w:t xml:space="preserve"> others have the nomination process for some or all of the</w:t>
      </w:r>
      <w:r>
        <w:t xml:space="preserve"> </w:t>
      </w:r>
      <w:r w:rsidRPr="00396BB2">
        <w:rPr>
          <w:b/>
          <w:bCs/>
        </w:rPr>
        <w:t>commission members in the hands of politicians; and some have rules that allow legislatures to amend commission recommendations or reject them entirely</w:t>
      </w:r>
      <w:r>
        <w:t xml:space="preserve">. </w:t>
      </w:r>
      <w:r w:rsidRPr="00312BD6">
        <w:rPr>
          <w:b/>
          <w:bCs/>
        </w:rPr>
        <w:t>Moreover, some of the new commission rules were, in essence, designed as recipes for failure, because they were likely to lead to partisan deadlock (Virginia)</w:t>
      </w:r>
      <w:r>
        <w:rPr>
          <w:b/>
          <w:bCs/>
        </w:rPr>
        <w:t>,</w:t>
      </w:r>
      <w:r w:rsidRPr="00312BD6">
        <w:rPr>
          <w:b/>
          <w:bCs/>
        </w:rPr>
        <w:t xml:space="preserve"> or to a cycle of irreconcilable conflict between the state legislature and the state court</w:t>
      </w:r>
      <w:r>
        <w:rPr>
          <w:b/>
          <w:bCs/>
        </w:rPr>
        <w:t xml:space="preserve"> </w:t>
      </w:r>
      <w:r w:rsidRPr="00312BD6">
        <w:rPr>
          <w:b/>
          <w:bCs/>
        </w:rPr>
        <w:t>(Ohio)</w:t>
      </w:r>
      <w:r>
        <w:rPr>
          <w:b/>
          <w:bCs/>
        </w:rPr>
        <w:t>, or simply to a bipartisan deal with incumbents of both parties protected and the status quo frozen.</w:t>
      </w:r>
      <w:r>
        <w:t xml:space="preserve"> </w:t>
      </w:r>
      <w:r w:rsidRPr="00312BD6">
        <w:rPr>
          <w:b/>
          <w:bCs/>
        </w:rPr>
        <w:t xml:space="preserve">Thus, </w:t>
      </w:r>
      <w:r>
        <w:rPr>
          <w:b/>
          <w:bCs/>
        </w:rPr>
        <w:t>even though some</w:t>
      </w:r>
      <w:r w:rsidRPr="00304360">
        <w:rPr>
          <w:b/>
          <w:bCs/>
        </w:rPr>
        <w:t xml:space="preserve"> states have attempted to remove  partisanship from the redistricting process by </w:t>
      </w:r>
      <w:r w:rsidR="007E66F7">
        <w:rPr>
          <w:b/>
          <w:bCs/>
        </w:rPr>
        <w:t>shifting</w:t>
      </w:r>
      <w:r w:rsidRPr="00304360">
        <w:rPr>
          <w:b/>
          <w:bCs/>
        </w:rPr>
        <w:t xml:space="preserve"> responsibility in redistricting commissions</w:t>
      </w:r>
      <w:r>
        <w:rPr>
          <w:b/>
          <w:bCs/>
        </w:rPr>
        <w:t>,</w:t>
      </w:r>
      <w:r w:rsidRPr="00304360">
        <w:rPr>
          <w:b/>
          <w:bCs/>
        </w:rPr>
        <w:t xml:space="preserve"> </w:t>
      </w:r>
      <w:r w:rsidRPr="00312BD6">
        <w:rPr>
          <w:b/>
          <w:bCs/>
        </w:rPr>
        <w:t>not all commission states</w:t>
      </w:r>
      <w:r>
        <w:rPr>
          <w:b/>
          <w:bCs/>
        </w:rPr>
        <w:t xml:space="preserve"> are likely to</w:t>
      </w:r>
      <w:r w:rsidRPr="00312BD6">
        <w:rPr>
          <w:b/>
          <w:bCs/>
        </w:rPr>
        <w:t xml:space="preserve"> end </w:t>
      </w:r>
      <w:r w:rsidR="007E66F7" w:rsidRPr="00312BD6">
        <w:rPr>
          <w:b/>
          <w:bCs/>
        </w:rPr>
        <w:t>up</w:t>
      </w:r>
      <w:r w:rsidR="007E66F7">
        <w:t xml:space="preserve">. </w:t>
      </w:r>
      <w:r w:rsidRPr="00312BD6">
        <w:rPr>
          <w:b/>
          <w:bCs/>
        </w:rPr>
        <w:t>with good government maps.</w:t>
      </w:r>
      <w:r>
        <w:t xml:space="preserve"> </w:t>
      </w:r>
      <w:r w:rsidRPr="00B5093B">
        <w:rPr>
          <w:b/>
          <w:bCs/>
        </w:rPr>
        <w:t xml:space="preserve"> </w:t>
      </w:r>
      <w:r w:rsidR="00B5093B" w:rsidRPr="00B5093B">
        <w:rPr>
          <w:b/>
          <w:bCs/>
        </w:rPr>
        <w:t>Similarly, advisory commissions or state demographers can be overruled</w:t>
      </w:r>
      <w:r w:rsidR="00B5093B">
        <w:rPr>
          <w:b/>
          <w:bCs/>
        </w:rPr>
        <w:t xml:space="preserve"> by legislatures</w:t>
      </w:r>
      <w:r w:rsidR="00B5093B" w:rsidRPr="00B5093B">
        <w:rPr>
          <w:b/>
          <w:bCs/>
        </w:rPr>
        <w:t>.</w:t>
      </w:r>
      <w:r w:rsidR="00B5093B" w:rsidRPr="00B5093B">
        <w:t xml:space="preserve"> </w:t>
      </w:r>
    </w:p>
    <w:p w14:paraId="54FAA86F" w14:textId="5D57B043" w:rsidR="00F85FAB" w:rsidRDefault="00F85FAB" w:rsidP="007A20F8">
      <w:pPr>
        <w:rPr>
          <w:b/>
          <w:bCs/>
        </w:rPr>
      </w:pPr>
      <w:r>
        <w:rPr>
          <w:b/>
          <w:bCs/>
        </w:rPr>
        <w:t>P</w:t>
      </w:r>
      <w:r w:rsidR="00225EA3">
        <w:rPr>
          <w:b/>
          <w:bCs/>
        </w:rPr>
        <w:t xml:space="preserve">assing new initiatives </w:t>
      </w:r>
      <w:r>
        <w:rPr>
          <w:b/>
          <w:bCs/>
        </w:rPr>
        <w:t xml:space="preserve">specify redistricting criteria has the same problem as passing new initiatives to take redistricting out </w:t>
      </w:r>
      <w:r w:rsidR="00225EA3">
        <w:rPr>
          <w:b/>
          <w:bCs/>
        </w:rPr>
        <w:t xml:space="preserve"> of the </w:t>
      </w:r>
      <w:r>
        <w:rPr>
          <w:b/>
          <w:bCs/>
        </w:rPr>
        <w:t xml:space="preserve">hands of the </w:t>
      </w:r>
      <w:r w:rsidR="00225EA3">
        <w:rPr>
          <w:b/>
          <w:bCs/>
        </w:rPr>
        <w:t>legislature</w:t>
      </w:r>
      <w:r>
        <w:rPr>
          <w:b/>
          <w:bCs/>
        </w:rPr>
        <w:t xml:space="preserve">. </w:t>
      </w:r>
      <w:r w:rsidR="00225EA3">
        <w:rPr>
          <w:b/>
          <w:bCs/>
        </w:rPr>
        <w:t xml:space="preserve">But perhaps even more </w:t>
      </w:r>
      <w:r>
        <w:rPr>
          <w:b/>
          <w:bCs/>
        </w:rPr>
        <w:t xml:space="preserve">importantly, it is an error to </w:t>
      </w:r>
      <w:r>
        <w:rPr>
          <w:b/>
          <w:bCs/>
        </w:rPr>
        <w:t>rely</w:t>
      </w:r>
      <w:r>
        <w:rPr>
          <w:b/>
          <w:bCs/>
        </w:rPr>
        <w:t xml:space="preserve"> </w:t>
      </w:r>
      <w:r>
        <w:rPr>
          <w:b/>
          <w:bCs/>
        </w:rPr>
        <w:t xml:space="preserve"> on  specifying criteria to be  used for redistricting</w:t>
      </w:r>
      <w:r>
        <w:rPr>
          <w:b/>
          <w:bCs/>
        </w:rPr>
        <w:t xml:space="preserve"> as a way to prevent partisan gerrymandering. As we have seen,  even states with clear anti-gerrymandering rules may fail to see those rules enforced, and even with a litany of good government criteria enshrined, unless partisan bias is directly evaluated, there is always the potential for what we have called a “stealth gerrymander” (Cervas and Grofman, 2018).  Moreover, parchment rules, are only as good as the will  and efficacy of the enforcing agency. </w:t>
      </w:r>
    </w:p>
    <w:p w14:paraId="2DB7CA34" w14:textId="2F1C8BCF" w:rsidR="007A20F8" w:rsidRPr="00BE3A0D" w:rsidRDefault="00F85FAB" w:rsidP="00F85FAB">
      <w:pPr>
        <w:ind w:firstLine="720"/>
      </w:pPr>
      <w:r>
        <w:rPr>
          <w:b/>
          <w:bCs/>
        </w:rPr>
        <w:t xml:space="preserve"> </w:t>
      </w:r>
      <w:r w:rsidR="00B5093B">
        <w:rPr>
          <w:b/>
          <w:bCs/>
        </w:rPr>
        <w:t>Moreover</w:t>
      </w:r>
      <w:r w:rsidR="007A20F8" w:rsidRPr="00167DE8">
        <w:rPr>
          <w:b/>
          <w:bCs/>
        </w:rPr>
        <w:t xml:space="preserve">, waiting for Congress to act </w:t>
      </w:r>
      <w:r w:rsidR="007A20F8">
        <w:rPr>
          <w:b/>
          <w:bCs/>
        </w:rPr>
        <w:t xml:space="preserve"> to remedy gerrymandering </w:t>
      </w:r>
      <w:r w:rsidR="007A20F8" w:rsidRPr="00167DE8">
        <w:rPr>
          <w:b/>
          <w:bCs/>
        </w:rPr>
        <w:t xml:space="preserve">is likely to be futile, since it would require trifecta control </w:t>
      </w:r>
      <w:r w:rsidR="007A20F8">
        <w:rPr>
          <w:b/>
          <w:bCs/>
        </w:rPr>
        <w:t xml:space="preserve"> of Congress </w:t>
      </w:r>
      <w:r w:rsidR="007A20F8" w:rsidRPr="00167DE8">
        <w:rPr>
          <w:b/>
          <w:bCs/>
        </w:rPr>
        <w:t xml:space="preserve">in the hands of </w:t>
      </w:r>
      <w:r w:rsidR="007A20F8">
        <w:rPr>
          <w:b/>
          <w:bCs/>
        </w:rPr>
        <w:t>the party then most greatly suffering from gerrymandering, but the fact of gerrymandering makes it unlikely that that</w:t>
      </w:r>
      <w:r w:rsidR="00B5093B">
        <w:rPr>
          <w:b/>
          <w:bCs/>
        </w:rPr>
        <w:t xml:space="preserve"> would be the </w:t>
      </w:r>
      <w:r w:rsidR="007A20F8">
        <w:rPr>
          <w:b/>
          <w:bCs/>
        </w:rPr>
        <w:t xml:space="preserve"> party would have such trifecta control. </w:t>
      </w:r>
      <w:r w:rsidR="00B5093B">
        <w:rPr>
          <w:b/>
          <w:bCs/>
        </w:rPr>
        <w:t xml:space="preserve"> Moreover, even with trifecta control it is likely that there would be divergence of opinion among the party’s House members. </w:t>
      </w:r>
    </w:p>
    <w:p w14:paraId="772653F7" w14:textId="129B357F" w:rsidR="000869B1" w:rsidRDefault="00E32558" w:rsidP="00FC3AF1">
      <w:pPr>
        <w:rPr>
          <w:b/>
          <w:bCs/>
        </w:rPr>
      </w:pPr>
      <w:r>
        <w:rPr>
          <w:b/>
          <w:bCs/>
        </w:rPr>
        <w:t xml:space="preserve">Similarly </w:t>
      </w:r>
      <w:r w:rsidR="00B5093B">
        <w:rPr>
          <w:b/>
          <w:bCs/>
        </w:rPr>
        <w:t>r</w:t>
      </w:r>
      <w:r w:rsidR="000869B1">
        <w:rPr>
          <w:b/>
          <w:bCs/>
        </w:rPr>
        <w:t xml:space="preserve">elying on state courts to police gerrymandering is also limited though we have seen its importance in the 2010 round in three states and in the 2020 round in </w:t>
      </w:r>
      <w:r w:rsidR="000869B1" w:rsidRPr="000869B1">
        <w:rPr>
          <w:b/>
          <w:bCs/>
          <w:color w:val="FF0000"/>
        </w:rPr>
        <w:t>XX</w:t>
      </w:r>
      <w:r w:rsidR="000869B1">
        <w:rPr>
          <w:b/>
          <w:bCs/>
        </w:rPr>
        <w:t xml:space="preserve"> states. One reason for concern is that political parties are now seeing control of state courts as much more important than it had been seen in the past, with the actual or potential role of state courts in redistricting  a major  element  of that increased concern.  Much more money is being spent on state court judicial contest</w:t>
      </w:r>
      <w:r w:rsidR="00023FD6">
        <w:rPr>
          <w:b/>
          <w:bCs/>
        </w:rPr>
        <w:t>s</w:t>
      </w:r>
      <w:r w:rsidR="000869B1">
        <w:rPr>
          <w:b/>
          <w:bCs/>
        </w:rPr>
        <w:t xml:space="preserve"> where (as in </w:t>
      </w:r>
      <w:r w:rsidR="000869B1" w:rsidRPr="000869B1">
        <w:rPr>
          <w:b/>
          <w:bCs/>
          <w:color w:val="FF0000"/>
        </w:rPr>
        <w:t xml:space="preserve">XX </w:t>
      </w:r>
      <w:r w:rsidR="000869B1">
        <w:rPr>
          <w:b/>
          <w:bCs/>
        </w:rPr>
        <w:t>states) state court judges are elected.</w:t>
      </w:r>
      <w:r w:rsidR="00023FD6">
        <w:rPr>
          <w:b/>
          <w:bCs/>
        </w:rPr>
        <w:t xml:space="preserve">  </w:t>
      </w:r>
      <w:r w:rsidR="00B5093B">
        <w:rPr>
          <w:b/>
          <w:bCs/>
        </w:rPr>
        <w:t xml:space="preserve"> As money in judicial elections become more important it is also likely that state judges </w:t>
      </w:r>
      <w:r w:rsidR="00B5093B">
        <w:rPr>
          <w:b/>
          <w:bCs/>
        </w:rPr>
        <w:lastRenderedPageBreak/>
        <w:t>will be more ideological and more partisan than in the past.</w:t>
      </w:r>
    </w:p>
    <w:p w14:paraId="786A03BB" w14:textId="215A4B35" w:rsidR="002C5684" w:rsidRDefault="002C5684" w:rsidP="000869B1">
      <w:pPr>
        <w:rPr>
          <w:b/>
          <w:bCs/>
        </w:rPr>
      </w:pPr>
      <w:r>
        <w:rPr>
          <w:b/>
          <w:bCs/>
        </w:rPr>
        <w:t xml:space="preserve">Expecting Congress to police partisan gerrymandering is </w:t>
      </w:r>
      <w:r w:rsidR="007A20F8">
        <w:rPr>
          <w:b/>
          <w:bCs/>
        </w:rPr>
        <w:t xml:space="preserve">also </w:t>
      </w:r>
      <w:r>
        <w:rPr>
          <w:b/>
          <w:bCs/>
        </w:rPr>
        <w:t>highly unrealistic</w:t>
      </w:r>
      <w:r w:rsidR="000638A7">
        <w:rPr>
          <w:b/>
          <w:bCs/>
        </w:rPr>
        <w:t>.  Congress is highly polarized and both the Senate and the House are closely divided in party terms so that even if one party controlled both branches and the presidency, it would be hard to get sufficient agreement t</w:t>
      </w:r>
      <w:r w:rsidR="000869B1">
        <w:rPr>
          <w:b/>
          <w:bCs/>
        </w:rPr>
        <w:t xml:space="preserve">hat a bill regulating gerrymandering could pass.  Moreover, if there were trifecta control at the federal level, it is highly  likely that the political party with that control would also be the party that was benefiting the most from partisan gerrymandering and thus unlikely to want to undo its current advantages no matter how concerned it might be about what might happen to it in future redistricting decades.  </w:t>
      </w:r>
    </w:p>
    <w:p w14:paraId="0155985E" w14:textId="11597DD6" w:rsidR="00971DBE" w:rsidRDefault="00971DBE" w:rsidP="00097ABD">
      <w:pPr>
        <w:pStyle w:val="Heading2"/>
        <w:numPr>
          <w:ilvl w:val="0"/>
          <w:numId w:val="34"/>
        </w:numPr>
      </w:pPr>
    </w:p>
    <w:p w14:paraId="425E68D8" w14:textId="65EB8AD8" w:rsidR="00023FD6" w:rsidRDefault="00023FD6" w:rsidP="00777BA1">
      <w:pPr>
        <w:pStyle w:val="Heading2"/>
        <w:numPr>
          <w:ilvl w:val="1"/>
          <w:numId w:val="36"/>
        </w:numPr>
        <w:ind w:left="0" w:firstLine="0"/>
      </w:pPr>
      <w:bookmarkStart w:id="50" w:name="_Toc115804317"/>
      <w:r>
        <w:t>Mid-decadal redistricting</w:t>
      </w:r>
      <w:bookmarkEnd w:id="50"/>
      <w:r>
        <w:t xml:space="preserve"> </w:t>
      </w:r>
    </w:p>
    <w:p w14:paraId="40610E76" w14:textId="443C90A8" w:rsidR="004E254B" w:rsidRPr="004E254B" w:rsidRDefault="004E254B" w:rsidP="004E254B">
      <w:pPr>
        <w:rPr>
          <w:b/>
          <w:bCs/>
        </w:rPr>
      </w:pPr>
      <w:r w:rsidRPr="001F2B31">
        <w:t>Four states have maps that are currently ruled unconstitutional being used in the 2022 election, accounting for 10% of all districts, likely costing the Democrats between 5 and 6 seats.</w:t>
      </w:r>
      <w:r>
        <w:t xml:space="preserve"> </w:t>
      </w:r>
      <w:r>
        <w:t xml:space="preserve"> If their unconstitutionality is sustained by higher courts, they will need to be redrawn for the 2024 election.  </w:t>
      </w:r>
      <w:r w:rsidRPr="004E254B">
        <w:rPr>
          <w:b/>
          <w:bCs/>
        </w:rPr>
        <w:t>But these will not be the only “new” maps in 2024. The Supreme Court has held that there is no bar on mid-decadal congressional redistricting and states under trifecta role may well choose to polish their previous partisan gerrymandering efforts by tinkering with their map to improve its partisan performance.</w:t>
      </w:r>
    </w:p>
    <w:p w14:paraId="183A7ECD" w14:textId="66748E5F" w:rsidR="004E254B" w:rsidRPr="004E254B" w:rsidRDefault="004E254B" w:rsidP="004E254B">
      <w:pPr>
        <w:rPr>
          <w:b/>
          <w:bCs/>
          <w:color w:val="FF0000"/>
        </w:rPr>
      </w:pPr>
    </w:p>
    <w:p w14:paraId="407914AC" w14:textId="1D1B7B85" w:rsidR="00097ABD" w:rsidRDefault="00023FD6" w:rsidP="00023FD6">
      <w:pPr>
        <w:pStyle w:val="Heading2"/>
      </w:pPr>
      <w:bookmarkStart w:id="51" w:name="_Toc115804318"/>
      <w:r>
        <w:t>C</w:t>
      </w:r>
      <w:r w:rsidR="00971DBE">
        <w:t xml:space="preserve">. </w:t>
      </w:r>
      <w:r w:rsidR="00097ABD" w:rsidRPr="001F2B31">
        <w:t>Independent state legislature theory</w:t>
      </w:r>
      <w:bookmarkEnd w:id="51"/>
      <w:r w:rsidR="00097ABD" w:rsidRPr="001F2B31">
        <w:t xml:space="preserve"> </w:t>
      </w:r>
    </w:p>
    <w:p w14:paraId="001AD38B" w14:textId="067572A6" w:rsidR="00097ABD" w:rsidRPr="001F2B31" w:rsidRDefault="00097ABD" w:rsidP="00097ABD">
      <w:r w:rsidRPr="001F2B31">
        <w:t xml:space="preserve">Can state courts constrain partisan gerrymandering? </w:t>
      </w:r>
      <w:r w:rsidR="00792BFC">
        <w:rPr>
          <w:b/>
          <w:bCs/>
        </w:rPr>
        <w:t xml:space="preserve"> </w:t>
      </w:r>
      <w:r w:rsidRPr="00792BFC">
        <w:rPr>
          <w:b/>
          <w:bCs/>
        </w:rPr>
        <w:t xml:space="preserve">  </w:t>
      </w:r>
      <w:r w:rsidR="00792BFC">
        <w:rPr>
          <w:b/>
          <w:bCs/>
        </w:rPr>
        <w:t>I</w:t>
      </w:r>
      <w:r w:rsidR="00792BFC" w:rsidRPr="00792BFC">
        <w:rPr>
          <w:b/>
          <w:bCs/>
        </w:rPr>
        <w:t>n both the 2010 round and the 2020 round</w:t>
      </w:r>
      <w:r w:rsidRPr="00792BFC">
        <w:rPr>
          <w:b/>
          <w:bCs/>
        </w:rPr>
        <w:t xml:space="preserve"> state courts have </w:t>
      </w:r>
      <w:r w:rsidR="00792BFC" w:rsidRPr="00792BFC">
        <w:rPr>
          <w:b/>
          <w:bCs/>
        </w:rPr>
        <w:t xml:space="preserve"> rejected</w:t>
      </w:r>
      <w:r w:rsidRPr="00792BFC">
        <w:rPr>
          <w:b/>
          <w:bCs/>
        </w:rPr>
        <w:t xml:space="preserve"> plans they determined to be partisan gerrymandering, </w:t>
      </w:r>
      <w:r w:rsidRPr="001F2B31">
        <w:t>using a variety of evidence</w:t>
      </w:r>
      <w:r w:rsidR="00792BFC">
        <w:t xml:space="preserve">, </w:t>
      </w:r>
      <w:r w:rsidR="00792BFC" w:rsidRPr="00792BFC">
        <w:rPr>
          <w:b/>
          <w:bCs/>
        </w:rPr>
        <w:t>even if they then allowed the previous redistricting authority to propose a revised map</w:t>
      </w:r>
      <w:r w:rsidR="00792BFC">
        <w:t xml:space="preserve"> </w:t>
      </w:r>
      <w:r w:rsidR="00792BFC" w:rsidRPr="007E66F7">
        <w:rPr>
          <w:b/>
          <w:bCs/>
        </w:rPr>
        <w:t xml:space="preserve">which they </w:t>
      </w:r>
      <w:r w:rsidR="007E66F7" w:rsidRPr="007E66F7">
        <w:rPr>
          <w:b/>
          <w:bCs/>
        </w:rPr>
        <w:t>subsequently</w:t>
      </w:r>
      <w:r w:rsidR="00792BFC" w:rsidRPr="007E66F7">
        <w:rPr>
          <w:b/>
          <w:bCs/>
        </w:rPr>
        <w:t xml:space="preserve"> approved</w:t>
      </w:r>
      <w:r w:rsidR="00792BFC">
        <w:t xml:space="preserve">.  </w:t>
      </w:r>
      <w:r w:rsidRPr="001F2B31">
        <w:t xml:space="preserve"> However, a new challenge has emerged that would threaten this power to hold accountable political manipulation of district maps for </w:t>
      </w:r>
      <w:r w:rsidRPr="001F2B31">
        <w:rPr>
          <w:u w:val="single"/>
        </w:rPr>
        <w:t>federal</w:t>
      </w:r>
      <w:r w:rsidRPr="001F2B31">
        <w:t xml:space="preserve"> elections. The independent state legislature theory is based on the premise that state legislatures are vested with full and unconstrainted authority in the US constitution for exercising its power over federal elections. </w:t>
      </w:r>
      <w:r w:rsidR="00023FD6">
        <w:t xml:space="preserve">This theory asserts that </w:t>
      </w:r>
      <w:r w:rsidRPr="001F2B31">
        <w:t xml:space="preserve"> the Electors Clause and Elections Clause found in Article 2, Section 2, and Article I, Section 4, respectively, “vests state legislatures with plenary power to craft rules for Congressional and Presidential elections </w:t>
      </w:r>
      <w:r w:rsidRPr="007E66F7">
        <w:rPr>
          <w:u w:val="single"/>
        </w:rPr>
        <w:t>unbound by state constitutions and free from review by state courts</w:t>
      </w:r>
      <w:r w:rsidRPr="001F2B31">
        <w:t xml:space="preserve">” </w:t>
      </w:r>
      <w:sdt>
        <w:sdtPr>
          <w:rPr>
            <w:color w:val="000000"/>
          </w:rPr>
          <w:tag w:val="MENDELEY_CITATION_v3_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"/>
          <w:id w:val="1612702415"/>
          <w:placeholder>
            <w:docPart w:val="6A20FB430809475B8A1F8E7F8E9B1066"/>
          </w:placeholder>
        </w:sdtPr>
        <w:sdtContent>
          <w:r w:rsidRPr="001372A3">
            <w:rPr>
              <w:color w:val="000000"/>
            </w:rPr>
            <w:t>(</w:t>
          </w:r>
          <w:proofErr w:type="spellStart"/>
          <w:r w:rsidRPr="001372A3">
            <w:rPr>
              <w:color w:val="000000"/>
            </w:rPr>
            <w:t>Weingartner</w:t>
          </w:r>
          <w:proofErr w:type="spellEnd"/>
          <w:r w:rsidRPr="001372A3">
            <w:rPr>
              <w:color w:val="000000"/>
            </w:rPr>
            <w:t xml:space="preserve"> 2023</w:t>
          </w:r>
          <w:r w:rsidR="007E66F7">
            <w:rPr>
              <w:color w:val="000000"/>
            </w:rPr>
            <w:t xml:space="preserve"> </w:t>
          </w:r>
          <w:r w:rsidR="007E66F7" w:rsidRPr="007E66F7">
            <w:rPr>
              <w:b/>
              <w:bCs/>
              <w:color w:val="000000"/>
            </w:rPr>
            <w:lastRenderedPageBreak/>
            <w:t>emphasis added</w:t>
          </w:r>
          <w:r w:rsidRPr="001372A3">
            <w:rPr>
              <w:color w:val="000000"/>
            </w:rPr>
            <w:t>)</w:t>
          </w:r>
        </w:sdtContent>
      </w:sdt>
      <w:r w:rsidRPr="001F2B31">
        <w:t>.</w:t>
      </w:r>
      <w:r w:rsidRPr="001F2B31">
        <w:rPr>
          <w:vertAlign w:val="superscript"/>
        </w:rPr>
        <w:footnoteReference w:id="29"/>
      </w:r>
      <w:r w:rsidRPr="001F2B31">
        <w:t xml:space="preserve"> </w:t>
      </w:r>
    </w:p>
    <w:p w14:paraId="3C690624" w14:textId="07AD4F63" w:rsidR="007E66F7" w:rsidRPr="007E66F7" w:rsidRDefault="00097ABD" w:rsidP="007E66F7">
      <w:pPr>
        <w:rPr>
          <w:b/>
          <w:bCs/>
        </w:rPr>
      </w:pPr>
      <w:r w:rsidRPr="001F2B31">
        <w:t xml:space="preserve">The US Supreme Court has agreed to hear a case in the October 2022 term that challenges the North Carolina Supreme Court’s ability to replace a congressional plan </w:t>
      </w:r>
      <w:r w:rsidR="007E66F7">
        <w:t xml:space="preserve"> from</w:t>
      </w:r>
      <w:r w:rsidRPr="001F2B31">
        <w:t xml:space="preserve"> the state legislature with one of their own, </w:t>
      </w:r>
      <w:r w:rsidRPr="007E66F7">
        <w:rPr>
          <w:b/>
          <w:bCs/>
        </w:rPr>
        <w:t xml:space="preserve">after </w:t>
      </w:r>
      <w:r w:rsidR="007E66F7" w:rsidRPr="007E66F7">
        <w:rPr>
          <w:b/>
          <w:bCs/>
        </w:rPr>
        <w:t xml:space="preserve">having ruled </w:t>
      </w:r>
      <w:r w:rsidRPr="001F2B31">
        <w:t xml:space="preserve">that the legislature’s plan violates the state constitution. </w:t>
      </w:r>
      <w:r w:rsidR="00792BFC">
        <w:t xml:space="preserve"> </w:t>
      </w:r>
      <w:r w:rsidR="007E66F7" w:rsidRPr="001F2B31">
        <w:t xml:space="preserve">If the petitioners are successful in </w:t>
      </w:r>
      <w:r w:rsidR="007E66F7" w:rsidRPr="001F2B31">
        <w:rPr>
          <w:i/>
          <w:iCs/>
        </w:rPr>
        <w:t>Moore v. Harper</w:t>
      </w:r>
      <w:r w:rsidR="007E66F7" w:rsidRPr="001F2B31">
        <w:t xml:space="preserve"> 413PA21</w:t>
      </w:r>
      <w:r w:rsidR="007E66F7">
        <w:t xml:space="preserve"> (2022)</w:t>
      </w:r>
      <w:r w:rsidR="007E66F7" w:rsidRPr="001F2B31">
        <w:t xml:space="preserve">, all </w:t>
      </w:r>
      <w:r w:rsidR="007E66F7">
        <w:t xml:space="preserve"> </w:t>
      </w:r>
      <w:r w:rsidR="007E66F7" w:rsidRPr="007E66F7">
        <w:rPr>
          <w:b/>
          <w:bCs/>
        </w:rPr>
        <w:t>non-legislative</w:t>
      </w:r>
      <w:r w:rsidR="007E66F7" w:rsidRPr="001F2B31">
        <w:t xml:space="preserve"> solutions to cure partisan gerrymandering are suspect.</w:t>
      </w:r>
      <w:r w:rsidR="007E66F7">
        <w:t xml:space="preserve"> </w:t>
      </w:r>
      <w:r w:rsidR="00792BFC" w:rsidRPr="001F2B31">
        <w:t xml:space="preserve"> </w:t>
      </w:r>
      <w:r w:rsidR="007E66F7">
        <w:t xml:space="preserve">In particular, the 2022 </w:t>
      </w:r>
      <w:r w:rsidRPr="001F2B31">
        <w:t xml:space="preserve">plans in Pennsylvania and New York </w:t>
      </w:r>
      <w:r w:rsidR="007E66F7">
        <w:t>would also be unconstitutional</w:t>
      </w:r>
      <w:r w:rsidRPr="001F2B31">
        <w:t>, since they</w:t>
      </w:r>
      <w:r w:rsidR="007E66F7">
        <w:t>,</w:t>
      </w:r>
      <w:r w:rsidRPr="001F2B31">
        <w:t xml:space="preserve"> too</w:t>
      </w:r>
      <w:r w:rsidR="007E66F7">
        <w:t>,</w:t>
      </w:r>
      <w:r w:rsidRPr="001F2B31">
        <w:t xml:space="preserve"> were put into place by state courts. </w:t>
      </w:r>
      <w:r w:rsidR="007E66F7" w:rsidRPr="007E66F7">
        <w:rPr>
          <w:b/>
          <w:bCs/>
        </w:rPr>
        <w:t xml:space="preserve">Of course, </w:t>
      </w:r>
      <w:r w:rsidR="007E66F7" w:rsidRPr="007E66F7">
        <w:t>were the US Supreme Court to adopt the independent state legislature theory</w:t>
      </w:r>
      <w:r w:rsidR="007E66F7" w:rsidRPr="007E66F7">
        <w:rPr>
          <w:b/>
          <w:bCs/>
        </w:rPr>
        <w:t xml:space="preserve"> it would have to reject one of its own recent precedents, that  in </w:t>
      </w:r>
      <w:r w:rsidR="007E66F7" w:rsidRPr="007E66F7">
        <w:rPr>
          <w:b/>
          <w:bCs/>
          <w:i/>
          <w:iCs/>
        </w:rPr>
        <w:t>Rucho</w:t>
      </w:r>
      <w:r w:rsidR="007E66F7" w:rsidRPr="007E66F7">
        <w:rPr>
          <w:b/>
          <w:bCs/>
        </w:rPr>
        <w:t xml:space="preserve">, where the Court, </w:t>
      </w:r>
      <w:r w:rsidR="007E66F7" w:rsidRPr="007E66F7">
        <w:rPr>
          <w:b/>
          <w:bCs/>
          <w:i/>
          <w:iCs/>
        </w:rPr>
        <w:t>after its own condemnation of  excessive partisan gerrymandering,</w:t>
      </w:r>
      <w:r w:rsidR="007E66F7" w:rsidRPr="007E66F7">
        <w:rPr>
          <w:b/>
          <w:bCs/>
        </w:rPr>
        <w:t xml:space="preserve"> points to state courts as a potential remedy -- in language quoted earlier in this essay. </w:t>
      </w:r>
    </w:p>
    <w:p w14:paraId="57B60A12" w14:textId="241D7550" w:rsidR="00792BFC" w:rsidRDefault="00792BFC" w:rsidP="00097ABD"/>
    <w:p w14:paraId="3AB6DC2C" w14:textId="14295D60" w:rsidR="003D5E9F" w:rsidRDefault="003D5E9F" w:rsidP="00097ABD"/>
    <w:p w14:paraId="6F0A6CB3" w14:textId="1ECB2BA9" w:rsidR="003D5E9F" w:rsidRPr="007E66F7" w:rsidRDefault="00E32558" w:rsidP="007E66F7">
      <w:pPr>
        <w:pStyle w:val="Heading2"/>
        <w:rPr>
          <w:iCs/>
        </w:rPr>
      </w:pPr>
      <w:bookmarkStart w:id="52" w:name="_Toc115804319"/>
      <w:r w:rsidRPr="00E32558">
        <w:rPr>
          <w:iCs/>
        </w:rPr>
        <w:t>D.  Congressional power to seat members</w:t>
      </w:r>
      <w:bookmarkEnd w:id="52"/>
    </w:p>
    <w:p w14:paraId="58320ACB" w14:textId="4BE0BF28" w:rsidR="003D5E9F" w:rsidRPr="00E32558" w:rsidRDefault="003D5E9F" w:rsidP="003D5E9F">
      <w:pPr>
        <w:rPr>
          <w:b/>
          <w:bCs/>
        </w:rPr>
      </w:pPr>
      <w:r w:rsidRPr="00E32558">
        <w:rPr>
          <w:b/>
          <w:bCs/>
        </w:rPr>
        <w:t xml:space="preserve">There are a number of issues </w:t>
      </w:r>
      <w:proofErr w:type="spellStart"/>
      <w:r w:rsidRPr="00E32558">
        <w:rPr>
          <w:b/>
          <w:bCs/>
        </w:rPr>
        <w:t>re election</w:t>
      </w:r>
      <w:proofErr w:type="spellEnd"/>
      <w:r w:rsidRPr="00E32558">
        <w:rPr>
          <w:b/>
          <w:bCs/>
        </w:rPr>
        <w:t xml:space="preserve"> administration in terms of the power of entities under partisan control to refuse to accept the </w:t>
      </w:r>
      <w:r w:rsidR="00E32558">
        <w:rPr>
          <w:b/>
          <w:bCs/>
        </w:rPr>
        <w:t xml:space="preserve">(legitimate) </w:t>
      </w:r>
      <w:r w:rsidRPr="00E32558">
        <w:rPr>
          <w:b/>
          <w:bCs/>
        </w:rPr>
        <w:t>results of elections.</w:t>
      </w:r>
      <w:r w:rsidR="00E32558" w:rsidRPr="00E32558">
        <w:rPr>
          <w:rStyle w:val="FootnoteReference"/>
          <w:b/>
          <w:bCs/>
        </w:rPr>
        <w:footnoteReference w:id="30"/>
      </w:r>
      <w:r w:rsidRPr="00E32558">
        <w:rPr>
          <w:b/>
          <w:bCs/>
        </w:rPr>
        <w:t xml:space="preserve"> One that is particular</w:t>
      </w:r>
      <w:r w:rsidR="00E32558" w:rsidRPr="00E32558">
        <w:rPr>
          <w:b/>
          <w:bCs/>
        </w:rPr>
        <w:t>ly</w:t>
      </w:r>
      <w:r w:rsidRPr="00E32558">
        <w:rPr>
          <w:b/>
          <w:bCs/>
        </w:rPr>
        <w:t xml:space="preserve"> relevant to redistricting is about the use of</w:t>
      </w:r>
      <w:r w:rsidRPr="00E32558">
        <w:rPr>
          <w:b/>
          <w:bCs/>
        </w:rPr>
        <w:t xml:space="preserve"> Congress</w:t>
      </w:r>
      <w:r w:rsidR="00E32558" w:rsidRPr="00E32558">
        <w:rPr>
          <w:b/>
          <w:bCs/>
        </w:rPr>
        <w:t>ional power</w:t>
      </w:r>
      <w:r w:rsidRPr="00E32558">
        <w:rPr>
          <w:b/>
          <w:bCs/>
        </w:rPr>
        <w:t xml:space="preserve"> </w:t>
      </w:r>
      <w:r w:rsidRPr="00E32558">
        <w:rPr>
          <w:b/>
          <w:bCs/>
        </w:rPr>
        <w:t xml:space="preserve">to refuse </w:t>
      </w:r>
      <w:r w:rsidRPr="00E32558">
        <w:rPr>
          <w:b/>
          <w:bCs/>
        </w:rPr>
        <w:t>to seat members</w:t>
      </w:r>
      <w:r w:rsidRPr="00E32558">
        <w:rPr>
          <w:b/>
          <w:bCs/>
        </w:rPr>
        <w:t>.  Could</w:t>
      </w:r>
      <w:r w:rsidR="00E32558" w:rsidRPr="00E32558">
        <w:rPr>
          <w:b/>
          <w:bCs/>
        </w:rPr>
        <w:t xml:space="preserve"> the House refuse to seat members from a</w:t>
      </w:r>
      <w:r w:rsidRPr="00E32558">
        <w:rPr>
          <w:b/>
          <w:bCs/>
        </w:rPr>
        <w:t xml:space="preserve"> </w:t>
      </w:r>
      <w:r w:rsidR="00E32558" w:rsidRPr="00E32558">
        <w:rPr>
          <w:b/>
          <w:bCs/>
        </w:rPr>
        <w:t xml:space="preserve"> </w:t>
      </w:r>
      <w:r w:rsidRPr="00E32558">
        <w:rPr>
          <w:b/>
          <w:bCs/>
        </w:rPr>
        <w:t>state</w:t>
      </w:r>
      <w:r w:rsidR="00E32558" w:rsidRPr="00E32558">
        <w:rPr>
          <w:b/>
          <w:bCs/>
        </w:rPr>
        <w:t xml:space="preserve"> whose map they viewed as a </w:t>
      </w:r>
      <w:r w:rsidRPr="00E32558">
        <w:rPr>
          <w:b/>
          <w:bCs/>
        </w:rPr>
        <w:t xml:space="preserve"> partisan </w:t>
      </w:r>
      <w:r w:rsidR="00E32558" w:rsidRPr="00E32558">
        <w:rPr>
          <w:b/>
          <w:bCs/>
        </w:rPr>
        <w:t>gerrymander</w:t>
      </w:r>
      <w:r w:rsidRPr="00E32558">
        <w:rPr>
          <w:b/>
          <w:bCs/>
        </w:rPr>
        <w:t>?</w:t>
      </w:r>
      <w:r w:rsidR="00E32558" w:rsidRPr="00E32558">
        <w:rPr>
          <w:b/>
          <w:bCs/>
        </w:rPr>
        <w:t xml:space="preserve">  What about refusing to seat just those members whose individual districts were categorized  as partisan gerrymanders?   Were this to happen, one can readily imagine a constitutional crisis.</w:t>
      </w:r>
    </w:p>
    <w:p w14:paraId="5490F5C9" w14:textId="77777777" w:rsidR="003D5E9F" w:rsidRPr="00A02894" w:rsidRDefault="003D5E9F" w:rsidP="00097ABD">
      <w:pPr>
        <w:rPr>
          <w:b/>
          <w:bCs/>
        </w:rPr>
      </w:pPr>
    </w:p>
    <w:p w14:paraId="40808C4B" w14:textId="522BBEDC" w:rsidR="008F2382" w:rsidRDefault="000917CA" w:rsidP="008F2382">
      <w:pPr>
        <w:pStyle w:val="Heading1"/>
      </w:pPr>
      <w:r>
        <w:t xml:space="preserve"> </w:t>
      </w:r>
    </w:p>
    <w:p w14:paraId="45DCBE62" w14:textId="77777777" w:rsidR="008F2382" w:rsidRPr="001F2B31" w:rsidRDefault="008F2382" w:rsidP="001F2B31"/>
    <w:p w14:paraId="634C9CE6" w14:textId="345B1B04" w:rsidR="00221AB6" w:rsidRPr="001F2B31" w:rsidRDefault="00221AB6" w:rsidP="00221AB6">
      <w:pPr>
        <w:pStyle w:val="Heading1"/>
      </w:pPr>
      <w:r>
        <w:t xml:space="preserve"> </w:t>
      </w:r>
      <w:r>
        <w:t xml:space="preserve">   </w:t>
      </w:r>
      <w:bookmarkStart w:id="53" w:name="_Toc115804320"/>
      <w:r w:rsidR="005E5C4F">
        <w:t>RECOMMENDATIONS</w:t>
      </w:r>
      <w:bookmarkEnd w:id="53"/>
    </w:p>
    <w:p w14:paraId="1929576A" w14:textId="39BE9931" w:rsidR="00CE7615" w:rsidRPr="00CE7615" w:rsidRDefault="00221AB6" w:rsidP="003573E0">
      <w:pPr>
        <w:rPr>
          <w:b/>
          <w:bCs/>
        </w:rPr>
      </w:pPr>
      <w:r>
        <w:rPr>
          <w:b/>
          <w:bCs/>
        </w:rPr>
        <w:t xml:space="preserve"> </w:t>
      </w:r>
      <w:r w:rsidR="00CE7615" w:rsidRPr="00CE7615">
        <w:rPr>
          <w:b/>
          <w:bCs/>
        </w:rPr>
        <w:t>There are a number of aspects of the 2022 redistricting  that we think can and should be improved prior to 2030 districting.</w:t>
      </w:r>
    </w:p>
    <w:p w14:paraId="0F8CD112" w14:textId="283D6693" w:rsidR="00CE7615" w:rsidRDefault="00CE7615" w:rsidP="003573E0">
      <w:pPr>
        <w:rPr>
          <w:b/>
          <w:bCs/>
          <w:color w:val="FF0000"/>
        </w:rPr>
      </w:pPr>
    </w:p>
    <w:p w14:paraId="3A7F5774" w14:textId="0AAE6C17" w:rsidR="00CE7615" w:rsidRDefault="00CE7615" w:rsidP="00CE7615">
      <w:pPr>
        <w:rPr>
          <w:b/>
          <w:bCs/>
          <w:color w:val="FF0000"/>
        </w:rPr>
      </w:pPr>
      <w:r w:rsidRPr="00CE7615">
        <w:rPr>
          <w:b/>
          <w:bCs/>
        </w:rPr>
        <w:t>1.</w:t>
      </w:r>
      <w:r>
        <w:rPr>
          <w:b/>
          <w:bCs/>
          <w:color w:val="FF0000"/>
        </w:rPr>
        <w:t xml:space="preserve">  </w:t>
      </w:r>
      <w:r w:rsidRPr="00CE7615">
        <w:rPr>
          <w:b/>
          <w:bCs/>
        </w:rPr>
        <w:t xml:space="preserve">The notion that changes in election law should not come too close </w:t>
      </w:r>
      <w:r w:rsidRPr="00CE7615">
        <w:rPr>
          <w:b/>
          <w:bCs/>
        </w:rPr>
        <w:lastRenderedPageBreak/>
        <w:t xml:space="preserve">to an election is a sensible </w:t>
      </w:r>
      <w:r>
        <w:rPr>
          <w:b/>
          <w:bCs/>
        </w:rPr>
        <w:t>insofar as there is</w:t>
      </w:r>
      <w:r w:rsidRPr="00CE7615">
        <w:rPr>
          <w:b/>
          <w:bCs/>
        </w:rPr>
        <w:t xml:space="preserve"> </w:t>
      </w:r>
      <w:r w:rsidRPr="00CE7615">
        <w:rPr>
          <w:b/>
          <w:bCs/>
          <w:color w:val="000000"/>
        </w:rPr>
        <w:t xml:space="preserve">“potential for public confusion and election chaos” </w:t>
      </w:r>
      <w:r w:rsidRPr="00CE7615">
        <w:rPr>
          <w:b/>
          <w:bCs/>
        </w:rPr>
        <w:t>but</w:t>
      </w:r>
      <w:r>
        <w:rPr>
          <w:b/>
          <w:bCs/>
        </w:rPr>
        <w:t>,</w:t>
      </w:r>
      <w:r w:rsidRPr="00CE7615">
        <w:rPr>
          <w:b/>
          <w:bCs/>
        </w:rPr>
        <w:t xml:space="preserve">   in our view</w:t>
      </w:r>
      <w:r>
        <w:rPr>
          <w:b/>
          <w:bCs/>
        </w:rPr>
        <w:t>,</w:t>
      </w:r>
      <w:r w:rsidRPr="00CE7615">
        <w:rPr>
          <w:b/>
          <w:bCs/>
        </w:rPr>
        <w:t xml:space="preserve"> the</w:t>
      </w:r>
      <w:r w:rsidRPr="00CE7615">
        <w:rPr>
          <w:b/>
          <w:bCs/>
        </w:rPr>
        <w:t xml:space="preserve"> </w:t>
      </w:r>
      <w:r w:rsidRPr="00CE7615">
        <w:rPr>
          <w:b/>
          <w:bCs/>
          <w:i/>
          <w:iCs/>
        </w:rPr>
        <w:t>Purcell</w:t>
      </w:r>
      <w:r w:rsidRPr="00CE7615">
        <w:rPr>
          <w:b/>
          <w:bCs/>
        </w:rPr>
        <w:t xml:space="preserve"> </w:t>
      </w:r>
      <w:r w:rsidR="005D7D74">
        <w:rPr>
          <w:b/>
          <w:bCs/>
          <w:i/>
          <w:iCs/>
        </w:rPr>
        <w:t>P</w:t>
      </w:r>
      <w:r w:rsidRPr="005D7D74">
        <w:rPr>
          <w:b/>
          <w:bCs/>
          <w:i/>
          <w:iCs/>
        </w:rPr>
        <w:t>rinciple</w:t>
      </w:r>
      <w:r w:rsidRPr="00CE7615">
        <w:rPr>
          <w:b/>
          <w:bCs/>
        </w:rPr>
        <w:t xml:space="preserve"> has been wrongly applied in the 2020 round.  The Supreme Court has given too much credibility to state legislative claims that there was not enough time to draw a congressional map that was constitutional. </w:t>
      </w:r>
      <w:r>
        <w:rPr>
          <w:b/>
          <w:bCs/>
        </w:rPr>
        <w:t xml:space="preserve"> Even in New York it took a team led by one of us </w:t>
      </w:r>
      <w:r w:rsidR="0099639A">
        <w:rPr>
          <w:b/>
          <w:bCs/>
        </w:rPr>
        <w:t xml:space="preserve">only </w:t>
      </w:r>
      <w:r w:rsidRPr="00CE7615">
        <w:rPr>
          <w:b/>
          <w:bCs/>
          <w:color w:val="FF0000"/>
        </w:rPr>
        <w:t>JONATHAN FILL IN</w:t>
      </w:r>
      <w:r w:rsidR="00ED2BFB">
        <w:rPr>
          <w:b/>
          <w:bCs/>
          <w:color w:val="FF0000"/>
        </w:rPr>
        <w:t xml:space="preserve"> </w:t>
      </w:r>
      <w:r>
        <w:rPr>
          <w:b/>
          <w:bCs/>
          <w:color w:val="FF0000"/>
        </w:rPr>
        <w:t xml:space="preserve">number of </w:t>
      </w:r>
      <w:r w:rsidR="00ED2BFB">
        <w:rPr>
          <w:b/>
          <w:bCs/>
          <w:color w:val="FF0000"/>
        </w:rPr>
        <w:t>days</w:t>
      </w:r>
      <w:r w:rsidRPr="00CE7615">
        <w:rPr>
          <w:b/>
          <w:bCs/>
          <w:color w:val="FF0000"/>
        </w:rPr>
        <w:t xml:space="preserve"> </w:t>
      </w:r>
      <w:r>
        <w:rPr>
          <w:b/>
          <w:bCs/>
        </w:rPr>
        <w:t>to draw the congressional map for a state court and make it available for public comment and redraw it extensively after public comment was received.  It was</w:t>
      </w:r>
      <w:r w:rsidR="00ED2BFB">
        <w:rPr>
          <w:b/>
          <w:bCs/>
        </w:rPr>
        <w:t>, in</w:t>
      </w:r>
      <w:r>
        <w:rPr>
          <w:b/>
          <w:bCs/>
        </w:rPr>
        <w:t xml:space="preserve"> our view</w:t>
      </w:r>
      <w:r w:rsidR="00ED2BFB">
        <w:rPr>
          <w:b/>
          <w:bCs/>
        </w:rPr>
        <w:t>,</w:t>
      </w:r>
      <w:r>
        <w:rPr>
          <w:b/>
          <w:bCs/>
        </w:rPr>
        <w:t xml:space="preserve"> clearly a superior map to the partisan gerrymander proffered by  the state.   </w:t>
      </w:r>
      <w:r w:rsidRPr="00CE7615">
        <w:rPr>
          <w:b/>
          <w:bCs/>
        </w:rPr>
        <w:t xml:space="preserve"> </w:t>
      </w:r>
      <w:r>
        <w:rPr>
          <w:b/>
          <w:bCs/>
          <w:color w:val="000000"/>
        </w:rPr>
        <w:t xml:space="preserve">Moreover, </w:t>
      </w:r>
      <w:r w:rsidRPr="00CE7615">
        <w:rPr>
          <w:b/>
          <w:bCs/>
          <w:color w:val="000000"/>
        </w:rPr>
        <w:t xml:space="preserve"> as Hasen </w:t>
      </w:r>
      <w:r>
        <w:rPr>
          <w:b/>
          <w:bCs/>
          <w:color w:val="000000"/>
        </w:rPr>
        <w:t>(</w:t>
      </w:r>
      <w:r w:rsidRPr="00CE7615">
        <w:rPr>
          <w:b/>
          <w:bCs/>
          <w:color w:val="FF0000"/>
        </w:rPr>
        <w:t>CITE</w:t>
      </w:r>
      <w:r>
        <w:rPr>
          <w:b/>
          <w:bCs/>
          <w:color w:val="000000"/>
        </w:rPr>
        <w:t xml:space="preserve">) </w:t>
      </w:r>
      <w:r w:rsidRPr="00CE7615">
        <w:rPr>
          <w:b/>
          <w:bCs/>
          <w:color w:val="000000"/>
        </w:rPr>
        <w:t xml:space="preserve">argues, the public interest of having constitutional plans </w:t>
      </w:r>
      <w:r w:rsidR="00974764">
        <w:rPr>
          <w:b/>
          <w:bCs/>
          <w:color w:val="000000"/>
        </w:rPr>
        <w:t xml:space="preserve">(as judged by the trial court) </w:t>
      </w:r>
      <w:r w:rsidRPr="00CE7615">
        <w:rPr>
          <w:b/>
          <w:bCs/>
          <w:color w:val="000000"/>
        </w:rPr>
        <w:t xml:space="preserve">at the time of an election outweighs </w:t>
      </w:r>
      <w:r>
        <w:rPr>
          <w:b/>
          <w:bCs/>
          <w:color w:val="000000"/>
        </w:rPr>
        <w:t xml:space="preserve">overstated </w:t>
      </w:r>
      <w:r w:rsidRPr="00CE7615">
        <w:rPr>
          <w:b/>
          <w:bCs/>
          <w:color w:val="000000"/>
        </w:rPr>
        <w:t xml:space="preserve"> </w:t>
      </w:r>
      <w:r w:rsidR="00ED2BFB">
        <w:rPr>
          <w:b/>
          <w:bCs/>
          <w:color w:val="000000"/>
        </w:rPr>
        <w:t xml:space="preserve">claims about the dangers of changing deadlines for things like the collection of nomination petitions. </w:t>
      </w:r>
      <w:r w:rsidR="00974764">
        <w:rPr>
          <w:b/>
          <w:bCs/>
          <w:color w:val="000000"/>
        </w:rPr>
        <w:t xml:space="preserve">Even if the Supreme Court were to eventually overturn a lower court map the balance of risks seems to us such that we are better off using that map for one election than using a map the trial court found unconstitutional for that same election.  </w:t>
      </w:r>
      <w:r w:rsidR="00ED2BFB" w:rsidRPr="00ED2BFB">
        <w:rPr>
          <w:b/>
          <w:bCs/>
          <w:color w:val="FF0000"/>
        </w:rPr>
        <w:t>JONATHAN PLEASE THINK ABOUT BETTER WORDING</w:t>
      </w:r>
    </w:p>
    <w:p w14:paraId="5694D05F" w14:textId="041713EA" w:rsidR="00CE7615" w:rsidRPr="00CD5337" w:rsidRDefault="005D7D74" w:rsidP="00CD5337">
      <w:pPr>
        <w:rPr>
          <w:b/>
          <w:bCs/>
          <w:color w:val="FF0000"/>
        </w:rPr>
      </w:pPr>
      <w:r>
        <w:rPr>
          <w:b/>
          <w:bCs/>
        </w:rPr>
        <w:t>We propose</w:t>
      </w:r>
      <w:r w:rsidR="0099639A" w:rsidRPr="0099639A">
        <w:rPr>
          <w:b/>
          <w:bCs/>
        </w:rPr>
        <w:t xml:space="preserve"> a simple solution</w:t>
      </w:r>
      <w:r>
        <w:rPr>
          <w:b/>
          <w:bCs/>
        </w:rPr>
        <w:t xml:space="preserve"> as to how to avoid situations where the </w:t>
      </w:r>
      <w:r w:rsidRPr="005D7D74">
        <w:rPr>
          <w:b/>
          <w:bCs/>
          <w:i/>
          <w:iCs/>
        </w:rPr>
        <w:t>Purcell Principle</w:t>
      </w:r>
      <w:r>
        <w:rPr>
          <w:b/>
          <w:bCs/>
        </w:rPr>
        <w:t xml:space="preserve"> might </w:t>
      </w:r>
      <w:r w:rsidR="00974764">
        <w:rPr>
          <w:b/>
          <w:bCs/>
        </w:rPr>
        <w:t xml:space="preserve">be likely to  </w:t>
      </w:r>
      <w:r>
        <w:rPr>
          <w:b/>
          <w:bCs/>
        </w:rPr>
        <w:t>apply</w:t>
      </w:r>
      <w:r w:rsidR="0099639A" w:rsidRPr="0099639A">
        <w:rPr>
          <w:b/>
          <w:bCs/>
        </w:rPr>
        <w:t xml:space="preserve">. </w:t>
      </w:r>
      <w:r w:rsidR="0099639A">
        <w:rPr>
          <w:b/>
          <w:bCs/>
        </w:rPr>
        <w:t>Once</w:t>
      </w:r>
      <w:r w:rsidR="0099639A" w:rsidRPr="0099639A">
        <w:rPr>
          <w:b/>
          <w:bCs/>
        </w:rPr>
        <w:t xml:space="preserve"> it appears that the legislature may not be able to offer a constitutional map in a timely enough fashion, the Court should bring in a special master in advance</w:t>
      </w:r>
      <w:r w:rsidR="0099639A">
        <w:rPr>
          <w:rStyle w:val="FootnoteReference"/>
          <w:b/>
          <w:bCs/>
        </w:rPr>
        <w:footnoteReference w:id="31"/>
      </w:r>
      <w:r w:rsidR="0099639A" w:rsidRPr="0099639A">
        <w:rPr>
          <w:b/>
          <w:bCs/>
        </w:rPr>
        <w:t xml:space="preserve"> so as to have a map in place that can then be circulated for public comment on a very tight schedule.</w:t>
      </w:r>
      <w:r w:rsidR="0099639A">
        <w:rPr>
          <w:b/>
          <w:bCs/>
        </w:rPr>
        <w:t xml:space="preserve"> </w:t>
      </w:r>
      <w:r>
        <w:rPr>
          <w:rStyle w:val="FootnoteReference"/>
          <w:b/>
          <w:bCs/>
        </w:rPr>
        <w:footnoteReference w:id="32"/>
      </w:r>
      <w:r w:rsidR="00CD5337">
        <w:rPr>
          <w:b/>
          <w:bCs/>
        </w:rPr>
        <w:t xml:space="preserve"> </w:t>
      </w:r>
      <w:r w:rsidR="00CD5337" w:rsidRPr="00ED2BFB">
        <w:rPr>
          <w:b/>
          <w:bCs/>
          <w:color w:val="FF0000"/>
        </w:rPr>
        <w:t>JONATHAN PLEASE THINK ABOUT BETTER WORDING</w:t>
      </w:r>
    </w:p>
    <w:p w14:paraId="5D995CF5" w14:textId="07607C57" w:rsidR="00225EA3" w:rsidRDefault="00225EA3" w:rsidP="003573E0">
      <w:pPr>
        <w:rPr>
          <w:b/>
          <w:bCs/>
          <w:color w:val="FF0000"/>
        </w:rPr>
      </w:pPr>
      <w:r>
        <w:rPr>
          <w:b/>
          <w:bCs/>
        </w:rPr>
        <w:t xml:space="preserve">2.  As we suggested above most legislative commissions are badly designed.  Here we suggest the California model, with a mix of citizens with different partisan preferences, including those who have no expressed party preference.  One thing to definitely avoid are commissions with an even number of members and no “neutral”  chair to steer the progress away from partisan extremism or simple incumbency protection. </w:t>
      </w:r>
      <w:r w:rsidRPr="00225EA3">
        <w:rPr>
          <w:b/>
          <w:bCs/>
          <w:color w:val="FF0000"/>
        </w:rPr>
        <w:t xml:space="preserve">JONATHAN, PLEASE THINK ABOUT  </w:t>
      </w:r>
    </w:p>
    <w:p w14:paraId="5FF5F578" w14:textId="2BB28361" w:rsidR="00CD5337" w:rsidRPr="00225EA3" w:rsidRDefault="00CD5337" w:rsidP="003573E0">
      <w:pPr>
        <w:rPr>
          <w:b/>
          <w:bCs/>
          <w:color w:val="FF0000"/>
        </w:rPr>
      </w:pPr>
      <w:r w:rsidRPr="00CD5337">
        <w:rPr>
          <w:b/>
          <w:bCs/>
        </w:rPr>
        <w:t>3</w:t>
      </w:r>
      <w:r>
        <w:rPr>
          <w:b/>
          <w:bCs/>
          <w:color w:val="FF0000"/>
        </w:rPr>
        <w:t xml:space="preserve">.  </w:t>
      </w:r>
      <w:r w:rsidRPr="00CD5337">
        <w:rPr>
          <w:b/>
          <w:bCs/>
          <w:color w:val="FF0000"/>
          <w:sz w:val="32"/>
          <w:szCs w:val="32"/>
        </w:rPr>
        <w:t>JONATHAN PLEASE THINK ABOUT</w:t>
      </w:r>
      <w:r w:rsidR="00974764">
        <w:rPr>
          <w:b/>
          <w:bCs/>
          <w:color w:val="FF0000"/>
          <w:sz w:val="32"/>
          <w:szCs w:val="32"/>
        </w:rPr>
        <w:t xml:space="preserve"> MORE </w:t>
      </w:r>
      <w:r w:rsidR="00974764">
        <w:rPr>
          <w:b/>
          <w:bCs/>
          <w:color w:val="FF0000"/>
          <w:sz w:val="32"/>
          <w:szCs w:val="32"/>
        </w:rPr>
        <w:lastRenderedPageBreak/>
        <w:t>RECOMMENDATIONS</w:t>
      </w:r>
    </w:p>
    <w:p w14:paraId="2802E6AA" w14:textId="1257BE62" w:rsidR="00A734B3" w:rsidRPr="00225EA3" w:rsidRDefault="00A734B3" w:rsidP="003573E0">
      <w:pPr>
        <w:rPr>
          <w:color w:val="FF0000"/>
        </w:rPr>
      </w:pPr>
    </w:p>
    <w:p w14:paraId="354FC36E" w14:textId="77777777" w:rsidR="00605AC8" w:rsidRDefault="00605AC8" w:rsidP="003573E0"/>
    <w:p w14:paraId="4E728D40" w14:textId="1BA1BFBF" w:rsidR="00687E77" w:rsidRDefault="00687E77" w:rsidP="00021928"/>
    <w:p w14:paraId="164B979B" w14:textId="77777777" w:rsidR="00966299" w:rsidRDefault="00966299">
      <w:pPr>
        <w:widowControl/>
        <w:spacing w:before="0"/>
        <w:ind w:firstLine="0"/>
        <w:jc w:val="left"/>
        <w:rPr>
          <w:b/>
          <w:bCs/>
          <w:color w:val="FF0000"/>
          <w:sz w:val="36"/>
          <w:szCs w:val="36"/>
        </w:rPr>
      </w:pPr>
      <w:r>
        <w:rPr>
          <w:b/>
          <w:bCs/>
          <w:color w:val="FF0000"/>
          <w:sz w:val="36"/>
          <w:szCs w:val="36"/>
        </w:rPr>
        <w:br w:type="page"/>
      </w:r>
    </w:p>
    <w:p w14:paraId="09603673" w14:textId="77777777" w:rsidR="00CD5337" w:rsidRPr="00CD5337" w:rsidRDefault="00CD5337" w:rsidP="00CD5337">
      <w:pPr>
        <w:rPr>
          <w:b/>
          <w:bCs/>
          <w:color w:val="FF0000"/>
          <w:sz w:val="36"/>
          <w:szCs w:val="36"/>
        </w:rPr>
      </w:pPr>
    </w:p>
    <w:p w14:paraId="332835E0" w14:textId="77777777" w:rsidR="003F3780" w:rsidRPr="00BB435D" w:rsidRDefault="003F3780" w:rsidP="003F3780">
      <w:pPr>
        <w:pStyle w:val="Heading1"/>
      </w:pPr>
      <w:bookmarkStart w:id="54" w:name="_Toc115804321"/>
      <w:r w:rsidRPr="00BB435D">
        <w:t>Cases Referenced</w:t>
      </w:r>
      <w:bookmarkEnd w:id="54"/>
    </w:p>
    <w:p w14:paraId="28A7AD57" w14:textId="77777777" w:rsidR="003F3780" w:rsidRPr="007747E4" w:rsidRDefault="003F3780" w:rsidP="003F3780">
      <w:pPr>
        <w:pStyle w:val="Default"/>
      </w:pPr>
      <w:r w:rsidRPr="007747E4">
        <w:rPr>
          <w:i/>
          <w:iCs/>
        </w:rPr>
        <w:t>Gaffney v. Cummings</w:t>
      </w:r>
      <w:r w:rsidRPr="007747E4">
        <w:rPr>
          <w:shd w:val="clear" w:color="auto" w:fill="FFFFFF"/>
        </w:rPr>
        <w:t>, 412 U.S. 735, 93 S. Ct. 2321 (1973)</w:t>
      </w:r>
      <w:r w:rsidRPr="007747E4">
        <w:t xml:space="preserve"> </w:t>
      </w:r>
      <w:hyperlink r:id="rId12" w:anchor="p738" w:history="1">
        <w:r w:rsidRPr="007747E4">
          <w:rPr>
            <w:rStyle w:val="Hyperlink"/>
            <w:color w:val="auto"/>
          </w:rPr>
          <w:t>https://casetext.com/case/gaffney-v-cummings#p738</w:t>
        </w:r>
      </w:hyperlink>
    </w:p>
    <w:p w14:paraId="43B1A9B6" w14:textId="77777777" w:rsidR="003F3780" w:rsidRPr="007747E4" w:rsidRDefault="003F3780" w:rsidP="003F3780">
      <w:pPr>
        <w:pStyle w:val="Default"/>
      </w:pPr>
      <w:r w:rsidRPr="007747E4">
        <w:rPr>
          <w:i/>
          <w:iCs/>
        </w:rPr>
        <w:t>Davis v. Bandemer</w:t>
      </w:r>
      <w:r w:rsidRPr="007747E4">
        <w:rPr>
          <w:shd w:val="clear" w:color="auto" w:fill="FFFFFF"/>
        </w:rPr>
        <w:t>, 478 U.S. 109, 106 S. Ct. 2797 (1986)</w:t>
      </w:r>
      <w:r w:rsidRPr="007747E4">
        <w:t xml:space="preserve"> </w:t>
      </w:r>
      <w:hyperlink r:id="rId13" w:anchor="p116" w:history="1">
        <w:r w:rsidRPr="007747E4">
          <w:rPr>
            <w:rStyle w:val="Hyperlink"/>
            <w:color w:val="auto"/>
          </w:rPr>
          <w:t>https://casetext.com/case/davis-v-bandemer#p116</w:t>
        </w:r>
      </w:hyperlink>
    </w:p>
    <w:p w14:paraId="11C8936C" w14:textId="77777777" w:rsidR="003F3780" w:rsidRPr="007747E4" w:rsidRDefault="003F3780" w:rsidP="003F3780">
      <w:pPr>
        <w:pStyle w:val="Default"/>
      </w:pPr>
      <w:proofErr w:type="spellStart"/>
      <w:r w:rsidRPr="007747E4">
        <w:rPr>
          <w:i/>
          <w:iCs/>
        </w:rPr>
        <w:t>Vieth</w:t>
      </w:r>
      <w:proofErr w:type="spellEnd"/>
      <w:r w:rsidRPr="007747E4">
        <w:rPr>
          <w:i/>
          <w:iCs/>
        </w:rPr>
        <w:t xml:space="preserve"> v. </w:t>
      </w:r>
      <w:proofErr w:type="spellStart"/>
      <w:r w:rsidRPr="007747E4">
        <w:rPr>
          <w:i/>
          <w:iCs/>
        </w:rPr>
        <w:t>Jubelirer</w:t>
      </w:r>
      <w:proofErr w:type="spellEnd"/>
      <w:r w:rsidRPr="007747E4">
        <w:rPr>
          <w:shd w:val="clear" w:color="auto" w:fill="FFFFFF"/>
        </w:rPr>
        <w:t>, 541 U.S. 267, 124 S. Ct. 1769 (2004)</w:t>
      </w:r>
      <w:r w:rsidRPr="007747E4">
        <w:t xml:space="preserve"> </w:t>
      </w:r>
      <w:hyperlink r:id="rId14" w:anchor="p272" w:history="1">
        <w:r w:rsidRPr="007747E4">
          <w:rPr>
            <w:rStyle w:val="Hyperlink"/>
            <w:color w:val="auto"/>
          </w:rPr>
          <w:t>https://casetext.com/case/vieth-v-jubelirer-4#p272</w:t>
        </w:r>
      </w:hyperlink>
    </w:p>
    <w:p w14:paraId="56CC43B7" w14:textId="77777777" w:rsidR="003F3780" w:rsidRPr="007747E4" w:rsidRDefault="003F3780" w:rsidP="003F3780">
      <w:pPr>
        <w:pStyle w:val="Default"/>
      </w:pPr>
      <w:r w:rsidRPr="007747E4">
        <w:rPr>
          <w:i/>
          <w:iCs/>
        </w:rPr>
        <w:t>League of Women Voters of Fla. v. Detzner</w:t>
      </w:r>
      <w:r w:rsidRPr="007747E4">
        <w:rPr>
          <w:shd w:val="clear" w:color="auto" w:fill="FFFFFF"/>
        </w:rPr>
        <w:t>, 179 So. 3d 258 (Fla. 2015)</w:t>
      </w:r>
      <w:r w:rsidRPr="007747E4">
        <w:t xml:space="preserve"> </w:t>
      </w:r>
      <w:hyperlink r:id="rId15" w:anchor="p414" w:history="1">
        <w:r w:rsidRPr="007747E4">
          <w:rPr>
            <w:rStyle w:val="Hyperlink"/>
            <w:color w:val="auto"/>
          </w:rPr>
          <w:t>https://casetext.com/case/league-v-perry-3#p414</w:t>
        </w:r>
      </w:hyperlink>
      <w:r w:rsidRPr="007747E4">
        <w:t xml:space="preserve"> (or is this Romo v. Detzner?)</w:t>
      </w:r>
    </w:p>
    <w:p w14:paraId="754EA722" w14:textId="77777777" w:rsidR="003F3780" w:rsidRPr="007747E4" w:rsidRDefault="003F3780" w:rsidP="003F3780">
      <w:pPr>
        <w:pStyle w:val="Default"/>
      </w:pPr>
      <w:r w:rsidRPr="007747E4">
        <w:rPr>
          <w:i/>
          <w:iCs/>
        </w:rPr>
        <w:t>League of Women Voters of Pa. v. Commonwealth</w:t>
      </w:r>
      <w:r w:rsidRPr="007747E4">
        <w:rPr>
          <w:shd w:val="clear" w:color="auto" w:fill="FFFFFF"/>
        </w:rPr>
        <w:t>, 178 A.3d 737 (Pa. 2018)</w:t>
      </w:r>
      <w:r w:rsidRPr="007747E4">
        <w:t xml:space="preserve"> </w:t>
      </w:r>
      <w:hyperlink r:id="rId16" w:history="1">
        <w:r w:rsidRPr="007747E4">
          <w:rPr>
            <w:rStyle w:val="Hyperlink"/>
            <w:color w:val="auto"/>
          </w:rPr>
          <w:t>https://casetext.com/case/league-of-women-voters-of-pa-v-commonwealth-15</w:t>
        </w:r>
      </w:hyperlink>
    </w:p>
    <w:p w14:paraId="656EB384" w14:textId="77777777" w:rsidR="003F3780" w:rsidRPr="007747E4" w:rsidRDefault="003F3780" w:rsidP="003F3780">
      <w:pPr>
        <w:pStyle w:val="Default"/>
      </w:pPr>
      <w:r w:rsidRPr="007747E4">
        <w:rPr>
          <w:i/>
          <w:iCs/>
        </w:rPr>
        <w:t>Harper v. Lewis</w:t>
      </w:r>
      <w:r w:rsidRPr="007747E4">
        <w:rPr>
          <w:shd w:val="clear" w:color="auto" w:fill="FFFFFF"/>
        </w:rPr>
        <w:t>, NO. 5:19-CV-452-FL (E.D.N.C. Oct. 22, 2019)</w:t>
      </w:r>
      <w:r w:rsidRPr="007747E4">
        <w:t xml:space="preserve"> </w:t>
      </w:r>
      <w:hyperlink r:id="rId17" w:history="1">
        <w:r w:rsidRPr="007747E4">
          <w:rPr>
            <w:rStyle w:val="Hyperlink"/>
            <w:color w:val="auto"/>
          </w:rPr>
          <w:t>https://casetext.com/case/harper-v-lewis-1</w:t>
        </w:r>
      </w:hyperlink>
    </w:p>
    <w:p w14:paraId="62E9CC02" w14:textId="77777777" w:rsidR="003F3780" w:rsidRPr="007747E4" w:rsidRDefault="003F3780" w:rsidP="003F3780">
      <w:pPr>
        <w:pStyle w:val="Default"/>
      </w:pPr>
      <w:r w:rsidRPr="007747E4">
        <w:rPr>
          <w:i/>
          <w:iCs/>
        </w:rPr>
        <w:t>Rucho v. Common Cause</w:t>
      </w:r>
      <w:r w:rsidRPr="007747E4">
        <w:rPr>
          <w:shd w:val="clear" w:color="auto" w:fill="FFFFFF"/>
        </w:rPr>
        <w:t>, 139 S. Ct. 2484, 204 L. Ed. 2d 931 (2019)</w:t>
      </w:r>
      <w:r w:rsidRPr="007747E4">
        <w:t xml:space="preserve"> </w:t>
      </w:r>
      <w:hyperlink r:id="rId18" w:history="1">
        <w:r w:rsidRPr="007747E4">
          <w:rPr>
            <w:rStyle w:val="Hyperlink"/>
            <w:color w:val="auto"/>
          </w:rPr>
          <w:t>https://casetext.com/case/rucho-v-common-cause-2</w:t>
        </w:r>
      </w:hyperlink>
    </w:p>
    <w:p w14:paraId="3E4448A3" w14:textId="77777777" w:rsidR="003F3780" w:rsidRPr="007747E4" w:rsidRDefault="003F3780" w:rsidP="003F3780">
      <w:pPr>
        <w:pStyle w:val="Default"/>
      </w:pPr>
      <w:r w:rsidRPr="007747E4">
        <w:rPr>
          <w:i/>
          <w:iCs/>
        </w:rPr>
        <w:t>Carter v. Chapman</w:t>
      </w:r>
      <w:r w:rsidRPr="007747E4">
        <w:t xml:space="preserve">, 7 MM 2022 (Pa. Mar. 9, 2022) </w:t>
      </w:r>
      <w:hyperlink r:id="rId19" w:history="1">
        <w:r w:rsidRPr="007747E4">
          <w:rPr>
            <w:rStyle w:val="Hyperlink"/>
            <w:color w:val="auto"/>
          </w:rPr>
          <w:t>https://casetext.com/case/carter-v-chapman-7</w:t>
        </w:r>
      </w:hyperlink>
    </w:p>
    <w:p w14:paraId="5CA35BDF" w14:textId="77777777" w:rsidR="003F3780" w:rsidRPr="007747E4" w:rsidRDefault="003F3780" w:rsidP="003F3780">
      <w:pPr>
        <w:pStyle w:val="Default"/>
      </w:pPr>
      <w:r w:rsidRPr="007747E4">
        <w:rPr>
          <w:i/>
          <w:iCs/>
        </w:rPr>
        <w:t>Harris v. McCrory</w:t>
      </w:r>
      <w:r w:rsidRPr="007747E4">
        <w:t xml:space="preserve">, 159 F. Supp. 3d 600 (M.D.N.C. 2016) </w:t>
      </w:r>
      <w:hyperlink r:id="rId20" w:history="1">
        <w:r w:rsidRPr="007747E4">
          <w:rPr>
            <w:rStyle w:val="Hyperlink"/>
            <w:color w:val="auto"/>
          </w:rPr>
          <w:t>https://casetext.com/case/harris-v-mccrory</w:t>
        </w:r>
      </w:hyperlink>
    </w:p>
    <w:p w14:paraId="02085EDF" w14:textId="77777777" w:rsidR="003F3780" w:rsidRPr="007747E4" w:rsidRDefault="003F3780" w:rsidP="003F3780">
      <w:pPr>
        <w:pStyle w:val="Default"/>
        <w:rPr>
          <w:rStyle w:val="Hyperlink"/>
          <w:color w:val="auto"/>
        </w:rPr>
      </w:pPr>
      <w:r w:rsidRPr="007747E4">
        <w:rPr>
          <w:i/>
          <w:iCs/>
        </w:rPr>
        <w:t>Common Cause v. Rucho,</w:t>
      </w:r>
      <w:r w:rsidRPr="007747E4">
        <w:t xml:space="preserve"> No. 1:16-CV-1026 318 F.Supp.3d 777 </w:t>
      </w:r>
      <w:hyperlink r:id="rId21" w:history="1">
        <w:r w:rsidRPr="007747E4">
          <w:rPr>
            <w:rStyle w:val="Hyperlink"/>
            <w:color w:val="auto"/>
          </w:rPr>
          <w:t>https://case-law.vlex.com/vid/common-cause-v-rucho-893750595</w:t>
        </w:r>
      </w:hyperlink>
    </w:p>
    <w:p w14:paraId="162C30DC" w14:textId="77777777" w:rsidR="003F3780" w:rsidRPr="007747E4" w:rsidRDefault="003F3780" w:rsidP="003F3780">
      <w:pPr>
        <w:pStyle w:val="Default"/>
        <w:rPr>
          <w:i/>
          <w:iCs/>
        </w:rPr>
      </w:pPr>
      <w:r w:rsidRPr="007747E4">
        <w:rPr>
          <w:i/>
          <w:iCs/>
        </w:rPr>
        <w:t>Shaw v. Reno, 509 U.S. 630, 642 (1993)</w:t>
      </w:r>
      <w:r>
        <w:rPr>
          <w:i/>
          <w:iCs/>
        </w:rPr>
        <w:t xml:space="preserve"> (Shaw I)</w:t>
      </w:r>
    </w:p>
    <w:p w14:paraId="385B22F8" w14:textId="77777777" w:rsidR="003F3780" w:rsidRPr="007747E4" w:rsidRDefault="003F3780" w:rsidP="003F3780">
      <w:pPr>
        <w:pStyle w:val="Default"/>
        <w:rPr>
          <w:i/>
          <w:iCs/>
        </w:rPr>
      </w:pPr>
      <w:proofErr w:type="spellStart"/>
      <w:r w:rsidRPr="007747E4">
        <w:rPr>
          <w:rStyle w:val="serif"/>
          <w:i/>
          <w:iCs/>
        </w:rPr>
        <w:t>Harkenrider</w:t>
      </w:r>
      <w:proofErr w:type="spellEnd"/>
      <w:r w:rsidRPr="007747E4">
        <w:rPr>
          <w:rStyle w:val="serif"/>
          <w:i/>
          <w:iCs/>
        </w:rPr>
        <w:t xml:space="preserve"> v. </w:t>
      </w:r>
      <w:proofErr w:type="spellStart"/>
      <w:r w:rsidRPr="007747E4">
        <w:rPr>
          <w:rStyle w:val="serif"/>
          <w:i/>
          <w:iCs/>
        </w:rPr>
        <w:t>Hochul</w:t>
      </w:r>
      <w:proofErr w:type="spellEnd"/>
      <w:r w:rsidRPr="007747E4">
        <w:rPr>
          <w:rStyle w:val="serif"/>
        </w:rPr>
        <w:t>, 2022 N.Y. Slip Op. 31471 (N.Y. Sup. Ct. 2022)</w:t>
      </w:r>
      <w:r w:rsidRPr="007747E4">
        <w:rPr>
          <w:i/>
          <w:iCs/>
        </w:rPr>
        <w:t xml:space="preserve">. </w:t>
      </w:r>
      <w:hyperlink r:id="rId22" w:history="1">
        <w:r w:rsidRPr="007747E4">
          <w:rPr>
            <w:rStyle w:val="Hyperlink"/>
            <w:i/>
            <w:iCs/>
            <w:color w:val="auto"/>
          </w:rPr>
          <w:t>https://casetext.com/case/harkenrider-v-hochul-7</w:t>
        </w:r>
      </w:hyperlink>
    </w:p>
    <w:p w14:paraId="1B5953AC" w14:textId="77777777" w:rsidR="003F3780" w:rsidRPr="007747E4" w:rsidRDefault="003F3780" w:rsidP="003F3780">
      <w:pPr>
        <w:pStyle w:val="Default"/>
      </w:pPr>
      <w:r w:rsidRPr="007747E4">
        <w:rPr>
          <w:i/>
          <w:iCs/>
        </w:rPr>
        <w:t>Shelby County. v. Holder</w:t>
      </w:r>
      <w:r w:rsidRPr="007747E4">
        <w:t xml:space="preserve">, 570 U.S. 529 (2013) </w:t>
      </w:r>
      <w:hyperlink r:id="rId23" w:history="1">
        <w:r w:rsidRPr="007747E4">
          <w:rPr>
            <w:rStyle w:val="Hyperlink"/>
            <w:color w:val="auto"/>
          </w:rPr>
          <w:t>https://casetext.com/case/shelby-cnty-v-holder-8</w:t>
        </w:r>
      </w:hyperlink>
    </w:p>
    <w:p w14:paraId="4CEB9D37" w14:textId="77777777" w:rsidR="003F3780" w:rsidRDefault="003F3780" w:rsidP="003F3780">
      <w:pPr>
        <w:pStyle w:val="Default"/>
      </w:pPr>
      <w:r w:rsidRPr="00E204BE">
        <w:rPr>
          <w:i/>
          <w:iCs/>
        </w:rPr>
        <w:t>Miller v. Johnson</w:t>
      </w:r>
      <w:r w:rsidRPr="00E204BE">
        <w:t>, 515 U.S. 900, 916 (1995)</w:t>
      </w:r>
      <w:r>
        <w:t xml:space="preserve">. </w:t>
      </w:r>
    </w:p>
    <w:p w14:paraId="05FB1582" w14:textId="77777777" w:rsidR="003F3780" w:rsidRDefault="003F3780" w:rsidP="003F3780">
      <w:pPr>
        <w:pStyle w:val="Default"/>
      </w:pPr>
      <w:r w:rsidRPr="002539D7">
        <w:rPr>
          <w:i/>
          <w:iCs/>
        </w:rPr>
        <w:t>Shaw v. Hunt</w:t>
      </w:r>
      <w:r w:rsidRPr="002539D7">
        <w:t>,</w:t>
      </w:r>
      <w:r>
        <w:t xml:space="preserve"> </w:t>
      </w:r>
      <w:r w:rsidRPr="002539D7">
        <w:t xml:space="preserve">517 U.S. 899 (1996) </w:t>
      </w:r>
      <w:r>
        <w:t>(</w:t>
      </w:r>
      <w:r w:rsidRPr="00875034">
        <w:rPr>
          <w:i/>
          <w:iCs/>
        </w:rPr>
        <w:t>Shaw II</w:t>
      </w:r>
      <w:r>
        <w:t>)</w:t>
      </w:r>
    </w:p>
    <w:p w14:paraId="0C74DD7E" w14:textId="77777777" w:rsidR="003F3780" w:rsidRDefault="003F3780" w:rsidP="003F3780">
      <w:pPr>
        <w:pStyle w:val="Default"/>
      </w:pPr>
      <w:r>
        <w:rPr>
          <w:i/>
          <w:iCs/>
        </w:rPr>
        <w:t xml:space="preserve">Alabama v. </w:t>
      </w:r>
      <w:r w:rsidRPr="006F23F6">
        <w:rPr>
          <w:i/>
          <w:iCs/>
        </w:rPr>
        <w:t>Alabama Legislative Black Caucus v. Alabama</w:t>
      </w:r>
      <w:r w:rsidRPr="006F23F6">
        <w:t>, 575 U.S. 254 (2015)</w:t>
      </w:r>
    </w:p>
    <w:p w14:paraId="7A61E643" w14:textId="77777777" w:rsidR="003F3780" w:rsidRDefault="003F3780" w:rsidP="003F3780">
      <w:pPr>
        <w:pStyle w:val="Default"/>
      </w:pPr>
      <w:r w:rsidRPr="00ED662D">
        <w:rPr>
          <w:i/>
          <w:iCs/>
        </w:rPr>
        <w:t>Purcell v. Gonzalez</w:t>
      </w:r>
      <w:r>
        <w:t xml:space="preserve">, </w:t>
      </w:r>
      <w:r w:rsidRPr="00286F60">
        <w:t>549 U.S. 1 (2006)</w:t>
      </w:r>
    </w:p>
    <w:p w14:paraId="18CBA116" w14:textId="77777777" w:rsidR="003F3780" w:rsidRDefault="003F3780" w:rsidP="003F3780">
      <w:pPr>
        <w:pStyle w:val="Default"/>
      </w:pPr>
      <w:r w:rsidRPr="00545D6C">
        <w:rPr>
          <w:i/>
          <w:iCs/>
        </w:rPr>
        <w:t>Merrill v. Milligan</w:t>
      </w:r>
      <w:r w:rsidRPr="00545D6C">
        <w:t>, No. 21A375 (U.S. Feb. 7, 2022)</w:t>
      </w:r>
    </w:p>
    <w:p w14:paraId="56EF8F80" w14:textId="77777777" w:rsidR="003F3780" w:rsidRDefault="003F3780" w:rsidP="003F3780">
      <w:pPr>
        <w:pStyle w:val="Default"/>
      </w:pPr>
      <w:proofErr w:type="spellStart"/>
      <w:r w:rsidRPr="006A0CBF">
        <w:rPr>
          <w:i/>
          <w:iCs/>
        </w:rPr>
        <w:t>Galmon</w:t>
      </w:r>
      <w:proofErr w:type="spellEnd"/>
      <w:r w:rsidRPr="006A0CBF">
        <w:rPr>
          <w:i/>
          <w:iCs/>
        </w:rPr>
        <w:t xml:space="preserve"> v. Ardoin</w:t>
      </w:r>
      <w:r w:rsidRPr="006A0CBF">
        <w:t>, No. 3:22-CV-214 (M.D. La. Mar. 30, 2022)</w:t>
      </w:r>
      <w:r>
        <w:t>.</w:t>
      </w:r>
    </w:p>
    <w:p w14:paraId="12222C6E" w14:textId="7B5EC305" w:rsidR="00021928" w:rsidRDefault="008F4561" w:rsidP="008F4561">
      <w:pPr>
        <w:ind w:firstLine="0"/>
      </w:pPr>
      <w:r w:rsidRPr="008F4561">
        <w:rPr>
          <w:b/>
          <w:bCs/>
          <w:i/>
          <w:iCs/>
          <w:szCs w:val="24"/>
        </w:rPr>
        <w:t>Republican Party v. Martin</w:t>
      </w:r>
      <w:r w:rsidRPr="008F4561">
        <w:rPr>
          <w:b/>
          <w:bCs/>
          <w:szCs w:val="24"/>
        </w:rPr>
        <w:t xml:space="preserve"> 980 F2d 943 (4</w:t>
      </w:r>
      <w:r w:rsidRPr="008F4561">
        <w:rPr>
          <w:b/>
          <w:bCs/>
          <w:szCs w:val="24"/>
          <w:vertAlign w:val="superscript"/>
        </w:rPr>
        <w:t>th</w:t>
      </w:r>
      <w:r w:rsidRPr="008F4561">
        <w:rPr>
          <w:b/>
          <w:bCs/>
          <w:szCs w:val="24"/>
        </w:rPr>
        <w:t xml:space="preserve"> Cir. 1992)</w:t>
      </w:r>
    </w:p>
    <w:sectPr w:rsidR="00021928" w:rsidSect="00777BA1">
      <w:headerReference w:type="even" r:id="rId24"/>
      <w:headerReference w:type="default" r:id="rId25"/>
      <w:pgSz w:w="12240" w:h="15840" w:code="1"/>
      <w:pgMar w:top="2016" w:right="2448" w:bottom="2016" w:left="2430" w:header="1512" w:footer="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an Cervas" w:date="2022-09-26T22:18:00Z" w:initials="JC">
    <w:p w14:paraId="02589A72" w14:textId="77777777" w:rsidR="00B80E49" w:rsidRDefault="00B80E49" w:rsidP="00B80E49">
      <w:pPr>
        <w:jc w:val="left"/>
      </w:pPr>
      <w:r>
        <w:rPr>
          <w:rStyle w:val="CommentReference"/>
        </w:rPr>
        <w:annotationRef/>
      </w:r>
      <w:r>
        <w:rPr>
          <w:sz w:val="20"/>
        </w:rPr>
        <w:t xml:space="preserve">IS THIS RIGHT???. </w:t>
      </w:r>
    </w:p>
  </w:comment>
  <w:comment w:id="5" w:author="Jonathan Cervas" w:date="2022-09-25T22:55:00Z" w:initials="JC">
    <w:p w14:paraId="022CD76C" w14:textId="77777777" w:rsidR="00962A0A" w:rsidRDefault="00962A0A" w:rsidP="00962A0A">
      <w:pPr>
        <w:jc w:val="left"/>
      </w:pPr>
      <w:r>
        <w:rPr>
          <w:rStyle w:val="CommentReference"/>
        </w:rPr>
        <w:annotationRef/>
      </w:r>
      <w:r>
        <w:rPr>
          <w:sz w:val="20"/>
        </w:rPr>
        <w:t xml:space="preserve">that, even though partisan gerrymandering was, in principle, justiciable (see </w:t>
      </w:r>
      <w:r>
        <w:rPr>
          <w:i/>
          <w:iCs/>
          <w:sz w:val="20"/>
        </w:rPr>
        <w:t>Bandemer</w:t>
      </w:r>
      <w:r>
        <w:rPr>
          <w:sz w:val="20"/>
        </w:rPr>
        <w:t>)</w:t>
      </w:r>
      <w:r>
        <w:rPr>
          <w:i/>
          <w:iCs/>
          <w:sz w:val="20"/>
        </w:rPr>
        <w:t xml:space="preserve"> </w:t>
      </w:r>
      <w:r>
        <w:rPr>
          <w:sz w:val="20"/>
        </w:rPr>
        <w:t xml:space="preserve">it looked hopeless to expect federal courts to rein in partisan gerrymandering since no federal court had ever found a single member district plan to be a partisan gerrymandering in three decades of litigation. While this situation changed in the latter part of the decade, with case such as XX </w:t>
      </w:r>
      <w:r>
        <w:rPr>
          <w:b/>
          <w:bCs/>
          <w:sz w:val="20"/>
        </w:rPr>
        <w:t>v. YY CITE</w:t>
      </w:r>
      <w:r>
        <w:rPr>
          <w:sz w:val="20"/>
        </w:rPr>
        <w:t xml:space="preserve"> in Wisconsin and PP </w:t>
      </w:r>
      <w:r>
        <w:rPr>
          <w:b/>
          <w:bCs/>
          <w:sz w:val="20"/>
        </w:rPr>
        <w:t xml:space="preserve">v. QQ </w:t>
      </w:r>
      <w:r>
        <w:rPr>
          <w:sz w:val="20"/>
        </w:rPr>
        <w:t xml:space="preserve">in </w:t>
      </w:r>
      <w:r>
        <w:rPr>
          <w:b/>
          <w:bCs/>
          <w:sz w:val="20"/>
        </w:rPr>
        <w:t>RR</w:t>
      </w:r>
      <w:r>
        <w:rPr>
          <w:sz w:val="20"/>
        </w:rPr>
        <w:t xml:space="preserve"> , after the Supreme Court reversed the trial court in </w:t>
      </w:r>
      <w:r>
        <w:rPr>
          <w:i/>
          <w:iCs/>
          <w:sz w:val="20"/>
        </w:rPr>
        <w:t>Rucho</w:t>
      </w:r>
      <w:r>
        <w:rPr>
          <w:sz w:val="20"/>
        </w:rPr>
        <w:t xml:space="preserve"> in 2018, and put paid to any federal path to curing the ills of gerrymandering (bar the completely implausible option of a totally polarized U.S. Congress enacting anti-gerrymandering legislation) there was additional incentive for reformers (or the minority party in the state) to try to get an initiative passed to take redistricting out of the hands of the legislature. And, indeed, in </w:t>
      </w:r>
      <w:r>
        <w:rPr>
          <w:b/>
          <w:bCs/>
          <w:sz w:val="20"/>
        </w:rPr>
        <w:t>XXXX</w:t>
      </w:r>
      <w:r>
        <w:rPr>
          <w:sz w:val="20"/>
        </w:rPr>
        <w:t xml:space="preserve"> in the state of </w:t>
      </w:r>
      <w:r>
        <w:rPr>
          <w:b/>
          <w:bCs/>
          <w:sz w:val="20"/>
        </w:rPr>
        <w:t>Y</w:t>
      </w:r>
      <w:r>
        <w:rPr>
          <w:sz w:val="20"/>
        </w:rPr>
        <w:t xml:space="preserve"> , XXXX in the state of Z and </w:t>
      </w:r>
      <w:r>
        <w:rPr>
          <w:b/>
          <w:bCs/>
          <w:sz w:val="20"/>
        </w:rPr>
        <w:t>XXXX</w:t>
      </w:r>
      <w:r>
        <w:rPr>
          <w:sz w:val="20"/>
        </w:rPr>
        <w:t xml:space="preserve"> in the state of </w:t>
      </w:r>
      <w:r>
        <w:rPr>
          <w:b/>
          <w:bCs/>
          <w:sz w:val="20"/>
        </w:rPr>
        <w:t>AA</w:t>
      </w:r>
      <w:r>
        <w:rPr>
          <w:sz w:val="20"/>
        </w:rPr>
        <w:t>, new redistricting initiatives</w:t>
      </w:r>
      <w:r>
        <w:rPr>
          <w:b/>
          <w:bCs/>
          <w:sz w:val="20"/>
        </w:rPr>
        <w:t xml:space="preserve"> </w:t>
      </w:r>
      <w:r>
        <w:rPr>
          <w:sz w:val="20"/>
        </w:rPr>
        <w:t>passed, XX, and XX</w:t>
      </w:r>
      <w:r>
        <w:rPr>
          <w:b/>
          <w:bCs/>
          <w:sz w:val="20"/>
        </w:rPr>
        <w:t>. ADD BRIEF early HISTORY OF FEDERAL CASE LAW RE PARTISAN GERRYMANDERING Bernie I did this in the main text ahead. I didn’t see you had this in a footnote.</w:t>
      </w:r>
      <w:r>
        <w:rPr>
          <w:sz w:val="20"/>
        </w:rPr>
        <w:t xml:space="preserve"> </w:t>
      </w:r>
    </w:p>
  </w:comment>
  <w:comment w:id="7" w:author="Jonathan Cervas" w:date="2022-09-28T11:21:00Z" w:initials="JC">
    <w:p w14:paraId="29B5928D" w14:textId="77777777" w:rsidR="002D23CB" w:rsidRDefault="002D23CB" w:rsidP="002D23CB">
      <w:pPr>
        <w:jc w:val="left"/>
      </w:pPr>
      <w:r>
        <w:rPr>
          <w:rStyle w:val="CommentReference"/>
        </w:rPr>
        <w:annotationRef/>
      </w:r>
      <w:r>
        <w:rPr>
          <w:sz w:val="20"/>
        </w:rPr>
        <w:t>We need to agree on a list of states that possibly could be gerrymanders</w:t>
      </w:r>
    </w:p>
  </w:comment>
  <w:comment w:id="9" w:author="Jonathan Cervas" w:date="2022-10-01T10:20:00Z" w:initials="JC">
    <w:p w14:paraId="5ED28226" w14:textId="7B98EE2C" w:rsidR="002366B8" w:rsidRDefault="002366B8" w:rsidP="00B611C2">
      <w:pPr>
        <w:jc w:val="left"/>
      </w:pPr>
      <w:r>
        <w:rPr>
          <w:rStyle w:val="CommentReference"/>
        </w:rPr>
        <w:annotationRef/>
      </w:r>
      <w:r>
        <w:rPr>
          <w:sz w:val="20"/>
        </w:rPr>
        <w:t>Might delete this column for space</w:t>
      </w:r>
    </w:p>
  </w:comment>
  <w:comment w:id="25" w:author="Jonathan Cervas" w:date="2022-09-28T18:09:00Z" w:initials="JC">
    <w:p w14:paraId="60898349" w14:textId="0891D147" w:rsidR="00B043C3" w:rsidRDefault="00B043C3" w:rsidP="00682658">
      <w:pPr>
        <w:jc w:val="left"/>
      </w:pPr>
      <w:r>
        <w:rPr>
          <w:rStyle w:val="CommentReference"/>
        </w:rPr>
        <w:annotationRef/>
      </w:r>
      <w:r>
        <w:rPr>
          <w:sz w:val="20"/>
        </w:rPr>
        <w:t>I keep finding more states, so we need to find a final number for this</w:t>
      </w:r>
    </w:p>
  </w:comment>
  <w:comment w:id="28" w:author="Jonathan Cervas" w:date="2022-09-28T17:44:00Z" w:initials="JC">
    <w:p w14:paraId="0A68F83A" w14:textId="6E0DDA6C" w:rsidR="00C26669" w:rsidRDefault="00C26669" w:rsidP="0075260F">
      <w:pPr>
        <w:jc w:val="left"/>
      </w:pPr>
      <w:r>
        <w:rPr>
          <w:rStyle w:val="CommentReference"/>
        </w:rPr>
        <w:annotationRef/>
      </w:r>
      <w:r>
        <w:rPr>
          <w:sz w:val="20"/>
        </w:rPr>
        <w:t>Need more information to answer this hypothesis</w:t>
      </w:r>
    </w:p>
  </w:comment>
  <w:comment w:id="31" w:author="Jonathan Cervas" w:date="2022-09-27T16:40:00Z" w:initials="JC">
    <w:p w14:paraId="13CECCCA" w14:textId="77777777" w:rsidR="001F2B31" w:rsidRDefault="001F2B31" w:rsidP="001F2B31">
      <w:pPr>
        <w:jc w:val="left"/>
      </w:pPr>
      <w:r>
        <w:rPr>
          <w:rStyle w:val="CommentReference"/>
        </w:rPr>
        <w:annotationRef/>
      </w:r>
      <w:r>
        <w:rPr>
          <w:sz w:val="20"/>
        </w:rPr>
        <w:t xml:space="preserve">(CITE TO ENCYCLOPEDIA ARTICLE) </w:t>
      </w:r>
    </w:p>
  </w:comment>
  <w:comment w:id="34" w:author="Jonathan Cervas" w:date="2022-09-27T16:41:00Z" w:initials="JC">
    <w:p w14:paraId="7F93239E" w14:textId="3DE2CEC6" w:rsidR="001F2B31" w:rsidRDefault="001F2B31" w:rsidP="001F2B31">
      <w:pPr>
        <w:jc w:val="left"/>
      </w:pPr>
      <w:r>
        <w:rPr>
          <w:rStyle w:val="CommentReference"/>
        </w:rPr>
        <w:annotationRef/>
      </w:r>
      <w:r>
        <w:rPr>
          <w:b/>
          <w:bCs/>
          <w:sz w:val="20"/>
        </w:rPr>
        <w:t xml:space="preserve">JONATHAN IS THIS RIGHT? </w:t>
      </w:r>
    </w:p>
  </w:comment>
  <w:comment w:id="35" w:author="Jonathan Cervas" w:date="2022-10-02T22:18:00Z" w:initials="JC">
    <w:p w14:paraId="04C58792" w14:textId="77777777" w:rsidR="003B066A" w:rsidRDefault="003B066A" w:rsidP="002E5A4B">
      <w:pPr>
        <w:jc w:val="left"/>
      </w:pPr>
      <w:r>
        <w:rPr>
          <w:rStyle w:val="CommentReference"/>
        </w:rPr>
        <w:annotationRef/>
      </w:r>
      <w:r>
        <w:rPr>
          <w:sz w:val="20"/>
        </w:rPr>
        <w:t>Yes, I think this is right. Andrew Cuomo appointed the whole bench in NY I believe (or at least a majority?)</w:t>
      </w:r>
    </w:p>
  </w:comment>
  <w:comment w:id="37" w:author="Jonathan Cervas" w:date="2022-09-27T16:41:00Z" w:initials="JC">
    <w:p w14:paraId="4ACA541E" w14:textId="27D9B954" w:rsidR="001F2B31" w:rsidRDefault="001F2B31" w:rsidP="001F2B31">
      <w:pPr>
        <w:jc w:val="left"/>
      </w:pPr>
      <w:r>
        <w:rPr>
          <w:rStyle w:val="CommentReference"/>
        </w:rPr>
        <w:annotationRef/>
      </w:r>
      <w:r>
        <w:rPr>
          <w:b/>
          <w:bCs/>
          <w:sz w:val="20"/>
        </w:rPr>
        <w:t xml:space="preserve">JONATHAN IS THIS RIGHT? </w:t>
      </w:r>
    </w:p>
  </w:comment>
  <w:comment w:id="40" w:author="Jonathan Cervas" w:date="2022-10-02T17:41:00Z" w:initials="JC">
    <w:p w14:paraId="36FB3DC8" w14:textId="77777777" w:rsidR="00AD0D28" w:rsidRDefault="00AD0D28" w:rsidP="00AD0D28">
      <w:pPr>
        <w:jc w:val="left"/>
      </w:pPr>
      <w:r>
        <w:rPr>
          <w:rStyle w:val="CommentReference"/>
        </w:rPr>
        <w:annotationRef/>
      </w:r>
      <w:r>
        <w:rPr>
          <w:sz w:val="20"/>
        </w:rPr>
        <w:t>Add Cites</w:t>
      </w:r>
    </w:p>
  </w:comment>
  <w:comment w:id="42" w:author="Jonathan Cervas" w:date="2022-10-02T22:17:00Z" w:initials="JC">
    <w:p w14:paraId="42C105F3" w14:textId="77777777" w:rsidR="00852FB1" w:rsidRDefault="00852FB1" w:rsidP="00852FB1">
      <w:pPr>
        <w:jc w:val="left"/>
      </w:pPr>
      <w:r>
        <w:rPr>
          <w:rStyle w:val="CommentReference"/>
        </w:rPr>
        <w:annotationRef/>
      </w:r>
      <w:r>
        <w:rPr>
          <w:sz w:val="20"/>
        </w:rPr>
        <w:t>I’m not sure this makes any sense as a hypothesis.</w:t>
      </w:r>
    </w:p>
  </w:comment>
  <w:comment w:id="45" w:author="Jonathan Cervas" w:date="2022-09-27T16:41:00Z" w:initials="JC">
    <w:p w14:paraId="0F9AA8D9" w14:textId="77777777" w:rsidR="004E254B" w:rsidRDefault="004E254B" w:rsidP="004E254B">
      <w:pPr>
        <w:jc w:val="left"/>
      </w:pPr>
      <w:r>
        <w:rPr>
          <w:rStyle w:val="CommentReference"/>
        </w:rPr>
        <w:annotationRef/>
      </w:r>
      <w:r>
        <w:rPr>
          <w:b/>
          <w:bCs/>
          <w:sz w:val="20"/>
        </w:rPr>
        <w:t>JONATHAN PLEASE THINK ABOUT! THIS COULD BE A PAIN IN THE FWAZOODLE</w:t>
      </w:r>
      <w:r>
        <w:rPr>
          <w:sz w:val="20"/>
        </w:rPr>
        <w:t xml:space="preserve"> </w:t>
      </w:r>
    </w:p>
  </w:comment>
  <w:comment w:id="44" w:author="Jonathan Cervas" w:date="2022-10-02T22:10:00Z" w:initials="JC">
    <w:p w14:paraId="3B4C4EB2" w14:textId="77777777" w:rsidR="004E254B" w:rsidRDefault="004E254B" w:rsidP="004E254B">
      <w:pPr>
        <w:jc w:val="left"/>
      </w:pPr>
      <w:r>
        <w:rPr>
          <w:rStyle w:val="CommentReference"/>
        </w:rPr>
        <w:annotationRef/>
      </w:r>
      <w:r>
        <w:rPr>
          <w:sz w:val="20"/>
        </w:rPr>
        <w:t>Taking this out for now because it 1) didn’t seem to fit in the section it was in 2) would take a lot of work to actually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589A72" w15:done="0"/>
  <w15:commentEx w15:paraId="022CD76C" w15:done="0"/>
  <w15:commentEx w15:paraId="29B5928D" w15:done="0"/>
  <w15:commentEx w15:paraId="5ED28226" w15:done="0"/>
  <w15:commentEx w15:paraId="60898349" w15:done="0"/>
  <w15:commentEx w15:paraId="0A68F83A" w15:done="0"/>
  <w15:commentEx w15:paraId="13CECCCA" w15:done="0"/>
  <w15:commentEx w15:paraId="7F93239E" w15:done="0"/>
  <w15:commentEx w15:paraId="04C58792" w15:paraIdParent="7F93239E" w15:done="0"/>
  <w15:commentEx w15:paraId="4ACA541E" w15:done="0"/>
  <w15:commentEx w15:paraId="36FB3DC8" w15:done="0"/>
  <w15:commentEx w15:paraId="42C105F3" w15:done="0"/>
  <w15:commentEx w15:paraId="0F9AA8D9" w15:done="0"/>
  <w15:commentEx w15:paraId="3B4C4E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CA3BB" w16cex:dateUtc="2022-09-27T02:18:00Z"/>
  <w16cex:commentExtensible w16cex:durableId="26DB5AD0" w16cex:dateUtc="2022-09-26T02:55:00Z"/>
  <w16cex:commentExtensible w16cex:durableId="26DEACAD" w16cex:dateUtc="2022-09-28T15:21:00Z"/>
  <w16cex:commentExtensible w16cex:durableId="26E292F9" w16cex:dateUtc="2022-10-01T14:20:00Z"/>
  <w16cex:commentExtensible w16cex:durableId="26DF0C47" w16cex:dateUtc="2022-09-28T22:09:00Z"/>
  <w16cex:commentExtensible w16cex:durableId="26DF0686" w16cex:dateUtc="2022-09-28T21:44:00Z"/>
  <w16cex:commentExtensible w16cex:durableId="26DDA5F0" w16cex:dateUtc="2022-09-27T20:40:00Z"/>
  <w16cex:commentExtensible w16cex:durableId="26DDA63D" w16cex:dateUtc="2022-09-27T20:41:00Z"/>
  <w16cex:commentExtensible w16cex:durableId="26E48CBC" w16cex:dateUtc="2022-10-03T02:18:00Z"/>
  <w16cex:commentExtensible w16cex:durableId="26DDA64D" w16cex:dateUtc="2022-09-27T20:41:00Z"/>
  <w16cex:commentExtensible w16cex:durableId="26E44BB5" w16cex:dateUtc="2022-10-02T21:41:00Z"/>
  <w16cex:commentExtensible w16cex:durableId="26E48C6B" w16cex:dateUtc="2022-10-03T02:17:00Z"/>
  <w16cex:commentExtensible w16cex:durableId="26DDA621" w16cex:dateUtc="2022-09-27T20:41:00Z"/>
  <w16cex:commentExtensible w16cex:durableId="26E48AD3" w16cex:dateUtc="2022-10-03T0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589A72" w16cid:durableId="26DCA3BB"/>
  <w16cid:commentId w16cid:paraId="022CD76C" w16cid:durableId="26DB5AD0"/>
  <w16cid:commentId w16cid:paraId="29B5928D" w16cid:durableId="26DEACAD"/>
  <w16cid:commentId w16cid:paraId="5ED28226" w16cid:durableId="26E292F9"/>
  <w16cid:commentId w16cid:paraId="60898349" w16cid:durableId="26DF0C47"/>
  <w16cid:commentId w16cid:paraId="0A68F83A" w16cid:durableId="26DF0686"/>
  <w16cid:commentId w16cid:paraId="13CECCCA" w16cid:durableId="26DDA5F0"/>
  <w16cid:commentId w16cid:paraId="7F93239E" w16cid:durableId="26DDA63D"/>
  <w16cid:commentId w16cid:paraId="04C58792" w16cid:durableId="26E48CBC"/>
  <w16cid:commentId w16cid:paraId="4ACA541E" w16cid:durableId="26DDA64D"/>
  <w16cid:commentId w16cid:paraId="36FB3DC8" w16cid:durableId="26E44BB5"/>
  <w16cid:commentId w16cid:paraId="42C105F3" w16cid:durableId="26E48C6B"/>
  <w16cid:commentId w16cid:paraId="0F9AA8D9" w16cid:durableId="26DDA621"/>
  <w16cid:commentId w16cid:paraId="3B4C4EB2" w16cid:durableId="26E48A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3CFBA" w14:textId="77777777" w:rsidR="005B7DAF" w:rsidRDefault="005B7DAF">
      <w:r>
        <w:separator/>
      </w:r>
    </w:p>
  </w:endnote>
  <w:endnote w:type="continuationSeparator" w:id="0">
    <w:p w14:paraId="7CCAD29B" w14:textId="77777777" w:rsidR="005B7DAF" w:rsidRDefault="005B7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B2B65" w14:textId="77777777" w:rsidR="005B7DAF" w:rsidRDefault="005B7DAF">
      <w:r>
        <w:separator/>
      </w:r>
    </w:p>
  </w:footnote>
  <w:footnote w:type="continuationSeparator" w:id="0">
    <w:p w14:paraId="2350A439" w14:textId="77777777" w:rsidR="005B7DAF" w:rsidRDefault="005B7DAF">
      <w:r>
        <w:continuationSeparator/>
      </w:r>
    </w:p>
  </w:footnote>
  <w:footnote w:id="1">
    <w:p w14:paraId="1E66312B" w14:textId="0A5DC815" w:rsidR="00FE52F8" w:rsidRPr="00FE52F8" w:rsidRDefault="00FE52F8" w:rsidP="00843882">
      <w:pPr>
        <w:pStyle w:val="Footnote"/>
        <w:rPr>
          <w:iCs/>
        </w:rPr>
      </w:pPr>
      <w:r>
        <w:rPr>
          <w:rStyle w:val="FootnoteReference"/>
        </w:rPr>
        <w:t>*</w:t>
      </w:r>
      <w:r>
        <w:t xml:space="preserve"> Postdoctoral teaching fellow, Institute for Politics and Strategy, </w:t>
      </w:r>
      <w:r w:rsidRPr="00FE52F8">
        <w:rPr>
          <w:iCs/>
        </w:rPr>
        <w:t>Carnegie-Mellon University</w:t>
      </w:r>
      <w:r>
        <w:rPr>
          <w:iCs/>
        </w:rPr>
        <w:t>.</w:t>
      </w:r>
    </w:p>
  </w:footnote>
  <w:footnote w:id="2">
    <w:p w14:paraId="340A63B2" w14:textId="14D7201B" w:rsidR="00FE52F8" w:rsidRDefault="00FE52F8" w:rsidP="00843882">
      <w:pPr>
        <w:pStyle w:val="Footnote"/>
      </w:pPr>
      <w:r>
        <w:rPr>
          <w:rStyle w:val="FootnoteReference"/>
        </w:rPr>
        <w:t>+</w:t>
      </w:r>
      <w:r>
        <w:t xml:space="preserve"> Di</w:t>
      </w:r>
      <w:r w:rsidR="009F5E56">
        <w:t>stinguished Professor and Jack W. Peltason Chair of Democracy Studies, Department of Political Science, University of California Irvine</w:t>
      </w:r>
    </w:p>
  </w:footnote>
  <w:footnote w:id="3">
    <w:p w14:paraId="727045D2" w14:textId="1B25D863" w:rsidR="009F5E56" w:rsidRPr="009F5E56" w:rsidRDefault="009F5E56" w:rsidP="00843882">
      <w:pPr>
        <w:pStyle w:val="Footnote"/>
        <w:rPr>
          <w:iCs/>
        </w:rPr>
      </w:pPr>
      <w:r>
        <w:rPr>
          <w:rStyle w:val="FootnoteReference"/>
        </w:rPr>
        <w:t>#</w:t>
      </w:r>
      <w:r>
        <w:t xml:space="preserve"> </w:t>
      </w:r>
      <w:r w:rsidRPr="009F5E56">
        <w:rPr>
          <w:iCs/>
        </w:rPr>
        <w:t>New York Law School</w:t>
      </w:r>
    </w:p>
  </w:footnote>
  <w:footnote w:id="4">
    <w:p w14:paraId="31FC0A3D" w14:textId="77777777" w:rsidR="00312BD6" w:rsidRPr="001F2B31" w:rsidRDefault="00312BD6" w:rsidP="00312BD6">
      <w:r>
        <w:rPr>
          <w:rStyle w:val="FootnoteReference"/>
        </w:rPr>
        <w:footnoteRef/>
      </w:r>
      <w:r>
        <w:t xml:space="preserve"> We limit ourselves to</w:t>
      </w:r>
      <w:r w:rsidRPr="001F2B31">
        <w:t xml:space="preserve"> states with at least three </w:t>
      </w:r>
      <w:r>
        <w:t xml:space="preserve">congressional </w:t>
      </w:r>
      <w:r w:rsidRPr="001F2B31">
        <w:t xml:space="preserve">districts. </w:t>
      </w:r>
    </w:p>
    <w:p w14:paraId="2D21A326" w14:textId="77777777" w:rsidR="00312BD6" w:rsidRDefault="00312BD6" w:rsidP="00312BD6">
      <w:pPr>
        <w:pStyle w:val="FootnoteText"/>
      </w:pPr>
    </w:p>
  </w:footnote>
  <w:footnote w:id="5">
    <w:p w14:paraId="3630F9A3" w14:textId="705F854A" w:rsidR="003E2D90" w:rsidRDefault="003E2D90">
      <w:pPr>
        <w:pStyle w:val="FootnoteText"/>
      </w:pPr>
      <w:r>
        <w:rPr>
          <w:rStyle w:val="FootnoteReference"/>
        </w:rPr>
        <w:footnoteRef/>
      </w:r>
      <w:r>
        <w:t xml:space="preserve"> All but </w:t>
      </w:r>
      <w:r w:rsidRPr="003E2D90">
        <w:rPr>
          <w:b/>
          <w:bCs/>
          <w:color w:val="FF0000"/>
          <w:sz w:val="32"/>
          <w:szCs w:val="32"/>
        </w:rPr>
        <w:t>X</w:t>
      </w:r>
      <w:r>
        <w:t xml:space="preserve">  of  the states where legislatures draw congressional maps  allow  the governor to veto the plan</w:t>
      </w:r>
    </w:p>
  </w:footnote>
  <w:footnote w:id="6">
    <w:p w14:paraId="6DE7ED91" w14:textId="4E5932ED" w:rsidR="00107122" w:rsidRDefault="00107122" w:rsidP="00312BD6">
      <w:pPr>
        <w:pStyle w:val="FootnoteText"/>
      </w:pPr>
      <w:r>
        <w:rPr>
          <w:rStyle w:val="FootnoteReference"/>
        </w:rPr>
        <w:footnoteRef/>
      </w:r>
      <w:r>
        <w:t xml:space="preserve"> Such metrics include </w:t>
      </w:r>
      <w:r>
        <w:t xml:space="preserve">the </w:t>
      </w:r>
      <w:r w:rsidRPr="00A7060E">
        <w:rPr>
          <w:i/>
          <w:iCs/>
        </w:rPr>
        <w:t>efficiency gap</w:t>
      </w:r>
      <w:r>
        <w:t xml:space="preserve">, </w:t>
      </w:r>
      <w:r w:rsidRPr="00A7060E">
        <w:rPr>
          <w:i/>
          <w:iCs/>
        </w:rPr>
        <w:t>partisan bias</w:t>
      </w:r>
      <w:r w:rsidRPr="001F2B31">
        <w:t>,</w:t>
      </w:r>
      <w:r>
        <w:t xml:space="preserve"> </w:t>
      </w:r>
      <w:r>
        <w:t xml:space="preserve">and </w:t>
      </w:r>
      <w:r w:rsidRPr="00A7060E">
        <w:t xml:space="preserve"> the </w:t>
      </w:r>
      <w:r w:rsidRPr="00A7060E">
        <w:rPr>
          <w:i/>
          <w:iCs/>
        </w:rPr>
        <w:t>mean-median gap</w:t>
      </w:r>
      <w:r w:rsidRPr="00A7060E">
        <w:t xml:space="preserve">, </w:t>
      </w:r>
      <w:r>
        <w:t>We discuss these later in the essay.</w:t>
      </w:r>
    </w:p>
  </w:footnote>
  <w:footnote w:id="7">
    <w:p w14:paraId="5831E8D6" w14:textId="1E76402A" w:rsidR="008F4561" w:rsidRPr="00117956" w:rsidRDefault="008F4561" w:rsidP="00117956">
      <w:pPr>
        <w:pStyle w:val="Footnote"/>
        <w:ind w:firstLine="360"/>
        <w:rPr>
          <w:rFonts w:ascii="Times New Roman" w:hAnsi="Times New Roman"/>
        </w:rPr>
      </w:pPr>
      <w:r w:rsidRPr="00117956">
        <w:rPr>
          <w:rStyle w:val="FootnoteReference"/>
          <w:rFonts w:ascii="Times New Roman" w:hAnsi="Times New Roman"/>
        </w:rPr>
        <w:footnoteRef/>
      </w:r>
      <w:r w:rsidRPr="00117956">
        <w:rPr>
          <w:rFonts w:ascii="Times New Roman" w:hAnsi="Times New Roman"/>
        </w:rPr>
        <w:t xml:space="preserve"> For </w:t>
      </w:r>
      <w:r w:rsidR="00312BD6" w:rsidRPr="00117956">
        <w:rPr>
          <w:rFonts w:ascii="Times New Roman" w:hAnsi="Times New Roman"/>
          <w:b/>
          <w:bCs/>
        </w:rPr>
        <w:t>an</w:t>
      </w:r>
      <w:r w:rsidRPr="00117956">
        <w:rPr>
          <w:rFonts w:ascii="Times New Roman" w:hAnsi="Times New Roman"/>
        </w:rPr>
        <w:t xml:space="preserve"> overview of </w:t>
      </w:r>
      <w:proofErr w:type="spellStart"/>
      <w:r w:rsidRPr="00117956">
        <w:rPr>
          <w:rFonts w:ascii="Times New Roman" w:hAnsi="Times New Roman"/>
          <w:i/>
          <w:iCs/>
        </w:rPr>
        <w:t>Vieth</w:t>
      </w:r>
      <w:proofErr w:type="spellEnd"/>
      <w:r w:rsidRPr="00117956">
        <w:rPr>
          <w:rFonts w:ascii="Times New Roman" w:hAnsi="Times New Roman"/>
        </w:rPr>
        <w:t xml:space="preserve"> see </w:t>
      </w:r>
      <w:sdt>
        <w:sdtPr>
          <w:rPr>
            <w:rFonts w:ascii="Times New Roman" w:hAnsi="Times New Roman"/>
            <w:color w:val="000000"/>
          </w:rPr>
          <w:tag w:val="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
          <w:id w:val="499309783"/>
          <w:placeholder>
            <w:docPart w:val="4272D243A2A74C058BF2DFEB21791A79"/>
          </w:placeholder>
        </w:sdtPr>
        <w:sdtContent>
          <w:r w:rsidRPr="00117956">
            <w:rPr>
              <w:rFonts w:ascii="Times New Roman" w:hAnsi="Times New Roman"/>
              <w:color w:val="000000"/>
            </w:rPr>
            <w:t>McGann et al., Gerrymandering in America: The House of Representatives, the Supreme Court, and the Future of Popular Sovereignty, (2016)</w:t>
          </w:r>
        </w:sdtContent>
      </w:sdt>
    </w:p>
  </w:footnote>
  <w:footnote w:id="8">
    <w:p w14:paraId="4C08FB5E" w14:textId="5E2A022F" w:rsidR="00245F35" w:rsidRPr="00117956" w:rsidRDefault="00245F35" w:rsidP="00117956">
      <w:pPr>
        <w:spacing w:before="240"/>
        <w:rPr>
          <w:sz w:val="20"/>
        </w:rPr>
      </w:pPr>
      <w:r w:rsidRPr="00117956">
        <w:rPr>
          <w:rStyle w:val="FootnoteReference"/>
        </w:rPr>
        <w:footnoteRef/>
      </w:r>
      <w:r w:rsidRPr="00117956">
        <w:t xml:space="preserve"> </w:t>
      </w:r>
      <w:r w:rsidR="00117956" w:rsidRPr="00783838">
        <w:rPr>
          <w:b/>
          <w:bCs/>
          <w:sz w:val="20"/>
        </w:rPr>
        <w:t xml:space="preserve">Grofman, Bernard and Gary King. 2007.  Partisan Symmetry and the Test for Gerrymandering Claims after </w:t>
      </w:r>
      <w:r w:rsidR="00117956" w:rsidRPr="00783838">
        <w:rPr>
          <w:b/>
          <w:bCs/>
          <w:i/>
          <w:sz w:val="20"/>
        </w:rPr>
        <w:t>LULAC v. Perry</w:t>
      </w:r>
      <w:r w:rsidR="00117956" w:rsidRPr="00783838">
        <w:rPr>
          <w:b/>
          <w:bCs/>
          <w:sz w:val="20"/>
        </w:rPr>
        <w:t xml:space="preserve">.  </w:t>
      </w:r>
      <w:r w:rsidR="00117956" w:rsidRPr="00783838">
        <w:rPr>
          <w:b/>
          <w:bCs/>
          <w:i/>
          <w:iCs/>
          <w:sz w:val="20"/>
        </w:rPr>
        <w:t>Election Law Journal</w:t>
      </w:r>
      <w:r w:rsidR="00117956" w:rsidRPr="00783838">
        <w:rPr>
          <w:b/>
          <w:bCs/>
          <w:sz w:val="20"/>
        </w:rPr>
        <w:t>, 6 (1)</w:t>
      </w:r>
      <w:r w:rsidR="00117956" w:rsidRPr="00117956">
        <w:rPr>
          <w:sz w:val="20"/>
        </w:rPr>
        <w:t xml:space="preserve">   </w:t>
      </w:r>
    </w:p>
    <w:p w14:paraId="2610884E" w14:textId="0FA029C8" w:rsidR="00245F35" w:rsidRPr="00117956" w:rsidRDefault="00245F35" w:rsidP="00245F35">
      <w:pPr>
        <w:pStyle w:val="FootnoteText"/>
        <w:ind w:firstLine="0"/>
        <w:rPr>
          <w:sz w:val="20"/>
        </w:rPr>
      </w:pPr>
    </w:p>
  </w:footnote>
  <w:footnote w:id="9">
    <w:p w14:paraId="1292E239" w14:textId="7B022637" w:rsidR="00B80E49" w:rsidRDefault="00B80E49">
      <w:pPr>
        <w:pStyle w:val="FootnoteText"/>
      </w:pPr>
      <w:r>
        <w:rPr>
          <w:rStyle w:val="FootnoteReference"/>
        </w:rPr>
        <w:footnoteRef/>
      </w:r>
      <w:r>
        <w:t xml:space="preserve"> </w:t>
      </w:r>
      <w:r w:rsidRPr="001F2B31">
        <w:t xml:space="preserve">The map that was to be replaced was itself drawn as a remedy to an earlier racial gerrymander. </w:t>
      </w:r>
      <w:r w:rsidRPr="001F2B31">
        <w:rPr>
          <w:i/>
          <w:iCs/>
        </w:rPr>
        <w:t>Harris v. McCrory</w:t>
      </w:r>
      <w:r w:rsidRPr="001F2B31">
        <w:t xml:space="preserve">, 159 F. Supp. 3d 600 (M.D.N.C. 2016). While drawing the remedy, the legislator (and named defendant) admitted to drawing with partisanship as its primary motivation, saying he “propose[d] that [the Committee] draw the maps to give a partisan advantage to 10 Republicans and 3 Democrats because [he] d[id] not believe it [would be] possible to draw a map with 11 Republicans and 2 Democrats." </w:t>
      </w:r>
      <w:r w:rsidRPr="001F2B31">
        <w:rPr>
          <w:i/>
          <w:iCs/>
        </w:rPr>
        <w:t>Rucho</w:t>
      </w:r>
      <w:r w:rsidRPr="001F2B31">
        <w:t>, 318 F Supp. 3d at 808. That map was approved on a party line vote.</w:t>
      </w:r>
    </w:p>
  </w:footnote>
  <w:footnote w:id="10">
    <w:p w14:paraId="764FE30C" w14:textId="77777777" w:rsidR="002C5684" w:rsidRDefault="002C5684" w:rsidP="002C5684">
      <w:pPr>
        <w:pStyle w:val="FootnoteText"/>
      </w:pPr>
      <w:r>
        <w:rPr>
          <w:rStyle w:val="FootnoteReference"/>
        </w:rPr>
        <w:footnoteRef/>
      </w:r>
      <w:r>
        <w:t xml:space="preserve"> </w:t>
      </w:r>
      <w:r w:rsidRPr="001F2B31">
        <w:t xml:space="preserve">The case was in direct response to the US Supreme Court’s ruling in </w:t>
      </w:r>
      <w:r w:rsidRPr="001F2B31">
        <w:rPr>
          <w:i/>
          <w:iCs/>
        </w:rPr>
        <w:t>Rucho</w:t>
      </w:r>
      <w:r w:rsidRPr="001F2B31">
        <w:t xml:space="preserve"> and heard challenges to both the state legislative maps </w:t>
      </w:r>
      <w:r w:rsidRPr="001F2B31">
        <w:rPr>
          <w:i/>
          <w:iCs/>
        </w:rPr>
        <w:t xml:space="preserve">Common Cause v. Lewis </w:t>
      </w:r>
      <w:r w:rsidRPr="00C831D8">
        <w:rPr>
          <w:b/>
          <w:bCs/>
          <w:color w:val="FF0000"/>
        </w:rPr>
        <w:t>CITE</w:t>
      </w:r>
      <w:r w:rsidRPr="001F2B31">
        <w:t xml:space="preserve"> and the congressional Maps</w:t>
      </w:r>
      <w:r>
        <w:t>.</w:t>
      </w:r>
    </w:p>
  </w:footnote>
  <w:footnote w:id="11">
    <w:p w14:paraId="71C63912" w14:textId="77777777" w:rsidR="002C5684" w:rsidRDefault="002C5684" w:rsidP="002C5684">
      <w:pPr>
        <w:pStyle w:val="FootnoteText"/>
      </w:pPr>
      <w:r>
        <w:rPr>
          <w:rStyle w:val="FootnoteReference"/>
        </w:rPr>
        <w:footnoteRef/>
      </w:r>
      <w:r w:rsidRPr="001F2B31">
        <w:t>(Urging the General Assembly to adopt a map in “an expeditious process… that ensures full transparency and allows for bipartisan participation and consensus to create new congressional districts that likewise seek to achieve this fundamental constitutional</w:t>
      </w:r>
      <w:r>
        <w:t xml:space="preserve"> </w:t>
      </w:r>
      <w:r w:rsidRPr="001F2B31">
        <w:t xml:space="preserve">objective.” </w:t>
      </w:r>
      <w:hyperlink r:id="rId1" w:history="1">
        <w:r w:rsidRPr="001F2B31">
          <w:rPr>
            <w:rStyle w:val="Hyperlink"/>
          </w:rPr>
          <w:t>https://www.brennancenter.org/sites/default/files/2019-10/2019-10-28-Harper%20v_%20Lewis-Order.pdf</w:t>
        </w:r>
      </w:hyperlink>
      <w:r w:rsidRPr="001F2B31">
        <w:t xml:space="preserve"> 17-18).</w:t>
      </w:r>
      <w:r>
        <w:t xml:space="preserve"> </w:t>
      </w:r>
    </w:p>
  </w:footnote>
  <w:footnote w:id="12">
    <w:p w14:paraId="5C884F2A" w14:textId="77777777" w:rsidR="002C5684" w:rsidRDefault="002C5684" w:rsidP="002C5684">
      <w:pPr>
        <w:pStyle w:val="FootnoteText"/>
      </w:pPr>
      <w:r>
        <w:rPr>
          <w:rStyle w:val="FootnoteReference"/>
        </w:rPr>
        <w:footnoteRef/>
      </w:r>
      <w:r>
        <w:t xml:space="preserve"> While</w:t>
      </w:r>
      <w:r w:rsidRPr="001F2B31">
        <w:t xml:space="preserve"> the new maps crafted by the legislature raised questions about their fairness, the court unanimously accepted the map to avoid needing to move primaries. Judge Paul Ridgeway said, “the net result is the grievous and flawed 2016 map has been replaced.”</w:t>
      </w:r>
      <w:r>
        <w:t xml:space="preserve"> “New congressional maps in North Carolina will stand for 2020, court rules.” Brian Murphy and Will Doran. December 03, 2019. </w:t>
      </w:r>
      <w:r>
        <w:rPr>
          <w:i/>
          <w:iCs/>
        </w:rPr>
        <w:t xml:space="preserve">The News &amp; Observer. </w:t>
      </w:r>
      <w:r w:rsidRPr="006B00EC">
        <w:t>www.newsobserver.com/news/politics-government/election/article237958719.html</w:t>
      </w:r>
    </w:p>
  </w:footnote>
  <w:footnote w:id="13">
    <w:p w14:paraId="54B39AF9" w14:textId="77777777" w:rsidR="00962A0A" w:rsidRPr="00117956" w:rsidRDefault="00962A0A" w:rsidP="00962A0A">
      <w:pPr>
        <w:pStyle w:val="Footnote"/>
        <w:rPr>
          <w:rFonts w:ascii="Times New Roman" w:hAnsi="Times New Roman"/>
        </w:rPr>
      </w:pPr>
      <w:r w:rsidRPr="00117956">
        <w:rPr>
          <w:rStyle w:val="FootnoteReference"/>
          <w:rFonts w:ascii="Times New Roman" w:hAnsi="Times New Roman"/>
        </w:rPr>
        <w:footnoteRef/>
      </w:r>
      <w:r w:rsidRPr="00117956">
        <w:rPr>
          <w:rFonts w:ascii="Times New Roman" w:hAnsi="Times New Roman"/>
        </w:rPr>
        <w:t xml:space="preserve"> Arizona, California, Colorado, Idaho, New York, Michigan, Montana, Washington (Levitt, Justin, “Who draws the Lines?” Accessed September 25, 2022. All about redistricting; https://redistricting.lls.edu/national-overview/?colorby=Institution&amp;level=Congress&amp;cycle=2020)</w:t>
      </w:r>
    </w:p>
  </w:footnote>
  <w:footnote w:id="14">
    <w:p w14:paraId="6D94AADF" w14:textId="77777777" w:rsidR="00117956" w:rsidRPr="00117956" w:rsidRDefault="00117956" w:rsidP="00117956">
      <w:pPr>
        <w:pStyle w:val="Footnote"/>
        <w:ind w:firstLine="360"/>
        <w:rPr>
          <w:rFonts w:ascii="Times New Roman" w:hAnsi="Times New Roman"/>
        </w:rPr>
      </w:pPr>
      <w:r w:rsidRPr="00117956">
        <w:rPr>
          <w:rStyle w:val="FootnoteReference"/>
          <w:rFonts w:ascii="Times New Roman" w:hAnsi="Times New Roman"/>
        </w:rPr>
        <w:footnoteRef/>
      </w:r>
      <w:r w:rsidRPr="00117956">
        <w:rPr>
          <w:rFonts w:ascii="Times New Roman" w:hAnsi="Times New Roman"/>
        </w:rPr>
        <w:t xml:space="preserve"> 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Compact, Contiguous, Preserve Political Subdivisions, Preserve Communities of Interest, Competitive; Prohibited:  Intentionally Favor or Disfavor a Party or Group); National Conference of State Legislatures, “Redistricting Criteria.” Accessed September 25, 2022. </w:t>
      </w:r>
      <w:hyperlink r:id="rId2" w:history="1">
        <w:r w:rsidRPr="00117956">
          <w:rPr>
            <w:rStyle w:val="Hyperlink"/>
            <w:rFonts w:ascii="Times New Roman" w:hAnsi="Times New Roman"/>
          </w:rPr>
          <w:t>https://www.ncsl.org/research/redistricting/redistricting-criteria.aspx</w:t>
        </w:r>
      </w:hyperlink>
      <w:r w:rsidRPr="00117956">
        <w:rPr>
          <w:rFonts w:ascii="Times New Roman" w:hAnsi="Times New Roman"/>
        </w:rPr>
        <w:t xml:space="preserve"> </w:t>
      </w:r>
    </w:p>
  </w:footnote>
  <w:footnote w:id="15">
    <w:p w14:paraId="5317910A" w14:textId="77777777" w:rsidR="00CC2108" w:rsidRPr="00117956" w:rsidRDefault="00CC2108" w:rsidP="00CC2108">
      <w:pPr>
        <w:rPr>
          <w:sz w:val="20"/>
        </w:rPr>
      </w:pPr>
      <w:r w:rsidRPr="00815390">
        <w:rPr>
          <w:rStyle w:val="FootnoteReference"/>
        </w:rPr>
        <w:footnoteRef/>
      </w:r>
      <w:r>
        <w:t xml:space="preserve"> </w:t>
      </w:r>
      <w:r w:rsidRPr="00117956">
        <w:rPr>
          <w:sz w:val="20"/>
        </w:rPr>
        <w:t>Florida</w:t>
      </w:r>
      <w:r w:rsidRPr="00117956">
        <w:rPr>
          <w:b/>
          <w:sz w:val="20"/>
        </w:rPr>
        <w:t xml:space="preserve"> </w:t>
      </w:r>
      <w:r w:rsidRPr="00117956">
        <w:rPr>
          <w:sz w:val="20"/>
        </w:rPr>
        <w:t xml:space="preserve">is the pioneer. In 2010, by initiative, Florida overwhelmingly passed </w:t>
      </w:r>
      <w:r w:rsidRPr="00117956">
        <w:rPr>
          <w:b/>
          <w:bCs/>
          <w:sz w:val="20"/>
        </w:rPr>
        <w:t>the</w:t>
      </w:r>
      <w:r w:rsidRPr="00117956">
        <w:rPr>
          <w:sz w:val="20"/>
        </w:rPr>
        <w:t xml:space="preserve"> “Florida Congressional District Boundaries Amendment.” Florida was the pioneer in 2010. The new constitutional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FL Const. Art. III sect. 20 (a).  </w:t>
      </w:r>
    </w:p>
    <w:p w14:paraId="4A2415AF" w14:textId="77777777" w:rsidR="00CC2108" w:rsidRPr="00815390" w:rsidRDefault="00CC2108" w:rsidP="00CC2108">
      <w:pPr>
        <w:pStyle w:val="Footnote"/>
      </w:pPr>
    </w:p>
  </w:footnote>
  <w:footnote w:id="16">
    <w:p w14:paraId="74D27DAB" w14:textId="77777777" w:rsidR="006E34B9" w:rsidRDefault="006E34B9" w:rsidP="006E34B9">
      <w:pPr>
        <w:pStyle w:val="Footnote"/>
      </w:pPr>
      <w:r>
        <w:rPr>
          <w:rStyle w:val="FootnoteReference"/>
        </w:rPr>
        <w:footnoteRef/>
      </w:r>
      <w:r>
        <w:t xml:space="preserve"> Arizona, Arkansas, Colorado, Delaware, Illinois, Indiana, Kentucky, Maryland, Massachusetts, Missouri, Montana, Nebraska, New Hampshire, New Mexico, North Carolina, Oklahoma, Oregon, Pennsylvania, South Carolina, South Dakota, Tennessee, Utah, Vermont, Virginia, Washington, and Wyoming.</w:t>
      </w:r>
    </w:p>
  </w:footnote>
  <w:footnote w:id="17">
    <w:p w14:paraId="64DCB41F" w14:textId="77777777" w:rsidR="00CE6272" w:rsidRDefault="00CE6272" w:rsidP="00CE6272">
      <w:pPr>
        <w:rPr>
          <w:i/>
          <w:iCs/>
        </w:rPr>
      </w:pPr>
      <w:r>
        <w:rPr>
          <w:rStyle w:val="FootnoteReference"/>
        </w:rPr>
        <w:footnoteRef/>
      </w:r>
      <w:r w:rsidRPr="00076504">
        <w:rPr>
          <w:sz w:val="20"/>
        </w:rPr>
        <w:t xml:space="preserve"> It went on to say that state statutes and constitutions  do not provide a renewed basis for federal courts such as this one to wade into </w:t>
      </w:r>
      <w:r>
        <w:rPr>
          <w:sz w:val="20"/>
        </w:rPr>
        <w:t xml:space="preserve"> </w:t>
      </w:r>
      <w:r w:rsidRPr="00076504">
        <w:rPr>
          <w:sz w:val="20"/>
        </w:rPr>
        <w:t xml:space="preserve"> "one of the most intensely partisan aspects of American political life." 139 </w:t>
      </w:r>
      <w:proofErr w:type="spellStart"/>
      <w:r w:rsidRPr="00076504">
        <w:rPr>
          <w:sz w:val="20"/>
        </w:rPr>
        <w:t>S.Ct</w:t>
      </w:r>
      <w:proofErr w:type="spellEnd"/>
      <w:r w:rsidRPr="00076504">
        <w:rPr>
          <w:sz w:val="20"/>
        </w:rPr>
        <w:t>. at 2507.</w:t>
      </w:r>
    </w:p>
    <w:p w14:paraId="01F6FBD5" w14:textId="77777777" w:rsidR="00CE6272" w:rsidRDefault="00CE6272" w:rsidP="00CE6272">
      <w:pPr>
        <w:pStyle w:val="FootnoteText"/>
      </w:pPr>
    </w:p>
  </w:footnote>
  <w:footnote w:id="18">
    <w:p w14:paraId="35C3F7E0" w14:textId="55FC78D2" w:rsidR="002D23CB" w:rsidRDefault="002D23CB" w:rsidP="002D23CB">
      <w:pPr>
        <w:pStyle w:val="Footnote"/>
        <w:ind w:firstLine="360"/>
      </w:pPr>
      <w:r>
        <w:rPr>
          <w:rStyle w:val="FootnoteReference"/>
        </w:rPr>
        <w:footnoteRef/>
      </w:r>
      <w:r>
        <w:t xml:space="preserve"> This list is not exhaustive nor is it authoritative. We identify these states based on journalistic and individual accounts of states where lines were drawn in ways that advantage a political party. It is possible that we have included a state which evidence would not identify as a partisan gerrymander or excluded a state that is a gerrymander. We have included Pennsylvania in this list because the legislature had passed a plan that many would have classified as a partisan gerrymander. The governor was of the other party and vetoed the legislation. Ultimately, the PA Supreme Court choose a map from several that were submitted to the court</w:t>
      </w:r>
      <w:r w:rsidRPr="00210126">
        <w:rPr>
          <w:i/>
          <w:iCs/>
          <w:color w:val="212121"/>
          <w:szCs w:val="22"/>
        </w:rPr>
        <w:t xml:space="preserve"> </w:t>
      </w:r>
      <w:r w:rsidRPr="00210126">
        <w:rPr>
          <w:i/>
          <w:iCs/>
        </w:rPr>
        <w:t>Carter v. Chapman</w:t>
      </w:r>
      <w:r w:rsidRPr="00210126">
        <w:t>, 7 MM 2022 (Pa. Mar. 9, 2022)</w:t>
      </w:r>
      <w:r>
        <w:t>.</w:t>
      </w:r>
    </w:p>
  </w:footnote>
  <w:footnote w:id="19">
    <w:p w14:paraId="3A091F3F" w14:textId="2B00CFB8" w:rsidR="002D23CB" w:rsidRDefault="002D23CB" w:rsidP="009152E7">
      <w:pPr>
        <w:pStyle w:val="Footnote"/>
        <w:ind w:firstLine="360"/>
      </w:pPr>
      <w:r>
        <w:rPr>
          <w:rStyle w:val="FootnoteReference"/>
        </w:rPr>
        <w:footnoteRef/>
      </w:r>
      <w:r>
        <w:t xml:space="preserve"> We include some  states that have gerrymanders, drawn to dilute the power of protected racial and language minorities</w:t>
      </w:r>
      <w:r w:rsidR="009152E7">
        <w:t xml:space="preserve"> (Alabama, </w:t>
      </w:r>
      <w:r w:rsidR="009152E7" w:rsidRPr="009152E7">
        <w:rPr>
          <w:b/>
          <w:bCs/>
        </w:rPr>
        <w:t>Louisiana</w:t>
      </w:r>
      <w:r w:rsidR="009152E7">
        <w:t xml:space="preserve">) that </w:t>
      </w:r>
      <w:r w:rsidR="009152E7" w:rsidRPr="009152E7">
        <w:rPr>
          <w:b/>
          <w:bCs/>
        </w:rPr>
        <w:t>have been challenged on racial rather than partisan grounds and in federal rather than state courts</w:t>
      </w:r>
      <w:r w:rsidR="009152E7">
        <w:t xml:space="preserve">. </w:t>
      </w:r>
      <w:r>
        <w:t>Usually, especially in the southern states,  because of disproportionate minority support for one party and disproportionate non-Hispanic white support for a different party, a racial gerrymander has a partisan gerrymandering effect.</w:t>
      </w:r>
      <w:r w:rsidR="009152E7">
        <w:t xml:space="preserve"> (For an elaboration of this point, see discussion later in the text and</w:t>
      </w:r>
      <w:r>
        <w:t xml:space="preserve"> </w:t>
      </w:r>
      <w:sdt>
        <w:sdtPr>
          <w:rPr>
            <w:color w:val="000000"/>
          </w:rPr>
          <w:tag w:val="MENDELEY_CITATION_v3_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"/>
          <w:id w:val="1718545491"/>
          <w:placeholder>
            <w:docPart w:val="9F55EA3D91F648318358AFD1E90B4128"/>
          </w:placeholder>
        </w:sdtPr>
        <w:sdtContent>
          <w:r w:rsidRPr="001372A3">
            <w:rPr>
              <w:color w:val="000000"/>
            </w:rPr>
            <w:t xml:space="preserve"> Chen and Stephanopoulos 2020)</w:t>
          </w:r>
        </w:sdtContent>
      </w:sdt>
      <w:r>
        <w:t>.</w:t>
      </w:r>
    </w:p>
    <w:p w14:paraId="0B0089AF" w14:textId="77777777" w:rsidR="002D23CB" w:rsidRDefault="002D23CB" w:rsidP="002D23CB">
      <w:pPr>
        <w:pStyle w:val="Footnote"/>
      </w:pPr>
    </w:p>
  </w:footnote>
  <w:footnote w:id="20">
    <w:p w14:paraId="2EAEB13A" w14:textId="77777777" w:rsidR="002D23CB" w:rsidRPr="003924ED" w:rsidRDefault="002D23CB" w:rsidP="002D23CB">
      <w:pPr>
        <w:rPr>
          <w:sz w:val="20"/>
        </w:rPr>
      </w:pPr>
      <w:r w:rsidRPr="003924ED">
        <w:rPr>
          <w:rStyle w:val="FootnoteReference"/>
          <w:sz w:val="20"/>
        </w:rPr>
        <w:footnoteRef/>
      </w:r>
      <w:r w:rsidRPr="003924ED">
        <w:rPr>
          <w:sz w:val="20"/>
        </w:rPr>
        <w:t xml:space="preserve"> </w:t>
      </w:r>
      <w:r w:rsidRPr="003924ED">
        <w:rPr>
          <w:b/>
          <w:bCs/>
          <w:sz w:val="20"/>
        </w:rPr>
        <w:t xml:space="preserve">Such plans might still be overturned prior to the 2024 election. </w:t>
      </w:r>
      <w:r w:rsidRPr="003924ED">
        <w:rPr>
          <w:b/>
          <w:bCs/>
          <w:color w:val="FF0000"/>
          <w:sz w:val="20"/>
        </w:rPr>
        <w:t>JONATHAN, SHOULD THOSE STATES BE LISTED?</w:t>
      </w:r>
    </w:p>
    <w:p w14:paraId="7ED1CFD0" w14:textId="77777777" w:rsidR="002D23CB" w:rsidRDefault="002D23CB" w:rsidP="002D23CB">
      <w:pPr>
        <w:pStyle w:val="FootnoteText"/>
        <w:ind w:firstLine="0"/>
      </w:pPr>
    </w:p>
  </w:footnote>
  <w:footnote w:id="21">
    <w:p w14:paraId="322841B0" w14:textId="64A6E1F9" w:rsidR="00D92822" w:rsidRDefault="00D92822" w:rsidP="009152E7">
      <w:pPr>
        <w:pStyle w:val="Footnote"/>
        <w:ind w:firstLine="360"/>
      </w:pPr>
      <w:r>
        <w:rPr>
          <w:rStyle w:val="FootnoteReference"/>
        </w:rPr>
        <w:footnoteRef/>
      </w:r>
      <w:r>
        <w:t xml:space="preserve"> We count only plans as successfully challenged if, upon court intervention, a new plan was put into place.</w:t>
      </w:r>
    </w:p>
  </w:footnote>
  <w:footnote w:id="22">
    <w:p w14:paraId="561A80E0" w14:textId="01EAB6B2" w:rsidR="00D92822" w:rsidRPr="00AB5DA9" w:rsidRDefault="00D92822" w:rsidP="00843882">
      <w:pPr>
        <w:pStyle w:val="Footnote"/>
      </w:pPr>
      <w:r>
        <w:rPr>
          <w:rStyle w:val="FootnoteReference"/>
        </w:rPr>
        <w:footnoteRef/>
      </w:r>
      <w:r>
        <w:t xml:space="preserve"> Pennsylvania is a unique case, because there was never a map in place by the normal procedures found in the PA constitution. Instead, the legislature and the governor, of different political persuasions, refused to negotiate. That led to the courts holding hearings and choosing among alternatives submitted to them. See more details in our sections on </w:t>
      </w:r>
      <w:r>
        <w:rPr>
          <w:i/>
          <w:iCs/>
        </w:rPr>
        <w:t>Carter v. Chapman</w:t>
      </w:r>
      <w:r>
        <w:t>.</w:t>
      </w:r>
    </w:p>
  </w:footnote>
  <w:footnote w:id="23">
    <w:p w14:paraId="3DA39551" w14:textId="77777777" w:rsidR="001F37BC" w:rsidRDefault="001F37BC" w:rsidP="001F37BC">
      <w:pPr>
        <w:pStyle w:val="Footnote"/>
      </w:pPr>
      <w:r>
        <w:rPr>
          <w:rStyle w:val="FootnoteReference"/>
        </w:rPr>
        <w:footnoteRef/>
      </w:r>
      <w:r>
        <w:t xml:space="preserve"> </w:t>
      </w:r>
      <w:r w:rsidRPr="00B85D32">
        <w:rPr>
          <w:i/>
          <w:iCs/>
        </w:rPr>
        <w:t>Shaw</w:t>
      </w:r>
      <w:r>
        <w:t xml:space="preserve"> claims: Alabama, Georgia, South Carolina, Texas. Section 2 claims: Alabama, Arkansas, Georgia, Louisiana, Ohio, Texas. Other race claims: Alabama, Arkansas, Florida, Georgia, Michigan, North Carolina, Ohio, South Carolina, Tennessee, Texas. Source, Brennan Center for Justice, “Litigation Over This Decade’s New Maps”, </w:t>
      </w:r>
      <w:r w:rsidRPr="005160E9">
        <w:t>https://www.brennancenter.org/our-work/research-reports/redistricting-litigation-roundup-0</w:t>
      </w:r>
      <w:r>
        <w:t xml:space="preserve"> [Accessed September 17, 2022].</w:t>
      </w:r>
    </w:p>
  </w:footnote>
  <w:footnote w:id="24">
    <w:p w14:paraId="66BDFDD2" w14:textId="77777777" w:rsidR="001F2B31" w:rsidRPr="00815390" w:rsidRDefault="001F2B31" w:rsidP="00843882">
      <w:pPr>
        <w:pStyle w:val="Footnote"/>
      </w:pPr>
      <w:r w:rsidRPr="00815390">
        <w:rPr>
          <w:rStyle w:val="FootnoteReference"/>
        </w:rPr>
        <w:footnoteRef/>
      </w:r>
      <w:r w:rsidRPr="00815390">
        <w:t xml:space="preserve"> Of course, such an identification might be merely a façade for a group with a primarily partisan motivation.</w:t>
      </w:r>
    </w:p>
  </w:footnote>
  <w:footnote w:id="25">
    <w:p w14:paraId="3B70E592" w14:textId="318C1FB3" w:rsidR="0084292E" w:rsidRDefault="0084292E" w:rsidP="00843882">
      <w:pPr>
        <w:pStyle w:val="Footnote"/>
      </w:pPr>
      <w:r>
        <w:rPr>
          <w:rStyle w:val="FootnoteReference"/>
        </w:rPr>
        <w:footnoteRef/>
      </w:r>
      <w:r>
        <w:t xml:space="preserve"> For instance, </w:t>
      </w:r>
      <w:r w:rsidR="008428B3">
        <w:t>Planscore.org shows that Kentucky has an efficiency gap of 12.7% favoring the Republicans</w:t>
      </w:r>
      <w:r w:rsidR="005168F4">
        <w:t xml:space="preserve">, and that the plan is in the tails of a distribution of all </w:t>
      </w:r>
      <w:r w:rsidR="00654DED">
        <w:t xml:space="preserve">potential plans for Congress in Kentucky. Planscore.org, </w:t>
      </w:r>
      <w:r w:rsidR="00654DED" w:rsidRPr="00654DED">
        <w:t>https://planscore.campaignlegal.org/plan.html?20220210T144538.556577174Z</w:t>
      </w:r>
      <w:r w:rsidR="00654DED">
        <w:t xml:space="preserve"> [Accessed September 28, 2022]. Moreover, many people have said that the New Jersey plan has a built-in advantage for Democrats.</w:t>
      </w:r>
      <w:r w:rsidR="009118BB">
        <w:t xml:space="preserve"> Planscore.org shows that </w:t>
      </w:r>
      <w:r w:rsidR="00D6467F">
        <w:t>there</w:t>
      </w:r>
      <w:r w:rsidR="009118BB">
        <w:t xml:space="preserve"> is a pro-Democratic efficiency gap of 8.8%</w:t>
      </w:r>
      <w:r w:rsidR="00D6467F">
        <w:t xml:space="preserve">. Planscore.org, </w:t>
      </w:r>
      <w:r w:rsidR="00D6467F" w:rsidRPr="00D6467F">
        <w:t>https://planscore.campaignlegal.org/plan.html?20220109T041754.170010595Z</w:t>
      </w:r>
      <w:r w:rsidR="00D6467F">
        <w:t xml:space="preserve"> [Accessed September 28, 2022].</w:t>
      </w:r>
    </w:p>
  </w:footnote>
  <w:footnote w:id="26">
    <w:p w14:paraId="5F7DFBDE" w14:textId="77777777" w:rsidR="00AD0D28" w:rsidRPr="00BE59AB" w:rsidRDefault="00AD0D28" w:rsidP="00AD0D28">
      <w:pPr>
        <w:pStyle w:val="Footnote"/>
      </w:pPr>
      <w:r w:rsidRPr="00815390">
        <w:rPr>
          <w:rStyle w:val="FootnoteReference"/>
        </w:rPr>
        <w:footnoteRef/>
      </w:r>
      <w:r w:rsidRPr="00815390">
        <w:t xml:space="preserve"> </w:t>
      </w:r>
      <w:r>
        <w:t xml:space="preserve">The academic literature does not support this idea, but a requirement for competitive districts can be found in some state’s constitutions. For an argument on why competition could be bad for democracy, see </w:t>
      </w:r>
      <w:sdt>
        <w:sdtPr>
          <w:rPr>
            <w:color w:val="000000"/>
          </w:rPr>
          <w:tag w:val="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
          <w:id w:val="-571267322"/>
          <w:placeholder>
            <w:docPart w:val="53F3B3596E7D48D5A88C9B6FC25CEE6E"/>
          </w:placeholder>
        </w:sdtPr>
        <w:sdtContent>
          <w:r w:rsidRPr="001372A3">
            <w:rPr>
              <w:color w:val="000000"/>
            </w:rPr>
            <w:t>Brunell, 2008 “Redistricting and Representation: Why Competitive Elections are Bad for America”</w:t>
          </w:r>
        </w:sdtContent>
      </w:sdt>
      <w:r>
        <w:rPr>
          <w:color w:val="000000"/>
        </w:rPr>
        <w:t>.</w:t>
      </w:r>
    </w:p>
  </w:footnote>
  <w:footnote w:id="27">
    <w:p w14:paraId="7F346829" w14:textId="77777777" w:rsidR="00AD0D28" w:rsidRPr="00815390" w:rsidRDefault="00AD0D28" w:rsidP="00AD0D28">
      <w:pPr>
        <w:pStyle w:val="Footnote"/>
      </w:pPr>
      <w:r w:rsidRPr="00815390">
        <w:rPr>
          <w:rStyle w:val="FootnoteReference"/>
        </w:rPr>
        <w:footnoteRef/>
      </w:r>
      <w:r w:rsidRPr="00815390">
        <w:t xml:space="preserve"> This list is not complete, but it includes all the most frequently used measures.</w:t>
      </w:r>
    </w:p>
  </w:footnote>
  <w:footnote w:id="28">
    <w:p w14:paraId="7973CF8A" w14:textId="77777777" w:rsidR="004E254B" w:rsidRPr="00815390" w:rsidRDefault="004E254B" w:rsidP="004E254B">
      <w:pPr>
        <w:pStyle w:val="Footnote"/>
        <w:rPr>
          <w:b/>
          <w:color w:val="FF0000"/>
        </w:rPr>
      </w:pPr>
      <w:r w:rsidRPr="00815390">
        <w:rPr>
          <w:rStyle w:val="FootnoteReference"/>
        </w:rPr>
        <w:footnoteRef/>
      </w:r>
      <w:r w:rsidRPr="00815390">
        <w:t xml:space="preserve"> If more than one justice joins in an opinion we attribute the views in that opinion to each of its </w:t>
      </w:r>
      <w:proofErr w:type="spellStart"/>
      <w:r w:rsidRPr="00815390">
        <w:t>signators</w:t>
      </w:r>
      <w:proofErr w:type="spellEnd"/>
      <w:r w:rsidRPr="00815390">
        <w:t>. If a justice also has a separate concurrence, we add any reasons given in that concurrence to our categorization of the views of that justice.</w:t>
      </w:r>
      <w:r w:rsidRPr="00815390">
        <w:rPr>
          <w:b/>
          <w:color w:val="FF0000"/>
        </w:rPr>
        <w:t>.</w:t>
      </w:r>
    </w:p>
  </w:footnote>
  <w:footnote w:id="29">
    <w:p w14:paraId="54AD29CF" w14:textId="77777777" w:rsidR="00097ABD" w:rsidRDefault="00097ABD" w:rsidP="007E66F7">
      <w:pPr>
        <w:pStyle w:val="Footnote"/>
        <w:ind w:firstLine="360"/>
      </w:pPr>
      <w:r>
        <w:rPr>
          <w:rStyle w:val="FootnoteReference"/>
        </w:rPr>
        <w:footnoteRef/>
      </w:r>
      <w:r>
        <w:t xml:space="preserve"> See also </w:t>
      </w:r>
      <w:sdt>
        <w:sdtPr>
          <w:rPr>
            <w:color w:val="000000"/>
          </w:rPr>
          <w:tag w:val="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
          <w:id w:val="359559906"/>
          <w:placeholder>
            <w:docPart w:val="6A20FB430809475B8A1F8E7F8E9B1066"/>
          </w:placeholder>
        </w:sdtPr>
        <w:sdtContent>
          <w:r w:rsidRPr="001372A3">
            <w:rPr>
              <w:color w:val="000000"/>
            </w:rPr>
            <w:t>(Morley 2020).</w:t>
          </w:r>
        </w:sdtContent>
      </w:sdt>
    </w:p>
  </w:footnote>
  <w:footnote w:id="30">
    <w:p w14:paraId="7C0FA1D7" w14:textId="64731359" w:rsidR="00E32558" w:rsidRDefault="00E32558">
      <w:pPr>
        <w:pStyle w:val="FootnoteText"/>
      </w:pPr>
      <w:r>
        <w:rPr>
          <w:rStyle w:val="FootnoteReference"/>
        </w:rPr>
        <w:footnoteRef/>
      </w:r>
      <w:r>
        <w:t xml:space="preserve"> </w:t>
      </w:r>
      <w:r w:rsidRPr="007E66F7">
        <w:rPr>
          <w:b/>
          <w:sz w:val="20"/>
        </w:rPr>
        <w:t xml:space="preserve">Grofman, Bernard.  2022.  Prospects for Democratic Breakdown: Bringing the States Back In.   </w:t>
      </w:r>
      <w:r w:rsidRPr="007E66F7">
        <w:rPr>
          <w:b/>
          <w:i/>
          <w:iCs/>
          <w:sz w:val="20"/>
        </w:rPr>
        <w:t>Perspectives in Politics</w:t>
      </w:r>
      <w:r w:rsidRPr="007E66F7">
        <w:rPr>
          <w:b/>
          <w:sz w:val="20"/>
        </w:rPr>
        <w:t>. 1040-1046</w:t>
      </w:r>
      <w:r w:rsidR="007E66F7">
        <w:rPr>
          <w:b/>
          <w:color w:val="00B0F0"/>
          <w:sz w:val="20"/>
        </w:rPr>
        <w:t>.</w:t>
      </w:r>
    </w:p>
  </w:footnote>
  <w:footnote w:id="31">
    <w:p w14:paraId="4B01ACA7" w14:textId="1DD544B5" w:rsidR="0099639A" w:rsidRPr="0099639A" w:rsidRDefault="0099639A" w:rsidP="0099639A">
      <w:pPr>
        <w:rPr>
          <w:b/>
          <w:bCs/>
        </w:rPr>
      </w:pPr>
      <w:r>
        <w:rPr>
          <w:rStyle w:val="FootnoteReference"/>
        </w:rPr>
        <w:footnoteRef/>
      </w:r>
      <w:r>
        <w:t xml:space="preserve"> </w:t>
      </w:r>
      <w:r w:rsidRPr="005D7D74">
        <w:rPr>
          <w:b/>
          <w:bCs/>
          <w:sz w:val="20"/>
        </w:rPr>
        <w:t>One of the present authors drew a congressional map in the 2020 round in under a week that the masters appointed by a state court found to work well as a constitutional remedy after they had offered a number of</w:t>
      </w:r>
      <w:r w:rsidR="005D7D74">
        <w:rPr>
          <w:b/>
          <w:bCs/>
          <w:sz w:val="20"/>
        </w:rPr>
        <w:t xml:space="preserve"> relatively minor</w:t>
      </w:r>
      <w:r w:rsidRPr="005D7D74">
        <w:rPr>
          <w:b/>
          <w:bCs/>
          <w:sz w:val="20"/>
        </w:rPr>
        <w:t xml:space="preserve"> suggested improvements.  Anticipating that he might be brough</w:t>
      </w:r>
      <w:r w:rsidR="005D7D74" w:rsidRPr="005D7D74">
        <w:rPr>
          <w:b/>
          <w:bCs/>
          <w:sz w:val="20"/>
        </w:rPr>
        <w:t>t</w:t>
      </w:r>
      <w:r w:rsidRPr="005D7D74">
        <w:rPr>
          <w:b/>
          <w:bCs/>
          <w:sz w:val="20"/>
        </w:rPr>
        <w:t xml:space="preserve"> in as a mapmaker, that author began reviewing relevant data  and preparing preliminary maps well in advance of the actual map-drawing.</w:t>
      </w:r>
    </w:p>
    <w:p w14:paraId="47141775" w14:textId="0C858C5B" w:rsidR="0099639A" w:rsidRDefault="0099639A" w:rsidP="005D7D74">
      <w:pPr>
        <w:pStyle w:val="FootnoteText"/>
        <w:ind w:firstLine="0"/>
      </w:pPr>
    </w:p>
  </w:footnote>
  <w:footnote w:id="32">
    <w:p w14:paraId="5D8AB2FB" w14:textId="0795D530" w:rsidR="005D7D74" w:rsidRPr="005D7D74" w:rsidRDefault="005D7D74">
      <w:pPr>
        <w:pStyle w:val="FootnoteText"/>
        <w:rPr>
          <w:b/>
          <w:bCs/>
          <w:sz w:val="20"/>
        </w:rPr>
      </w:pPr>
      <w:r w:rsidRPr="005D7D74">
        <w:rPr>
          <w:rStyle w:val="FootnoteReference"/>
          <w:b/>
          <w:bCs/>
          <w:sz w:val="20"/>
        </w:rPr>
        <w:footnoteRef/>
      </w:r>
      <w:r w:rsidRPr="005D7D74">
        <w:rPr>
          <w:b/>
          <w:bCs/>
          <w:sz w:val="20"/>
        </w:rPr>
        <w:t xml:space="preserve"> Public comment can be useful, but it is usually most useful when the comments are on an actual  draft map.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0221" w14:textId="2D59312B" w:rsidR="00832F98" w:rsidRPr="00CA354F" w:rsidRDefault="00832F98" w:rsidP="00DE478D">
    <w:pPr>
      <w:pStyle w:val="Header"/>
      <w:tabs>
        <w:tab w:val="clear" w:pos="4320"/>
        <w:tab w:val="clear" w:pos="8640"/>
        <w:tab w:val="center" w:pos="3672"/>
        <w:tab w:val="right" w:pos="7344"/>
      </w:tabs>
      <w:ind w:firstLine="0"/>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rsidR="003C110C">
      <w:rPr>
        <w:rStyle w:val="PageNumber"/>
        <w:i/>
      </w:rPr>
      <w:t>S</w:t>
    </w:r>
    <w:r w:rsidR="00476B4C">
      <w:rPr>
        <w:rStyle w:val="PageNumber"/>
        <w:i/>
      </w:rPr>
      <w:t>TATE COURTS</w:t>
    </w:r>
    <w:r w:rsidR="00550907">
      <w:rPr>
        <w:rStyle w:val="PageNumber"/>
        <w:i/>
      </w:rPr>
      <w:t xml:space="preserve"> &amp; GERRYMANDERING</w:t>
    </w:r>
    <w:r>
      <w:rPr>
        <w:rStyle w:val="PageNumber"/>
      </w:rPr>
      <w:tab/>
      <w:t>[</w:t>
    </w:r>
    <w:r>
      <w:rPr>
        <w:rStyle w:val="PageNumber"/>
      </w:rPr>
      <w:fldChar w:fldCharType="begin"/>
    </w:r>
    <w:r>
      <w:rPr>
        <w:rStyle w:val="PageNumber"/>
      </w:rPr>
      <w:instrText xml:space="preserve"> SAVEDATE \@ "yyyy-MM-dd" \* MERGEFORMAT </w:instrText>
    </w:r>
    <w:r>
      <w:rPr>
        <w:rStyle w:val="PageNumber"/>
      </w:rPr>
      <w:fldChar w:fldCharType="separate"/>
    </w:r>
    <w:r w:rsidR="002578EA">
      <w:rPr>
        <w:rStyle w:val="PageNumber"/>
        <w:noProof/>
      </w:rPr>
      <w:t>2022-10-04</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0594" w14:textId="6202C84B" w:rsidR="00832F98" w:rsidRPr="00CA354F" w:rsidRDefault="00832F98" w:rsidP="00DE478D">
    <w:pPr>
      <w:pStyle w:val="Header"/>
      <w:tabs>
        <w:tab w:val="clear" w:pos="4320"/>
        <w:tab w:val="clear" w:pos="8640"/>
        <w:tab w:val="center" w:pos="3672"/>
        <w:tab w:val="right" w:pos="7344"/>
      </w:tabs>
      <w:ind w:firstLine="0"/>
    </w:pPr>
    <w:r>
      <w:fldChar w:fldCharType="begin"/>
    </w:r>
    <w:r>
      <w:instrText xml:space="preserve"> SAVEDATE \@ "yyyy-MM-dd" \* MERGEFORMAT </w:instrText>
    </w:r>
    <w:r>
      <w:fldChar w:fldCharType="separate"/>
    </w:r>
    <w:r w:rsidR="002578EA">
      <w:rPr>
        <w:noProof/>
      </w:rPr>
      <w:t>2022-10-04</w:t>
    </w:r>
    <w:r>
      <w:fldChar w:fldCharType="end"/>
    </w:r>
    <w:r>
      <w:t>]</w:t>
    </w:r>
    <w:r>
      <w:tab/>
    </w:r>
    <w:proofErr w:type="spellStart"/>
    <w:r w:rsidR="00550907">
      <w:rPr>
        <w:i/>
      </w:rPr>
      <w:t>J.</w:t>
    </w:r>
    <w:r w:rsidR="00930E94">
      <w:rPr>
        <w:i/>
      </w:rPr>
      <w:t>Cervas</w:t>
    </w:r>
    <w:proofErr w:type="spellEnd"/>
    <w:r w:rsidR="00930E94">
      <w:rPr>
        <w:i/>
      </w:rPr>
      <w:t xml:space="preserve">, </w:t>
    </w:r>
    <w:proofErr w:type="spellStart"/>
    <w:r w:rsidR="00930E94">
      <w:rPr>
        <w:i/>
      </w:rPr>
      <w:t>B.Grofman</w:t>
    </w:r>
    <w:proofErr w:type="spellEnd"/>
    <w:r w:rsidR="00930E94">
      <w:rPr>
        <w:i/>
      </w:rPr>
      <w:t xml:space="preserve">, </w:t>
    </w:r>
    <w:proofErr w:type="spellStart"/>
    <w:r w:rsidR="00930E94">
      <w:rPr>
        <w:i/>
      </w:rPr>
      <w:t>S.Matsudo</w:t>
    </w:r>
    <w:proofErr w:type="spellEnd"/>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15:restartNumberingAfterBreak="0">
    <w:nsid w:val="0B450362"/>
    <w:multiLevelType w:val="multilevel"/>
    <w:tmpl w:val="EA7ADFE0"/>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13294C10"/>
    <w:multiLevelType w:val="hybridMultilevel"/>
    <w:tmpl w:val="A0F8B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EF6F26"/>
    <w:multiLevelType w:val="multilevel"/>
    <w:tmpl w:val="0CEC1A6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1B2F0407"/>
    <w:multiLevelType w:val="hybridMultilevel"/>
    <w:tmpl w:val="0F92B2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70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E56211"/>
    <w:multiLevelType w:val="multilevel"/>
    <w:tmpl w:val="3418D20E"/>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33BB5C42"/>
    <w:multiLevelType w:val="multilevel"/>
    <w:tmpl w:val="F97E0FBC"/>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42BE438F"/>
    <w:multiLevelType w:val="multilevel"/>
    <w:tmpl w:val="74160960"/>
    <w:lvl w:ilvl="0">
      <w:start w:val="1"/>
      <w:numFmt w:val="none"/>
      <w:pStyle w:val="Heading1"/>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0" w15:restartNumberingAfterBreak="0">
    <w:nsid w:val="432F1EEC"/>
    <w:multiLevelType w:val="hybridMultilevel"/>
    <w:tmpl w:val="4A6EC842"/>
    <w:lvl w:ilvl="0" w:tplc="16AABAC6">
      <w:start w:val="1"/>
      <w:numFmt w:val="decimal"/>
      <w:lvlRestart w:val="0"/>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25144BA"/>
    <w:multiLevelType w:val="multilevel"/>
    <w:tmpl w:val="04EAC00A"/>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lowerRoman"/>
      <w:lvlText w:val="%3."/>
      <w:lvlJc w:val="right"/>
      <w:pPr>
        <w:ind w:left="360" w:hanging="36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15:restartNumberingAfterBreak="0">
    <w:nsid w:val="54755814"/>
    <w:multiLevelType w:val="hybridMultilevel"/>
    <w:tmpl w:val="5DE6944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6A8E1E7B"/>
    <w:multiLevelType w:val="multilevel"/>
    <w:tmpl w:val="0CEC1A6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6FD92C8B"/>
    <w:multiLevelType w:val="hybridMultilevel"/>
    <w:tmpl w:val="E2B022F4"/>
    <w:lvl w:ilvl="0" w:tplc="0409001B">
      <w:start w:val="1"/>
      <w:numFmt w:val="lowerRoman"/>
      <w:lvlText w:val="%1."/>
      <w:lvlJc w:val="righ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7C23187D"/>
    <w:multiLevelType w:val="hybridMultilevel"/>
    <w:tmpl w:val="432431D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7F4438BC"/>
    <w:multiLevelType w:val="multilevel"/>
    <w:tmpl w:val="76AAC862"/>
    <w:lvl w:ilvl="0">
      <w:start w:val="1"/>
      <w:numFmt w:val="none"/>
      <w:suff w:val="nothing"/>
      <w:lvlText w:val="%1"/>
      <w:lvlJc w:val="left"/>
      <w:pPr>
        <w:ind w:left="0" w:firstLine="0"/>
      </w:pPr>
    </w:lvl>
    <w:lvl w:ilvl="1">
      <w:start w:val="1"/>
      <w:numFmt w:val="upperLetter"/>
      <w:lvlText w:val="%2."/>
      <w:lvlJc w:val="left"/>
      <w:pPr>
        <w:tabs>
          <w:tab w:val="num" w:pos="720"/>
        </w:tabs>
        <w:ind w:left="720" w:hanging="720"/>
      </w:pPr>
    </w:lvl>
    <w:lvl w:ilvl="2">
      <w:start w:val="1"/>
      <w:numFmt w:val="decimal"/>
      <w:lvlText w:val="%3."/>
      <w:lvlJc w:val="left"/>
      <w:pPr>
        <w:tabs>
          <w:tab w:val="num" w:pos="720"/>
        </w:tabs>
        <w:ind w:left="720" w:hanging="720"/>
      </w:pPr>
    </w:lvl>
    <w:lvl w:ilvl="3">
      <w:start w:val="1"/>
      <w:numFmt w:val="lowerLetter"/>
      <w:lvlText w:val="%4."/>
      <w:lvlJc w:val="left"/>
      <w:pPr>
        <w:tabs>
          <w:tab w:val="num" w:pos="720"/>
        </w:tabs>
        <w:ind w:left="720" w:hanging="72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16cid:durableId="1012341829">
    <w:abstractNumId w:val="9"/>
  </w:num>
  <w:num w:numId="2" w16cid:durableId="1590038170">
    <w:abstractNumId w:val="9"/>
  </w:num>
  <w:num w:numId="3" w16cid:durableId="996614448">
    <w:abstractNumId w:val="9"/>
  </w:num>
  <w:num w:numId="4" w16cid:durableId="423499855">
    <w:abstractNumId w:val="9"/>
  </w:num>
  <w:num w:numId="5" w16cid:durableId="1614901652">
    <w:abstractNumId w:val="9"/>
  </w:num>
  <w:num w:numId="6" w16cid:durableId="831137379">
    <w:abstractNumId w:val="9"/>
  </w:num>
  <w:num w:numId="7" w16cid:durableId="444077897">
    <w:abstractNumId w:val="9"/>
  </w:num>
  <w:num w:numId="8" w16cid:durableId="828130253">
    <w:abstractNumId w:val="9"/>
  </w:num>
  <w:num w:numId="9" w16cid:durableId="100225387">
    <w:abstractNumId w:val="9"/>
  </w:num>
  <w:num w:numId="10" w16cid:durableId="1885748249">
    <w:abstractNumId w:val="9"/>
  </w:num>
  <w:num w:numId="11" w16cid:durableId="2129199532">
    <w:abstractNumId w:val="9"/>
  </w:num>
  <w:num w:numId="12" w16cid:durableId="915094984">
    <w:abstractNumId w:val="9"/>
  </w:num>
  <w:num w:numId="13" w16cid:durableId="464466091">
    <w:abstractNumId w:val="9"/>
  </w:num>
  <w:num w:numId="14" w16cid:durableId="110979155">
    <w:abstractNumId w:val="9"/>
  </w:num>
  <w:num w:numId="15" w16cid:durableId="1543515544">
    <w:abstractNumId w:val="9"/>
  </w:num>
  <w:num w:numId="16" w16cid:durableId="1385519009">
    <w:abstractNumId w:val="9"/>
  </w:num>
  <w:num w:numId="17" w16cid:durableId="870647949">
    <w:abstractNumId w:val="9"/>
  </w:num>
  <w:num w:numId="18" w16cid:durableId="416095436">
    <w:abstractNumId w:val="9"/>
  </w:num>
  <w:num w:numId="19" w16cid:durableId="614563716">
    <w:abstractNumId w:val="20"/>
  </w:num>
  <w:num w:numId="20" w16cid:durableId="285699841">
    <w:abstractNumId w:val="6"/>
  </w:num>
  <w:num w:numId="21" w16cid:durableId="852845089">
    <w:abstractNumId w:val="2"/>
  </w:num>
  <w:num w:numId="22" w16cid:durableId="1153720277">
    <w:abstractNumId w:val="8"/>
  </w:num>
  <w:num w:numId="23" w16cid:durableId="137453189">
    <w:abstractNumId w:val="15"/>
  </w:num>
  <w:num w:numId="24" w16cid:durableId="240801258">
    <w:abstractNumId w:val="4"/>
  </w:num>
  <w:num w:numId="25" w16cid:durableId="1511021549">
    <w:abstractNumId w:val="10"/>
  </w:num>
  <w:num w:numId="26" w16cid:durableId="1737170810">
    <w:abstractNumId w:val="19"/>
  </w:num>
  <w:num w:numId="27" w16cid:durableId="1904485330">
    <w:abstractNumId w:val="9"/>
  </w:num>
  <w:num w:numId="28" w16cid:durableId="70811607">
    <w:abstractNumId w:val="9"/>
  </w:num>
  <w:num w:numId="29" w16cid:durableId="56779978">
    <w:abstractNumId w:val="9"/>
  </w:num>
  <w:num w:numId="30" w16cid:durableId="1319772128">
    <w:abstractNumId w:val="9"/>
  </w:num>
  <w:num w:numId="31" w16cid:durableId="508258402">
    <w:abstractNumId w:val="9"/>
  </w:num>
  <w:num w:numId="32" w16cid:durableId="2016374506">
    <w:abstractNumId w:val="9"/>
  </w:num>
  <w:num w:numId="33" w16cid:durableId="2071033270">
    <w:abstractNumId w:val="9"/>
  </w:num>
  <w:num w:numId="34" w16cid:durableId="2031249570">
    <w:abstractNumId w:val="9"/>
  </w:num>
  <w:num w:numId="35" w16cid:durableId="163395172">
    <w:abstractNumId w:val="3"/>
  </w:num>
  <w:num w:numId="36" w16cid:durableId="1922517305">
    <w:abstractNumId w:val="9"/>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54050181">
    <w:abstractNumId w:val="0"/>
  </w:num>
  <w:num w:numId="38" w16cid:durableId="18787398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00696353">
    <w:abstractNumId w:val="13"/>
  </w:num>
  <w:num w:numId="40" w16cid:durableId="1606234124">
    <w:abstractNumId w:val="11"/>
  </w:num>
  <w:num w:numId="41" w16cid:durableId="456873775">
    <w:abstractNumId w:val="7"/>
  </w:num>
  <w:num w:numId="42" w16cid:durableId="664090027">
    <w:abstractNumId w:val="5"/>
  </w:num>
  <w:num w:numId="43" w16cid:durableId="519511791">
    <w:abstractNumId w:val="14"/>
  </w:num>
  <w:num w:numId="44" w16cid:durableId="1938437883">
    <w:abstractNumId w:val="18"/>
  </w:num>
  <w:num w:numId="45" w16cid:durableId="1340158167">
    <w:abstractNumId w:val="12"/>
  </w:num>
  <w:num w:numId="46" w16cid:durableId="1843230797">
    <w:abstractNumId w:val="17"/>
  </w:num>
  <w:num w:numId="47" w16cid:durableId="1720934399">
    <w:abstractNumId w:val="16"/>
  </w:num>
  <w:num w:numId="48" w16cid:durableId="766928910">
    <w:abstractNumId w:val="9"/>
    <w:lvlOverride w:ilvl="0">
      <w:startOverride w:val="7"/>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999793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ervas">
    <w15:presenceInfo w15:providerId="AD" w15:userId="S::jcervas@personalmicrosoftsoftware.uci.edu::46246e70-f1bc-409a-9d73-146445cb4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yt7AwMDCzMDIwsjRQ0lEKTi0uzszPAykwqgUAKGP1fCwAAAA="/>
  </w:docVars>
  <w:rsids>
    <w:rsidRoot w:val="001F2B31"/>
    <w:rsid w:val="00001CDB"/>
    <w:rsid w:val="0000433A"/>
    <w:rsid w:val="00007B10"/>
    <w:rsid w:val="000128D3"/>
    <w:rsid w:val="0001413B"/>
    <w:rsid w:val="0001765B"/>
    <w:rsid w:val="00017D0A"/>
    <w:rsid w:val="0002012A"/>
    <w:rsid w:val="00021928"/>
    <w:rsid w:val="00021A5C"/>
    <w:rsid w:val="00021E50"/>
    <w:rsid w:val="00023FD6"/>
    <w:rsid w:val="00024578"/>
    <w:rsid w:val="000278AC"/>
    <w:rsid w:val="00036BDD"/>
    <w:rsid w:val="00043C45"/>
    <w:rsid w:val="00044C84"/>
    <w:rsid w:val="00045457"/>
    <w:rsid w:val="000638A7"/>
    <w:rsid w:val="00064DA8"/>
    <w:rsid w:val="000719B9"/>
    <w:rsid w:val="00076504"/>
    <w:rsid w:val="00082A64"/>
    <w:rsid w:val="00082FE1"/>
    <w:rsid w:val="00086643"/>
    <w:rsid w:val="000869B1"/>
    <w:rsid w:val="00090781"/>
    <w:rsid w:val="000917CA"/>
    <w:rsid w:val="000947B4"/>
    <w:rsid w:val="00096D50"/>
    <w:rsid w:val="00097ABD"/>
    <w:rsid w:val="000A2561"/>
    <w:rsid w:val="000A3AD2"/>
    <w:rsid w:val="000A57CB"/>
    <w:rsid w:val="000B18CF"/>
    <w:rsid w:val="000B7471"/>
    <w:rsid w:val="000C027D"/>
    <w:rsid w:val="000C2B11"/>
    <w:rsid w:val="000C5EF6"/>
    <w:rsid w:val="000D0CDB"/>
    <w:rsid w:val="000D37C0"/>
    <w:rsid w:val="000D5B09"/>
    <w:rsid w:val="000E0524"/>
    <w:rsid w:val="000E174C"/>
    <w:rsid w:val="000E43DC"/>
    <w:rsid w:val="000E734C"/>
    <w:rsid w:val="000F1B95"/>
    <w:rsid w:val="001030E2"/>
    <w:rsid w:val="00106485"/>
    <w:rsid w:val="001070EF"/>
    <w:rsid w:val="00107122"/>
    <w:rsid w:val="0010783C"/>
    <w:rsid w:val="00112730"/>
    <w:rsid w:val="00112A83"/>
    <w:rsid w:val="001134C8"/>
    <w:rsid w:val="00117956"/>
    <w:rsid w:val="00127022"/>
    <w:rsid w:val="00136B17"/>
    <w:rsid w:val="001372A3"/>
    <w:rsid w:val="00142571"/>
    <w:rsid w:val="00142C83"/>
    <w:rsid w:val="00143CB9"/>
    <w:rsid w:val="001478E3"/>
    <w:rsid w:val="00147F11"/>
    <w:rsid w:val="00150FCA"/>
    <w:rsid w:val="00156E8B"/>
    <w:rsid w:val="00163377"/>
    <w:rsid w:val="0016452C"/>
    <w:rsid w:val="00164670"/>
    <w:rsid w:val="0016484B"/>
    <w:rsid w:val="00164CD1"/>
    <w:rsid w:val="00167DE8"/>
    <w:rsid w:val="001722D0"/>
    <w:rsid w:val="00180C9B"/>
    <w:rsid w:val="0018377C"/>
    <w:rsid w:val="00196B3A"/>
    <w:rsid w:val="00196DA7"/>
    <w:rsid w:val="001A3991"/>
    <w:rsid w:val="001A4B25"/>
    <w:rsid w:val="001B366A"/>
    <w:rsid w:val="001B5EBF"/>
    <w:rsid w:val="001B77F3"/>
    <w:rsid w:val="001C31EF"/>
    <w:rsid w:val="001C34A8"/>
    <w:rsid w:val="001C43BE"/>
    <w:rsid w:val="001F2B31"/>
    <w:rsid w:val="001F37BC"/>
    <w:rsid w:val="00201FC5"/>
    <w:rsid w:val="00205246"/>
    <w:rsid w:val="00211D41"/>
    <w:rsid w:val="00214714"/>
    <w:rsid w:val="00221AB6"/>
    <w:rsid w:val="002244A2"/>
    <w:rsid w:val="00225EA3"/>
    <w:rsid w:val="002318B9"/>
    <w:rsid w:val="00233466"/>
    <w:rsid w:val="00235A32"/>
    <w:rsid w:val="002366B8"/>
    <w:rsid w:val="00245F35"/>
    <w:rsid w:val="00247BA3"/>
    <w:rsid w:val="002539D7"/>
    <w:rsid w:val="002548A3"/>
    <w:rsid w:val="0025539C"/>
    <w:rsid w:val="00255EFF"/>
    <w:rsid w:val="002578EA"/>
    <w:rsid w:val="00263E45"/>
    <w:rsid w:val="00265EA3"/>
    <w:rsid w:val="00270128"/>
    <w:rsid w:val="00270BFD"/>
    <w:rsid w:val="0027417C"/>
    <w:rsid w:val="002807D3"/>
    <w:rsid w:val="00281F94"/>
    <w:rsid w:val="0028461A"/>
    <w:rsid w:val="00286F60"/>
    <w:rsid w:val="00297238"/>
    <w:rsid w:val="002A015D"/>
    <w:rsid w:val="002A53F4"/>
    <w:rsid w:val="002A62CB"/>
    <w:rsid w:val="002A6939"/>
    <w:rsid w:val="002A7F2E"/>
    <w:rsid w:val="002B50BB"/>
    <w:rsid w:val="002B5C39"/>
    <w:rsid w:val="002B73EB"/>
    <w:rsid w:val="002C00FA"/>
    <w:rsid w:val="002C0232"/>
    <w:rsid w:val="002C2A0F"/>
    <w:rsid w:val="002C2FE9"/>
    <w:rsid w:val="002C31B5"/>
    <w:rsid w:val="002C559B"/>
    <w:rsid w:val="002C5684"/>
    <w:rsid w:val="002D23CB"/>
    <w:rsid w:val="002D46A1"/>
    <w:rsid w:val="002E1372"/>
    <w:rsid w:val="002E748E"/>
    <w:rsid w:val="002E7D34"/>
    <w:rsid w:val="002E7F93"/>
    <w:rsid w:val="002F06D5"/>
    <w:rsid w:val="002F1D10"/>
    <w:rsid w:val="002F3569"/>
    <w:rsid w:val="002F4F94"/>
    <w:rsid w:val="00302954"/>
    <w:rsid w:val="00304360"/>
    <w:rsid w:val="00312BD6"/>
    <w:rsid w:val="00320AA4"/>
    <w:rsid w:val="00321F71"/>
    <w:rsid w:val="00323376"/>
    <w:rsid w:val="00324710"/>
    <w:rsid w:val="0033301B"/>
    <w:rsid w:val="00334244"/>
    <w:rsid w:val="00334265"/>
    <w:rsid w:val="00337D80"/>
    <w:rsid w:val="003442B4"/>
    <w:rsid w:val="0034749A"/>
    <w:rsid w:val="00350B76"/>
    <w:rsid w:val="003512C4"/>
    <w:rsid w:val="00352B0C"/>
    <w:rsid w:val="00354688"/>
    <w:rsid w:val="00355DE7"/>
    <w:rsid w:val="003573E0"/>
    <w:rsid w:val="003648F8"/>
    <w:rsid w:val="00366A2D"/>
    <w:rsid w:val="00367CE1"/>
    <w:rsid w:val="00372742"/>
    <w:rsid w:val="003810F0"/>
    <w:rsid w:val="00383167"/>
    <w:rsid w:val="00384F28"/>
    <w:rsid w:val="0038544F"/>
    <w:rsid w:val="003924ED"/>
    <w:rsid w:val="00393922"/>
    <w:rsid w:val="00393FF9"/>
    <w:rsid w:val="00395CB5"/>
    <w:rsid w:val="00396BB2"/>
    <w:rsid w:val="00396DD9"/>
    <w:rsid w:val="00397C48"/>
    <w:rsid w:val="003A203D"/>
    <w:rsid w:val="003A7FEC"/>
    <w:rsid w:val="003B066A"/>
    <w:rsid w:val="003B2608"/>
    <w:rsid w:val="003B74FA"/>
    <w:rsid w:val="003C110C"/>
    <w:rsid w:val="003C5929"/>
    <w:rsid w:val="003D10E4"/>
    <w:rsid w:val="003D5E9F"/>
    <w:rsid w:val="003E2D90"/>
    <w:rsid w:val="003F3780"/>
    <w:rsid w:val="003F3D6D"/>
    <w:rsid w:val="003F5B5D"/>
    <w:rsid w:val="0040720E"/>
    <w:rsid w:val="004072F1"/>
    <w:rsid w:val="00410707"/>
    <w:rsid w:val="004171F4"/>
    <w:rsid w:val="0042250A"/>
    <w:rsid w:val="00423FA3"/>
    <w:rsid w:val="0042763A"/>
    <w:rsid w:val="00431E41"/>
    <w:rsid w:val="00444472"/>
    <w:rsid w:val="00444A9D"/>
    <w:rsid w:val="00452C9C"/>
    <w:rsid w:val="00457FCE"/>
    <w:rsid w:val="00460B4C"/>
    <w:rsid w:val="00466739"/>
    <w:rsid w:val="00471E15"/>
    <w:rsid w:val="004728C2"/>
    <w:rsid w:val="00472E70"/>
    <w:rsid w:val="00476B4C"/>
    <w:rsid w:val="004809BB"/>
    <w:rsid w:val="004842C5"/>
    <w:rsid w:val="00484B8B"/>
    <w:rsid w:val="0048702E"/>
    <w:rsid w:val="00497B09"/>
    <w:rsid w:val="004A398C"/>
    <w:rsid w:val="004A72E9"/>
    <w:rsid w:val="004B0FF6"/>
    <w:rsid w:val="004B2892"/>
    <w:rsid w:val="004B7D7C"/>
    <w:rsid w:val="004C1F78"/>
    <w:rsid w:val="004C44BB"/>
    <w:rsid w:val="004C7AF3"/>
    <w:rsid w:val="004D1243"/>
    <w:rsid w:val="004D7115"/>
    <w:rsid w:val="004D7242"/>
    <w:rsid w:val="004E254B"/>
    <w:rsid w:val="004E4818"/>
    <w:rsid w:val="004F4127"/>
    <w:rsid w:val="004F44FA"/>
    <w:rsid w:val="00500313"/>
    <w:rsid w:val="005035CF"/>
    <w:rsid w:val="00505AA4"/>
    <w:rsid w:val="00512D42"/>
    <w:rsid w:val="005168F4"/>
    <w:rsid w:val="00520E19"/>
    <w:rsid w:val="0052796C"/>
    <w:rsid w:val="00541227"/>
    <w:rsid w:val="00543B30"/>
    <w:rsid w:val="00545D6C"/>
    <w:rsid w:val="00546D1F"/>
    <w:rsid w:val="00550907"/>
    <w:rsid w:val="00564A01"/>
    <w:rsid w:val="00567010"/>
    <w:rsid w:val="00570243"/>
    <w:rsid w:val="005721F0"/>
    <w:rsid w:val="00576B38"/>
    <w:rsid w:val="0058124C"/>
    <w:rsid w:val="00583718"/>
    <w:rsid w:val="0059363F"/>
    <w:rsid w:val="005A1840"/>
    <w:rsid w:val="005A3E1C"/>
    <w:rsid w:val="005B0705"/>
    <w:rsid w:val="005B2EC8"/>
    <w:rsid w:val="005B3665"/>
    <w:rsid w:val="005B7DAF"/>
    <w:rsid w:val="005C1668"/>
    <w:rsid w:val="005C7763"/>
    <w:rsid w:val="005D7D74"/>
    <w:rsid w:val="005E23F6"/>
    <w:rsid w:val="005E3FB4"/>
    <w:rsid w:val="005E5BC4"/>
    <w:rsid w:val="005E5C4F"/>
    <w:rsid w:val="005E64C1"/>
    <w:rsid w:val="005F320D"/>
    <w:rsid w:val="005F5BC0"/>
    <w:rsid w:val="00600CB5"/>
    <w:rsid w:val="00602E34"/>
    <w:rsid w:val="00605AC8"/>
    <w:rsid w:val="00611FE0"/>
    <w:rsid w:val="00612C87"/>
    <w:rsid w:val="006148EF"/>
    <w:rsid w:val="00614CB4"/>
    <w:rsid w:val="00616EF9"/>
    <w:rsid w:val="00617084"/>
    <w:rsid w:val="00622129"/>
    <w:rsid w:val="00631A81"/>
    <w:rsid w:val="006349D6"/>
    <w:rsid w:val="0064274F"/>
    <w:rsid w:val="0064435E"/>
    <w:rsid w:val="00647253"/>
    <w:rsid w:val="006527F2"/>
    <w:rsid w:val="00654DED"/>
    <w:rsid w:val="00661F42"/>
    <w:rsid w:val="0066414D"/>
    <w:rsid w:val="0066710B"/>
    <w:rsid w:val="00670AB0"/>
    <w:rsid w:val="006747DC"/>
    <w:rsid w:val="00676342"/>
    <w:rsid w:val="00677931"/>
    <w:rsid w:val="00680B1A"/>
    <w:rsid w:val="006827DF"/>
    <w:rsid w:val="00684675"/>
    <w:rsid w:val="006856A8"/>
    <w:rsid w:val="00687580"/>
    <w:rsid w:val="00687E77"/>
    <w:rsid w:val="00690FAA"/>
    <w:rsid w:val="006957EA"/>
    <w:rsid w:val="006A0CBF"/>
    <w:rsid w:val="006A0F22"/>
    <w:rsid w:val="006A4DBC"/>
    <w:rsid w:val="006A6934"/>
    <w:rsid w:val="006A698C"/>
    <w:rsid w:val="006A74F0"/>
    <w:rsid w:val="006A7DA0"/>
    <w:rsid w:val="006B0FC7"/>
    <w:rsid w:val="006C53D5"/>
    <w:rsid w:val="006D0B98"/>
    <w:rsid w:val="006D332D"/>
    <w:rsid w:val="006D5B00"/>
    <w:rsid w:val="006E0826"/>
    <w:rsid w:val="006E3325"/>
    <w:rsid w:val="006E34B9"/>
    <w:rsid w:val="006E3F12"/>
    <w:rsid w:val="006E4965"/>
    <w:rsid w:val="006E7B9A"/>
    <w:rsid w:val="006F04AA"/>
    <w:rsid w:val="006F23F6"/>
    <w:rsid w:val="00700F9A"/>
    <w:rsid w:val="00705D20"/>
    <w:rsid w:val="00707318"/>
    <w:rsid w:val="00720AD2"/>
    <w:rsid w:val="00721661"/>
    <w:rsid w:val="007228FC"/>
    <w:rsid w:val="0072424B"/>
    <w:rsid w:val="007245A6"/>
    <w:rsid w:val="00731373"/>
    <w:rsid w:val="007358A5"/>
    <w:rsid w:val="0073651E"/>
    <w:rsid w:val="00737A52"/>
    <w:rsid w:val="00737C2D"/>
    <w:rsid w:val="00741910"/>
    <w:rsid w:val="00743F04"/>
    <w:rsid w:val="0074773D"/>
    <w:rsid w:val="00755EC1"/>
    <w:rsid w:val="007747E4"/>
    <w:rsid w:val="0077712A"/>
    <w:rsid w:val="00777BA1"/>
    <w:rsid w:val="007803CC"/>
    <w:rsid w:val="00780FC0"/>
    <w:rsid w:val="00782E3F"/>
    <w:rsid w:val="00783838"/>
    <w:rsid w:val="00783955"/>
    <w:rsid w:val="0078642C"/>
    <w:rsid w:val="007911B5"/>
    <w:rsid w:val="007919E9"/>
    <w:rsid w:val="00792BFC"/>
    <w:rsid w:val="0079563A"/>
    <w:rsid w:val="00796D19"/>
    <w:rsid w:val="007A09DD"/>
    <w:rsid w:val="007A1174"/>
    <w:rsid w:val="007A20F8"/>
    <w:rsid w:val="007A4C3F"/>
    <w:rsid w:val="007B020E"/>
    <w:rsid w:val="007B4889"/>
    <w:rsid w:val="007B7110"/>
    <w:rsid w:val="007B7FDD"/>
    <w:rsid w:val="007C3431"/>
    <w:rsid w:val="007C68A4"/>
    <w:rsid w:val="007C6A78"/>
    <w:rsid w:val="007D006A"/>
    <w:rsid w:val="007D4837"/>
    <w:rsid w:val="007D676A"/>
    <w:rsid w:val="007E0647"/>
    <w:rsid w:val="007E66F7"/>
    <w:rsid w:val="007F0D1F"/>
    <w:rsid w:val="007F0E3C"/>
    <w:rsid w:val="007F102D"/>
    <w:rsid w:val="007F342E"/>
    <w:rsid w:val="00802F86"/>
    <w:rsid w:val="00811290"/>
    <w:rsid w:val="00812827"/>
    <w:rsid w:val="00812919"/>
    <w:rsid w:val="00817055"/>
    <w:rsid w:val="00820D4D"/>
    <w:rsid w:val="0082190C"/>
    <w:rsid w:val="00821F43"/>
    <w:rsid w:val="00822F5D"/>
    <w:rsid w:val="008307ED"/>
    <w:rsid w:val="00832F98"/>
    <w:rsid w:val="008428B3"/>
    <w:rsid w:val="0084292E"/>
    <w:rsid w:val="00843882"/>
    <w:rsid w:val="00850E42"/>
    <w:rsid w:val="00852449"/>
    <w:rsid w:val="00852FB1"/>
    <w:rsid w:val="00855467"/>
    <w:rsid w:val="0085616B"/>
    <w:rsid w:val="00857EAD"/>
    <w:rsid w:val="008613E3"/>
    <w:rsid w:val="00870540"/>
    <w:rsid w:val="00870B12"/>
    <w:rsid w:val="00875034"/>
    <w:rsid w:val="008800D1"/>
    <w:rsid w:val="00880FA6"/>
    <w:rsid w:val="00881893"/>
    <w:rsid w:val="00883D69"/>
    <w:rsid w:val="00887CE5"/>
    <w:rsid w:val="00887D70"/>
    <w:rsid w:val="00892BDA"/>
    <w:rsid w:val="00893D70"/>
    <w:rsid w:val="008A0A04"/>
    <w:rsid w:val="008A381F"/>
    <w:rsid w:val="008A6212"/>
    <w:rsid w:val="008B2274"/>
    <w:rsid w:val="008B73F5"/>
    <w:rsid w:val="008C02F3"/>
    <w:rsid w:val="008D2078"/>
    <w:rsid w:val="008D531A"/>
    <w:rsid w:val="008D7AC7"/>
    <w:rsid w:val="008E14A4"/>
    <w:rsid w:val="008E3B2E"/>
    <w:rsid w:val="008F2382"/>
    <w:rsid w:val="008F4561"/>
    <w:rsid w:val="008F6540"/>
    <w:rsid w:val="00903BFC"/>
    <w:rsid w:val="00903E68"/>
    <w:rsid w:val="00907B19"/>
    <w:rsid w:val="009105C0"/>
    <w:rsid w:val="009118BB"/>
    <w:rsid w:val="009148B0"/>
    <w:rsid w:val="009152E7"/>
    <w:rsid w:val="009157F3"/>
    <w:rsid w:val="00916585"/>
    <w:rsid w:val="009217AA"/>
    <w:rsid w:val="00922324"/>
    <w:rsid w:val="009234F2"/>
    <w:rsid w:val="00923A40"/>
    <w:rsid w:val="00930E94"/>
    <w:rsid w:val="009375D6"/>
    <w:rsid w:val="00941AD6"/>
    <w:rsid w:val="009509D7"/>
    <w:rsid w:val="00950B9F"/>
    <w:rsid w:val="009523E5"/>
    <w:rsid w:val="009562CA"/>
    <w:rsid w:val="00962A0A"/>
    <w:rsid w:val="0096524B"/>
    <w:rsid w:val="00965B44"/>
    <w:rsid w:val="00965E2E"/>
    <w:rsid w:val="00966299"/>
    <w:rsid w:val="00971DBE"/>
    <w:rsid w:val="0097218E"/>
    <w:rsid w:val="00974764"/>
    <w:rsid w:val="00974F39"/>
    <w:rsid w:val="00981C13"/>
    <w:rsid w:val="00990BB9"/>
    <w:rsid w:val="00990EA4"/>
    <w:rsid w:val="0099112C"/>
    <w:rsid w:val="00992C23"/>
    <w:rsid w:val="00995193"/>
    <w:rsid w:val="0099639A"/>
    <w:rsid w:val="00997E22"/>
    <w:rsid w:val="009A1103"/>
    <w:rsid w:val="009A277E"/>
    <w:rsid w:val="009A5E45"/>
    <w:rsid w:val="009A6898"/>
    <w:rsid w:val="009B0AC4"/>
    <w:rsid w:val="009C6830"/>
    <w:rsid w:val="009C6981"/>
    <w:rsid w:val="009C719F"/>
    <w:rsid w:val="009C7846"/>
    <w:rsid w:val="009D0E2E"/>
    <w:rsid w:val="009D12DD"/>
    <w:rsid w:val="009D3790"/>
    <w:rsid w:val="009D39D2"/>
    <w:rsid w:val="009E1615"/>
    <w:rsid w:val="009E3B12"/>
    <w:rsid w:val="009E5E43"/>
    <w:rsid w:val="009E63FA"/>
    <w:rsid w:val="009F3154"/>
    <w:rsid w:val="009F3795"/>
    <w:rsid w:val="009F58AA"/>
    <w:rsid w:val="009F58B4"/>
    <w:rsid w:val="009F5E56"/>
    <w:rsid w:val="009F61B3"/>
    <w:rsid w:val="00A00BFC"/>
    <w:rsid w:val="00A019CF"/>
    <w:rsid w:val="00A02894"/>
    <w:rsid w:val="00A042F4"/>
    <w:rsid w:val="00A06900"/>
    <w:rsid w:val="00A159AA"/>
    <w:rsid w:val="00A15CD8"/>
    <w:rsid w:val="00A22501"/>
    <w:rsid w:val="00A22F35"/>
    <w:rsid w:val="00A24153"/>
    <w:rsid w:val="00A26E16"/>
    <w:rsid w:val="00A270B4"/>
    <w:rsid w:val="00A271EC"/>
    <w:rsid w:val="00A27449"/>
    <w:rsid w:val="00A27C18"/>
    <w:rsid w:val="00A33D53"/>
    <w:rsid w:val="00A35E94"/>
    <w:rsid w:val="00A37D7D"/>
    <w:rsid w:val="00A410F5"/>
    <w:rsid w:val="00A559AF"/>
    <w:rsid w:val="00A5620E"/>
    <w:rsid w:val="00A7060E"/>
    <w:rsid w:val="00A734B3"/>
    <w:rsid w:val="00A7729D"/>
    <w:rsid w:val="00A77C2A"/>
    <w:rsid w:val="00A81C25"/>
    <w:rsid w:val="00A827E4"/>
    <w:rsid w:val="00A82E32"/>
    <w:rsid w:val="00A849EA"/>
    <w:rsid w:val="00A90E83"/>
    <w:rsid w:val="00A9149C"/>
    <w:rsid w:val="00AA0D32"/>
    <w:rsid w:val="00AA2981"/>
    <w:rsid w:val="00AB0721"/>
    <w:rsid w:val="00AB5DA9"/>
    <w:rsid w:val="00AB7984"/>
    <w:rsid w:val="00AC5AAF"/>
    <w:rsid w:val="00AC61AF"/>
    <w:rsid w:val="00AC67B1"/>
    <w:rsid w:val="00AD0D28"/>
    <w:rsid w:val="00AD202A"/>
    <w:rsid w:val="00AD4F72"/>
    <w:rsid w:val="00AE1C2A"/>
    <w:rsid w:val="00AE326C"/>
    <w:rsid w:val="00AE770E"/>
    <w:rsid w:val="00AF31DA"/>
    <w:rsid w:val="00B03E09"/>
    <w:rsid w:val="00B043C3"/>
    <w:rsid w:val="00B14852"/>
    <w:rsid w:val="00B1700A"/>
    <w:rsid w:val="00B175F5"/>
    <w:rsid w:val="00B27714"/>
    <w:rsid w:val="00B336F9"/>
    <w:rsid w:val="00B3553F"/>
    <w:rsid w:val="00B500E2"/>
    <w:rsid w:val="00B5093B"/>
    <w:rsid w:val="00B54ADA"/>
    <w:rsid w:val="00B55363"/>
    <w:rsid w:val="00B63BD5"/>
    <w:rsid w:val="00B67B71"/>
    <w:rsid w:val="00B70E6D"/>
    <w:rsid w:val="00B71CD1"/>
    <w:rsid w:val="00B74749"/>
    <w:rsid w:val="00B80E49"/>
    <w:rsid w:val="00B85D32"/>
    <w:rsid w:val="00B87D9E"/>
    <w:rsid w:val="00B909F9"/>
    <w:rsid w:val="00BA345B"/>
    <w:rsid w:val="00BA4234"/>
    <w:rsid w:val="00BA5077"/>
    <w:rsid w:val="00BB7048"/>
    <w:rsid w:val="00BC441C"/>
    <w:rsid w:val="00BD26DE"/>
    <w:rsid w:val="00BE3A0D"/>
    <w:rsid w:val="00BE59AB"/>
    <w:rsid w:val="00BE69C9"/>
    <w:rsid w:val="00BE7BCC"/>
    <w:rsid w:val="00BF2F11"/>
    <w:rsid w:val="00C15383"/>
    <w:rsid w:val="00C15B04"/>
    <w:rsid w:val="00C23847"/>
    <w:rsid w:val="00C24541"/>
    <w:rsid w:val="00C26669"/>
    <w:rsid w:val="00C333B9"/>
    <w:rsid w:val="00C3493A"/>
    <w:rsid w:val="00C37140"/>
    <w:rsid w:val="00C419AA"/>
    <w:rsid w:val="00C42675"/>
    <w:rsid w:val="00C54837"/>
    <w:rsid w:val="00C568AA"/>
    <w:rsid w:val="00C6511F"/>
    <w:rsid w:val="00C6637A"/>
    <w:rsid w:val="00C74021"/>
    <w:rsid w:val="00C81746"/>
    <w:rsid w:val="00C81880"/>
    <w:rsid w:val="00C81AD6"/>
    <w:rsid w:val="00C831D8"/>
    <w:rsid w:val="00C83229"/>
    <w:rsid w:val="00C84702"/>
    <w:rsid w:val="00C84760"/>
    <w:rsid w:val="00C857EF"/>
    <w:rsid w:val="00C87624"/>
    <w:rsid w:val="00C92A90"/>
    <w:rsid w:val="00C95132"/>
    <w:rsid w:val="00CA24D8"/>
    <w:rsid w:val="00CA354F"/>
    <w:rsid w:val="00CA3B06"/>
    <w:rsid w:val="00CB2A85"/>
    <w:rsid w:val="00CB59C5"/>
    <w:rsid w:val="00CB7FFD"/>
    <w:rsid w:val="00CC0073"/>
    <w:rsid w:val="00CC038C"/>
    <w:rsid w:val="00CC2108"/>
    <w:rsid w:val="00CD0B5C"/>
    <w:rsid w:val="00CD3C29"/>
    <w:rsid w:val="00CD5337"/>
    <w:rsid w:val="00CE0C48"/>
    <w:rsid w:val="00CE56E3"/>
    <w:rsid w:val="00CE6272"/>
    <w:rsid w:val="00CE7615"/>
    <w:rsid w:val="00CF09A3"/>
    <w:rsid w:val="00CF5CA4"/>
    <w:rsid w:val="00D01582"/>
    <w:rsid w:val="00D018DB"/>
    <w:rsid w:val="00D06251"/>
    <w:rsid w:val="00D222AD"/>
    <w:rsid w:val="00D238E5"/>
    <w:rsid w:val="00D26733"/>
    <w:rsid w:val="00D30954"/>
    <w:rsid w:val="00D35DBE"/>
    <w:rsid w:val="00D36C27"/>
    <w:rsid w:val="00D40E3A"/>
    <w:rsid w:val="00D413C2"/>
    <w:rsid w:val="00D41D67"/>
    <w:rsid w:val="00D45A54"/>
    <w:rsid w:val="00D56B99"/>
    <w:rsid w:val="00D573A3"/>
    <w:rsid w:val="00D6467F"/>
    <w:rsid w:val="00D70CDD"/>
    <w:rsid w:val="00D87EB8"/>
    <w:rsid w:val="00D90B77"/>
    <w:rsid w:val="00D92141"/>
    <w:rsid w:val="00D92822"/>
    <w:rsid w:val="00D94F0E"/>
    <w:rsid w:val="00DA491E"/>
    <w:rsid w:val="00DA5553"/>
    <w:rsid w:val="00DA5FB9"/>
    <w:rsid w:val="00DB5C1E"/>
    <w:rsid w:val="00DC2D36"/>
    <w:rsid w:val="00DC5BA9"/>
    <w:rsid w:val="00DD33EB"/>
    <w:rsid w:val="00DD7A22"/>
    <w:rsid w:val="00DE1A9D"/>
    <w:rsid w:val="00DE262F"/>
    <w:rsid w:val="00DE429E"/>
    <w:rsid w:val="00DE478D"/>
    <w:rsid w:val="00DF09CD"/>
    <w:rsid w:val="00DF15C4"/>
    <w:rsid w:val="00E0095F"/>
    <w:rsid w:val="00E05459"/>
    <w:rsid w:val="00E10973"/>
    <w:rsid w:val="00E11074"/>
    <w:rsid w:val="00E204BE"/>
    <w:rsid w:val="00E21933"/>
    <w:rsid w:val="00E2511C"/>
    <w:rsid w:val="00E32558"/>
    <w:rsid w:val="00E349BB"/>
    <w:rsid w:val="00E36C77"/>
    <w:rsid w:val="00E40709"/>
    <w:rsid w:val="00E43488"/>
    <w:rsid w:val="00E44C3F"/>
    <w:rsid w:val="00E46589"/>
    <w:rsid w:val="00E4687E"/>
    <w:rsid w:val="00E46F71"/>
    <w:rsid w:val="00E57BC7"/>
    <w:rsid w:val="00E66D42"/>
    <w:rsid w:val="00E67E67"/>
    <w:rsid w:val="00E70B1B"/>
    <w:rsid w:val="00E73993"/>
    <w:rsid w:val="00E756EB"/>
    <w:rsid w:val="00E879BF"/>
    <w:rsid w:val="00E976AB"/>
    <w:rsid w:val="00E97C9F"/>
    <w:rsid w:val="00EA747C"/>
    <w:rsid w:val="00EB066A"/>
    <w:rsid w:val="00EB0994"/>
    <w:rsid w:val="00ED2BFB"/>
    <w:rsid w:val="00ED4064"/>
    <w:rsid w:val="00ED4FA2"/>
    <w:rsid w:val="00ED662D"/>
    <w:rsid w:val="00EE361D"/>
    <w:rsid w:val="00EE7859"/>
    <w:rsid w:val="00F060CB"/>
    <w:rsid w:val="00F215DB"/>
    <w:rsid w:val="00F25FC6"/>
    <w:rsid w:val="00F30692"/>
    <w:rsid w:val="00F306C2"/>
    <w:rsid w:val="00F30DDB"/>
    <w:rsid w:val="00F35CED"/>
    <w:rsid w:val="00F47D20"/>
    <w:rsid w:val="00F57B11"/>
    <w:rsid w:val="00F61461"/>
    <w:rsid w:val="00F647D4"/>
    <w:rsid w:val="00F84B86"/>
    <w:rsid w:val="00F85FAB"/>
    <w:rsid w:val="00F9175C"/>
    <w:rsid w:val="00F91A28"/>
    <w:rsid w:val="00F9371E"/>
    <w:rsid w:val="00F94818"/>
    <w:rsid w:val="00F969EC"/>
    <w:rsid w:val="00F96F63"/>
    <w:rsid w:val="00F97869"/>
    <w:rsid w:val="00FA1B11"/>
    <w:rsid w:val="00FA45DD"/>
    <w:rsid w:val="00FA5645"/>
    <w:rsid w:val="00FC3471"/>
    <w:rsid w:val="00FC3AF1"/>
    <w:rsid w:val="00FC3CC2"/>
    <w:rsid w:val="00FC5D03"/>
    <w:rsid w:val="00FD464E"/>
    <w:rsid w:val="00FE0065"/>
    <w:rsid w:val="00FE3916"/>
    <w:rsid w:val="00FE52F8"/>
    <w:rsid w:val="00FE557F"/>
    <w:rsid w:val="00FE7185"/>
    <w:rsid w:val="00FF443F"/>
    <w:rsid w:val="00FF5421"/>
    <w:rsid w:val="00FF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BAC1E"/>
  <w14:defaultImageDpi w14:val="300"/>
  <w15:chartTrackingRefBased/>
  <w15:docId w15:val="{11CBBF8C-D30B-A04C-9A20-208E38AB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337"/>
    <w:pPr>
      <w:widowControl w:val="0"/>
      <w:spacing w:before="20"/>
      <w:ind w:firstLine="360"/>
      <w:jc w:val="both"/>
    </w:pPr>
    <w:rPr>
      <w:sz w:val="24"/>
    </w:rPr>
  </w:style>
  <w:style w:type="paragraph" w:styleId="Heading1">
    <w:name w:val="heading 1"/>
    <w:basedOn w:val="Normal"/>
    <w:next w:val="Normal"/>
    <w:link w:val="Heading1Char"/>
    <w:qFormat/>
    <w:rsid w:val="00832F98"/>
    <w:pPr>
      <w:keepNext/>
      <w:widowControl/>
      <w:numPr>
        <w:numId w:val="1"/>
      </w:numPr>
      <w:spacing w:before="240" w:after="120"/>
      <w:jc w:val="center"/>
      <w:outlineLvl w:val="0"/>
    </w:pPr>
    <w:rPr>
      <w:smallCaps/>
      <w:kern w:val="28"/>
    </w:rPr>
  </w:style>
  <w:style w:type="paragraph" w:styleId="Heading2">
    <w:name w:val="heading 2"/>
    <w:basedOn w:val="Normal"/>
    <w:next w:val="Normal"/>
    <w:link w:val="Heading2Char"/>
    <w:qFormat/>
    <w:rsid w:val="00832F98"/>
    <w:pPr>
      <w:keepNext/>
      <w:widowControl/>
      <w:spacing w:before="240" w:after="120"/>
      <w:ind w:firstLine="0"/>
      <w:jc w:val="center"/>
      <w:outlineLvl w:val="1"/>
    </w:pPr>
    <w:rPr>
      <w:i/>
    </w:rPr>
  </w:style>
  <w:style w:type="paragraph" w:styleId="Heading3">
    <w:name w:val="heading 3"/>
    <w:basedOn w:val="Normal"/>
    <w:next w:val="Normal"/>
    <w:qFormat/>
    <w:rsid w:val="00832F98"/>
    <w:pPr>
      <w:keepNext/>
      <w:widowControl/>
      <w:numPr>
        <w:ilvl w:val="2"/>
        <w:numId w:val="1"/>
      </w:numPr>
      <w:spacing w:before="240" w:after="120"/>
      <w:outlineLvl w:val="2"/>
    </w:pPr>
  </w:style>
  <w:style w:type="paragraph" w:styleId="Heading4">
    <w:name w:val="heading 4"/>
    <w:basedOn w:val="Normal"/>
    <w:next w:val="Normal"/>
    <w:link w:val="Heading4Char"/>
    <w:qFormat/>
    <w:rsid w:val="00690FAA"/>
    <w:pPr>
      <w:keepNext/>
      <w:widowControl/>
      <w:numPr>
        <w:ilvl w:val="3"/>
        <w:numId w:val="1"/>
      </w:numPr>
      <w:spacing w:before="240" w:after="120"/>
      <w:outlineLvl w:val="3"/>
    </w:pPr>
  </w:style>
  <w:style w:type="paragraph" w:styleId="Heading5">
    <w:name w:val="heading 5"/>
    <w:next w:val="Normal"/>
    <w:qFormat/>
    <w:rsid w:val="00923A40"/>
    <w:pPr>
      <w:numPr>
        <w:ilvl w:val="4"/>
        <w:numId w:val="1"/>
      </w:numPr>
      <w:spacing w:before="120" w:after="120"/>
      <w:outlineLvl w:val="4"/>
    </w:pPr>
    <w:rPr>
      <w:sz w:val="24"/>
    </w:rPr>
  </w:style>
  <w:style w:type="paragraph" w:styleId="Heading6">
    <w:name w:val="heading 6"/>
    <w:basedOn w:val="Normal"/>
    <w:next w:val="Normal"/>
    <w:qFormat/>
    <w:rsid w:val="00923A40"/>
    <w:pPr>
      <w:numPr>
        <w:ilvl w:val="5"/>
        <w:numId w:val="1"/>
      </w:numPr>
      <w:spacing w:before="240" w:after="60"/>
      <w:outlineLvl w:val="5"/>
    </w:pPr>
    <w:rPr>
      <w:i/>
      <w:sz w:val="22"/>
    </w:rPr>
  </w:style>
  <w:style w:type="paragraph" w:styleId="Heading7">
    <w:name w:val="heading 7"/>
    <w:basedOn w:val="Normal"/>
    <w:next w:val="Normal"/>
    <w:qFormat/>
    <w:rsid w:val="00923A40"/>
    <w:pPr>
      <w:numPr>
        <w:ilvl w:val="6"/>
        <w:numId w:val="1"/>
      </w:numPr>
      <w:spacing w:before="240" w:after="60"/>
      <w:outlineLvl w:val="6"/>
    </w:pPr>
    <w:rPr>
      <w:rFonts w:ascii="Arial" w:hAnsi="Arial"/>
      <w:sz w:val="20"/>
    </w:rPr>
  </w:style>
  <w:style w:type="paragraph" w:styleId="Heading8">
    <w:name w:val="heading 8"/>
    <w:basedOn w:val="Normal"/>
    <w:next w:val="Normal"/>
    <w:qFormat/>
    <w:rsid w:val="00923A40"/>
    <w:pPr>
      <w:numPr>
        <w:ilvl w:val="7"/>
        <w:numId w:val="1"/>
      </w:numPr>
      <w:spacing w:before="240" w:after="60"/>
      <w:outlineLvl w:val="7"/>
    </w:pPr>
    <w:rPr>
      <w:rFonts w:ascii="Arial" w:hAnsi="Arial"/>
      <w:i/>
      <w:sz w:val="20"/>
    </w:rPr>
  </w:style>
  <w:style w:type="paragraph" w:styleId="Heading9">
    <w:name w:val="heading 9"/>
    <w:basedOn w:val="Normal"/>
    <w:next w:val="Normal"/>
    <w:qFormat/>
    <w:rsid w:val="00923A40"/>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Pr>
      <w:sz w:val="16"/>
    </w:rPr>
  </w:style>
  <w:style w:type="paragraph" w:styleId="CommentText">
    <w:name w:val="annotation text"/>
    <w:basedOn w:val="Normal"/>
    <w:link w:val="CommentTextChar1"/>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customStyle="1" w:styleId="Footnote">
    <w:name w:val="Footnote"/>
    <w:rsid w:val="00471E15"/>
    <w:pPr>
      <w:widowControl w:val="0"/>
      <w:tabs>
        <w:tab w:val="left" w:pos="-720"/>
      </w:tabs>
      <w:suppressAutoHyphens/>
      <w:spacing w:line="200" w:lineRule="exact"/>
    </w:pPr>
    <w:rPr>
      <w:rFonts w:ascii="CG Times" w:hAnsi="CG Times"/>
      <w:kern w:val="2"/>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rsid w:val="00832F98"/>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uiPriority w:val="99"/>
    <w:rPr>
      <w:color w:val="0000FF"/>
      <w:u w:val="single"/>
    </w:rPr>
  </w:style>
  <w:style w:type="paragraph" w:customStyle="1" w:styleId="Level1">
    <w:name w:val="Level 1"/>
    <w:basedOn w:val="Normal"/>
    <w:pPr>
      <w:ind w:left="720" w:hanging="720"/>
    </w:pPr>
  </w:style>
  <w:style w:type="character" w:styleId="PageNumber">
    <w:name w:val="page number"/>
    <w:basedOn w:val="DefaultParagraphFont"/>
  </w:style>
  <w:style w:type="paragraph" w:customStyle="1" w:styleId="LetteredList">
    <w:name w:val="Lettered List"/>
    <w:basedOn w:val="Normal"/>
    <w:rsid w:val="00017D0A"/>
    <w:pPr>
      <w:numPr>
        <w:numId w:val="26"/>
      </w:numPr>
    </w:pPr>
  </w:style>
  <w:style w:type="paragraph" w:styleId="TOC1">
    <w:name w:val="toc 1"/>
    <w:basedOn w:val="Normal"/>
    <w:next w:val="Normal"/>
    <w:autoRedefine/>
    <w:uiPriority w:val="39"/>
    <w:rsid w:val="00647253"/>
    <w:pPr>
      <w:tabs>
        <w:tab w:val="right" w:leader="dot" w:pos="7200"/>
      </w:tabs>
      <w:ind w:left="432" w:hanging="432"/>
    </w:pPr>
  </w:style>
  <w:style w:type="paragraph" w:styleId="TOC2">
    <w:name w:val="toc 2"/>
    <w:basedOn w:val="Normal"/>
    <w:next w:val="Normal"/>
    <w:autoRedefine/>
    <w:uiPriority w:val="39"/>
    <w:rsid w:val="00647253"/>
    <w:pPr>
      <w:tabs>
        <w:tab w:val="left" w:pos="864"/>
        <w:tab w:val="right" w:leader="dot" w:pos="7200"/>
      </w:tabs>
      <w:ind w:left="864" w:hanging="432"/>
    </w:pPr>
    <w:rPr>
      <w:noProof/>
    </w:rPr>
  </w:style>
  <w:style w:type="paragraph" w:styleId="TOC3">
    <w:name w:val="toc 3"/>
    <w:basedOn w:val="Normal"/>
    <w:next w:val="Normal"/>
    <w:autoRedefine/>
    <w:uiPriority w:val="39"/>
    <w:rsid w:val="00647253"/>
    <w:pPr>
      <w:tabs>
        <w:tab w:val="left" w:pos="1296"/>
        <w:tab w:val="right" w:leader="dot" w:pos="7200"/>
      </w:tabs>
      <w:ind w:left="1296" w:hanging="432"/>
    </w:pPr>
  </w:style>
  <w:style w:type="paragraph" w:styleId="TOC4">
    <w:name w:val="toc 4"/>
    <w:basedOn w:val="Normal"/>
    <w:next w:val="Normal"/>
    <w:autoRedefine/>
    <w:semiHidden/>
    <w:pPr>
      <w:tabs>
        <w:tab w:val="left" w:pos="1296"/>
        <w:tab w:val="left" w:pos="1728"/>
        <w:tab w:val="left" w:leader="dot" w:pos="7776"/>
      </w:tabs>
      <w:ind w:left="1728" w:hanging="432"/>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BlockQuote">
    <w:name w:val="Block Quote"/>
    <w:basedOn w:val="Normal"/>
    <w:qFormat/>
    <w:rsid w:val="00690FAA"/>
    <w:pPr>
      <w:spacing w:before="120" w:after="100"/>
      <w:ind w:left="720" w:right="720" w:firstLine="0"/>
    </w:pPr>
    <w:rPr>
      <w:szCs w:val="19"/>
    </w:rPr>
  </w:style>
  <w:style w:type="paragraph" w:customStyle="1" w:styleId="Epigraph">
    <w:name w:val="Epigraph"/>
    <w:basedOn w:val="Normal"/>
    <w:rsid w:val="00471E15"/>
    <w:pPr>
      <w:ind w:left="3600" w:firstLine="0"/>
      <w:jc w:val="right"/>
    </w:pPr>
    <w:rPr>
      <w:sz w:val="21"/>
      <w:szCs w:val="21"/>
    </w:rPr>
  </w:style>
  <w:style w:type="paragraph" w:customStyle="1" w:styleId="ArticleTitle">
    <w:name w:val="Article Title"/>
    <w:basedOn w:val="Normal"/>
    <w:rsid w:val="00721661"/>
    <w:pPr>
      <w:ind w:firstLine="0"/>
      <w:jc w:val="center"/>
    </w:pPr>
    <w:rPr>
      <w:caps/>
      <w:sz w:val="32"/>
    </w:rPr>
  </w:style>
  <w:style w:type="paragraph" w:customStyle="1" w:styleId="YourName">
    <w:name w:val="Your Name"/>
    <w:basedOn w:val="Normal"/>
    <w:rsid w:val="00DE262F"/>
    <w:pPr>
      <w:ind w:firstLine="0"/>
      <w:jc w:val="center"/>
    </w:pPr>
    <w:rPr>
      <w:iCs/>
      <w:sz w:val="28"/>
    </w:rPr>
  </w:style>
  <w:style w:type="paragraph" w:customStyle="1" w:styleId="BlockQuoteinFootnote">
    <w:name w:val="Block Quote in Footnote"/>
    <w:basedOn w:val="FootnoteText"/>
    <w:rsid w:val="00870B12"/>
    <w:pPr>
      <w:ind w:left="360" w:right="360"/>
    </w:pPr>
  </w:style>
  <w:style w:type="table" w:styleId="TableGrid">
    <w:name w:val="Table Grid"/>
    <w:basedOn w:val="TableNormal"/>
    <w:uiPriority w:val="39"/>
    <w:rsid w:val="001F2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1F2B31"/>
    <w:rPr>
      <w:sz w:val="22"/>
    </w:rPr>
  </w:style>
  <w:style w:type="character" w:styleId="PlaceholderText">
    <w:name w:val="Placeholder Text"/>
    <w:basedOn w:val="DefaultParagraphFont"/>
    <w:uiPriority w:val="99"/>
    <w:semiHidden/>
    <w:rsid w:val="001F2B31"/>
    <w:rPr>
      <w:color w:val="808080"/>
    </w:rPr>
  </w:style>
  <w:style w:type="paragraph" w:styleId="NormalWeb">
    <w:name w:val="Normal (Web)"/>
    <w:basedOn w:val="Normal"/>
    <w:uiPriority w:val="99"/>
    <w:semiHidden/>
    <w:unhideWhenUsed/>
    <w:rsid w:val="001F2B31"/>
    <w:pPr>
      <w:widowControl/>
      <w:spacing w:before="0" w:after="240"/>
      <w:ind w:firstLine="0"/>
      <w:jc w:val="left"/>
    </w:pPr>
    <w:rPr>
      <w:rFonts w:eastAsiaTheme="minorHAnsi"/>
      <w:szCs w:val="24"/>
    </w:rPr>
  </w:style>
  <w:style w:type="character" w:customStyle="1" w:styleId="apple-converted-space">
    <w:name w:val="apple-converted-space"/>
    <w:basedOn w:val="DefaultParagraphFont"/>
    <w:rsid w:val="001F2B31"/>
  </w:style>
  <w:style w:type="character" w:styleId="UnresolvedMention">
    <w:name w:val="Unresolved Mention"/>
    <w:basedOn w:val="DefaultParagraphFont"/>
    <w:uiPriority w:val="99"/>
    <w:semiHidden/>
    <w:unhideWhenUsed/>
    <w:rsid w:val="001F2B31"/>
    <w:rPr>
      <w:color w:val="605E5C"/>
      <w:shd w:val="clear" w:color="auto" w:fill="E1DFDD"/>
    </w:rPr>
  </w:style>
  <w:style w:type="character" w:styleId="FollowedHyperlink">
    <w:name w:val="FollowedHyperlink"/>
    <w:basedOn w:val="DefaultParagraphFont"/>
    <w:uiPriority w:val="99"/>
    <w:semiHidden/>
    <w:unhideWhenUsed/>
    <w:rsid w:val="001F2B31"/>
    <w:rPr>
      <w:color w:val="954F72" w:themeColor="followedHyperlink"/>
      <w:u w:val="single"/>
    </w:rPr>
  </w:style>
  <w:style w:type="character" w:customStyle="1" w:styleId="CommentTextChar">
    <w:name w:val="Comment Text Char"/>
    <w:basedOn w:val="DefaultParagraphFont"/>
    <w:uiPriority w:val="99"/>
    <w:semiHidden/>
    <w:rsid w:val="001F2B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F2B31"/>
    <w:pPr>
      <w:widowControl/>
      <w:spacing w:before="0" w:after="240"/>
      <w:ind w:firstLine="0"/>
      <w:jc w:val="left"/>
    </w:pPr>
    <w:rPr>
      <w:rFonts w:eastAsiaTheme="minorHAnsi" w:cstheme="minorBidi"/>
      <w:b/>
      <w:bCs/>
    </w:rPr>
  </w:style>
  <w:style w:type="character" w:customStyle="1" w:styleId="CommentTextChar1">
    <w:name w:val="Comment Text Char1"/>
    <w:basedOn w:val="DefaultParagraphFont"/>
    <w:link w:val="CommentText"/>
    <w:uiPriority w:val="99"/>
    <w:semiHidden/>
    <w:rsid w:val="001F2B31"/>
  </w:style>
  <w:style w:type="character" w:customStyle="1" w:styleId="CommentSubjectChar">
    <w:name w:val="Comment Subject Char"/>
    <w:basedOn w:val="CommentTextChar1"/>
    <w:link w:val="CommentSubject"/>
    <w:uiPriority w:val="99"/>
    <w:semiHidden/>
    <w:rsid w:val="001F2B31"/>
    <w:rPr>
      <w:rFonts w:eastAsiaTheme="minorHAnsi" w:cstheme="minorBidi"/>
      <w:b/>
      <w:bCs/>
    </w:rPr>
  </w:style>
  <w:style w:type="character" w:customStyle="1" w:styleId="HeaderChar">
    <w:name w:val="Header Char"/>
    <w:basedOn w:val="DefaultParagraphFont"/>
    <w:link w:val="Header"/>
    <w:uiPriority w:val="99"/>
    <w:rsid w:val="001F2B31"/>
    <w:rPr>
      <w:sz w:val="24"/>
    </w:rPr>
  </w:style>
  <w:style w:type="character" w:customStyle="1" w:styleId="FooterChar">
    <w:name w:val="Footer Char"/>
    <w:basedOn w:val="DefaultParagraphFont"/>
    <w:link w:val="Footer"/>
    <w:uiPriority w:val="99"/>
    <w:rsid w:val="001F2B31"/>
    <w:rPr>
      <w:sz w:val="24"/>
    </w:rPr>
  </w:style>
  <w:style w:type="paragraph" w:customStyle="1" w:styleId="Default">
    <w:name w:val="Default"/>
    <w:rsid w:val="00AE1C2A"/>
    <w:pPr>
      <w:autoSpaceDE w:val="0"/>
      <w:autoSpaceDN w:val="0"/>
      <w:adjustRightInd w:val="0"/>
    </w:pPr>
    <w:rPr>
      <w:rFonts w:eastAsiaTheme="minorHAnsi"/>
      <w:color w:val="000000"/>
      <w:sz w:val="24"/>
      <w:szCs w:val="24"/>
    </w:rPr>
  </w:style>
  <w:style w:type="character" w:customStyle="1" w:styleId="serif">
    <w:name w:val="serif"/>
    <w:basedOn w:val="DefaultParagraphFont"/>
    <w:rsid w:val="00CB7FFD"/>
  </w:style>
  <w:style w:type="paragraph" w:styleId="Caption">
    <w:name w:val="caption"/>
    <w:basedOn w:val="Normal"/>
    <w:next w:val="Normal"/>
    <w:uiPriority w:val="35"/>
    <w:unhideWhenUsed/>
    <w:qFormat/>
    <w:rsid w:val="00350B76"/>
    <w:pPr>
      <w:spacing w:before="0" w:after="200"/>
    </w:pPr>
    <w:rPr>
      <w:i/>
      <w:iCs/>
      <w:szCs w:val="18"/>
    </w:rPr>
  </w:style>
  <w:style w:type="character" w:customStyle="1" w:styleId="Heading1Char">
    <w:name w:val="Heading 1 Char"/>
    <w:basedOn w:val="DefaultParagraphFont"/>
    <w:link w:val="Heading1"/>
    <w:rsid w:val="003F3780"/>
    <w:rPr>
      <w:smallCaps/>
      <w:kern w:val="28"/>
      <w:sz w:val="24"/>
    </w:rPr>
  </w:style>
  <w:style w:type="character" w:customStyle="1" w:styleId="Heading2Char">
    <w:name w:val="Heading 2 Char"/>
    <w:basedOn w:val="DefaultParagraphFont"/>
    <w:link w:val="Heading2"/>
    <w:rsid w:val="00023FD6"/>
    <w:rPr>
      <w:i/>
      <w:sz w:val="24"/>
    </w:rPr>
  </w:style>
  <w:style w:type="numbering" w:customStyle="1" w:styleId="CurrentList1">
    <w:name w:val="Current List1"/>
    <w:uiPriority w:val="99"/>
    <w:rsid w:val="00023FD6"/>
    <w:pPr>
      <w:numPr>
        <w:numId w:val="37"/>
      </w:numPr>
    </w:pPr>
  </w:style>
  <w:style w:type="character" w:customStyle="1" w:styleId="Heading4Char">
    <w:name w:val="Heading 4 Char"/>
    <w:basedOn w:val="DefaultParagraphFont"/>
    <w:link w:val="Heading4"/>
    <w:rsid w:val="00AD0D28"/>
    <w:rPr>
      <w:sz w:val="24"/>
    </w:rPr>
  </w:style>
  <w:style w:type="numbering" w:customStyle="1" w:styleId="CurrentList2">
    <w:name w:val="Current List2"/>
    <w:uiPriority w:val="99"/>
    <w:rsid w:val="00A82E32"/>
    <w:pPr>
      <w:numPr>
        <w:numId w:val="39"/>
      </w:numPr>
    </w:pPr>
  </w:style>
  <w:style w:type="numbering" w:customStyle="1" w:styleId="CurrentList3">
    <w:name w:val="Current List3"/>
    <w:uiPriority w:val="99"/>
    <w:rsid w:val="00A82E32"/>
    <w:pPr>
      <w:numPr>
        <w:numId w:val="41"/>
      </w:numPr>
    </w:pPr>
  </w:style>
  <w:style w:type="numbering" w:customStyle="1" w:styleId="CurrentList4">
    <w:name w:val="Current List4"/>
    <w:uiPriority w:val="99"/>
    <w:rsid w:val="003B74FA"/>
    <w:pPr>
      <w:numPr>
        <w:numId w:val="43"/>
      </w:numPr>
    </w:pPr>
  </w:style>
  <w:style w:type="paragraph" w:styleId="ListParagraph">
    <w:name w:val="List Paragraph"/>
    <w:basedOn w:val="Normal"/>
    <w:uiPriority w:val="72"/>
    <w:qFormat/>
    <w:rsid w:val="003B74FA"/>
    <w:pPr>
      <w:ind w:left="720"/>
      <w:contextualSpacing/>
    </w:pPr>
  </w:style>
  <w:style w:type="numbering" w:customStyle="1" w:styleId="CurrentList5">
    <w:name w:val="Current List5"/>
    <w:uiPriority w:val="99"/>
    <w:rsid w:val="002A015D"/>
    <w:pPr>
      <w:numPr>
        <w:numId w:val="47"/>
      </w:numPr>
    </w:pPr>
  </w:style>
  <w:style w:type="numbering" w:customStyle="1" w:styleId="CurrentList6">
    <w:name w:val="Current List6"/>
    <w:uiPriority w:val="99"/>
    <w:rsid w:val="004072F1"/>
    <w:pPr>
      <w:numPr>
        <w:numId w:val="4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65">
      <w:bodyDiv w:val="1"/>
      <w:marLeft w:val="0"/>
      <w:marRight w:val="0"/>
      <w:marTop w:val="0"/>
      <w:marBottom w:val="0"/>
      <w:divBdr>
        <w:top w:val="none" w:sz="0" w:space="0" w:color="auto"/>
        <w:left w:val="none" w:sz="0" w:space="0" w:color="auto"/>
        <w:bottom w:val="none" w:sz="0" w:space="0" w:color="auto"/>
        <w:right w:val="none" w:sz="0" w:space="0" w:color="auto"/>
      </w:divBdr>
    </w:div>
    <w:div w:id="3820597">
      <w:bodyDiv w:val="1"/>
      <w:marLeft w:val="0"/>
      <w:marRight w:val="0"/>
      <w:marTop w:val="0"/>
      <w:marBottom w:val="0"/>
      <w:divBdr>
        <w:top w:val="none" w:sz="0" w:space="0" w:color="auto"/>
        <w:left w:val="none" w:sz="0" w:space="0" w:color="auto"/>
        <w:bottom w:val="none" w:sz="0" w:space="0" w:color="auto"/>
        <w:right w:val="none" w:sz="0" w:space="0" w:color="auto"/>
      </w:divBdr>
    </w:div>
    <w:div w:id="7219906">
      <w:bodyDiv w:val="1"/>
      <w:marLeft w:val="0"/>
      <w:marRight w:val="0"/>
      <w:marTop w:val="0"/>
      <w:marBottom w:val="0"/>
      <w:divBdr>
        <w:top w:val="none" w:sz="0" w:space="0" w:color="auto"/>
        <w:left w:val="none" w:sz="0" w:space="0" w:color="auto"/>
        <w:bottom w:val="none" w:sz="0" w:space="0" w:color="auto"/>
        <w:right w:val="none" w:sz="0" w:space="0" w:color="auto"/>
      </w:divBdr>
    </w:div>
    <w:div w:id="23604967">
      <w:bodyDiv w:val="1"/>
      <w:marLeft w:val="0"/>
      <w:marRight w:val="0"/>
      <w:marTop w:val="0"/>
      <w:marBottom w:val="0"/>
      <w:divBdr>
        <w:top w:val="none" w:sz="0" w:space="0" w:color="auto"/>
        <w:left w:val="none" w:sz="0" w:space="0" w:color="auto"/>
        <w:bottom w:val="none" w:sz="0" w:space="0" w:color="auto"/>
        <w:right w:val="none" w:sz="0" w:space="0" w:color="auto"/>
      </w:divBdr>
    </w:div>
    <w:div w:id="37976436">
      <w:bodyDiv w:val="1"/>
      <w:marLeft w:val="0"/>
      <w:marRight w:val="0"/>
      <w:marTop w:val="0"/>
      <w:marBottom w:val="0"/>
      <w:divBdr>
        <w:top w:val="none" w:sz="0" w:space="0" w:color="auto"/>
        <w:left w:val="none" w:sz="0" w:space="0" w:color="auto"/>
        <w:bottom w:val="none" w:sz="0" w:space="0" w:color="auto"/>
        <w:right w:val="none" w:sz="0" w:space="0" w:color="auto"/>
      </w:divBdr>
    </w:div>
    <w:div w:id="63376567">
      <w:bodyDiv w:val="1"/>
      <w:marLeft w:val="0"/>
      <w:marRight w:val="0"/>
      <w:marTop w:val="0"/>
      <w:marBottom w:val="0"/>
      <w:divBdr>
        <w:top w:val="none" w:sz="0" w:space="0" w:color="auto"/>
        <w:left w:val="none" w:sz="0" w:space="0" w:color="auto"/>
        <w:bottom w:val="none" w:sz="0" w:space="0" w:color="auto"/>
        <w:right w:val="none" w:sz="0" w:space="0" w:color="auto"/>
      </w:divBdr>
    </w:div>
    <w:div w:id="85079733">
      <w:bodyDiv w:val="1"/>
      <w:marLeft w:val="0"/>
      <w:marRight w:val="0"/>
      <w:marTop w:val="0"/>
      <w:marBottom w:val="0"/>
      <w:divBdr>
        <w:top w:val="none" w:sz="0" w:space="0" w:color="auto"/>
        <w:left w:val="none" w:sz="0" w:space="0" w:color="auto"/>
        <w:bottom w:val="none" w:sz="0" w:space="0" w:color="auto"/>
        <w:right w:val="none" w:sz="0" w:space="0" w:color="auto"/>
      </w:divBdr>
    </w:div>
    <w:div w:id="86079936">
      <w:bodyDiv w:val="1"/>
      <w:marLeft w:val="0"/>
      <w:marRight w:val="0"/>
      <w:marTop w:val="0"/>
      <w:marBottom w:val="0"/>
      <w:divBdr>
        <w:top w:val="none" w:sz="0" w:space="0" w:color="auto"/>
        <w:left w:val="none" w:sz="0" w:space="0" w:color="auto"/>
        <w:bottom w:val="none" w:sz="0" w:space="0" w:color="auto"/>
        <w:right w:val="none" w:sz="0" w:space="0" w:color="auto"/>
      </w:divBdr>
    </w:div>
    <w:div w:id="114713298">
      <w:bodyDiv w:val="1"/>
      <w:marLeft w:val="0"/>
      <w:marRight w:val="0"/>
      <w:marTop w:val="0"/>
      <w:marBottom w:val="0"/>
      <w:divBdr>
        <w:top w:val="none" w:sz="0" w:space="0" w:color="auto"/>
        <w:left w:val="none" w:sz="0" w:space="0" w:color="auto"/>
        <w:bottom w:val="none" w:sz="0" w:space="0" w:color="auto"/>
        <w:right w:val="none" w:sz="0" w:space="0" w:color="auto"/>
      </w:divBdr>
    </w:div>
    <w:div w:id="127206608">
      <w:bodyDiv w:val="1"/>
      <w:marLeft w:val="0"/>
      <w:marRight w:val="0"/>
      <w:marTop w:val="0"/>
      <w:marBottom w:val="0"/>
      <w:divBdr>
        <w:top w:val="none" w:sz="0" w:space="0" w:color="auto"/>
        <w:left w:val="none" w:sz="0" w:space="0" w:color="auto"/>
        <w:bottom w:val="none" w:sz="0" w:space="0" w:color="auto"/>
        <w:right w:val="none" w:sz="0" w:space="0" w:color="auto"/>
      </w:divBdr>
    </w:div>
    <w:div w:id="157424422">
      <w:bodyDiv w:val="1"/>
      <w:marLeft w:val="0"/>
      <w:marRight w:val="0"/>
      <w:marTop w:val="0"/>
      <w:marBottom w:val="0"/>
      <w:divBdr>
        <w:top w:val="none" w:sz="0" w:space="0" w:color="auto"/>
        <w:left w:val="none" w:sz="0" w:space="0" w:color="auto"/>
        <w:bottom w:val="none" w:sz="0" w:space="0" w:color="auto"/>
        <w:right w:val="none" w:sz="0" w:space="0" w:color="auto"/>
      </w:divBdr>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190918675">
      <w:bodyDiv w:val="1"/>
      <w:marLeft w:val="0"/>
      <w:marRight w:val="0"/>
      <w:marTop w:val="0"/>
      <w:marBottom w:val="0"/>
      <w:divBdr>
        <w:top w:val="none" w:sz="0" w:space="0" w:color="auto"/>
        <w:left w:val="none" w:sz="0" w:space="0" w:color="auto"/>
        <w:bottom w:val="none" w:sz="0" w:space="0" w:color="auto"/>
        <w:right w:val="none" w:sz="0" w:space="0" w:color="auto"/>
      </w:divBdr>
    </w:div>
    <w:div w:id="191649258">
      <w:bodyDiv w:val="1"/>
      <w:marLeft w:val="0"/>
      <w:marRight w:val="0"/>
      <w:marTop w:val="0"/>
      <w:marBottom w:val="0"/>
      <w:divBdr>
        <w:top w:val="none" w:sz="0" w:space="0" w:color="auto"/>
        <w:left w:val="none" w:sz="0" w:space="0" w:color="auto"/>
        <w:bottom w:val="none" w:sz="0" w:space="0" w:color="auto"/>
        <w:right w:val="none" w:sz="0" w:space="0" w:color="auto"/>
      </w:divBdr>
    </w:div>
    <w:div w:id="242834157">
      <w:bodyDiv w:val="1"/>
      <w:marLeft w:val="0"/>
      <w:marRight w:val="0"/>
      <w:marTop w:val="0"/>
      <w:marBottom w:val="0"/>
      <w:divBdr>
        <w:top w:val="none" w:sz="0" w:space="0" w:color="auto"/>
        <w:left w:val="none" w:sz="0" w:space="0" w:color="auto"/>
        <w:bottom w:val="none" w:sz="0" w:space="0" w:color="auto"/>
        <w:right w:val="none" w:sz="0" w:space="0" w:color="auto"/>
      </w:divBdr>
    </w:div>
    <w:div w:id="247692716">
      <w:bodyDiv w:val="1"/>
      <w:marLeft w:val="0"/>
      <w:marRight w:val="0"/>
      <w:marTop w:val="0"/>
      <w:marBottom w:val="0"/>
      <w:divBdr>
        <w:top w:val="none" w:sz="0" w:space="0" w:color="auto"/>
        <w:left w:val="none" w:sz="0" w:space="0" w:color="auto"/>
        <w:bottom w:val="none" w:sz="0" w:space="0" w:color="auto"/>
        <w:right w:val="none" w:sz="0" w:space="0" w:color="auto"/>
      </w:divBdr>
    </w:div>
    <w:div w:id="257639234">
      <w:bodyDiv w:val="1"/>
      <w:marLeft w:val="0"/>
      <w:marRight w:val="0"/>
      <w:marTop w:val="0"/>
      <w:marBottom w:val="0"/>
      <w:divBdr>
        <w:top w:val="none" w:sz="0" w:space="0" w:color="auto"/>
        <w:left w:val="none" w:sz="0" w:space="0" w:color="auto"/>
        <w:bottom w:val="none" w:sz="0" w:space="0" w:color="auto"/>
        <w:right w:val="none" w:sz="0" w:space="0" w:color="auto"/>
      </w:divBdr>
    </w:div>
    <w:div w:id="268514581">
      <w:bodyDiv w:val="1"/>
      <w:marLeft w:val="0"/>
      <w:marRight w:val="0"/>
      <w:marTop w:val="0"/>
      <w:marBottom w:val="0"/>
      <w:divBdr>
        <w:top w:val="none" w:sz="0" w:space="0" w:color="auto"/>
        <w:left w:val="none" w:sz="0" w:space="0" w:color="auto"/>
        <w:bottom w:val="none" w:sz="0" w:space="0" w:color="auto"/>
        <w:right w:val="none" w:sz="0" w:space="0" w:color="auto"/>
      </w:divBdr>
    </w:div>
    <w:div w:id="271477613">
      <w:bodyDiv w:val="1"/>
      <w:marLeft w:val="0"/>
      <w:marRight w:val="0"/>
      <w:marTop w:val="0"/>
      <w:marBottom w:val="0"/>
      <w:divBdr>
        <w:top w:val="none" w:sz="0" w:space="0" w:color="auto"/>
        <w:left w:val="none" w:sz="0" w:space="0" w:color="auto"/>
        <w:bottom w:val="none" w:sz="0" w:space="0" w:color="auto"/>
        <w:right w:val="none" w:sz="0" w:space="0" w:color="auto"/>
      </w:divBdr>
      <w:divsChild>
        <w:div w:id="966201222">
          <w:marLeft w:val="0"/>
          <w:marRight w:val="0"/>
          <w:marTop w:val="0"/>
          <w:marBottom w:val="0"/>
          <w:divBdr>
            <w:top w:val="none" w:sz="0" w:space="0" w:color="auto"/>
            <w:left w:val="none" w:sz="0" w:space="0" w:color="auto"/>
            <w:bottom w:val="none" w:sz="0" w:space="0" w:color="auto"/>
            <w:right w:val="none" w:sz="0" w:space="0" w:color="auto"/>
          </w:divBdr>
          <w:divsChild>
            <w:div w:id="889920902">
              <w:marLeft w:val="0"/>
              <w:marRight w:val="0"/>
              <w:marTop w:val="0"/>
              <w:marBottom w:val="0"/>
              <w:divBdr>
                <w:top w:val="none" w:sz="0" w:space="0" w:color="auto"/>
                <w:left w:val="none" w:sz="0" w:space="0" w:color="auto"/>
                <w:bottom w:val="none" w:sz="0" w:space="0" w:color="auto"/>
                <w:right w:val="none" w:sz="0" w:space="0" w:color="auto"/>
              </w:divBdr>
              <w:divsChild>
                <w:div w:id="7707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5483">
      <w:bodyDiv w:val="1"/>
      <w:marLeft w:val="0"/>
      <w:marRight w:val="0"/>
      <w:marTop w:val="0"/>
      <w:marBottom w:val="0"/>
      <w:divBdr>
        <w:top w:val="none" w:sz="0" w:space="0" w:color="auto"/>
        <w:left w:val="none" w:sz="0" w:space="0" w:color="auto"/>
        <w:bottom w:val="none" w:sz="0" w:space="0" w:color="auto"/>
        <w:right w:val="none" w:sz="0" w:space="0" w:color="auto"/>
      </w:divBdr>
    </w:div>
    <w:div w:id="353582620">
      <w:bodyDiv w:val="1"/>
      <w:marLeft w:val="0"/>
      <w:marRight w:val="0"/>
      <w:marTop w:val="0"/>
      <w:marBottom w:val="0"/>
      <w:divBdr>
        <w:top w:val="none" w:sz="0" w:space="0" w:color="auto"/>
        <w:left w:val="none" w:sz="0" w:space="0" w:color="auto"/>
        <w:bottom w:val="none" w:sz="0" w:space="0" w:color="auto"/>
        <w:right w:val="none" w:sz="0" w:space="0" w:color="auto"/>
      </w:divBdr>
    </w:div>
    <w:div w:id="382796555">
      <w:bodyDiv w:val="1"/>
      <w:marLeft w:val="0"/>
      <w:marRight w:val="0"/>
      <w:marTop w:val="0"/>
      <w:marBottom w:val="0"/>
      <w:divBdr>
        <w:top w:val="none" w:sz="0" w:space="0" w:color="auto"/>
        <w:left w:val="none" w:sz="0" w:space="0" w:color="auto"/>
        <w:bottom w:val="none" w:sz="0" w:space="0" w:color="auto"/>
        <w:right w:val="none" w:sz="0" w:space="0" w:color="auto"/>
      </w:divBdr>
    </w:div>
    <w:div w:id="389958912">
      <w:bodyDiv w:val="1"/>
      <w:marLeft w:val="0"/>
      <w:marRight w:val="0"/>
      <w:marTop w:val="0"/>
      <w:marBottom w:val="0"/>
      <w:divBdr>
        <w:top w:val="none" w:sz="0" w:space="0" w:color="auto"/>
        <w:left w:val="none" w:sz="0" w:space="0" w:color="auto"/>
        <w:bottom w:val="none" w:sz="0" w:space="0" w:color="auto"/>
        <w:right w:val="none" w:sz="0" w:space="0" w:color="auto"/>
      </w:divBdr>
    </w:div>
    <w:div w:id="443354709">
      <w:bodyDiv w:val="1"/>
      <w:marLeft w:val="0"/>
      <w:marRight w:val="0"/>
      <w:marTop w:val="0"/>
      <w:marBottom w:val="0"/>
      <w:divBdr>
        <w:top w:val="none" w:sz="0" w:space="0" w:color="auto"/>
        <w:left w:val="none" w:sz="0" w:space="0" w:color="auto"/>
        <w:bottom w:val="none" w:sz="0" w:space="0" w:color="auto"/>
        <w:right w:val="none" w:sz="0" w:space="0" w:color="auto"/>
      </w:divBdr>
    </w:div>
    <w:div w:id="443886020">
      <w:bodyDiv w:val="1"/>
      <w:marLeft w:val="0"/>
      <w:marRight w:val="0"/>
      <w:marTop w:val="0"/>
      <w:marBottom w:val="0"/>
      <w:divBdr>
        <w:top w:val="none" w:sz="0" w:space="0" w:color="auto"/>
        <w:left w:val="none" w:sz="0" w:space="0" w:color="auto"/>
        <w:bottom w:val="none" w:sz="0" w:space="0" w:color="auto"/>
        <w:right w:val="none" w:sz="0" w:space="0" w:color="auto"/>
      </w:divBdr>
    </w:div>
    <w:div w:id="450974159">
      <w:bodyDiv w:val="1"/>
      <w:marLeft w:val="0"/>
      <w:marRight w:val="0"/>
      <w:marTop w:val="0"/>
      <w:marBottom w:val="0"/>
      <w:divBdr>
        <w:top w:val="none" w:sz="0" w:space="0" w:color="auto"/>
        <w:left w:val="none" w:sz="0" w:space="0" w:color="auto"/>
        <w:bottom w:val="none" w:sz="0" w:space="0" w:color="auto"/>
        <w:right w:val="none" w:sz="0" w:space="0" w:color="auto"/>
      </w:divBdr>
    </w:div>
    <w:div w:id="472334249">
      <w:bodyDiv w:val="1"/>
      <w:marLeft w:val="0"/>
      <w:marRight w:val="0"/>
      <w:marTop w:val="0"/>
      <w:marBottom w:val="0"/>
      <w:divBdr>
        <w:top w:val="none" w:sz="0" w:space="0" w:color="auto"/>
        <w:left w:val="none" w:sz="0" w:space="0" w:color="auto"/>
        <w:bottom w:val="none" w:sz="0" w:space="0" w:color="auto"/>
        <w:right w:val="none" w:sz="0" w:space="0" w:color="auto"/>
      </w:divBdr>
    </w:div>
    <w:div w:id="475491121">
      <w:bodyDiv w:val="1"/>
      <w:marLeft w:val="0"/>
      <w:marRight w:val="0"/>
      <w:marTop w:val="0"/>
      <w:marBottom w:val="0"/>
      <w:divBdr>
        <w:top w:val="none" w:sz="0" w:space="0" w:color="auto"/>
        <w:left w:val="none" w:sz="0" w:space="0" w:color="auto"/>
        <w:bottom w:val="none" w:sz="0" w:space="0" w:color="auto"/>
        <w:right w:val="none" w:sz="0" w:space="0" w:color="auto"/>
      </w:divBdr>
    </w:div>
    <w:div w:id="495536853">
      <w:bodyDiv w:val="1"/>
      <w:marLeft w:val="0"/>
      <w:marRight w:val="0"/>
      <w:marTop w:val="0"/>
      <w:marBottom w:val="0"/>
      <w:divBdr>
        <w:top w:val="none" w:sz="0" w:space="0" w:color="auto"/>
        <w:left w:val="none" w:sz="0" w:space="0" w:color="auto"/>
        <w:bottom w:val="none" w:sz="0" w:space="0" w:color="auto"/>
        <w:right w:val="none" w:sz="0" w:space="0" w:color="auto"/>
      </w:divBdr>
    </w:div>
    <w:div w:id="501553706">
      <w:bodyDiv w:val="1"/>
      <w:marLeft w:val="0"/>
      <w:marRight w:val="0"/>
      <w:marTop w:val="0"/>
      <w:marBottom w:val="0"/>
      <w:divBdr>
        <w:top w:val="none" w:sz="0" w:space="0" w:color="auto"/>
        <w:left w:val="none" w:sz="0" w:space="0" w:color="auto"/>
        <w:bottom w:val="none" w:sz="0" w:space="0" w:color="auto"/>
        <w:right w:val="none" w:sz="0" w:space="0" w:color="auto"/>
      </w:divBdr>
      <w:divsChild>
        <w:div w:id="1395733391">
          <w:marLeft w:val="0"/>
          <w:marRight w:val="0"/>
          <w:marTop w:val="0"/>
          <w:marBottom w:val="0"/>
          <w:divBdr>
            <w:top w:val="none" w:sz="0" w:space="0" w:color="auto"/>
            <w:left w:val="none" w:sz="0" w:space="0" w:color="auto"/>
            <w:bottom w:val="none" w:sz="0" w:space="0" w:color="auto"/>
            <w:right w:val="none" w:sz="0" w:space="0" w:color="auto"/>
          </w:divBdr>
          <w:divsChild>
            <w:div w:id="1077678056">
              <w:marLeft w:val="0"/>
              <w:marRight w:val="0"/>
              <w:marTop w:val="0"/>
              <w:marBottom w:val="0"/>
              <w:divBdr>
                <w:top w:val="none" w:sz="0" w:space="0" w:color="auto"/>
                <w:left w:val="none" w:sz="0" w:space="0" w:color="auto"/>
                <w:bottom w:val="none" w:sz="0" w:space="0" w:color="auto"/>
                <w:right w:val="none" w:sz="0" w:space="0" w:color="auto"/>
              </w:divBdr>
              <w:divsChild>
                <w:div w:id="14583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8313">
      <w:bodyDiv w:val="1"/>
      <w:marLeft w:val="0"/>
      <w:marRight w:val="0"/>
      <w:marTop w:val="0"/>
      <w:marBottom w:val="0"/>
      <w:divBdr>
        <w:top w:val="none" w:sz="0" w:space="0" w:color="auto"/>
        <w:left w:val="none" w:sz="0" w:space="0" w:color="auto"/>
        <w:bottom w:val="none" w:sz="0" w:space="0" w:color="auto"/>
        <w:right w:val="none" w:sz="0" w:space="0" w:color="auto"/>
      </w:divBdr>
    </w:div>
    <w:div w:id="509217074">
      <w:bodyDiv w:val="1"/>
      <w:marLeft w:val="0"/>
      <w:marRight w:val="0"/>
      <w:marTop w:val="0"/>
      <w:marBottom w:val="0"/>
      <w:divBdr>
        <w:top w:val="none" w:sz="0" w:space="0" w:color="auto"/>
        <w:left w:val="none" w:sz="0" w:space="0" w:color="auto"/>
        <w:bottom w:val="none" w:sz="0" w:space="0" w:color="auto"/>
        <w:right w:val="none" w:sz="0" w:space="0" w:color="auto"/>
      </w:divBdr>
    </w:div>
    <w:div w:id="521171301">
      <w:bodyDiv w:val="1"/>
      <w:marLeft w:val="0"/>
      <w:marRight w:val="0"/>
      <w:marTop w:val="0"/>
      <w:marBottom w:val="0"/>
      <w:divBdr>
        <w:top w:val="none" w:sz="0" w:space="0" w:color="auto"/>
        <w:left w:val="none" w:sz="0" w:space="0" w:color="auto"/>
        <w:bottom w:val="none" w:sz="0" w:space="0" w:color="auto"/>
        <w:right w:val="none" w:sz="0" w:space="0" w:color="auto"/>
      </w:divBdr>
    </w:div>
    <w:div w:id="540242565">
      <w:bodyDiv w:val="1"/>
      <w:marLeft w:val="0"/>
      <w:marRight w:val="0"/>
      <w:marTop w:val="0"/>
      <w:marBottom w:val="0"/>
      <w:divBdr>
        <w:top w:val="none" w:sz="0" w:space="0" w:color="auto"/>
        <w:left w:val="none" w:sz="0" w:space="0" w:color="auto"/>
        <w:bottom w:val="none" w:sz="0" w:space="0" w:color="auto"/>
        <w:right w:val="none" w:sz="0" w:space="0" w:color="auto"/>
      </w:divBdr>
    </w:div>
    <w:div w:id="546112438">
      <w:bodyDiv w:val="1"/>
      <w:marLeft w:val="0"/>
      <w:marRight w:val="0"/>
      <w:marTop w:val="0"/>
      <w:marBottom w:val="0"/>
      <w:divBdr>
        <w:top w:val="none" w:sz="0" w:space="0" w:color="auto"/>
        <w:left w:val="none" w:sz="0" w:space="0" w:color="auto"/>
        <w:bottom w:val="none" w:sz="0" w:space="0" w:color="auto"/>
        <w:right w:val="none" w:sz="0" w:space="0" w:color="auto"/>
      </w:divBdr>
    </w:div>
    <w:div w:id="548538576">
      <w:bodyDiv w:val="1"/>
      <w:marLeft w:val="0"/>
      <w:marRight w:val="0"/>
      <w:marTop w:val="0"/>
      <w:marBottom w:val="0"/>
      <w:divBdr>
        <w:top w:val="none" w:sz="0" w:space="0" w:color="auto"/>
        <w:left w:val="none" w:sz="0" w:space="0" w:color="auto"/>
        <w:bottom w:val="none" w:sz="0" w:space="0" w:color="auto"/>
        <w:right w:val="none" w:sz="0" w:space="0" w:color="auto"/>
      </w:divBdr>
    </w:div>
    <w:div w:id="566302400">
      <w:bodyDiv w:val="1"/>
      <w:marLeft w:val="0"/>
      <w:marRight w:val="0"/>
      <w:marTop w:val="0"/>
      <w:marBottom w:val="0"/>
      <w:divBdr>
        <w:top w:val="none" w:sz="0" w:space="0" w:color="auto"/>
        <w:left w:val="none" w:sz="0" w:space="0" w:color="auto"/>
        <w:bottom w:val="none" w:sz="0" w:space="0" w:color="auto"/>
        <w:right w:val="none" w:sz="0" w:space="0" w:color="auto"/>
      </w:divBdr>
    </w:div>
    <w:div w:id="583686677">
      <w:bodyDiv w:val="1"/>
      <w:marLeft w:val="0"/>
      <w:marRight w:val="0"/>
      <w:marTop w:val="0"/>
      <w:marBottom w:val="0"/>
      <w:divBdr>
        <w:top w:val="none" w:sz="0" w:space="0" w:color="auto"/>
        <w:left w:val="none" w:sz="0" w:space="0" w:color="auto"/>
        <w:bottom w:val="none" w:sz="0" w:space="0" w:color="auto"/>
        <w:right w:val="none" w:sz="0" w:space="0" w:color="auto"/>
      </w:divBdr>
    </w:div>
    <w:div w:id="587421311">
      <w:bodyDiv w:val="1"/>
      <w:marLeft w:val="0"/>
      <w:marRight w:val="0"/>
      <w:marTop w:val="0"/>
      <w:marBottom w:val="0"/>
      <w:divBdr>
        <w:top w:val="none" w:sz="0" w:space="0" w:color="auto"/>
        <w:left w:val="none" w:sz="0" w:space="0" w:color="auto"/>
        <w:bottom w:val="none" w:sz="0" w:space="0" w:color="auto"/>
        <w:right w:val="none" w:sz="0" w:space="0" w:color="auto"/>
      </w:divBdr>
    </w:div>
    <w:div w:id="607391390">
      <w:bodyDiv w:val="1"/>
      <w:marLeft w:val="0"/>
      <w:marRight w:val="0"/>
      <w:marTop w:val="0"/>
      <w:marBottom w:val="0"/>
      <w:divBdr>
        <w:top w:val="none" w:sz="0" w:space="0" w:color="auto"/>
        <w:left w:val="none" w:sz="0" w:space="0" w:color="auto"/>
        <w:bottom w:val="none" w:sz="0" w:space="0" w:color="auto"/>
        <w:right w:val="none" w:sz="0" w:space="0" w:color="auto"/>
      </w:divBdr>
    </w:div>
    <w:div w:id="619577825">
      <w:bodyDiv w:val="1"/>
      <w:marLeft w:val="0"/>
      <w:marRight w:val="0"/>
      <w:marTop w:val="0"/>
      <w:marBottom w:val="0"/>
      <w:divBdr>
        <w:top w:val="none" w:sz="0" w:space="0" w:color="auto"/>
        <w:left w:val="none" w:sz="0" w:space="0" w:color="auto"/>
        <w:bottom w:val="none" w:sz="0" w:space="0" w:color="auto"/>
        <w:right w:val="none" w:sz="0" w:space="0" w:color="auto"/>
      </w:divBdr>
    </w:div>
    <w:div w:id="620379943">
      <w:bodyDiv w:val="1"/>
      <w:marLeft w:val="0"/>
      <w:marRight w:val="0"/>
      <w:marTop w:val="0"/>
      <w:marBottom w:val="0"/>
      <w:divBdr>
        <w:top w:val="none" w:sz="0" w:space="0" w:color="auto"/>
        <w:left w:val="none" w:sz="0" w:space="0" w:color="auto"/>
        <w:bottom w:val="none" w:sz="0" w:space="0" w:color="auto"/>
        <w:right w:val="none" w:sz="0" w:space="0" w:color="auto"/>
      </w:divBdr>
    </w:div>
    <w:div w:id="630672661">
      <w:bodyDiv w:val="1"/>
      <w:marLeft w:val="0"/>
      <w:marRight w:val="0"/>
      <w:marTop w:val="0"/>
      <w:marBottom w:val="0"/>
      <w:divBdr>
        <w:top w:val="none" w:sz="0" w:space="0" w:color="auto"/>
        <w:left w:val="none" w:sz="0" w:space="0" w:color="auto"/>
        <w:bottom w:val="none" w:sz="0" w:space="0" w:color="auto"/>
        <w:right w:val="none" w:sz="0" w:space="0" w:color="auto"/>
      </w:divBdr>
    </w:div>
    <w:div w:id="688873059">
      <w:bodyDiv w:val="1"/>
      <w:marLeft w:val="0"/>
      <w:marRight w:val="0"/>
      <w:marTop w:val="0"/>
      <w:marBottom w:val="0"/>
      <w:divBdr>
        <w:top w:val="none" w:sz="0" w:space="0" w:color="auto"/>
        <w:left w:val="none" w:sz="0" w:space="0" w:color="auto"/>
        <w:bottom w:val="none" w:sz="0" w:space="0" w:color="auto"/>
        <w:right w:val="none" w:sz="0" w:space="0" w:color="auto"/>
      </w:divBdr>
    </w:div>
    <w:div w:id="711416762">
      <w:bodyDiv w:val="1"/>
      <w:marLeft w:val="0"/>
      <w:marRight w:val="0"/>
      <w:marTop w:val="0"/>
      <w:marBottom w:val="0"/>
      <w:divBdr>
        <w:top w:val="none" w:sz="0" w:space="0" w:color="auto"/>
        <w:left w:val="none" w:sz="0" w:space="0" w:color="auto"/>
        <w:bottom w:val="none" w:sz="0" w:space="0" w:color="auto"/>
        <w:right w:val="none" w:sz="0" w:space="0" w:color="auto"/>
      </w:divBdr>
    </w:div>
    <w:div w:id="712730143">
      <w:bodyDiv w:val="1"/>
      <w:marLeft w:val="0"/>
      <w:marRight w:val="0"/>
      <w:marTop w:val="0"/>
      <w:marBottom w:val="0"/>
      <w:divBdr>
        <w:top w:val="none" w:sz="0" w:space="0" w:color="auto"/>
        <w:left w:val="none" w:sz="0" w:space="0" w:color="auto"/>
        <w:bottom w:val="none" w:sz="0" w:space="0" w:color="auto"/>
        <w:right w:val="none" w:sz="0" w:space="0" w:color="auto"/>
      </w:divBdr>
    </w:div>
    <w:div w:id="738670095">
      <w:bodyDiv w:val="1"/>
      <w:marLeft w:val="0"/>
      <w:marRight w:val="0"/>
      <w:marTop w:val="0"/>
      <w:marBottom w:val="0"/>
      <w:divBdr>
        <w:top w:val="none" w:sz="0" w:space="0" w:color="auto"/>
        <w:left w:val="none" w:sz="0" w:space="0" w:color="auto"/>
        <w:bottom w:val="none" w:sz="0" w:space="0" w:color="auto"/>
        <w:right w:val="none" w:sz="0" w:space="0" w:color="auto"/>
      </w:divBdr>
    </w:div>
    <w:div w:id="786969370">
      <w:bodyDiv w:val="1"/>
      <w:marLeft w:val="0"/>
      <w:marRight w:val="0"/>
      <w:marTop w:val="0"/>
      <w:marBottom w:val="0"/>
      <w:divBdr>
        <w:top w:val="none" w:sz="0" w:space="0" w:color="auto"/>
        <w:left w:val="none" w:sz="0" w:space="0" w:color="auto"/>
        <w:bottom w:val="none" w:sz="0" w:space="0" w:color="auto"/>
        <w:right w:val="none" w:sz="0" w:space="0" w:color="auto"/>
      </w:divBdr>
    </w:div>
    <w:div w:id="788399219">
      <w:bodyDiv w:val="1"/>
      <w:marLeft w:val="0"/>
      <w:marRight w:val="0"/>
      <w:marTop w:val="0"/>
      <w:marBottom w:val="0"/>
      <w:divBdr>
        <w:top w:val="none" w:sz="0" w:space="0" w:color="auto"/>
        <w:left w:val="none" w:sz="0" w:space="0" w:color="auto"/>
        <w:bottom w:val="none" w:sz="0" w:space="0" w:color="auto"/>
        <w:right w:val="none" w:sz="0" w:space="0" w:color="auto"/>
      </w:divBdr>
    </w:div>
    <w:div w:id="825584309">
      <w:bodyDiv w:val="1"/>
      <w:marLeft w:val="0"/>
      <w:marRight w:val="0"/>
      <w:marTop w:val="0"/>
      <w:marBottom w:val="0"/>
      <w:divBdr>
        <w:top w:val="none" w:sz="0" w:space="0" w:color="auto"/>
        <w:left w:val="none" w:sz="0" w:space="0" w:color="auto"/>
        <w:bottom w:val="none" w:sz="0" w:space="0" w:color="auto"/>
        <w:right w:val="none" w:sz="0" w:space="0" w:color="auto"/>
      </w:divBdr>
    </w:div>
    <w:div w:id="839271326">
      <w:bodyDiv w:val="1"/>
      <w:marLeft w:val="0"/>
      <w:marRight w:val="0"/>
      <w:marTop w:val="0"/>
      <w:marBottom w:val="0"/>
      <w:divBdr>
        <w:top w:val="none" w:sz="0" w:space="0" w:color="auto"/>
        <w:left w:val="none" w:sz="0" w:space="0" w:color="auto"/>
        <w:bottom w:val="none" w:sz="0" w:space="0" w:color="auto"/>
        <w:right w:val="none" w:sz="0" w:space="0" w:color="auto"/>
      </w:divBdr>
    </w:div>
    <w:div w:id="846556088">
      <w:bodyDiv w:val="1"/>
      <w:marLeft w:val="0"/>
      <w:marRight w:val="0"/>
      <w:marTop w:val="0"/>
      <w:marBottom w:val="0"/>
      <w:divBdr>
        <w:top w:val="none" w:sz="0" w:space="0" w:color="auto"/>
        <w:left w:val="none" w:sz="0" w:space="0" w:color="auto"/>
        <w:bottom w:val="none" w:sz="0" w:space="0" w:color="auto"/>
        <w:right w:val="none" w:sz="0" w:space="0" w:color="auto"/>
      </w:divBdr>
    </w:div>
    <w:div w:id="863321709">
      <w:bodyDiv w:val="1"/>
      <w:marLeft w:val="0"/>
      <w:marRight w:val="0"/>
      <w:marTop w:val="0"/>
      <w:marBottom w:val="0"/>
      <w:divBdr>
        <w:top w:val="none" w:sz="0" w:space="0" w:color="auto"/>
        <w:left w:val="none" w:sz="0" w:space="0" w:color="auto"/>
        <w:bottom w:val="none" w:sz="0" w:space="0" w:color="auto"/>
        <w:right w:val="none" w:sz="0" w:space="0" w:color="auto"/>
      </w:divBdr>
    </w:div>
    <w:div w:id="888491507">
      <w:bodyDiv w:val="1"/>
      <w:marLeft w:val="0"/>
      <w:marRight w:val="0"/>
      <w:marTop w:val="0"/>
      <w:marBottom w:val="0"/>
      <w:divBdr>
        <w:top w:val="none" w:sz="0" w:space="0" w:color="auto"/>
        <w:left w:val="none" w:sz="0" w:space="0" w:color="auto"/>
        <w:bottom w:val="none" w:sz="0" w:space="0" w:color="auto"/>
        <w:right w:val="none" w:sz="0" w:space="0" w:color="auto"/>
      </w:divBdr>
    </w:div>
    <w:div w:id="915817699">
      <w:bodyDiv w:val="1"/>
      <w:marLeft w:val="0"/>
      <w:marRight w:val="0"/>
      <w:marTop w:val="0"/>
      <w:marBottom w:val="0"/>
      <w:divBdr>
        <w:top w:val="none" w:sz="0" w:space="0" w:color="auto"/>
        <w:left w:val="none" w:sz="0" w:space="0" w:color="auto"/>
        <w:bottom w:val="none" w:sz="0" w:space="0" w:color="auto"/>
        <w:right w:val="none" w:sz="0" w:space="0" w:color="auto"/>
      </w:divBdr>
    </w:div>
    <w:div w:id="961153970">
      <w:bodyDiv w:val="1"/>
      <w:marLeft w:val="0"/>
      <w:marRight w:val="0"/>
      <w:marTop w:val="0"/>
      <w:marBottom w:val="0"/>
      <w:divBdr>
        <w:top w:val="none" w:sz="0" w:space="0" w:color="auto"/>
        <w:left w:val="none" w:sz="0" w:space="0" w:color="auto"/>
        <w:bottom w:val="none" w:sz="0" w:space="0" w:color="auto"/>
        <w:right w:val="none" w:sz="0" w:space="0" w:color="auto"/>
      </w:divBdr>
    </w:div>
    <w:div w:id="966278961">
      <w:bodyDiv w:val="1"/>
      <w:marLeft w:val="0"/>
      <w:marRight w:val="0"/>
      <w:marTop w:val="0"/>
      <w:marBottom w:val="0"/>
      <w:divBdr>
        <w:top w:val="none" w:sz="0" w:space="0" w:color="auto"/>
        <w:left w:val="none" w:sz="0" w:space="0" w:color="auto"/>
        <w:bottom w:val="none" w:sz="0" w:space="0" w:color="auto"/>
        <w:right w:val="none" w:sz="0" w:space="0" w:color="auto"/>
      </w:divBdr>
    </w:div>
    <w:div w:id="966473764">
      <w:bodyDiv w:val="1"/>
      <w:marLeft w:val="0"/>
      <w:marRight w:val="0"/>
      <w:marTop w:val="0"/>
      <w:marBottom w:val="0"/>
      <w:divBdr>
        <w:top w:val="none" w:sz="0" w:space="0" w:color="auto"/>
        <w:left w:val="none" w:sz="0" w:space="0" w:color="auto"/>
        <w:bottom w:val="none" w:sz="0" w:space="0" w:color="auto"/>
        <w:right w:val="none" w:sz="0" w:space="0" w:color="auto"/>
      </w:divBdr>
    </w:div>
    <w:div w:id="969093672">
      <w:bodyDiv w:val="1"/>
      <w:marLeft w:val="0"/>
      <w:marRight w:val="0"/>
      <w:marTop w:val="0"/>
      <w:marBottom w:val="0"/>
      <w:divBdr>
        <w:top w:val="none" w:sz="0" w:space="0" w:color="auto"/>
        <w:left w:val="none" w:sz="0" w:space="0" w:color="auto"/>
        <w:bottom w:val="none" w:sz="0" w:space="0" w:color="auto"/>
        <w:right w:val="none" w:sz="0" w:space="0" w:color="auto"/>
      </w:divBdr>
    </w:div>
    <w:div w:id="998965574">
      <w:bodyDiv w:val="1"/>
      <w:marLeft w:val="0"/>
      <w:marRight w:val="0"/>
      <w:marTop w:val="0"/>
      <w:marBottom w:val="0"/>
      <w:divBdr>
        <w:top w:val="none" w:sz="0" w:space="0" w:color="auto"/>
        <w:left w:val="none" w:sz="0" w:space="0" w:color="auto"/>
        <w:bottom w:val="none" w:sz="0" w:space="0" w:color="auto"/>
        <w:right w:val="none" w:sz="0" w:space="0" w:color="auto"/>
      </w:divBdr>
    </w:div>
    <w:div w:id="1025324733">
      <w:bodyDiv w:val="1"/>
      <w:marLeft w:val="0"/>
      <w:marRight w:val="0"/>
      <w:marTop w:val="0"/>
      <w:marBottom w:val="0"/>
      <w:divBdr>
        <w:top w:val="none" w:sz="0" w:space="0" w:color="auto"/>
        <w:left w:val="none" w:sz="0" w:space="0" w:color="auto"/>
        <w:bottom w:val="none" w:sz="0" w:space="0" w:color="auto"/>
        <w:right w:val="none" w:sz="0" w:space="0" w:color="auto"/>
      </w:divBdr>
    </w:div>
    <w:div w:id="1033310330">
      <w:bodyDiv w:val="1"/>
      <w:marLeft w:val="0"/>
      <w:marRight w:val="0"/>
      <w:marTop w:val="0"/>
      <w:marBottom w:val="0"/>
      <w:divBdr>
        <w:top w:val="none" w:sz="0" w:space="0" w:color="auto"/>
        <w:left w:val="none" w:sz="0" w:space="0" w:color="auto"/>
        <w:bottom w:val="none" w:sz="0" w:space="0" w:color="auto"/>
        <w:right w:val="none" w:sz="0" w:space="0" w:color="auto"/>
      </w:divBdr>
    </w:div>
    <w:div w:id="1037968997">
      <w:bodyDiv w:val="1"/>
      <w:marLeft w:val="0"/>
      <w:marRight w:val="0"/>
      <w:marTop w:val="0"/>
      <w:marBottom w:val="0"/>
      <w:divBdr>
        <w:top w:val="none" w:sz="0" w:space="0" w:color="auto"/>
        <w:left w:val="none" w:sz="0" w:space="0" w:color="auto"/>
        <w:bottom w:val="none" w:sz="0" w:space="0" w:color="auto"/>
        <w:right w:val="none" w:sz="0" w:space="0" w:color="auto"/>
      </w:divBdr>
    </w:div>
    <w:div w:id="1081877060">
      <w:bodyDiv w:val="1"/>
      <w:marLeft w:val="0"/>
      <w:marRight w:val="0"/>
      <w:marTop w:val="0"/>
      <w:marBottom w:val="0"/>
      <w:divBdr>
        <w:top w:val="none" w:sz="0" w:space="0" w:color="auto"/>
        <w:left w:val="none" w:sz="0" w:space="0" w:color="auto"/>
        <w:bottom w:val="none" w:sz="0" w:space="0" w:color="auto"/>
        <w:right w:val="none" w:sz="0" w:space="0" w:color="auto"/>
      </w:divBdr>
    </w:div>
    <w:div w:id="1115560989">
      <w:bodyDiv w:val="1"/>
      <w:marLeft w:val="0"/>
      <w:marRight w:val="0"/>
      <w:marTop w:val="0"/>
      <w:marBottom w:val="0"/>
      <w:divBdr>
        <w:top w:val="none" w:sz="0" w:space="0" w:color="auto"/>
        <w:left w:val="none" w:sz="0" w:space="0" w:color="auto"/>
        <w:bottom w:val="none" w:sz="0" w:space="0" w:color="auto"/>
        <w:right w:val="none" w:sz="0" w:space="0" w:color="auto"/>
      </w:divBdr>
      <w:divsChild>
        <w:div w:id="1343121073">
          <w:marLeft w:val="0"/>
          <w:marRight w:val="0"/>
          <w:marTop w:val="0"/>
          <w:marBottom w:val="0"/>
          <w:divBdr>
            <w:top w:val="none" w:sz="0" w:space="0" w:color="auto"/>
            <w:left w:val="none" w:sz="0" w:space="0" w:color="auto"/>
            <w:bottom w:val="none" w:sz="0" w:space="0" w:color="auto"/>
            <w:right w:val="none" w:sz="0" w:space="0" w:color="auto"/>
          </w:divBdr>
          <w:divsChild>
            <w:div w:id="1894199528">
              <w:marLeft w:val="0"/>
              <w:marRight w:val="0"/>
              <w:marTop w:val="0"/>
              <w:marBottom w:val="0"/>
              <w:divBdr>
                <w:top w:val="none" w:sz="0" w:space="0" w:color="auto"/>
                <w:left w:val="none" w:sz="0" w:space="0" w:color="auto"/>
                <w:bottom w:val="none" w:sz="0" w:space="0" w:color="auto"/>
                <w:right w:val="none" w:sz="0" w:space="0" w:color="auto"/>
              </w:divBdr>
              <w:divsChild>
                <w:div w:id="1023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5591">
      <w:bodyDiv w:val="1"/>
      <w:marLeft w:val="0"/>
      <w:marRight w:val="0"/>
      <w:marTop w:val="0"/>
      <w:marBottom w:val="0"/>
      <w:divBdr>
        <w:top w:val="none" w:sz="0" w:space="0" w:color="auto"/>
        <w:left w:val="none" w:sz="0" w:space="0" w:color="auto"/>
        <w:bottom w:val="none" w:sz="0" w:space="0" w:color="auto"/>
        <w:right w:val="none" w:sz="0" w:space="0" w:color="auto"/>
      </w:divBdr>
    </w:div>
    <w:div w:id="1149055003">
      <w:bodyDiv w:val="1"/>
      <w:marLeft w:val="0"/>
      <w:marRight w:val="0"/>
      <w:marTop w:val="0"/>
      <w:marBottom w:val="0"/>
      <w:divBdr>
        <w:top w:val="none" w:sz="0" w:space="0" w:color="auto"/>
        <w:left w:val="none" w:sz="0" w:space="0" w:color="auto"/>
        <w:bottom w:val="none" w:sz="0" w:space="0" w:color="auto"/>
        <w:right w:val="none" w:sz="0" w:space="0" w:color="auto"/>
      </w:divBdr>
    </w:div>
    <w:div w:id="1160198559">
      <w:bodyDiv w:val="1"/>
      <w:marLeft w:val="0"/>
      <w:marRight w:val="0"/>
      <w:marTop w:val="0"/>
      <w:marBottom w:val="0"/>
      <w:divBdr>
        <w:top w:val="none" w:sz="0" w:space="0" w:color="auto"/>
        <w:left w:val="none" w:sz="0" w:space="0" w:color="auto"/>
        <w:bottom w:val="none" w:sz="0" w:space="0" w:color="auto"/>
        <w:right w:val="none" w:sz="0" w:space="0" w:color="auto"/>
      </w:divBdr>
    </w:div>
    <w:div w:id="1168524234">
      <w:bodyDiv w:val="1"/>
      <w:marLeft w:val="0"/>
      <w:marRight w:val="0"/>
      <w:marTop w:val="0"/>
      <w:marBottom w:val="0"/>
      <w:divBdr>
        <w:top w:val="none" w:sz="0" w:space="0" w:color="auto"/>
        <w:left w:val="none" w:sz="0" w:space="0" w:color="auto"/>
        <w:bottom w:val="none" w:sz="0" w:space="0" w:color="auto"/>
        <w:right w:val="none" w:sz="0" w:space="0" w:color="auto"/>
      </w:divBdr>
    </w:div>
    <w:div w:id="1180856481">
      <w:bodyDiv w:val="1"/>
      <w:marLeft w:val="0"/>
      <w:marRight w:val="0"/>
      <w:marTop w:val="0"/>
      <w:marBottom w:val="0"/>
      <w:divBdr>
        <w:top w:val="none" w:sz="0" w:space="0" w:color="auto"/>
        <w:left w:val="none" w:sz="0" w:space="0" w:color="auto"/>
        <w:bottom w:val="none" w:sz="0" w:space="0" w:color="auto"/>
        <w:right w:val="none" w:sz="0" w:space="0" w:color="auto"/>
      </w:divBdr>
    </w:div>
    <w:div w:id="1195342236">
      <w:bodyDiv w:val="1"/>
      <w:marLeft w:val="0"/>
      <w:marRight w:val="0"/>
      <w:marTop w:val="0"/>
      <w:marBottom w:val="0"/>
      <w:divBdr>
        <w:top w:val="none" w:sz="0" w:space="0" w:color="auto"/>
        <w:left w:val="none" w:sz="0" w:space="0" w:color="auto"/>
        <w:bottom w:val="none" w:sz="0" w:space="0" w:color="auto"/>
        <w:right w:val="none" w:sz="0" w:space="0" w:color="auto"/>
      </w:divBdr>
    </w:div>
    <w:div w:id="1195728456">
      <w:bodyDiv w:val="1"/>
      <w:marLeft w:val="0"/>
      <w:marRight w:val="0"/>
      <w:marTop w:val="0"/>
      <w:marBottom w:val="0"/>
      <w:divBdr>
        <w:top w:val="none" w:sz="0" w:space="0" w:color="auto"/>
        <w:left w:val="none" w:sz="0" w:space="0" w:color="auto"/>
        <w:bottom w:val="none" w:sz="0" w:space="0" w:color="auto"/>
        <w:right w:val="none" w:sz="0" w:space="0" w:color="auto"/>
      </w:divBdr>
    </w:div>
    <w:div w:id="1198154769">
      <w:bodyDiv w:val="1"/>
      <w:marLeft w:val="0"/>
      <w:marRight w:val="0"/>
      <w:marTop w:val="0"/>
      <w:marBottom w:val="0"/>
      <w:divBdr>
        <w:top w:val="none" w:sz="0" w:space="0" w:color="auto"/>
        <w:left w:val="none" w:sz="0" w:space="0" w:color="auto"/>
        <w:bottom w:val="none" w:sz="0" w:space="0" w:color="auto"/>
        <w:right w:val="none" w:sz="0" w:space="0" w:color="auto"/>
      </w:divBdr>
    </w:div>
    <w:div w:id="1211769902">
      <w:bodyDiv w:val="1"/>
      <w:marLeft w:val="0"/>
      <w:marRight w:val="0"/>
      <w:marTop w:val="0"/>
      <w:marBottom w:val="0"/>
      <w:divBdr>
        <w:top w:val="none" w:sz="0" w:space="0" w:color="auto"/>
        <w:left w:val="none" w:sz="0" w:space="0" w:color="auto"/>
        <w:bottom w:val="none" w:sz="0" w:space="0" w:color="auto"/>
        <w:right w:val="none" w:sz="0" w:space="0" w:color="auto"/>
      </w:divBdr>
      <w:divsChild>
        <w:div w:id="507796969">
          <w:marLeft w:val="0"/>
          <w:marRight w:val="0"/>
          <w:marTop w:val="0"/>
          <w:marBottom w:val="0"/>
          <w:divBdr>
            <w:top w:val="none" w:sz="0" w:space="0" w:color="auto"/>
            <w:left w:val="none" w:sz="0" w:space="0" w:color="auto"/>
            <w:bottom w:val="none" w:sz="0" w:space="0" w:color="auto"/>
            <w:right w:val="none" w:sz="0" w:space="0" w:color="auto"/>
          </w:divBdr>
          <w:divsChild>
            <w:div w:id="1704095422">
              <w:marLeft w:val="0"/>
              <w:marRight w:val="0"/>
              <w:marTop w:val="0"/>
              <w:marBottom w:val="0"/>
              <w:divBdr>
                <w:top w:val="none" w:sz="0" w:space="0" w:color="auto"/>
                <w:left w:val="none" w:sz="0" w:space="0" w:color="auto"/>
                <w:bottom w:val="none" w:sz="0" w:space="0" w:color="auto"/>
                <w:right w:val="none" w:sz="0" w:space="0" w:color="auto"/>
              </w:divBdr>
              <w:divsChild>
                <w:div w:id="8919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686">
      <w:bodyDiv w:val="1"/>
      <w:marLeft w:val="0"/>
      <w:marRight w:val="0"/>
      <w:marTop w:val="0"/>
      <w:marBottom w:val="0"/>
      <w:divBdr>
        <w:top w:val="none" w:sz="0" w:space="0" w:color="auto"/>
        <w:left w:val="none" w:sz="0" w:space="0" w:color="auto"/>
        <w:bottom w:val="none" w:sz="0" w:space="0" w:color="auto"/>
        <w:right w:val="none" w:sz="0" w:space="0" w:color="auto"/>
      </w:divBdr>
    </w:div>
    <w:div w:id="1248419811">
      <w:bodyDiv w:val="1"/>
      <w:marLeft w:val="0"/>
      <w:marRight w:val="0"/>
      <w:marTop w:val="0"/>
      <w:marBottom w:val="0"/>
      <w:divBdr>
        <w:top w:val="none" w:sz="0" w:space="0" w:color="auto"/>
        <w:left w:val="none" w:sz="0" w:space="0" w:color="auto"/>
        <w:bottom w:val="none" w:sz="0" w:space="0" w:color="auto"/>
        <w:right w:val="none" w:sz="0" w:space="0" w:color="auto"/>
      </w:divBdr>
    </w:div>
    <w:div w:id="1271206897">
      <w:bodyDiv w:val="1"/>
      <w:marLeft w:val="0"/>
      <w:marRight w:val="0"/>
      <w:marTop w:val="0"/>
      <w:marBottom w:val="0"/>
      <w:divBdr>
        <w:top w:val="none" w:sz="0" w:space="0" w:color="auto"/>
        <w:left w:val="none" w:sz="0" w:space="0" w:color="auto"/>
        <w:bottom w:val="none" w:sz="0" w:space="0" w:color="auto"/>
        <w:right w:val="none" w:sz="0" w:space="0" w:color="auto"/>
      </w:divBdr>
    </w:div>
    <w:div w:id="1310211328">
      <w:bodyDiv w:val="1"/>
      <w:marLeft w:val="0"/>
      <w:marRight w:val="0"/>
      <w:marTop w:val="0"/>
      <w:marBottom w:val="0"/>
      <w:divBdr>
        <w:top w:val="none" w:sz="0" w:space="0" w:color="auto"/>
        <w:left w:val="none" w:sz="0" w:space="0" w:color="auto"/>
        <w:bottom w:val="none" w:sz="0" w:space="0" w:color="auto"/>
        <w:right w:val="none" w:sz="0" w:space="0" w:color="auto"/>
      </w:divBdr>
    </w:div>
    <w:div w:id="1323504877">
      <w:bodyDiv w:val="1"/>
      <w:marLeft w:val="0"/>
      <w:marRight w:val="0"/>
      <w:marTop w:val="0"/>
      <w:marBottom w:val="0"/>
      <w:divBdr>
        <w:top w:val="none" w:sz="0" w:space="0" w:color="auto"/>
        <w:left w:val="none" w:sz="0" w:space="0" w:color="auto"/>
        <w:bottom w:val="none" w:sz="0" w:space="0" w:color="auto"/>
        <w:right w:val="none" w:sz="0" w:space="0" w:color="auto"/>
      </w:divBdr>
    </w:div>
    <w:div w:id="1356692110">
      <w:bodyDiv w:val="1"/>
      <w:marLeft w:val="0"/>
      <w:marRight w:val="0"/>
      <w:marTop w:val="0"/>
      <w:marBottom w:val="0"/>
      <w:divBdr>
        <w:top w:val="none" w:sz="0" w:space="0" w:color="auto"/>
        <w:left w:val="none" w:sz="0" w:space="0" w:color="auto"/>
        <w:bottom w:val="none" w:sz="0" w:space="0" w:color="auto"/>
        <w:right w:val="none" w:sz="0" w:space="0" w:color="auto"/>
      </w:divBdr>
    </w:div>
    <w:div w:id="1368070433">
      <w:bodyDiv w:val="1"/>
      <w:marLeft w:val="0"/>
      <w:marRight w:val="0"/>
      <w:marTop w:val="0"/>
      <w:marBottom w:val="0"/>
      <w:divBdr>
        <w:top w:val="none" w:sz="0" w:space="0" w:color="auto"/>
        <w:left w:val="none" w:sz="0" w:space="0" w:color="auto"/>
        <w:bottom w:val="none" w:sz="0" w:space="0" w:color="auto"/>
        <w:right w:val="none" w:sz="0" w:space="0" w:color="auto"/>
      </w:divBdr>
    </w:div>
    <w:div w:id="1372193565">
      <w:bodyDiv w:val="1"/>
      <w:marLeft w:val="0"/>
      <w:marRight w:val="0"/>
      <w:marTop w:val="0"/>
      <w:marBottom w:val="0"/>
      <w:divBdr>
        <w:top w:val="none" w:sz="0" w:space="0" w:color="auto"/>
        <w:left w:val="none" w:sz="0" w:space="0" w:color="auto"/>
        <w:bottom w:val="none" w:sz="0" w:space="0" w:color="auto"/>
        <w:right w:val="none" w:sz="0" w:space="0" w:color="auto"/>
      </w:divBdr>
    </w:div>
    <w:div w:id="1375740636">
      <w:bodyDiv w:val="1"/>
      <w:marLeft w:val="0"/>
      <w:marRight w:val="0"/>
      <w:marTop w:val="0"/>
      <w:marBottom w:val="0"/>
      <w:divBdr>
        <w:top w:val="none" w:sz="0" w:space="0" w:color="auto"/>
        <w:left w:val="none" w:sz="0" w:space="0" w:color="auto"/>
        <w:bottom w:val="none" w:sz="0" w:space="0" w:color="auto"/>
        <w:right w:val="none" w:sz="0" w:space="0" w:color="auto"/>
      </w:divBdr>
    </w:div>
    <w:div w:id="1380667367">
      <w:bodyDiv w:val="1"/>
      <w:marLeft w:val="0"/>
      <w:marRight w:val="0"/>
      <w:marTop w:val="0"/>
      <w:marBottom w:val="0"/>
      <w:divBdr>
        <w:top w:val="none" w:sz="0" w:space="0" w:color="auto"/>
        <w:left w:val="none" w:sz="0" w:space="0" w:color="auto"/>
        <w:bottom w:val="none" w:sz="0" w:space="0" w:color="auto"/>
        <w:right w:val="none" w:sz="0" w:space="0" w:color="auto"/>
      </w:divBdr>
    </w:div>
    <w:div w:id="1385565874">
      <w:bodyDiv w:val="1"/>
      <w:marLeft w:val="0"/>
      <w:marRight w:val="0"/>
      <w:marTop w:val="0"/>
      <w:marBottom w:val="0"/>
      <w:divBdr>
        <w:top w:val="none" w:sz="0" w:space="0" w:color="auto"/>
        <w:left w:val="none" w:sz="0" w:space="0" w:color="auto"/>
        <w:bottom w:val="none" w:sz="0" w:space="0" w:color="auto"/>
        <w:right w:val="none" w:sz="0" w:space="0" w:color="auto"/>
      </w:divBdr>
      <w:divsChild>
        <w:div w:id="1116682680">
          <w:marLeft w:val="0"/>
          <w:marRight w:val="0"/>
          <w:marTop w:val="0"/>
          <w:marBottom w:val="0"/>
          <w:divBdr>
            <w:top w:val="none" w:sz="0" w:space="0" w:color="auto"/>
            <w:left w:val="none" w:sz="0" w:space="0" w:color="auto"/>
            <w:bottom w:val="none" w:sz="0" w:space="0" w:color="auto"/>
            <w:right w:val="none" w:sz="0" w:space="0" w:color="auto"/>
          </w:divBdr>
          <w:divsChild>
            <w:div w:id="572545122">
              <w:marLeft w:val="0"/>
              <w:marRight w:val="0"/>
              <w:marTop w:val="0"/>
              <w:marBottom w:val="0"/>
              <w:divBdr>
                <w:top w:val="none" w:sz="0" w:space="0" w:color="auto"/>
                <w:left w:val="none" w:sz="0" w:space="0" w:color="auto"/>
                <w:bottom w:val="none" w:sz="0" w:space="0" w:color="auto"/>
                <w:right w:val="none" w:sz="0" w:space="0" w:color="auto"/>
              </w:divBdr>
              <w:divsChild>
                <w:div w:id="20945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3089">
      <w:bodyDiv w:val="1"/>
      <w:marLeft w:val="0"/>
      <w:marRight w:val="0"/>
      <w:marTop w:val="0"/>
      <w:marBottom w:val="0"/>
      <w:divBdr>
        <w:top w:val="none" w:sz="0" w:space="0" w:color="auto"/>
        <w:left w:val="none" w:sz="0" w:space="0" w:color="auto"/>
        <w:bottom w:val="none" w:sz="0" w:space="0" w:color="auto"/>
        <w:right w:val="none" w:sz="0" w:space="0" w:color="auto"/>
      </w:divBdr>
    </w:div>
    <w:div w:id="1400903775">
      <w:bodyDiv w:val="1"/>
      <w:marLeft w:val="0"/>
      <w:marRight w:val="0"/>
      <w:marTop w:val="0"/>
      <w:marBottom w:val="0"/>
      <w:divBdr>
        <w:top w:val="none" w:sz="0" w:space="0" w:color="auto"/>
        <w:left w:val="none" w:sz="0" w:space="0" w:color="auto"/>
        <w:bottom w:val="none" w:sz="0" w:space="0" w:color="auto"/>
        <w:right w:val="none" w:sz="0" w:space="0" w:color="auto"/>
      </w:divBdr>
      <w:divsChild>
        <w:div w:id="371614939">
          <w:marLeft w:val="0"/>
          <w:marRight w:val="0"/>
          <w:marTop w:val="0"/>
          <w:marBottom w:val="0"/>
          <w:divBdr>
            <w:top w:val="none" w:sz="0" w:space="0" w:color="auto"/>
            <w:left w:val="none" w:sz="0" w:space="0" w:color="auto"/>
            <w:bottom w:val="none" w:sz="0" w:space="0" w:color="auto"/>
            <w:right w:val="none" w:sz="0" w:space="0" w:color="auto"/>
          </w:divBdr>
          <w:divsChild>
            <w:div w:id="774667070">
              <w:marLeft w:val="0"/>
              <w:marRight w:val="0"/>
              <w:marTop w:val="0"/>
              <w:marBottom w:val="0"/>
              <w:divBdr>
                <w:top w:val="none" w:sz="0" w:space="0" w:color="auto"/>
                <w:left w:val="none" w:sz="0" w:space="0" w:color="auto"/>
                <w:bottom w:val="none" w:sz="0" w:space="0" w:color="auto"/>
                <w:right w:val="none" w:sz="0" w:space="0" w:color="auto"/>
              </w:divBdr>
              <w:divsChild>
                <w:div w:id="10848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3009">
      <w:bodyDiv w:val="1"/>
      <w:marLeft w:val="0"/>
      <w:marRight w:val="0"/>
      <w:marTop w:val="0"/>
      <w:marBottom w:val="0"/>
      <w:divBdr>
        <w:top w:val="none" w:sz="0" w:space="0" w:color="auto"/>
        <w:left w:val="none" w:sz="0" w:space="0" w:color="auto"/>
        <w:bottom w:val="none" w:sz="0" w:space="0" w:color="auto"/>
        <w:right w:val="none" w:sz="0" w:space="0" w:color="auto"/>
      </w:divBdr>
    </w:div>
    <w:div w:id="1414626595">
      <w:bodyDiv w:val="1"/>
      <w:marLeft w:val="0"/>
      <w:marRight w:val="0"/>
      <w:marTop w:val="0"/>
      <w:marBottom w:val="0"/>
      <w:divBdr>
        <w:top w:val="none" w:sz="0" w:space="0" w:color="auto"/>
        <w:left w:val="none" w:sz="0" w:space="0" w:color="auto"/>
        <w:bottom w:val="none" w:sz="0" w:space="0" w:color="auto"/>
        <w:right w:val="none" w:sz="0" w:space="0" w:color="auto"/>
      </w:divBdr>
    </w:div>
    <w:div w:id="1416050791">
      <w:bodyDiv w:val="1"/>
      <w:marLeft w:val="0"/>
      <w:marRight w:val="0"/>
      <w:marTop w:val="0"/>
      <w:marBottom w:val="0"/>
      <w:divBdr>
        <w:top w:val="none" w:sz="0" w:space="0" w:color="auto"/>
        <w:left w:val="none" w:sz="0" w:space="0" w:color="auto"/>
        <w:bottom w:val="none" w:sz="0" w:space="0" w:color="auto"/>
        <w:right w:val="none" w:sz="0" w:space="0" w:color="auto"/>
      </w:divBdr>
    </w:div>
    <w:div w:id="1425372265">
      <w:bodyDiv w:val="1"/>
      <w:marLeft w:val="0"/>
      <w:marRight w:val="0"/>
      <w:marTop w:val="0"/>
      <w:marBottom w:val="0"/>
      <w:divBdr>
        <w:top w:val="none" w:sz="0" w:space="0" w:color="auto"/>
        <w:left w:val="none" w:sz="0" w:space="0" w:color="auto"/>
        <w:bottom w:val="none" w:sz="0" w:space="0" w:color="auto"/>
        <w:right w:val="none" w:sz="0" w:space="0" w:color="auto"/>
      </w:divBdr>
    </w:div>
    <w:div w:id="1472746803">
      <w:bodyDiv w:val="1"/>
      <w:marLeft w:val="0"/>
      <w:marRight w:val="0"/>
      <w:marTop w:val="0"/>
      <w:marBottom w:val="0"/>
      <w:divBdr>
        <w:top w:val="none" w:sz="0" w:space="0" w:color="auto"/>
        <w:left w:val="none" w:sz="0" w:space="0" w:color="auto"/>
        <w:bottom w:val="none" w:sz="0" w:space="0" w:color="auto"/>
        <w:right w:val="none" w:sz="0" w:space="0" w:color="auto"/>
      </w:divBdr>
    </w:div>
    <w:div w:id="1479110413">
      <w:bodyDiv w:val="1"/>
      <w:marLeft w:val="0"/>
      <w:marRight w:val="0"/>
      <w:marTop w:val="0"/>
      <w:marBottom w:val="0"/>
      <w:divBdr>
        <w:top w:val="none" w:sz="0" w:space="0" w:color="auto"/>
        <w:left w:val="none" w:sz="0" w:space="0" w:color="auto"/>
        <w:bottom w:val="none" w:sz="0" w:space="0" w:color="auto"/>
        <w:right w:val="none" w:sz="0" w:space="0" w:color="auto"/>
      </w:divBdr>
    </w:div>
    <w:div w:id="1494251408">
      <w:bodyDiv w:val="1"/>
      <w:marLeft w:val="0"/>
      <w:marRight w:val="0"/>
      <w:marTop w:val="0"/>
      <w:marBottom w:val="0"/>
      <w:divBdr>
        <w:top w:val="none" w:sz="0" w:space="0" w:color="auto"/>
        <w:left w:val="none" w:sz="0" w:space="0" w:color="auto"/>
        <w:bottom w:val="none" w:sz="0" w:space="0" w:color="auto"/>
        <w:right w:val="none" w:sz="0" w:space="0" w:color="auto"/>
      </w:divBdr>
    </w:div>
    <w:div w:id="1495803105">
      <w:bodyDiv w:val="1"/>
      <w:marLeft w:val="0"/>
      <w:marRight w:val="0"/>
      <w:marTop w:val="0"/>
      <w:marBottom w:val="0"/>
      <w:divBdr>
        <w:top w:val="none" w:sz="0" w:space="0" w:color="auto"/>
        <w:left w:val="none" w:sz="0" w:space="0" w:color="auto"/>
        <w:bottom w:val="none" w:sz="0" w:space="0" w:color="auto"/>
        <w:right w:val="none" w:sz="0" w:space="0" w:color="auto"/>
      </w:divBdr>
    </w:div>
    <w:div w:id="1541821183">
      <w:bodyDiv w:val="1"/>
      <w:marLeft w:val="0"/>
      <w:marRight w:val="0"/>
      <w:marTop w:val="0"/>
      <w:marBottom w:val="0"/>
      <w:divBdr>
        <w:top w:val="none" w:sz="0" w:space="0" w:color="auto"/>
        <w:left w:val="none" w:sz="0" w:space="0" w:color="auto"/>
        <w:bottom w:val="none" w:sz="0" w:space="0" w:color="auto"/>
        <w:right w:val="none" w:sz="0" w:space="0" w:color="auto"/>
      </w:divBdr>
    </w:div>
    <w:div w:id="1565676325">
      <w:bodyDiv w:val="1"/>
      <w:marLeft w:val="0"/>
      <w:marRight w:val="0"/>
      <w:marTop w:val="0"/>
      <w:marBottom w:val="0"/>
      <w:divBdr>
        <w:top w:val="none" w:sz="0" w:space="0" w:color="auto"/>
        <w:left w:val="none" w:sz="0" w:space="0" w:color="auto"/>
        <w:bottom w:val="none" w:sz="0" w:space="0" w:color="auto"/>
        <w:right w:val="none" w:sz="0" w:space="0" w:color="auto"/>
      </w:divBdr>
    </w:div>
    <w:div w:id="1578125402">
      <w:bodyDiv w:val="1"/>
      <w:marLeft w:val="0"/>
      <w:marRight w:val="0"/>
      <w:marTop w:val="0"/>
      <w:marBottom w:val="0"/>
      <w:divBdr>
        <w:top w:val="none" w:sz="0" w:space="0" w:color="auto"/>
        <w:left w:val="none" w:sz="0" w:space="0" w:color="auto"/>
        <w:bottom w:val="none" w:sz="0" w:space="0" w:color="auto"/>
        <w:right w:val="none" w:sz="0" w:space="0" w:color="auto"/>
      </w:divBdr>
      <w:divsChild>
        <w:div w:id="1425804445">
          <w:marLeft w:val="0"/>
          <w:marRight w:val="0"/>
          <w:marTop w:val="0"/>
          <w:marBottom w:val="0"/>
          <w:divBdr>
            <w:top w:val="none" w:sz="0" w:space="0" w:color="auto"/>
            <w:left w:val="none" w:sz="0" w:space="0" w:color="auto"/>
            <w:bottom w:val="none" w:sz="0" w:space="0" w:color="auto"/>
            <w:right w:val="none" w:sz="0" w:space="0" w:color="auto"/>
          </w:divBdr>
          <w:divsChild>
            <w:div w:id="1954820522">
              <w:marLeft w:val="0"/>
              <w:marRight w:val="0"/>
              <w:marTop w:val="0"/>
              <w:marBottom w:val="0"/>
              <w:divBdr>
                <w:top w:val="none" w:sz="0" w:space="0" w:color="auto"/>
                <w:left w:val="none" w:sz="0" w:space="0" w:color="auto"/>
                <w:bottom w:val="none" w:sz="0" w:space="0" w:color="auto"/>
                <w:right w:val="none" w:sz="0" w:space="0" w:color="auto"/>
              </w:divBdr>
              <w:divsChild>
                <w:div w:id="18401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3391">
      <w:bodyDiv w:val="1"/>
      <w:marLeft w:val="0"/>
      <w:marRight w:val="0"/>
      <w:marTop w:val="0"/>
      <w:marBottom w:val="0"/>
      <w:divBdr>
        <w:top w:val="none" w:sz="0" w:space="0" w:color="auto"/>
        <w:left w:val="none" w:sz="0" w:space="0" w:color="auto"/>
        <w:bottom w:val="none" w:sz="0" w:space="0" w:color="auto"/>
        <w:right w:val="none" w:sz="0" w:space="0" w:color="auto"/>
      </w:divBdr>
    </w:div>
    <w:div w:id="1594780645">
      <w:bodyDiv w:val="1"/>
      <w:marLeft w:val="0"/>
      <w:marRight w:val="0"/>
      <w:marTop w:val="0"/>
      <w:marBottom w:val="0"/>
      <w:divBdr>
        <w:top w:val="none" w:sz="0" w:space="0" w:color="auto"/>
        <w:left w:val="none" w:sz="0" w:space="0" w:color="auto"/>
        <w:bottom w:val="none" w:sz="0" w:space="0" w:color="auto"/>
        <w:right w:val="none" w:sz="0" w:space="0" w:color="auto"/>
      </w:divBdr>
      <w:divsChild>
        <w:div w:id="305937611">
          <w:marLeft w:val="0"/>
          <w:marRight w:val="0"/>
          <w:marTop w:val="0"/>
          <w:marBottom w:val="0"/>
          <w:divBdr>
            <w:top w:val="none" w:sz="0" w:space="0" w:color="auto"/>
            <w:left w:val="none" w:sz="0" w:space="0" w:color="auto"/>
            <w:bottom w:val="none" w:sz="0" w:space="0" w:color="auto"/>
            <w:right w:val="none" w:sz="0" w:space="0" w:color="auto"/>
          </w:divBdr>
          <w:divsChild>
            <w:div w:id="381562460">
              <w:marLeft w:val="0"/>
              <w:marRight w:val="0"/>
              <w:marTop w:val="0"/>
              <w:marBottom w:val="0"/>
              <w:divBdr>
                <w:top w:val="none" w:sz="0" w:space="0" w:color="auto"/>
                <w:left w:val="none" w:sz="0" w:space="0" w:color="auto"/>
                <w:bottom w:val="none" w:sz="0" w:space="0" w:color="auto"/>
                <w:right w:val="none" w:sz="0" w:space="0" w:color="auto"/>
              </w:divBdr>
              <w:divsChild>
                <w:div w:id="17544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0546">
      <w:bodyDiv w:val="1"/>
      <w:marLeft w:val="0"/>
      <w:marRight w:val="0"/>
      <w:marTop w:val="0"/>
      <w:marBottom w:val="0"/>
      <w:divBdr>
        <w:top w:val="none" w:sz="0" w:space="0" w:color="auto"/>
        <w:left w:val="none" w:sz="0" w:space="0" w:color="auto"/>
        <w:bottom w:val="none" w:sz="0" w:space="0" w:color="auto"/>
        <w:right w:val="none" w:sz="0" w:space="0" w:color="auto"/>
      </w:divBdr>
      <w:divsChild>
        <w:div w:id="733813557">
          <w:marLeft w:val="0"/>
          <w:marRight w:val="0"/>
          <w:marTop w:val="0"/>
          <w:marBottom w:val="0"/>
          <w:divBdr>
            <w:top w:val="none" w:sz="0" w:space="0" w:color="auto"/>
            <w:left w:val="none" w:sz="0" w:space="0" w:color="auto"/>
            <w:bottom w:val="none" w:sz="0" w:space="0" w:color="auto"/>
            <w:right w:val="none" w:sz="0" w:space="0" w:color="auto"/>
          </w:divBdr>
          <w:divsChild>
            <w:div w:id="1300569648">
              <w:marLeft w:val="0"/>
              <w:marRight w:val="0"/>
              <w:marTop w:val="0"/>
              <w:marBottom w:val="0"/>
              <w:divBdr>
                <w:top w:val="none" w:sz="0" w:space="0" w:color="auto"/>
                <w:left w:val="none" w:sz="0" w:space="0" w:color="auto"/>
                <w:bottom w:val="none" w:sz="0" w:space="0" w:color="auto"/>
                <w:right w:val="none" w:sz="0" w:space="0" w:color="auto"/>
              </w:divBdr>
              <w:divsChild>
                <w:div w:id="13452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870">
      <w:bodyDiv w:val="1"/>
      <w:marLeft w:val="0"/>
      <w:marRight w:val="0"/>
      <w:marTop w:val="0"/>
      <w:marBottom w:val="0"/>
      <w:divBdr>
        <w:top w:val="none" w:sz="0" w:space="0" w:color="auto"/>
        <w:left w:val="none" w:sz="0" w:space="0" w:color="auto"/>
        <w:bottom w:val="none" w:sz="0" w:space="0" w:color="auto"/>
        <w:right w:val="none" w:sz="0" w:space="0" w:color="auto"/>
      </w:divBdr>
    </w:div>
    <w:div w:id="1629162341">
      <w:bodyDiv w:val="1"/>
      <w:marLeft w:val="0"/>
      <w:marRight w:val="0"/>
      <w:marTop w:val="0"/>
      <w:marBottom w:val="0"/>
      <w:divBdr>
        <w:top w:val="none" w:sz="0" w:space="0" w:color="auto"/>
        <w:left w:val="none" w:sz="0" w:space="0" w:color="auto"/>
        <w:bottom w:val="none" w:sz="0" w:space="0" w:color="auto"/>
        <w:right w:val="none" w:sz="0" w:space="0" w:color="auto"/>
      </w:divBdr>
      <w:divsChild>
        <w:div w:id="1939023240">
          <w:marLeft w:val="0"/>
          <w:marRight w:val="0"/>
          <w:marTop w:val="0"/>
          <w:marBottom w:val="0"/>
          <w:divBdr>
            <w:top w:val="none" w:sz="0" w:space="0" w:color="auto"/>
            <w:left w:val="none" w:sz="0" w:space="0" w:color="auto"/>
            <w:bottom w:val="none" w:sz="0" w:space="0" w:color="auto"/>
            <w:right w:val="none" w:sz="0" w:space="0" w:color="auto"/>
          </w:divBdr>
          <w:divsChild>
            <w:div w:id="1908146346">
              <w:marLeft w:val="0"/>
              <w:marRight w:val="0"/>
              <w:marTop w:val="0"/>
              <w:marBottom w:val="0"/>
              <w:divBdr>
                <w:top w:val="none" w:sz="0" w:space="0" w:color="auto"/>
                <w:left w:val="none" w:sz="0" w:space="0" w:color="auto"/>
                <w:bottom w:val="none" w:sz="0" w:space="0" w:color="auto"/>
                <w:right w:val="none" w:sz="0" w:space="0" w:color="auto"/>
              </w:divBdr>
              <w:divsChild>
                <w:div w:id="10154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5190">
      <w:bodyDiv w:val="1"/>
      <w:marLeft w:val="0"/>
      <w:marRight w:val="0"/>
      <w:marTop w:val="0"/>
      <w:marBottom w:val="0"/>
      <w:divBdr>
        <w:top w:val="none" w:sz="0" w:space="0" w:color="auto"/>
        <w:left w:val="none" w:sz="0" w:space="0" w:color="auto"/>
        <w:bottom w:val="none" w:sz="0" w:space="0" w:color="auto"/>
        <w:right w:val="none" w:sz="0" w:space="0" w:color="auto"/>
      </w:divBdr>
    </w:div>
    <w:div w:id="1667123875">
      <w:bodyDiv w:val="1"/>
      <w:marLeft w:val="0"/>
      <w:marRight w:val="0"/>
      <w:marTop w:val="0"/>
      <w:marBottom w:val="0"/>
      <w:divBdr>
        <w:top w:val="none" w:sz="0" w:space="0" w:color="auto"/>
        <w:left w:val="none" w:sz="0" w:space="0" w:color="auto"/>
        <w:bottom w:val="none" w:sz="0" w:space="0" w:color="auto"/>
        <w:right w:val="none" w:sz="0" w:space="0" w:color="auto"/>
      </w:divBdr>
    </w:div>
    <w:div w:id="1671520470">
      <w:bodyDiv w:val="1"/>
      <w:marLeft w:val="0"/>
      <w:marRight w:val="0"/>
      <w:marTop w:val="0"/>
      <w:marBottom w:val="0"/>
      <w:divBdr>
        <w:top w:val="none" w:sz="0" w:space="0" w:color="auto"/>
        <w:left w:val="none" w:sz="0" w:space="0" w:color="auto"/>
        <w:bottom w:val="none" w:sz="0" w:space="0" w:color="auto"/>
        <w:right w:val="none" w:sz="0" w:space="0" w:color="auto"/>
      </w:divBdr>
    </w:div>
    <w:div w:id="1703550550">
      <w:bodyDiv w:val="1"/>
      <w:marLeft w:val="0"/>
      <w:marRight w:val="0"/>
      <w:marTop w:val="0"/>
      <w:marBottom w:val="0"/>
      <w:divBdr>
        <w:top w:val="none" w:sz="0" w:space="0" w:color="auto"/>
        <w:left w:val="none" w:sz="0" w:space="0" w:color="auto"/>
        <w:bottom w:val="none" w:sz="0" w:space="0" w:color="auto"/>
        <w:right w:val="none" w:sz="0" w:space="0" w:color="auto"/>
      </w:divBdr>
    </w:div>
    <w:div w:id="1731689288">
      <w:bodyDiv w:val="1"/>
      <w:marLeft w:val="0"/>
      <w:marRight w:val="0"/>
      <w:marTop w:val="0"/>
      <w:marBottom w:val="0"/>
      <w:divBdr>
        <w:top w:val="none" w:sz="0" w:space="0" w:color="auto"/>
        <w:left w:val="none" w:sz="0" w:space="0" w:color="auto"/>
        <w:bottom w:val="none" w:sz="0" w:space="0" w:color="auto"/>
        <w:right w:val="none" w:sz="0" w:space="0" w:color="auto"/>
      </w:divBdr>
      <w:divsChild>
        <w:div w:id="60566871">
          <w:marLeft w:val="0"/>
          <w:marRight w:val="0"/>
          <w:marTop w:val="0"/>
          <w:marBottom w:val="0"/>
          <w:divBdr>
            <w:top w:val="none" w:sz="0" w:space="0" w:color="auto"/>
            <w:left w:val="none" w:sz="0" w:space="0" w:color="auto"/>
            <w:bottom w:val="none" w:sz="0" w:space="0" w:color="auto"/>
            <w:right w:val="none" w:sz="0" w:space="0" w:color="auto"/>
          </w:divBdr>
          <w:divsChild>
            <w:div w:id="556476682">
              <w:marLeft w:val="0"/>
              <w:marRight w:val="0"/>
              <w:marTop w:val="0"/>
              <w:marBottom w:val="0"/>
              <w:divBdr>
                <w:top w:val="none" w:sz="0" w:space="0" w:color="auto"/>
                <w:left w:val="none" w:sz="0" w:space="0" w:color="auto"/>
                <w:bottom w:val="none" w:sz="0" w:space="0" w:color="auto"/>
                <w:right w:val="none" w:sz="0" w:space="0" w:color="auto"/>
              </w:divBdr>
              <w:divsChild>
                <w:div w:id="385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4021">
      <w:bodyDiv w:val="1"/>
      <w:marLeft w:val="0"/>
      <w:marRight w:val="0"/>
      <w:marTop w:val="0"/>
      <w:marBottom w:val="0"/>
      <w:divBdr>
        <w:top w:val="none" w:sz="0" w:space="0" w:color="auto"/>
        <w:left w:val="none" w:sz="0" w:space="0" w:color="auto"/>
        <w:bottom w:val="none" w:sz="0" w:space="0" w:color="auto"/>
        <w:right w:val="none" w:sz="0" w:space="0" w:color="auto"/>
      </w:divBdr>
    </w:div>
    <w:div w:id="1762263843">
      <w:bodyDiv w:val="1"/>
      <w:marLeft w:val="0"/>
      <w:marRight w:val="0"/>
      <w:marTop w:val="0"/>
      <w:marBottom w:val="0"/>
      <w:divBdr>
        <w:top w:val="none" w:sz="0" w:space="0" w:color="auto"/>
        <w:left w:val="none" w:sz="0" w:space="0" w:color="auto"/>
        <w:bottom w:val="none" w:sz="0" w:space="0" w:color="auto"/>
        <w:right w:val="none" w:sz="0" w:space="0" w:color="auto"/>
      </w:divBdr>
    </w:div>
    <w:div w:id="1769620148">
      <w:bodyDiv w:val="1"/>
      <w:marLeft w:val="0"/>
      <w:marRight w:val="0"/>
      <w:marTop w:val="0"/>
      <w:marBottom w:val="0"/>
      <w:divBdr>
        <w:top w:val="none" w:sz="0" w:space="0" w:color="auto"/>
        <w:left w:val="none" w:sz="0" w:space="0" w:color="auto"/>
        <w:bottom w:val="none" w:sz="0" w:space="0" w:color="auto"/>
        <w:right w:val="none" w:sz="0" w:space="0" w:color="auto"/>
      </w:divBdr>
      <w:divsChild>
        <w:div w:id="2020891574">
          <w:marLeft w:val="0"/>
          <w:marRight w:val="0"/>
          <w:marTop w:val="0"/>
          <w:marBottom w:val="0"/>
          <w:divBdr>
            <w:top w:val="none" w:sz="0" w:space="0" w:color="auto"/>
            <w:left w:val="none" w:sz="0" w:space="0" w:color="auto"/>
            <w:bottom w:val="none" w:sz="0" w:space="0" w:color="auto"/>
            <w:right w:val="none" w:sz="0" w:space="0" w:color="auto"/>
          </w:divBdr>
          <w:divsChild>
            <w:div w:id="1112092615">
              <w:marLeft w:val="0"/>
              <w:marRight w:val="0"/>
              <w:marTop w:val="0"/>
              <w:marBottom w:val="0"/>
              <w:divBdr>
                <w:top w:val="none" w:sz="0" w:space="0" w:color="auto"/>
                <w:left w:val="none" w:sz="0" w:space="0" w:color="auto"/>
                <w:bottom w:val="none" w:sz="0" w:space="0" w:color="auto"/>
                <w:right w:val="none" w:sz="0" w:space="0" w:color="auto"/>
              </w:divBdr>
              <w:divsChild>
                <w:div w:id="14809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25367">
      <w:bodyDiv w:val="1"/>
      <w:marLeft w:val="0"/>
      <w:marRight w:val="0"/>
      <w:marTop w:val="0"/>
      <w:marBottom w:val="0"/>
      <w:divBdr>
        <w:top w:val="none" w:sz="0" w:space="0" w:color="auto"/>
        <w:left w:val="none" w:sz="0" w:space="0" w:color="auto"/>
        <w:bottom w:val="none" w:sz="0" w:space="0" w:color="auto"/>
        <w:right w:val="none" w:sz="0" w:space="0" w:color="auto"/>
      </w:divBdr>
    </w:div>
    <w:div w:id="1801876189">
      <w:bodyDiv w:val="1"/>
      <w:marLeft w:val="0"/>
      <w:marRight w:val="0"/>
      <w:marTop w:val="0"/>
      <w:marBottom w:val="0"/>
      <w:divBdr>
        <w:top w:val="none" w:sz="0" w:space="0" w:color="auto"/>
        <w:left w:val="none" w:sz="0" w:space="0" w:color="auto"/>
        <w:bottom w:val="none" w:sz="0" w:space="0" w:color="auto"/>
        <w:right w:val="none" w:sz="0" w:space="0" w:color="auto"/>
      </w:divBdr>
    </w:div>
    <w:div w:id="1820995345">
      <w:bodyDiv w:val="1"/>
      <w:marLeft w:val="0"/>
      <w:marRight w:val="0"/>
      <w:marTop w:val="0"/>
      <w:marBottom w:val="0"/>
      <w:divBdr>
        <w:top w:val="none" w:sz="0" w:space="0" w:color="auto"/>
        <w:left w:val="none" w:sz="0" w:space="0" w:color="auto"/>
        <w:bottom w:val="none" w:sz="0" w:space="0" w:color="auto"/>
        <w:right w:val="none" w:sz="0" w:space="0" w:color="auto"/>
      </w:divBdr>
    </w:div>
    <w:div w:id="1864897397">
      <w:bodyDiv w:val="1"/>
      <w:marLeft w:val="0"/>
      <w:marRight w:val="0"/>
      <w:marTop w:val="0"/>
      <w:marBottom w:val="0"/>
      <w:divBdr>
        <w:top w:val="none" w:sz="0" w:space="0" w:color="auto"/>
        <w:left w:val="none" w:sz="0" w:space="0" w:color="auto"/>
        <w:bottom w:val="none" w:sz="0" w:space="0" w:color="auto"/>
        <w:right w:val="none" w:sz="0" w:space="0" w:color="auto"/>
      </w:divBdr>
    </w:div>
    <w:div w:id="1882739062">
      <w:bodyDiv w:val="1"/>
      <w:marLeft w:val="0"/>
      <w:marRight w:val="0"/>
      <w:marTop w:val="0"/>
      <w:marBottom w:val="0"/>
      <w:divBdr>
        <w:top w:val="none" w:sz="0" w:space="0" w:color="auto"/>
        <w:left w:val="none" w:sz="0" w:space="0" w:color="auto"/>
        <w:bottom w:val="none" w:sz="0" w:space="0" w:color="auto"/>
        <w:right w:val="none" w:sz="0" w:space="0" w:color="auto"/>
      </w:divBdr>
    </w:div>
    <w:div w:id="1883516842">
      <w:bodyDiv w:val="1"/>
      <w:marLeft w:val="0"/>
      <w:marRight w:val="0"/>
      <w:marTop w:val="0"/>
      <w:marBottom w:val="0"/>
      <w:divBdr>
        <w:top w:val="none" w:sz="0" w:space="0" w:color="auto"/>
        <w:left w:val="none" w:sz="0" w:space="0" w:color="auto"/>
        <w:bottom w:val="none" w:sz="0" w:space="0" w:color="auto"/>
        <w:right w:val="none" w:sz="0" w:space="0" w:color="auto"/>
      </w:divBdr>
    </w:div>
    <w:div w:id="1902213302">
      <w:bodyDiv w:val="1"/>
      <w:marLeft w:val="0"/>
      <w:marRight w:val="0"/>
      <w:marTop w:val="0"/>
      <w:marBottom w:val="0"/>
      <w:divBdr>
        <w:top w:val="none" w:sz="0" w:space="0" w:color="auto"/>
        <w:left w:val="none" w:sz="0" w:space="0" w:color="auto"/>
        <w:bottom w:val="none" w:sz="0" w:space="0" w:color="auto"/>
        <w:right w:val="none" w:sz="0" w:space="0" w:color="auto"/>
      </w:divBdr>
    </w:div>
    <w:div w:id="1909655763">
      <w:bodyDiv w:val="1"/>
      <w:marLeft w:val="0"/>
      <w:marRight w:val="0"/>
      <w:marTop w:val="0"/>
      <w:marBottom w:val="0"/>
      <w:divBdr>
        <w:top w:val="none" w:sz="0" w:space="0" w:color="auto"/>
        <w:left w:val="none" w:sz="0" w:space="0" w:color="auto"/>
        <w:bottom w:val="none" w:sz="0" w:space="0" w:color="auto"/>
        <w:right w:val="none" w:sz="0" w:space="0" w:color="auto"/>
      </w:divBdr>
    </w:div>
    <w:div w:id="1912887622">
      <w:bodyDiv w:val="1"/>
      <w:marLeft w:val="0"/>
      <w:marRight w:val="0"/>
      <w:marTop w:val="0"/>
      <w:marBottom w:val="0"/>
      <w:divBdr>
        <w:top w:val="none" w:sz="0" w:space="0" w:color="auto"/>
        <w:left w:val="none" w:sz="0" w:space="0" w:color="auto"/>
        <w:bottom w:val="none" w:sz="0" w:space="0" w:color="auto"/>
        <w:right w:val="none" w:sz="0" w:space="0" w:color="auto"/>
      </w:divBdr>
    </w:div>
    <w:div w:id="1934240409">
      <w:bodyDiv w:val="1"/>
      <w:marLeft w:val="0"/>
      <w:marRight w:val="0"/>
      <w:marTop w:val="0"/>
      <w:marBottom w:val="0"/>
      <w:divBdr>
        <w:top w:val="none" w:sz="0" w:space="0" w:color="auto"/>
        <w:left w:val="none" w:sz="0" w:space="0" w:color="auto"/>
        <w:bottom w:val="none" w:sz="0" w:space="0" w:color="auto"/>
        <w:right w:val="none" w:sz="0" w:space="0" w:color="auto"/>
      </w:divBdr>
    </w:div>
    <w:div w:id="1947149615">
      <w:bodyDiv w:val="1"/>
      <w:marLeft w:val="0"/>
      <w:marRight w:val="0"/>
      <w:marTop w:val="0"/>
      <w:marBottom w:val="0"/>
      <w:divBdr>
        <w:top w:val="none" w:sz="0" w:space="0" w:color="auto"/>
        <w:left w:val="none" w:sz="0" w:space="0" w:color="auto"/>
        <w:bottom w:val="none" w:sz="0" w:space="0" w:color="auto"/>
        <w:right w:val="none" w:sz="0" w:space="0" w:color="auto"/>
      </w:divBdr>
    </w:div>
    <w:div w:id="1959289559">
      <w:bodyDiv w:val="1"/>
      <w:marLeft w:val="0"/>
      <w:marRight w:val="0"/>
      <w:marTop w:val="0"/>
      <w:marBottom w:val="0"/>
      <w:divBdr>
        <w:top w:val="none" w:sz="0" w:space="0" w:color="auto"/>
        <w:left w:val="none" w:sz="0" w:space="0" w:color="auto"/>
        <w:bottom w:val="none" w:sz="0" w:space="0" w:color="auto"/>
        <w:right w:val="none" w:sz="0" w:space="0" w:color="auto"/>
      </w:divBdr>
    </w:div>
    <w:div w:id="1975868396">
      <w:bodyDiv w:val="1"/>
      <w:marLeft w:val="0"/>
      <w:marRight w:val="0"/>
      <w:marTop w:val="0"/>
      <w:marBottom w:val="0"/>
      <w:divBdr>
        <w:top w:val="none" w:sz="0" w:space="0" w:color="auto"/>
        <w:left w:val="none" w:sz="0" w:space="0" w:color="auto"/>
        <w:bottom w:val="none" w:sz="0" w:space="0" w:color="auto"/>
        <w:right w:val="none" w:sz="0" w:space="0" w:color="auto"/>
      </w:divBdr>
    </w:div>
    <w:div w:id="1990207835">
      <w:bodyDiv w:val="1"/>
      <w:marLeft w:val="0"/>
      <w:marRight w:val="0"/>
      <w:marTop w:val="0"/>
      <w:marBottom w:val="0"/>
      <w:divBdr>
        <w:top w:val="none" w:sz="0" w:space="0" w:color="auto"/>
        <w:left w:val="none" w:sz="0" w:space="0" w:color="auto"/>
        <w:bottom w:val="none" w:sz="0" w:space="0" w:color="auto"/>
        <w:right w:val="none" w:sz="0" w:space="0" w:color="auto"/>
      </w:divBdr>
    </w:div>
    <w:div w:id="2020085518">
      <w:bodyDiv w:val="1"/>
      <w:marLeft w:val="0"/>
      <w:marRight w:val="0"/>
      <w:marTop w:val="0"/>
      <w:marBottom w:val="0"/>
      <w:divBdr>
        <w:top w:val="none" w:sz="0" w:space="0" w:color="auto"/>
        <w:left w:val="none" w:sz="0" w:space="0" w:color="auto"/>
        <w:bottom w:val="none" w:sz="0" w:space="0" w:color="auto"/>
        <w:right w:val="none" w:sz="0" w:space="0" w:color="auto"/>
      </w:divBdr>
    </w:div>
    <w:div w:id="2021929413">
      <w:bodyDiv w:val="1"/>
      <w:marLeft w:val="0"/>
      <w:marRight w:val="0"/>
      <w:marTop w:val="0"/>
      <w:marBottom w:val="0"/>
      <w:divBdr>
        <w:top w:val="none" w:sz="0" w:space="0" w:color="auto"/>
        <w:left w:val="none" w:sz="0" w:space="0" w:color="auto"/>
        <w:bottom w:val="none" w:sz="0" w:space="0" w:color="auto"/>
        <w:right w:val="none" w:sz="0" w:space="0" w:color="auto"/>
      </w:divBdr>
      <w:divsChild>
        <w:div w:id="2037734940">
          <w:marLeft w:val="0"/>
          <w:marRight w:val="0"/>
          <w:marTop w:val="0"/>
          <w:marBottom w:val="0"/>
          <w:divBdr>
            <w:top w:val="none" w:sz="0" w:space="0" w:color="auto"/>
            <w:left w:val="none" w:sz="0" w:space="0" w:color="auto"/>
            <w:bottom w:val="none" w:sz="0" w:space="0" w:color="auto"/>
            <w:right w:val="none" w:sz="0" w:space="0" w:color="auto"/>
          </w:divBdr>
          <w:divsChild>
            <w:div w:id="1992363062">
              <w:marLeft w:val="0"/>
              <w:marRight w:val="0"/>
              <w:marTop w:val="0"/>
              <w:marBottom w:val="0"/>
              <w:divBdr>
                <w:top w:val="none" w:sz="0" w:space="0" w:color="auto"/>
                <w:left w:val="none" w:sz="0" w:space="0" w:color="auto"/>
                <w:bottom w:val="none" w:sz="0" w:space="0" w:color="auto"/>
                <w:right w:val="none" w:sz="0" w:space="0" w:color="auto"/>
              </w:divBdr>
              <w:divsChild>
                <w:div w:id="1129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096">
      <w:bodyDiv w:val="1"/>
      <w:marLeft w:val="0"/>
      <w:marRight w:val="0"/>
      <w:marTop w:val="0"/>
      <w:marBottom w:val="0"/>
      <w:divBdr>
        <w:top w:val="none" w:sz="0" w:space="0" w:color="auto"/>
        <w:left w:val="none" w:sz="0" w:space="0" w:color="auto"/>
        <w:bottom w:val="none" w:sz="0" w:space="0" w:color="auto"/>
        <w:right w:val="none" w:sz="0" w:space="0" w:color="auto"/>
      </w:divBdr>
    </w:div>
    <w:div w:id="2024043589">
      <w:bodyDiv w:val="1"/>
      <w:marLeft w:val="0"/>
      <w:marRight w:val="0"/>
      <w:marTop w:val="0"/>
      <w:marBottom w:val="0"/>
      <w:divBdr>
        <w:top w:val="none" w:sz="0" w:space="0" w:color="auto"/>
        <w:left w:val="none" w:sz="0" w:space="0" w:color="auto"/>
        <w:bottom w:val="none" w:sz="0" w:space="0" w:color="auto"/>
        <w:right w:val="none" w:sz="0" w:space="0" w:color="auto"/>
      </w:divBdr>
    </w:div>
    <w:div w:id="2045591553">
      <w:bodyDiv w:val="1"/>
      <w:marLeft w:val="0"/>
      <w:marRight w:val="0"/>
      <w:marTop w:val="0"/>
      <w:marBottom w:val="0"/>
      <w:divBdr>
        <w:top w:val="none" w:sz="0" w:space="0" w:color="auto"/>
        <w:left w:val="none" w:sz="0" w:space="0" w:color="auto"/>
        <w:bottom w:val="none" w:sz="0" w:space="0" w:color="auto"/>
        <w:right w:val="none" w:sz="0" w:space="0" w:color="auto"/>
      </w:divBdr>
    </w:div>
    <w:div w:id="2052414827">
      <w:bodyDiv w:val="1"/>
      <w:marLeft w:val="0"/>
      <w:marRight w:val="0"/>
      <w:marTop w:val="0"/>
      <w:marBottom w:val="0"/>
      <w:divBdr>
        <w:top w:val="none" w:sz="0" w:space="0" w:color="auto"/>
        <w:left w:val="none" w:sz="0" w:space="0" w:color="auto"/>
        <w:bottom w:val="none" w:sz="0" w:space="0" w:color="auto"/>
        <w:right w:val="none" w:sz="0" w:space="0" w:color="auto"/>
      </w:divBdr>
      <w:divsChild>
        <w:div w:id="602693809">
          <w:marLeft w:val="0"/>
          <w:marRight w:val="0"/>
          <w:marTop w:val="0"/>
          <w:marBottom w:val="0"/>
          <w:divBdr>
            <w:top w:val="none" w:sz="0" w:space="0" w:color="auto"/>
            <w:left w:val="none" w:sz="0" w:space="0" w:color="auto"/>
            <w:bottom w:val="none" w:sz="0" w:space="0" w:color="auto"/>
            <w:right w:val="none" w:sz="0" w:space="0" w:color="auto"/>
          </w:divBdr>
          <w:divsChild>
            <w:div w:id="1057899556">
              <w:marLeft w:val="0"/>
              <w:marRight w:val="0"/>
              <w:marTop w:val="0"/>
              <w:marBottom w:val="0"/>
              <w:divBdr>
                <w:top w:val="none" w:sz="0" w:space="0" w:color="auto"/>
                <w:left w:val="none" w:sz="0" w:space="0" w:color="auto"/>
                <w:bottom w:val="none" w:sz="0" w:space="0" w:color="auto"/>
                <w:right w:val="none" w:sz="0" w:space="0" w:color="auto"/>
              </w:divBdr>
              <w:divsChild>
                <w:div w:id="776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5568">
      <w:bodyDiv w:val="1"/>
      <w:marLeft w:val="0"/>
      <w:marRight w:val="0"/>
      <w:marTop w:val="0"/>
      <w:marBottom w:val="0"/>
      <w:divBdr>
        <w:top w:val="none" w:sz="0" w:space="0" w:color="auto"/>
        <w:left w:val="none" w:sz="0" w:space="0" w:color="auto"/>
        <w:bottom w:val="none" w:sz="0" w:space="0" w:color="auto"/>
        <w:right w:val="none" w:sz="0" w:space="0" w:color="auto"/>
      </w:divBdr>
    </w:div>
    <w:div w:id="2092240045">
      <w:bodyDiv w:val="1"/>
      <w:marLeft w:val="0"/>
      <w:marRight w:val="0"/>
      <w:marTop w:val="0"/>
      <w:marBottom w:val="0"/>
      <w:divBdr>
        <w:top w:val="none" w:sz="0" w:space="0" w:color="auto"/>
        <w:left w:val="none" w:sz="0" w:space="0" w:color="auto"/>
        <w:bottom w:val="none" w:sz="0" w:space="0" w:color="auto"/>
        <w:right w:val="none" w:sz="0" w:space="0" w:color="auto"/>
      </w:divBdr>
    </w:div>
    <w:div w:id="2094081459">
      <w:bodyDiv w:val="1"/>
      <w:marLeft w:val="0"/>
      <w:marRight w:val="0"/>
      <w:marTop w:val="0"/>
      <w:marBottom w:val="0"/>
      <w:divBdr>
        <w:top w:val="none" w:sz="0" w:space="0" w:color="auto"/>
        <w:left w:val="none" w:sz="0" w:space="0" w:color="auto"/>
        <w:bottom w:val="none" w:sz="0" w:space="0" w:color="auto"/>
        <w:right w:val="none" w:sz="0" w:space="0" w:color="auto"/>
      </w:divBdr>
    </w:div>
    <w:div w:id="2094621816">
      <w:bodyDiv w:val="1"/>
      <w:marLeft w:val="0"/>
      <w:marRight w:val="0"/>
      <w:marTop w:val="0"/>
      <w:marBottom w:val="0"/>
      <w:divBdr>
        <w:top w:val="none" w:sz="0" w:space="0" w:color="auto"/>
        <w:left w:val="none" w:sz="0" w:space="0" w:color="auto"/>
        <w:bottom w:val="none" w:sz="0" w:space="0" w:color="auto"/>
        <w:right w:val="none" w:sz="0" w:space="0" w:color="auto"/>
      </w:divBdr>
    </w:div>
    <w:div w:id="213826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asetext.com/case/davis-v-bandemer" TargetMode="External"/><Relationship Id="rId18" Type="http://schemas.openxmlformats.org/officeDocument/2006/relationships/hyperlink" Target="https://casetext.com/case/rucho-v-common-cause-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ase-law.vlex.com/vid/common-cause-v-rucho-893750595" TargetMode="External"/><Relationship Id="rId7" Type="http://schemas.openxmlformats.org/officeDocument/2006/relationships/endnotes" Target="endnotes.xml"/><Relationship Id="rId12" Type="http://schemas.openxmlformats.org/officeDocument/2006/relationships/hyperlink" Target="https://casetext.com/case/gaffney-v-cummings" TargetMode="External"/><Relationship Id="rId17" Type="http://schemas.openxmlformats.org/officeDocument/2006/relationships/hyperlink" Target="https://casetext.com/case/harper-v-lewis-1"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asetext.com/case/league-of-women-voters-of-pa-v-commonwealth-15" TargetMode="External"/><Relationship Id="rId20" Type="http://schemas.openxmlformats.org/officeDocument/2006/relationships/hyperlink" Target="https://casetext.com/case/harris-v-mccror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asetext.com/case/league-v-perry-3" TargetMode="External"/><Relationship Id="rId23" Type="http://schemas.openxmlformats.org/officeDocument/2006/relationships/hyperlink" Target="https://casetext.com/case/shelby-cnty-v-holder-8" TargetMode="External"/><Relationship Id="rId28"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hyperlink" Target="https://casetext.com/case/carter-v-chapman-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asetext.com/case/vieth-v-jubelirer-4" TargetMode="External"/><Relationship Id="rId22" Type="http://schemas.openxmlformats.org/officeDocument/2006/relationships/hyperlink" Target="https://casetext.com/case/harkenrider-v-hochul-7"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www.ncsl.org/research/redistricting/redistricting-criteria.aspx" TargetMode="External"/><Relationship Id="rId1" Type="http://schemas.openxmlformats.org/officeDocument/2006/relationships/hyperlink" Target="https://www.brennancenter.org/sites/default/files/2019-10/2019-10-28-Harper%20v_%20Lewis-Order.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CE7684C837484CBD5F61651F9398A7"/>
        <w:category>
          <w:name w:val="General"/>
          <w:gallery w:val="placeholder"/>
        </w:category>
        <w:types>
          <w:type w:val="bbPlcHdr"/>
        </w:types>
        <w:behaviors>
          <w:behavior w:val="content"/>
        </w:behaviors>
        <w:guid w:val="{04242E2F-832C-BC40-8141-10728AC6ACB5}"/>
      </w:docPartPr>
      <w:docPartBody>
        <w:p w:rsidR="002029C0" w:rsidRDefault="00FA12DD" w:rsidP="00FA12DD">
          <w:pPr>
            <w:pStyle w:val="A6CE7684C837484CBD5F61651F9398A7"/>
          </w:pPr>
          <w:r w:rsidRPr="00D334E9">
            <w:rPr>
              <w:rStyle w:val="PlaceholderText"/>
            </w:rPr>
            <w:t>Click or tap here to enter text.</w:t>
          </w:r>
        </w:p>
      </w:docPartBody>
    </w:docPart>
    <w:docPart>
      <w:docPartPr>
        <w:name w:val="4272D243A2A74C058BF2DFEB21791A79"/>
        <w:category>
          <w:name w:val="General"/>
          <w:gallery w:val="placeholder"/>
        </w:category>
        <w:types>
          <w:type w:val="bbPlcHdr"/>
        </w:types>
        <w:behaviors>
          <w:behavior w:val="content"/>
        </w:behaviors>
        <w:guid w:val="{835F404E-0AF8-4FC6-AB81-7B8863FC9D35}"/>
      </w:docPartPr>
      <w:docPartBody>
        <w:p w:rsidR="00752251" w:rsidRDefault="00B52FD8" w:rsidP="00B52FD8">
          <w:pPr>
            <w:pStyle w:val="4272D243A2A74C058BF2DFEB21791A79"/>
          </w:pPr>
          <w:r w:rsidRPr="00D334E9">
            <w:rPr>
              <w:rStyle w:val="PlaceholderText"/>
            </w:rPr>
            <w:t>Click or tap here to enter text.</w:t>
          </w:r>
        </w:p>
      </w:docPartBody>
    </w:docPart>
    <w:docPart>
      <w:docPartPr>
        <w:name w:val="6A20FB430809475B8A1F8E7F8E9B1066"/>
        <w:category>
          <w:name w:val="General"/>
          <w:gallery w:val="placeholder"/>
        </w:category>
        <w:types>
          <w:type w:val="bbPlcHdr"/>
        </w:types>
        <w:behaviors>
          <w:behavior w:val="content"/>
        </w:behaviors>
        <w:guid w:val="{F6A70BAE-1B60-42B3-BDE4-91C1725C8BA7}"/>
      </w:docPartPr>
      <w:docPartBody>
        <w:p w:rsidR="00FC325A" w:rsidRDefault="00752251" w:rsidP="00752251">
          <w:pPr>
            <w:pStyle w:val="6A20FB430809475B8A1F8E7F8E9B1066"/>
          </w:pPr>
          <w:r w:rsidRPr="00D334E9">
            <w:rPr>
              <w:rStyle w:val="PlaceholderText"/>
            </w:rPr>
            <w:t>Click or tap here to enter text.</w:t>
          </w:r>
        </w:p>
      </w:docPartBody>
    </w:docPart>
    <w:docPart>
      <w:docPartPr>
        <w:name w:val="9F55EA3D91F648318358AFD1E90B4128"/>
        <w:category>
          <w:name w:val="General"/>
          <w:gallery w:val="placeholder"/>
        </w:category>
        <w:types>
          <w:type w:val="bbPlcHdr"/>
        </w:types>
        <w:behaviors>
          <w:behavior w:val="content"/>
        </w:behaviors>
        <w:guid w:val="{6AFDF8A4-F3BA-4633-9C83-4E0ED9A07A93}"/>
      </w:docPartPr>
      <w:docPartBody>
        <w:p w:rsidR="00000000" w:rsidRDefault="00FC325A" w:rsidP="00FC325A">
          <w:pPr>
            <w:pStyle w:val="9F55EA3D91F648318358AFD1E90B4128"/>
          </w:pPr>
          <w:r w:rsidRPr="00D334E9">
            <w:rPr>
              <w:rStyle w:val="PlaceholderText"/>
            </w:rPr>
            <w:t>Click or tap here to enter text.</w:t>
          </w:r>
        </w:p>
      </w:docPartBody>
    </w:docPart>
    <w:docPart>
      <w:docPartPr>
        <w:name w:val="3B7C5E31B2534667A72FFA7F9FBC4F4A"/>
        <w:category>
          <w:name w:val="General"/>
          <w:gallery w:val="placeholder"/>
        </w:category>
        <w:types>
          <w:type w:val="bbPlcHdr"/>
        </w:types>
        <w:behaviors>
          <w:behavior w:val="content"/>
        </w:behaviors>
        <w:guid w:val="{EF6FDA68-C305-418B-A454-5EB72E179080}"/>
      </w:docPartPr>
      <w:docPartBody>
        <w:p w:rsidR="00000000" w:rsidRDefault="00FC325A" w:rsidP="00FC325A">
          <w:pPr>
            <w:pStyle w:val="3B7C5E31B2534667A72FFA7F9FBC4F4A"/>
          </w:pPr>
          <w:r w:rsidRPr="00D334E9">
            <w:rPr>
              <w:rStyle w:val="PlaceholderText"/>
            </w:rPr>
            <w:t>Click or tap here to enter text.</w:t>
          </w:r>
        </w:p>
      </w:docPartBody>
    </w:docPart>
    <w:docPart>
      <w:docPartPr>
        <w:name w:val="0E43E9398AB14BFDB10AE4904B7CED42"/>
        <w:category>
          <w:name w:val="General"/>
          <w:gallery w:val="placeholder"/>
        </w:category>
        <w:types>
          <w:type w:val="bbPlcHdr"/>
        </w:types>
        <w:behaviors>
          <w:behavior w:val="content"/>
        </w:behaviors>
        <w:guid w:val="{828FB967-18C9-4428-81CD-00F9D456C35D}"/>
      </w:docPartPr>
      <w:docPartBody>
        <w:p w:rsidR="00000000" w:rsidRDefault="00FC325A" w:rsidP="00FC325A">
          <w:pPr>
            <w:pStyle w:val="0E43E9398AB14BFDB10AE4904B7CED42"/>
          </w:pPr>
          <w:r w:rsidRPr="00D334E9">
            <w:rPr>
              <w:rStyle w:val="PlaceholderText"/>
            </w:rPr>
            <w:t>Click or tap here to enter text.</w:t>
          </w:r>
        </w:p>
      </w:docPartBody>
    </w:docPart>
    <w:docPart>
      <w:docPartPr>
        <w:name w:val="BC393896FB714BA7A0AF1927906E6E80"/>
        <w:category>
          <w:name w:val="General"/>
          <w:gallery w:val="placeholder"/>
        </w:category>
        <w:types>
          <w:type w:val="bbPlcHdr"/>
        </w:types>
        <w:behaviors>
          <w:behavior w:val="content"/>
        </w:behaviors>
        <w:guid w:val="{88735C80-A635-40DF-9232-C8ADD8E9FDA6}"/>
      </w:docPartPr>
      <w:docPartBody>
        <w:p w:rsidR="00000000" w:rsidRDefault="00FC325A" w:rsidP="00FC325A">
          <w:pPr>
            <w:pStyle w:val="BC393896FB714BA7A0AF1927906E6E80"/>
          </w:pPr>
          <w:r w:rsidRPr="00D334E9">
            <w:rPr>
              <w:rStyle w:val="PlaceholderText"/>
            </w:rPr>
            <w:t>Click or tap here to enter text.</w:t>
          </w:r>
        </w:p>
      </w:docPartBody>
    </w:docPart>
    <w:docPart>
      <w:docPartPr>
        <w:name w:val="8D7F45DF5DF04847936F32434D33715C"/>
        <w:category>
          <w:name w:val="General"/>
          <w:gallery w:val="placeholder"/>
        </w:category>
        <w:types>
          <w:type w:val="bbPlcHdr"/>
        </w:types>
        <w:behaviors>
          <w:behavior w:val="content"/>
        </w:behaviors>
        <w:guid w:val="{54F2C9D5-6914-4BF5-9943-20FCE9AEC22A}"/>
      </w:docPartPr>
      <w:docPartBody>
        <w:p w:rsidR="00000000" w:rsidRDefault="00FC325A" w:rsidP="00FC325A">
          <w:pPr>
            <w:pStyle w:val="8D7F45DF5DF04847936F32434D33715C"/>
          </w:pPr>
          <w:r w:rsidRPr="00884EE4">
            <w:rPr>
              <w:rStyle w:val="PlaceholderText"/>
            </w:rPr>
            <w:t>Click or tap here to enter text.</w:t>
          </w:r>
        </w:p>
      </w:docPartBody>
    </w:docPart>
    <w:docPart>
      <w:docPartPr>
        <w:name w:val="53F3B3596E7D48D5A88C9B6FC25CEE6E"/>
        <w:category>
          <w:name w:val="General"/>
          <w:gallery w:val="placeholder"/>
        </w:category>
        <w:types>
          <w:type w:val="bbPlcHdr"/>
        </w:types>
        <w:behaviors>
          <w:behavior w:val="content"/>
        </w:behaviors>
        <w:guid w:val="{C5C76318-B2B1-4242-A65A-45A645BF9089}"/>
      </w:docPartPr>
      <w:docPartBody>
        <w:p w:rsidR="00000000" w:rsidRDefault="00FC325A" w:rsidP="00FC325A">
          <w:pPr>
            <w:pStyle w:val="53F3B3596E7D48D5A88C9B6FC25CEE6E"/>
          </w:pPr>
          <w:r w:rsidRPr="00884EE4">
            <w:rPr>
              <w:rStyle w:val="PlaceholderText"/>
            </w:rPr>
            <w:t>Click or tap here to enter text.</w:t>
          </w:r>
        </w:p>
      </w:docPartBody>
    </w:docPart>
    <w:docPart>
      <w:docPartPr>
        <w:name w:val="6ACEB9DE27924824AA188F2B2B03503C"/>
        <w:category>
          <w:name w:val="General"/>
          <w:gallery w:val="placeholder"/>
        </w:category>
        <w:types>
          <w:type w:val="bbPlcHdr"/>
        </w:types>
        <w:behaviors>
          <w:behavior w:val="content"/>
        </w:behaviors>
        <w:guid w:val="{78C4E726-1A87-4797-8968-5071EA5C581E}"/>
      </w:docPartPr>
      <w:docPartBody>
        <w:p w:rsidR="00000000" w:rsidRDefault="00FC325A" w:rsidP="00FC325A">
          <w:pPr>
            <w:pStyle w:val="6ACEB9DE27924824AA188F2B2B03503C"/>
          </w:pPr>
          <w:r w:rsidRPr="00884E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DD"/>
    <w:rsid w:val="002029C0"/>
    <w:rsid w:val="00752251"/>
    <w:rsid w:val="008022A2"/>
    <w:rsid w:val="009F25E2"/>
    <w:rsid w:val="00B52FD8"/>
    <w:rsid w:val="00CE5952"/>
    <w:rsid w:val="00D27195"/>
    <w:rsid w:val="00EC3D94"/>
    <w:rsid w:val="00FA12DD"/>
    <w:rsid w:val="00FC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25A"/>
    <w:rPr>
      <w:color w:val="808080"/>
    </w:rPr>
  </w:style>
  <w:style w:type="paragraph" w:customStyle="1" w:styleId="FAD95F43E51C4158B1DA52D07BDD159D">
    <w:name w:val="FAD95F43E51C4158B1DA52D07BDD159D"/>
    <w:rsid w:val="00FC325A"/>
    <w:pPr>
      <w:spacing w:after="160" w:line="259" w:lineRule="auto"/>
    </w:pPr>
    <w:rPr>
      <w:sz w:val="22"/>
      <w:szCs w:val="22"/>
    </w:rPr>
  </w:style>
  <w:style w:type="paragraph" w:customStyle="1" w:styleId="A6CE7684C837484CBD5F61651F9398A7">
    <w:name w:val="A6CE7684C837484CBD5F61651F9398A7"/>
    <w:rsid w:val="00FA12DD"/>
  </w:style>
  <w:style w:type="paragraph" w:customStyle="1" w:styleId="DF7EAA63040FC6459603AB9EA9396D8D">
    <w:name w:val="DF7EAA63040FC6459603AB9EA9396D8D"/>
    <w:rsid w:val="00FA12DD"/>
  </w:style>
  <w:style w:type="paragraph" w:customStyle="1" w:styleId="319273108221754EA2C9EAE7422EF63B">
    <w:name w:val="319273108221754EA2C9EAE7422EF63B"/>
    <w:rsid w:val="009F25E2"/>
  </w:style>
  <w:style w:type="paragraph" w:customStyle="1" w:styleId="4272D243A2A74C058BF2DFEB21791A79">
    <w:name w:val="4272D243A2A74C058BF2DFEB21791A79"/>
    <w:rsid w:val="00B52FD8"/>
    <w:pPr>
      <w:spacing w:after="160" w:line="259" w:lineRule="auto"/>
    </w:pPr>
    <w:rPr>
      <w:sz w:val="22"/>
      <w:szCs w:val="22"/>
    </w:rPr>
  </w:style>
  <w:style w:type="paragraph" w:customStyle="1" w:styleId="35937BEAD62949EDA016948A6F675B35">
    <w:name w:val="35937BEAD62949EDA016948A6F675B35"/>
    <w:rsid w:val="00752251"/>
    <w:pPr>
      <w:spacing w:after="160" w:line="259" w:lineRule="auto"/>
    </w:pPr>
    <w:rPr>
      <w:sz w:val="22"/>
      <w:szCs w:val="22"/>
    </w:rPr>
  </w:style>
  <w:style w:type="paragraph" w:customStyle="1" w:styleId="6A20FB430809475B8A1F8E7F8E9B1066">
    <w:name w:val="6A20FB430809475B8A1F8E7F8E9B1066"/>
    <w:rsid w:val="00752251"/>
    <w:pPr>
      <w:spacing w:after="160" w:line="259" w:lineRule="auto"/>
    </w:pPr>
    <w:rPr>
      <w:sz w:val="22"/>
      <w:szCs w:val="22"/>
    </w:rPr>
  </w:style>
  <w:style w:type="paragraph" w:customStyle="1" w:styleId="AEAA4CC39EC446678C5E0BB992D54607">
    <w:name w:val="AEAA4CC39EC446678C5E0BB992D54607"/>
    <w:rsid w:val="00FC325A"/>
    <w:pPr>
      <w:spacing w:after="160" w:line="259" w:lineRule="auto"/>
    </w:pPr>
    <w:rPr>
      <w:sz w:val="22"/>
      <w:szCs w:val="22"/>
    </w:rPr>
  </w:style>
  <w:style w:type="paragraph" w:customStyle="1" w:styleId="4DC2DBBFAC3D4024BA54BBE48DB6C508">
    <w:name w:val="4DC2DBBFAC3D4024BA54BBE48DB6C508"/>
    <w:rsid w:val="00FC325A"/>
    <w:pPr>
      <w:spacing w:after="160" w:line="259" w:lineRule="auto"/>
    </w:pPr>
    <w:rPr>
      <w:sz w:val="22"/>
      <w:szCs w:val="22"/>
    </w:rPr>
  </w:style>
  <w:style w:type="paragraph" w:customStyle="1" w:styleId="B7983603DD0247B1A0C19653926BB745">
    <w:name w:val="B7983603DD0247B1A0C19653926BB745"/>
    <w:rsid w:val="00FC325A"/>
    <w:pPr>
      <w:spacing w:after="160" w:line="259" w:lineRule="auto"/>
    </w:pPr>
    <w:rPr>
      <w:sz w:val="22"/>
      <w:szCs w:val="22"/>
    </w:rPr>
  </w:style>
  <w:style w:type="paragraph" w:customStyle="1" w:styleId="9F55EA3D91F648318358AFD1E90B4128">
    <w:name w:val="9F55EA3D91F648318358AFD1E90B4128"/>
    <w:rsid w:val="00FC325A"/>
    <w:pPr>
      <w:spacing w:after="160" w:line="259" w:lineRule="auto"/>
    </w:pPr>
    <w:rPr>
      <w:sz w:val="22"/>
      <w:szCs w:val="22"/>
    </w:rPr>
  </w:style>
  <w:style w:type="paragraph" w:customStyle="1" w:styleId="83CC24B239834717A0BB01D6669EF47B">
    <w:name w:val="83CC24B239834717A0BB01D6669EF47B"/>
    <w:rsid w:val="00FC325A"/>
    <w:pPr>
      <w:spacing w:after="160" w:line="259" w:lineRule="auto"/>
    </w:pPr>
    <w:rPr>
      <w:sz w:val="22"/>
      <w:szCs w:val="22"/>
    </w:rPr>
  </w:style>
  <w:style w:type="paragraph" w:customStyle="1" w:styleId="3B7C5E31B2534667A72FFA7F9FBC4F4A">
    <w:name w:val="3B7C5E31B2534667A72FFA7F9FBC4F4A"/>
    <w:rsid w:val="00FC325A"/>
    <w:pPr>
      <w:spacing w:after="160" w:line="259" w:lineRule="auto"/>
    </w:pPr>
    <w:rPr>
      <w:sz w:val="22"/>
      <w:szCs w:val="22"/>
    </w:rPr>
  </w:style>
  <w:style w:type="paragraph" w:customStyle="1" w:styleId="0E43E9398AB14BFDB10AE4904B7CED42">
    <w:name w:val="0E43E9398AB14BFDB10AE4904B7CED42"/>
    <w:rsid w:val="00FC325A"/>
    <w:pPr>
      <w:spacing w:after="160" w:line="259" w:lineRule="auto"/>
    </w:pPr>
    <w:rPr>
      <w:sz w:val="22"/>
      <w:szCs w:val="22"/>
    </w:rPr>
  </w:style>
  <w:style w:type="paragraph" w:customStyle="1" w:styleId="BC393896FB714BA7A0AF1927906E6E80">
    <w:name w:val="BC393896FB714BA7A0AF1927906E6E80"/>
    <w:rsid w:val="00FC325A"/>
    <w:pPr>
      <w:spacing w:after="160" w:line="259" w:lineRule="auto"/>
    </w:pPr>
    <w:rPr>
      <w:sz w:val="22"/>
      <w:szCs w:val="22"/>
    </w:rPr>
  </w:style>
  <w:style w:type="paragraph" w:customStyle="1" w:styleId="1B767A1918D44D77898D20B8263147E9">
    <w:name w:val="1B767A1918D44D77898D20B8263147E9"/>
    <w:rsid w:val="00FC325A"/>
    <w:pPr>
      <w:spacing w:after="160" w:line="259" w:lineRule="auto"/>
    </w:pPr>
    <w:rPr>
      <w:sz w:val="22"/>
      <w:szCs w:val="22"/>
    </w:rPr>
  </w:style>
  <w:style w:type="paragraph" w:customStyle="1" w:styleId="8D7F45DF5DF04847936F32434D33715C">
    <w:name w:val="8D7F45DF5DF04847936F32434D33715C"/>
    <w:rsid w:val="00FC325A"/>
    <w:pPr>
      <w:spacing w:after="160" w:line="259" w:lineRule="auto"/>
    </w:pPr>
    <w:rPr>
      <w:sz w:val="22"/>
      <w:szCs w:val="22"/>
    </w:rPr>
  </w:style>
  <w:style w:type="paragraph" w:customStyle="1" w:styleId="53F3B3596E7D48D5A88C9B6FC25CEE6E">
    <w:name w:val="53F3B3596E7D48D5A88C9B6FC25CEE6E"/>
    <w:rsid w:val="00FC325A"/>
    <w:pPr>
      <w:spacing w:after="160" w:line="259" w:lineRule="auto"/>
    </w:pPr>
    <w:rPr>
      <w:sz w:val="22"/>
      <w:szCs w:val="22"/>
    </w:rPr>
  </w:style>
  <w:style w:type="paragraph" w:customStyle="1" w:styleId="6ACEB9DE27924824AA188F2B2B03503C">
    <w:name w:val="6ACEB9DE27924824AA188F2B2B03503C"/>
    <w:rsid w:val="00FC325A"/>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5DCEE4-2BCC-D244-A974-690C4DB6A642}">
  <we:reference id="wa104382081" version="1.46.0.0" store="en-US" storeType="OMEX"/>
  <we:alternateReferences>
    <we:reference id="WA104382081" version="1.46.0.0" store="" storeType="OMEX"/>
  </we:alternateReferences>
  <we:properties>
    <we:property name="MENDELEY_CITATIONS" value="[{&quot;citationID&quot;:&quot;MENDELEY_CITATION_712da41c-9862-492b-bff1-229879eb971c&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quot;,&quot;citationItems&quot;:[{&quot;id&quot;:&quot;b367df92-d71a-3942-bc52-5ddc7a63898f&quot;,&quot;itemData&quot;:{&quot;type&quot;:&quot;article-journal&quot;,&quot;id&quot;:&quot;b367df92-d71a-3942-bc52-5ddc7a63898f&quot;,&quot;title&quot;:&quot;A systems framework for remedying dysfunction in US democracy&quot;,&quot;author&quot;:[{&quot;family&quot;:&quot;Wang&quot;,&quot;given&quot;:&quot;Samuel S.-H.&quot;,&quot;parse-names&quot;:false,&quot;dropping-particle&quot;:&quot;&quot;,&quot;non-dropping-particle&quot;:&quot;&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family&quot;:&quot;Lipsitz&quot;,&quot;given&quot;:&quot;Keena&quot;,&quot;parse-names&quot;:false,&quot;dropping-particle&quot;:&quot;&quot;,&quot;non-dropping-particle&quot;:&quot;&quot;}],&quot;container-title&quot;:&quot;Proceedings of the National Academy of Sciences&quot;,&quot;DOI&quot;:&quot;10.1073/pnas.2102154118&quot;,&quot;ISSN&quot;:&quot;0027-8424&quot;,&quot;URL&quot;:&quot;https://pnas.org/doi/full/10.1073/pnas.2102154118&quot;,&quot;issued&quot;:{&quot;date-parts&quot;:[[2021,12,14]]},&quot;page&quot;:&quot;e2102154118&quot;,&quot;abstract&quot;:&quot;&lt;p&gt;Democracy often fails to meet its ideals, and these failures may be made worse by electoral institutions. Unwanted outcomes include elite polarization, unresponsive representatives, and the ability of a faction of voters to gain power at the expense of the majority. Various reforms have been proposed to address these problems, but their effectiveness is difficult to predict against a backdrop of complex interactions. Here we outline a path for systems-level modeling to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Theoretical understanding at a general level will also help evaluate whether a proposed reform’s benefits will materialize and be lasting, especially as conditions change again. In this way, rigorous modeling may not only shape new lines of research but aid in the design of effective and lasting reform.&lt;/p&gt;&quot;,&quot;issue&quot;:&quot;50&quot;,&quot;volume&quot;:&quot;118&quot;,&quot;container-title-short&quot;:&quot;&quot;},&quot;isTemporary&quot;:false}]},{&quot;citationID&quot;:&quot;MENDELEY_CITATION_bacf6fe8-770f-4f4d-8990-f880687bb976&quot;,&quot;properties&quot;:{&quot;noteIndex&quot;:0},&quot;isEdited&quot;:false,&quot;manualOverride&quot;:{&quot;isManuallyOverridden&quot;:false,&quot;citeprocText&quot;:&quot;(Gudgin and Taylor 2012; Taagepera and Shugart 1989)&quot;,&quot;manualOverrideText&quot;:&quot;&quot;},&quot;citationTag&quot;:&quot;MENDELEY_CITATION_v3_eyJjaXRhdGlvbklEIjoiTUVOREVMRVlfQ0lUQVRJT05fYmFjZjZmZTgtNzcwZi00ZjRkLTg5OTAtZjg4MDY4N2JiOTc2IiwicHJvcGVydGllcyI6eyJub3RlSW5kZXgiOjB9LCJpc0VkaXRlZCI6ZmFsc2UsIm1hbnVhbE92ZXJyaWRlIjp7ImlzTWFudWFsbHlPdmVycmlkZGVuIjpmYWxzZSwiY2l0ZXByb2NUZXh0IjoiKEd1ZGdpbiBhbmQgVGF5bG9yIDIwMTI7IFRhYWdlcGVyYSBhbmQgU2h1Z2FydCAxOTg5KSIsIm1hbnVhbE92ZXJyaWRlVGV4dCI6IiJ9LCJjaXRhdGlvbkl0ZW1zIjpb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LCJjb250YWluZXItdGl0bGUtc2hvcnQiOiI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iwiY29udGFpbmVyLXRpdGxlLXNob3J0IjoiIn0sImlzVGVtcG9yYXJ5IjpmYWxzZX1dfQ==&quot;,&quot;citationItems&quot;:[{&quot;id&quot;:&quot;b9b3af61-c293-31e4-be13-297e14f2d865&quot;,&quot;itemData&quot;:{&quot;type&quot;:&quot;book&quot;,&quot;id&quot;:&quot;b9b3af61-c293-31e4-be13-297e14f2d865&quot;,&quot;title&quot;:&quot;Seats, votes, and the spatial organisation of elections&quot;,&quot;author&quot;:[{&quot;family&quot;:&quot;Gudgin&quot;,&quot;given&quot;:&quot;Graham&quot;,&quot;parse-names&quot;:false,&quot;dropping-particle&quot;:&quot;&quot;,&quot;non-dropping-particle&quot;:&quot;&quot;},{&quot;family&quot;:&quot;Taylor&quot;,&quot;given&quot;:&quot;Peter J.&quot;,&quot;parse-names&quot;:false,&quot;dropping-particle&quot;:&quot;&quot;,&quot;non-dropping-particle&quot;:&quot;&quot;}],&quot;accessed&quot;:{&quot;date-parts&quot;:[[2018,8,23]]},&quot;ISBN&quot;:&quot;9781907301353&quot;,&quot;URL&quot;:&quot;http://press.ecpr.eu/book_details.asp?bookTitleID=60&quot;,&quot;issued&quot;:{&quot;date-parts&quot;:[[2012]]},&quot;number-of-pages&quot;:&quot;314&quot;,&quot;abstract&quot;:&quot;In many elections – especially those using single-member constituency systems – the allocation of seats is incommensurate with each party's share of the votes cast. Seats, Votes and the Spatial Organisation of Elections provides a convincing, rigorous analysis of this disproportionality which has not been improved on since its publication over 30 years ago. Its formal analysis, illustrated by empirical examples from a range of countries, stresses the importance of three geographies as key influences on how votes are translated into seats: the geography of partisan support (where people with different political persuasions cluster); the homogeneity of those clusters; and their relative size. Its re-publication makes this classic piece of spatial (political) science available to contemporary audiences, for whom it is as relevant as when the book first appeared in 1979; Ron Johnston's introductory essay sets the work in context and identifies its importance as the foundation for three decades of subsequent work into this key feature of electoral system operation.&quot;,&quot;publisher&quot;:&quot;ECPR Press&quot;,&quot;container-title-short&quot;:&quot;&quot;},&quot;isTemporary&quot;:false},{&quot;id&quot;:&quot;1d19f106-9e8d-33fa-b3e0-0df07b6bfc8c&quot;,&quot;itemData&quot;:{&quot;type&quot;:&quot;book&quot;,&quot;id&quot;:&quot;1d19f106-9e8d-33fa-b3e0-0df07b6bfc8c&quot;,&quot;title&quot;:&quot;Seats and votes: the effects and determinants of electoral systems&quot;,&quot;author&quot;:[{&quot;family&quot;:&quot;Taagepera&quot;,&quot;given&quot;:&quot;Rein&quot;,&quot;parse-names&quot;:false,&quot;dropping-particle&quot;:&quot;&quot;,&quot;non-dropping-particle&quot;:&quot;&quot;},{&quot;family&quot;:&quot;Shugart&quot;,&quot;given&quot;:&quot;Matthew Soberg&quot;,&quot;parse-names&quot;:false,&quot;dropping-particle&quot;:&quot;&quot;,&quot;non-dropping-particle&quot;:&quot;&quot;}],&quot;accessed&quot;:{&quot;date-parts&quot;:[[2018,7,25]]},&quot;ISBN&quot;:&quot;9780300050776&quot;,&quot;URL&quot;:&quot;https://yalebooks.yale.edu/book/9780300050776/seats-and-votes&quot;,&quot;issued&quot;:{&quot;date-parts&quot;:[[1989]]},&quot;number-of-pages&quot;:&quot;292&quot;,&quot;abstract&quot;:&quot;Spine title: Seats &amp; votes. Why study electoral systems? -- General features of electoral systems -- Variables in electoral systems -- New Zealand and Finland -- History of the study of electoral systems -- How to study electoral systems -- Proportionality profiles of electoral systems -- The effective number of parties -- Issue dimensions and inverse square law of coalition durability -- Deviation from proportionality -- Magnitude : the decisive factor -- Adjustment seals, thresholds, and effective magnitude -- Generalized Duverger's rule -- From the cube rule to the seat : vote equations -- The cube root law of assembly sizes -- The law of minority attrition and prediction of proportionality profiles -- Overview of components and relations in electoral systems -- Designing electoral systems -- Implications for the scientific study of politics.&quot;,&quot;publisher&quot;:&quot;Yale University Press&quot;,&quot;container-title-short&quot;:&quot;&quot;},&quot;isTemporary&quot;:false}]},{&quot;citationID&quot;:&quot;MENDELEY_CITATION_1bcdf25c-867c-4ef4-ad94-d818a4ee1c40&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e09a56c-47c6-4369-a0b1-727ff83253f4&quot;,&quot;properties&quot;:{&quot;noteIndex&quot;:0},&quot;isEdited&quot;:false,&quot;manualOverride&quot;:{&quot;isManuallyOverridden&quot;:false,&quot;citeprocText&quot;:&quot;(Becker et al. 2021; Duchin 2018)&quot;,&quot;manualOverrideText&quot;:&quot;&quot;},&quot;citationTag&quot;:&quot;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quot;,&quot;citationItems&quot;:[{&quot;id&quot;:&quot;8366ef6d-a8bf-36f7-aad8-beb7b93e51c0&quot;,&quot;itemData&quot;:{&quot;type&quot;:&quot;article-journal&quot;,&quot;id&quot;:&quot;8366ef6d-a8bf-36f7-aad8-beb7b93e51c0&quot;,&quot;title&quot;:&quot;Outlier analysis for Pennsylvania congressional redistricting&quot;,&quot;author&quot;:[{&quot;family&quot;:&quot;Duchin&quot;,&quot;given&quot;:&quot;Moon&quot;,&quot;parse-names&quot;:false,&quot;dropping-particle&quot;:&quot;&quot;,&quot;non-dropping-particle&quot;:&quot;&quot;}],&quot;container-title&quot;:&quot;LWV vs. Commonwealth of Pennsylvania&quot;,&quot;accessed&quot;:{&quot;date-parts&quot;:[[2019,12,10]]},&quot;issued&quot;:{&quot;date-parts&quot;:[[2018,2,15]]},&quot;abstract&quot;:&quot;The Pennsylvania redistricting plan submitted by Speaker Turzai and President Pro Tem Scarnati is an extreme outlier among redistricting plans, according to detailed analysis and rigorous calculations of partisan skew detailed in this report. This was assessed by a series of tests that were set up and validated independently of the Governor's counter-proposal. I have studied the Governor's proposed map using the same tests and have determined that it behaves squarely in accordance with the traditional districting principles. On the other hand, the Turzai-Scarnati plan is overwhelmingly likely to have been drawn to increase partisan advantage, since traditional districting principles alone do not explain its partisan skew. I produced over three billion maps similar to the Turzai-Scarnati proposal that are at least as compact, preserve at least as many counties, and keep population deviation to within the 1% threshold, so that a mapmaker can tune them to 1-person deviation while maintaining county preservation and compactness. The fraction of maps that were more Republican-skewed in this sample was less than one in 2 million. This means that even with conservative assumptions, there is less than a 0.1% chance that the Turzai-Scarnati plan would have its partisan skew if its authors had no partisan intent.&quot;,&quot;issue&quot;:&quot;Docket No. 159 MM 2017 &quot;,&quot;container-title-short&quot;:&quot;&quot;},&quot;isTemporary&quot;:false},{&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citationID&quot;:&quot;MENDELEY_CITATION_080c97ee-6815-4dc5-bb8e-15fe2aaf226a&quot;,&quot;properties&quot;:{&quot;noteIndex&quot;:0},&quot;isEdited&quot;:false,&quot;manualOverride&quot;:{&quot;isManuallyOverridden&quot;:false,&quot;citeprocText&quot;:&quot;(J. R. Cervas and Grofman 2020; Grofman and Cervas 2018; Wang, Ober Jr., and Williams 2019)&quot;,&quot;manualOverrideText&quot;:&quot;&quot;},&quot;citationTag&quot;:&quot;MENDELEY_CITATION_v3_eyJjaXRhdGlvbklEIjoiTUVOREVMRVlfQ0lUQVRJT05fMDgwYzk3ZWUtNjgxNS00ZGM1LWJiOGUtMTVmZTJhYWYyMjZhIiwicHJvcGVydGllcyI6eyJub3RlSW5kZXgiOjB9LCJpc0VkaXRlZCI6ZmFsc2UsIm1hbnVhbE92ZXJyaWRlIjp7ImlzTWFudWFsbHlPdmVycmlkZGVuIjpmYWxzZSwiY2l0ZXByb2NUZXh0IjoiKEouIFIuIENlcnZhcyBhbmQgR3JvZm1hbiAyMDIwOyBHcm9mbWFuIGFuZCBDZXJ2YXMgMjAxODsgV2FuZywgT2JlciBKci4sIGFuZCBXaWxsaWFtcyAyMDE5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id&quot;:&quot;69ba9d2f-3829-3946-8016-118780cae088&quot;,&quot;itemData&quot;:{&quot;type&quot;:&quot;article-journal&quot;,&quot;id&quot;:&quot;69ba9d2f-3829-3946-8016-118780cae088&quot;,&quot;title&quot;:&quot;Tools for identifying partisan gerrymandering with an application to congressional districting in Pennsylvani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Political Geography&quot;,&quot;container-title-short&quot;:&quot;Polit Geogr&quot;,&quot;DOI&quot;:&quot;10.1016/j.polgeo.2019.102069&quot;,&quot;ISSN&quot;:&quot;09626298&quot;,&quot;URL&quot;:&quot;https://linkinghub.elsevier.com/retrieve/pii/S0962629818303342&quot;,&quot;issued&quot;:{&quot;date-parts&quot;:[[2020,1]]},&quot;page&quot;:&quot;102069&quot;,&quot;abstract&quot;:&quo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quot;,&quot;volume&quot;:&quot;76&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cb26976a-1092-4084-befc-6667cdc24311&quot;,&quot;properties&quot;:{&quot;noteIndex&quot;:0},&quot;isEdited&quot;:false,&quot;manualOverride&quot;:{&quot;isManuallyOverridden&quot;:false,&quot;citeprocText&quot;:&quot;(Douglas 2014; Wang, Ober Jr., and Williams 2019)&quot;,&quot;manualOverrideText&quot;:&quot;&quot;},&quot;citationTag&quot;:&quot;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quot;,&quot;citationItems&quot;:[{&quot;id&quot;:&quot;5747d3bc-f2d6-367a-aad0-277e1128e36b&quot;,&quot;itemData&quot;:{&quot;type&quot;:&quot;article-journal&quot;,&quot;id&quot;:&quot;5747d3bc-f2d6-367a-aad0-277e1128e36b&quot;,&quot;title&quot;:&quot;The Right to Vote Under State Constitutions&quot;,&quot;author&quot;:[{&quot;family&quot;:&quot;Douglas&quot;,&quot;given&quot;:&quot;Joshua A.&quot;,&quot;parse-names&quot;:false,&quot;dropping-particle&quot;:&quot;&quot;,&quot;non-dropping-particle&quot;:&quot;&quot;}],&quot;container-title&quot;:&quot;Vanderbilt Law Review&quot;,&quot;container-title-short&quot;:&quot;Vanderbilt Law Rev&quot;,&quot;accessed&quot;:{&quot;date-parts&quot;:[[2019,3,18]]},&quot;URL&quot;:&quot;http://www.nytimes.com/2013/02/05/us/politics/waiting-times-to-vote-at-polls-draw-&quot;,&quot;issued&quot;:{&quot;date-parts&quot;:[[2014]]},&quot;page&quot;:&quot;89-150&quot;,&quot;abstract&quot;:&quot;This Article provides the first comprehensive look at state constitutional provisions explicitly granting the right to vote. We hear that the right to vote is \&quot;fundamental,\&quot; the \&quot;essence of a democratic society,\&quot; and \&quot;preservative of all rights.\&quot; But courts and scholars are still searching for a solution to the puzzle of how best to protect voting rights, especially because the U.S. Supreme Court has underenforced the right to vote. The answer, however, is right in front of us: state constitutions. Virtually every state constitution includes direct, explicit language granting the right to vote, as contrasted with the U.S. Constitution, which mentions voting rights only implicitly. Yet those seeking to protect the right to vote have largely ignored the force of state constitutions, particularly because many state courts \&quot;lockstep\&quot; their state constitutional voting provisions with the narrow protection the U.S. Supreme Court has afforded under the Fourteenth Amendment's Equal Protection Clause. This mode of analysis curtails the broader explicit grant of voting rights in state constitutions. This Article explains why the lockstepping approach is wrong for the right to vote and advocates for courts to use a state-focused methodology when construing their state constitutions. It does so through the lens of recent voter ID litigation, showing how the outcome of state constitutional challenges to voter ID laws turns on whether the reviewing state court faithfully and independently applies the state constitutional provision conferring voting rights. The textual and substantive differences between U.S. and state constitutional voting-rights protections requires a state-focused methodology for state constitutional clauses that grant the right to vote. Article I, Section 2 of the U.S. Constitution points directly to state qualification rules to determine voter eligibility. State constitutions explicitly confer voting rights, while the U.S. Constitution merely implies the right to vote through negative language. In addition, the right to vote deserves the most robust protection possible, which is generally provided within state constitutions. The Article proposes a test for state courts to use when construing their constitutional voting rights clauses: a court should hold a law that adds an additional voter qualification beyond what the state constitution allows to be presumptively invalid; accordingly, courts should require a state to justify burdens on the right to vote with specific evidence tied to the legislature's authority under the state constitution. Finally, an Appendix presents a chart illustrating all fifty state constitutions and the language they employ for the right to vote.&quot;,&quot;issue&quot;:&quot;1&quot;,&quot;volume&quot;:&quot;67&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b79d3cc2-a7f4-4880-aeab-5534d1490882&quot;,&quot;properties&quot;:{&quot;noteIndex&quot;:0},&quot;isEdited&quot;:false,&quot;manualOverride&quot;:{&quot;isManuallyOverridden&quot;:false,&quot;citeprocText&quot;:&quot;(Weingartner 2023)&quot;,&quot;manualOverrideText&quot;:&quot;&quot;},&quot;citationTag&quot;:&quot;MENDELEY_CITATION_v3_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&quot;,&quot;citationItems&quot;:[{&quot;id&quot;:&quot;1b3a85aa-d884-3107-8d24-ef85f3893b67&quot;,&quot;itemData&quot;:{&quot;type&quot;:&quot;article-journal&quot;,&quot;id&quot;:&quot;1b3a85aa-d884-3107-8d24-ef85f3893b67&quot;,&quot;title&quot;:&quot;Liquidating the Independent State Legislature Theory&quot;,&quot;author&quot;:[{&quot;family&quot;:&quot;Weingartner&quot;,&quot;given&quot;:&quot;Michael&quot;,&quot;parse-names&quot;:false,&quot;dropping-particle&quot;:&quot;&quot;,&quot;non-dropping-particle&quot;:&quot;&quot;}],&quot;container-title&quot;:&quot;Harvard Journal of Law and Public Policy&quot;,&quot;container-title-short&quot;:&quot;Harv J Law Public Policy&quot;,&quot;DOI&quot;:&quot;10.2139/ssrn.4044138&quot;,&quot;ISSN&quot;:&quot;1556-5068&quot;,&quot;URL&quot;:&quot;https://www.ssrn.com/abstract=4044138&quot;,&quot;issued&quot;:{&quot;date-parts&quot;:[[2023]]}},&quot;isTemporary&quot;:false}]},{&quot;citationID&quot;:&quot;MENDELEY_CITATION_48f43436-f4a3-4afe-b482-5141ae929697&quot;,&quot;properties&quot;:{&quot;noteIndex&quot;:0},&quot;isEdited&quot;:false,&quot;manualOverride&quot;:{&quot;isManuallyOverridden&quot;:false,&quot;citeprocText&quot;:&quot;(J. R. Cervas and Grofman 2020)&quot;,&quot;manualOverrideText&quot;:&quot;&quot;},&quot;citationTag&quot;:&quot;MENDELEY_CITATION_v3_eyJjaXRhdGlvbklEIjoiTUVOREVMRVlfQ0lUQVRJT05fNDhmNDM0MzYtZjRhMy00YWZlLWI0ODItNTE0MWFlOTI5Njk3IiwicHJvcGVydGllcyI6eyJub3RlSW5kZXgiOjB9LCJpc0VkaXRlZCI6ZmFsc2UsIm1hbnVhbE92ZXJyaWRlIjp7ImlzTWFudWFsbHlPdmVycmlkZGVuIjpmYWxzZSwiY2l0ZXByb2NUZXh0IjoiKEouIFIuIENlcnZhcyBhbmQgR3JvZm1hbiAyMDIwKSIsIm1hbnVhbE92ZXJyaWRlVGV4dCI6IiJ9LCJjaXRhdGlvbkl0ZW1zIjpb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V19&quot;,&quot;citationItems&quot;:[{&quot;id&quot;:&quot;69ba9d2f-3829-3946-8016-118780cae088&quot;,&quot;itemData&quot;:{&quot;type&quot;:&quot;article-journal&quot;,&quot;id&quot;:&quot;69ba9d2f-3829-3946-8016-118780cae088&quot;,&quot;title&quot;:&quot;Tools for identifying partisan gerrymandering with an application to congressional districting in Pennsylvani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Political Geography&quot;,&quot;container-title-short&quot;:&quot;Polit Geogr&quot;,&quot;DOI&quot;:&quot;10.1016/j.polgeo.2019.102069&quot;,&quot;ISSN&quot;:&quot;09626298&quot;,&quot;URL&quot;:&quot;https://linkinghub.elsevier.com/retrieve/pii/S0962629818303342&quot;,&quot;issued&quot;:{&quot;date-parts&quot;:[[2020,1]]},&quot;page&quot;:&quot;102069&quot;,&quot;abstract&quot;:&quo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quot;,&quot;volume&quot;:&quot;76&quot;},&quot;isTemporary&quot;:false}]},{&quot;citationID&quot;:&quot;MENDELEY_CITATION_dd993076-d2be-424d-9730-ef726c9ce27c&quot;,&quot;properties&quot;:{&quot;noteIndex&quot;:0},&quot;isEdited&quot;:false,&quot;manualOverride&quot;:{&quot;isManuallyOverridden&quot;:false,&quot;citeprocText&quot;:&quot;(Nagle 2015, 2017)&quot;,&quot;manualOverrideText&quot;:&quot;&quot;},&quot;citationTag&quot;:&quot;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quot;,&quot;citationItems&quot;:[{&quot;id&quot;:&quot;a646013f-3ff4-3b7d-88b6-286e080ad2d2&quot;,&quot;itemData&quot;:{&quot;type&quot;:&quot;article-journal&quot;,&quot;id&quot;:&quot;a646013f-3ff4-3b7d-88b6-286e080ad2d2&quot;,&quot;title&quot;:&quot;Measures of Partisan Bias for Legislating Fair Elections&quot;,&quot;author&quot;:[{&quot;family&quot;:&quot;Nagle&quot;,&quot;given&quot;:&quot;John F.&quot;,&quot;parse-names&quot;:false,&quot;dropping-particle&quot;:&quot;&quot;,&quot;non-dropping-particle&quot;:&quot;&quot;}],&quot;container-title&quot;:&quot;Election Law Journal: Rules, Politics, and Policy&quot;,&quot;accessed&quot;:{&quot;date-parts&quot;:[[2020,1,26]]},&quot;DOI&quot;:&quot;10.1089/elj.2015.0311&quot;,&quot;ISSN&quot;:&quot;1533-1296&quot;,&quot;URL&quot;:&quot;www.liebertpub.com&quot;,&quot;issued&quot;:{&quot;date-parts&quot;:[[2015,12]]},&quot;page&quot;:&quot;346-360&quot;,&quot;abstract&quot;:&quot;Several measures of partisan bias are reviewed for single member districts with two dominant parties. These include variants of the simple bias that considers only deviation of seats from 50% at statewide 50% vote. Also included are equalization of losing votes and equalization of wasted votes, both of which apply directly when the statewide vote is not 50% and which require, not just partisan symmetry, but specific forms of the seats-votes curve. A new measure of bias is introduced, based on the geometric area between the seats-vote curve and the symmetrically inverted seats-votes curve. These measures are applied to recent Pennsylvania congressional elections and to abstract models of the seats-votes curves. The numerical values obtained from the various measures of bias are compared and contrasted. Each bias measure has merits for different seats-votes curves and for different elections, but all essentially agree for most cases when applied to measure only partisan bias, not conflated with competitiveness. This supports the inclusion of partisan fairness as a fundamental element for election law reform, and some options are discussed.&quot;,&quot;issue&quot;:&quot;4&quot;,&quot;volume&quot;:&quot;14&quot;,&quot;container-title-short&quot;:&quot;&quot;},&quot;isTemporary&quot;:false},{&quot;id&quot;:&quot;56897089-75ea-349e-b4ae-21410f97f88f&quot;,&quot;itemData&quot;:{&quot;type&quot;:&quot;article-journal&quot;,&quot;id&quot;:&quot;56897089-75ea-349e-b4ae-21410f97f88f&quot;,&quot;title&quot;:&quot;How Competitive Should a Fair Single Member Districting Plan Be?&quot;,&quot;author&quot;:[{&quot;family&quot;:&quot;Nagle&quot;,&quot;given&quot;:&quot;John F.&quot;,&quot;parse-names&quot;:false,&quot;dropping-particle&quot;:&quot;&quot;,&quot;non-dropping-particle&quot;:&quot;&quot;}],&quot;container-title&quot;:&quot;Election Law Journal: Rules, Politics, and Policy&quot;,&quot;DOI&quot;:&quot;10.1089/elj.2016.0386&quot;,&quot;ISSN&quot;:&quot;1533-1296&quot;,&quot;URL&quot;:&quot;http://www.liebertpub.com/doi/10.1089/elj.2016.0386&quot;,&quot;issued&quot;:{&quot;date-parts&quot;:[[2017,3]]},&quot;page&quot;:&quot;196-209&quot;,&quot;abstract&quot;:&quot;Abstract Partisan unfairness is easily detected when the statewide vote is equally divided between two parties. But when the vote is not evenly divided, even the determination of which party is disfavored becomes controversial. This article examines the ideal fair outcome in a two party single member district system when the statewide vote is not equally divided. It is shown that equal voter empowerment, implied by readings of the First Amendment (Shapiro v. McManus and Whitford v. Nichol), requires that the fraction of seats be proportional to the fraction of the statewide vote. However, strict proportionality conflicts with the single member district system, so alternative approaches are explored. Generalized party inefficiency and voter effectiveness are defined and shown to encompass many possibilities for an ideal fair seats-votes function. The best choice is fundamentally determined by the degree of geographical heterogeneity of voters of like mind. Based upon historical election results, it appears...&quot;,&quot;issue&quot;:&quot;1&quot;,&quot;volume&quot;:&quot;16&quot;,&quot;container-title-short&quot;:&quot;&quot;},&quot;isTemporary&quot;:false}]},{&quot;citationID&quot;:&quot;MENDELEY_CITATION_3aebb254-53e9-4da5-aea4-084eb589090c&quot;,&quot;properties&quot;:{&quot;noteIndex&quot;:0},&quot;isEdited&quot;:false,&quot;manualOverride&quot;:{&quot;isManuallyOverridden&quot;:false,&quot;citeprocText&quot;:&quot;(Nagle and Ramsay 2021)&quot;,&quot;manualOverrideText&quot;:&quot;&quot;},&quot;citationTag&quot;:&quot;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quot;,&quot;citationItems&quot;:[{&quot;id&quot;:&quot;241cd97f-8e70-3904-9fd8-489ae7e30ded&quot;,&quot;itemData&quot;:{&quot;type&quot;:&quot;article-journal&quot;,&quot;id&quot;:&quot;241cd97f-8e70-3904-9fd8-489ae7e30ded&quot;,&quot;title&quot;:&quot;On Measuring Two-Party Partisan Bias in Unbalanced States&quot;,&quot;author&quot;:[{&quot;family&quot;:&quot;Nagle&quot;,&quot;given&quot;:&quot;John F.&quot;,&quot;parse-names&quot;:false,&quot;dropping-particle&quot;:&quot;&quot;,&quot;non-dropping-particle&quot;:&quot;&quot;},{&quot;family&quot;:&quot;Ramsay&quot;,&quot;given&quot;:&quot;Alec&quot;,&quot;parse-names&quot;:false,&quot;dropping-particle&quot;:&quot;&quot;,&quot;non-dropping-particle&quot;:&quot;&quot;}],&quot;container-title&quot;:&quot;Election Law Journal: Rules, Politics, and Policy&quot;,&quot;DOI&quot;:&quot;10.1089/elj.2020.0674&quot;,&quot;ISSN&quot;:&quot;1533-1296&quot;,&quot;URL&quot;:&quot;https://www.liebertpub.com/doi/10.1089/elj.2020.0674&quot;,&quot;issued&quot;:{&quot;date-parts&quot;:[[2021,3,1]]},&quot;page&quot;:&quot;116-138&quot;,&quot;abstract&quot;:&quot;Assuming that partisan fairness and responsiveness are important aspects of redistricting, it is important to measure them. Many measures of partisan bias are satisfactory for states that are balanced with roughly equal proportions of voters for the two major parties. It has been less clear which metrics measure fairness robustly when the proportion of the vote is unbalanced by as little as 60/40. We have addressed this by analyzing 2004-2012 election results compiled by Stephen Wolf for four states with Democratic preferences (CA, IL, MA, and MD), three states with Republican preferences (SC, TN, and TX) and comparing those to results for four nearly balanced states (CO, NC, OH, and PA). We used many statewide elections in each state to build statistically precise seats-votes and rank-votes graphs to which many measures of partisan bias were applied. In addition to providing values of responsiveness, we find that five of the measures of bias provide mutually consistent values in all states, thereby providing a core of usable measures for unbalanced states. These include two relatively new measures, declination and global symmetry, a brand-new counterfactual-free seats measure, as well the older measures of deviation of seat fraction from 50% when the vote is shifted to 50% and deviation of the vote fraction from 50% required to obtain 50% of the seats. Although all five measures focus on different aspects of partisan bias, normalization of the values across the eleven states provides a suitable way to compare them, and we propose that their average provides a superior measure which we call composite bias. Regarding other measures, we find that the most seemingly plausible symmetry measure fails for unbalanced states. We also consider deviations from the proportionality ideal, but using it is difficult because a state’s political geography can entangle responsiveness with total partisan bias. We do not attempt to separate intentional partisan bias from the implicit bias that results from the interaction of a state’s map-drawing rules and its political geography, on the grounds that redistricting should attempt to minimize total partisan bias whatever its provenance.&quot;,&quot;issue&quot;:&quot;1&quot;,&quot;volume&quot;:&quot;20&quot;,&quot;container-title-short&quot;:&quot;&quot;},&quot;isTemporary&quot;:false}]},{&quot;citationID&quot;:&quot;MENDELEY_CITATION_424f012f-6c5e-4e57-9c9f-9b3481bcc9ce&quot;,&quot;properties&quot;:{&quot;noteIndex&quot;:0},&quot;isEdited&quot;:false,&quot;manualOverride&quot;:{&quot;isManuallyOverridden&quot;:false,&quot;citeprocText&quot;:&quot;(Rodden 2019)&quot;,&quot;manualOverrideText&quot;:&quot;&quot;},&quot;citationTag&quot;:&quot;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quot;,&quot;citationItems&quot;:[{&quot;id&quot;:&quot;3a10655a-5cc7-3280-813a-68a61e62e285&quot;,&quot;itemData&quot;:{&quot;type&quot;:&quot;book&quot;,&quot;id&quot;:&quot;3a10655a-5cc7-3280-813a-68a61e62e285&quot;,&quot;title&quot;:&quot;Why Cities Lose&quot;,&quot;author&quot;:[{&quot;family&quot;:&quot;Rodden&quot;,&quot;given&quot;:&quot;Jonathan&quot;,&quot;parse-names&quot;:false,&quot;dropping-particle&quot;:&quot;&quot;,&quot;non-dropping-particle&quot;:&quot;&quot;}],&quot;ISBN&quot;:&quot;9781541644250&quot;,&quot;URL&quot;:&quot;https://www.basicbooks.com/titles/jonathan-a-rodden/why-cities-lose/9781541644250/&quot;,&quot;issued&quot;:{&quot;date-parts&quot;:[[2019]]},&quot;number-of-pages&quot;:&quot;336&quot;,&quot;publisher&quot;:&quot;Basic Books&quot;,&quot;container-title-short&quot;:&quot;&quot;},&quot;isTemporary&quot;:false}]},{&quot;citationID&quot;:&quot;MENDELEY_CITATION_84e8d22d-d227-4875-aff6-ba86660b14e1&quot;,&quot;properties&quot;:{&quot;noteIndex&quot;:0},&quot;isEdited&quot;:false,&quot;manualOverride&quot;:{&quot;isManuallyOverridden&quot;:false,&quot;citeprocText&quot;:&quot;(J. R. Cervas and Grofman 2018)&quot;,&quot;manualOverrideText&quot;:&quot;&quot;},&quot;citationTag&quot;:&quot;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quot;,&quot;citationItems&quot;:[{&quot;id&quot;:&quot;9bdd5a22-b36c-399c-85db-56acf3c4d74a&quot;,&quot;itemData&quot;:{&quot;type&quot;:&quot;article-journal&quot;,&quot;id&quot;:&quot;9bdd5a22-b36c-399c-85db-56acf3c4d74a&quot;,&quot;title&quot;:&quot;Tools for Identifying Partisan Gerrymandering (P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SSRN Electronic Journal&quot;,&quot;DOI&quot;:&quot;10.2139/ssrn.3248713&quot;,&quot;issued&quot;:{&quot;date-parts&quot;:[[2018]]},&quot;page&quot;:&quot;1-25&quot;,&quot;issue&quot;:&quot;2018&quot;,&quot;container-title-short&quot;:&quot;&quot;},&quot;isTemporary&quot;:false}]},{&quot;citationID&quot;:&quot;MENDELEY_CITATION_e5663131-a69c-4355-9fca-58be61172609&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3a0cec1-223b-4dd2-a407-5b7dd8b433cd&quot;,&quot;properties&quot;:{&quot;noteIndex&quot;:0},&quot;isEdited&quot;:false,&quot;manualOverride&quot;:{&quot;isManuallyOverridden&quot;:false,&quot;citeprocText&quot;:&quot;(Best et al. 2018)&quot;,&quot;manualOverrideText&quot;:&quot;&quot;},&quot;citationTag&quot;:&quot;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quot;,&quot;citationItems&quot;:[{&quot;id&quot;:&quot;4c13ad5e-7c7c-3cf1-9f4a-d2a9f99b7097&quot;,&quot;itemData&quot;:{&quot;type&quot;:&quot;article-journal&quot;,&quot;id&quot;:&quot;4c13ad5e-7c7c-3cf1-9f4a-d2a9f99b7097&quot;,&quot;title&quot;:&quot;Considering the Prospects for Establishing a Packing Gerrymandering Standard&quot;,&quot;author&quot;:[{&quot;family&quot;:&quot;Best&quot;,&quot;given&quot;:&quot;Robin E.&quot;,&quot;parse-names&quot;:false,&quot;dropping-particle&quot;:&quot;&quot;,&quot;non-dropping-particle&quot;:&quot;&quot;},{&quot;family&quot;:&quot;Donahue&quot;,&quot;given&quot;:&quot;Shawn J.&quot;,&quot;parse-names&quot;:false,&quot;dropping-particle&quot;:&quot;&quot;,&quot;non-dropping-particle&quot;:&quot;&quot;},{&quot;family&quot;:&quot;Krasno&quot;,&quot;given&quot;:&quot;Jonathan&quot;,&quot;parse-names&quot;:false,&quot;dropping-particle&quot;:&quot;&quot;,&quot;non-dropping-particle&quot;:&quot;&quot;},{&quot;family&quot;:&quot;Magleby&quot;,&quot;given&quot;:&quot;Daniel B.&quot;,&quot;parse-names&quot;:false,&quot;dropping-particle&quot;:&quot;&quot;,&quot;non-dropping-particle&quot;:&quot;&quot;},{&quot;family&quot;:&quot;McDonald&quot;,&quot;given&quot;:&quot;Michael D.&quot;,&quot;parse-names&quot;:false,&quot;dropping-particle&quot;:&quot;&quot;,&quot;non-dropping-particle&quot;:&quot;&quot;}],&quot;container-title&quot;:&quot;Election Law Journal: Rules, Politics, and Policy&quot;,&quot;DOI&quot;:&quot;10.1089/elj.2016.0392&quot;,&quot;ISSN&quot;:&quot;1533-1296&quot;,&quot;URL&quot;:&quot;http://www.liebertpub.com/doi/10.1089/elj.2016.0392&quot;,&quot;issued&quot;:{&quot;date-parts&quot;:[[2018,3]]},&quot;page&quot;:&quot;1-20&quot;,&quot;abstract&quot;:&quot;Courts have found it difficult to evaluate whether redistricting authorities have engaged in constitutionally impermissible partisan gerrymandering. The knotty problem is that no proposed standard has found accep- tance as a convincing means for identifying whether a districting plan is a partisan gerrymander with know- able unconstitutional effects. We review five proposed standards for curbing gerrymandering. We take as our perspective how easily manageable and effective each would be to apply at the time a redistricting au- thority decides where to draw the lines or, post hoc, when a court is asked to decide whether an unconsti- tutional gerrymander has been enacted. We conclude that, among the five proposals, an equal vote weight standard offers the best prospects for identifying the form of unconstitutional gerrymanders that all but en- sure one party is relegated to perpetual minority status. Keywords:&quot;,&quot;issue&quot;:&quot;1&quot;,&quot;volume&quot;:&quot;17&quot;,&quot;container-title-short&quot;:&quot;&quot;},&quot;isTemporary&quot;:false}]},{&quot;citationID&quot;:&quot;MENDELEY_CITATION_88946273-5c1c-49fd-a61d-caea94d3f28b&quot;,&quot;properties&quot;:{&quot;noteIndex&quot;:0},&quot;isEdited&quot;:false,&quot;manualOverride&quot;:{&quot;isManuallyOverridden&quot;:false,&quot;citeprocText&quot;:&quot;(McGhee 2017)&quot;,&quot;manualOverrideText&quot;:&quot;&quot;},&quot;citationTag&quot;:&quot;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quot;,&quot;citationItems&quot;:[{&quot;id&quot;:&quot;c48a47b5-d68b-3ba0-a795-580ee6a55142&quot;,&quot;itemData&quot;:{&quot;type&quot;:&quot;article-journal&quot;,&quot;id&quot;:&quot;c48a47b5-d68b-3ba0-a795-580ee6a55142&quot;,&quot;title&quot;:&quot;Measuring Efficiency in Redistricting&quot;,&quot;author&quot;:[{&quot;family&quot;:&quot;McGhee&quot;,&quot;given&quot;:&quot;Eric&quot;,&quot;parse-names&quot;:false,&quot;dropping-particle&quot;:&quot;&quot;,&quot;non-dropping-particle&quot;:&quot;&quot;}],&quot;container-title&quot;:&quot;Election Law Journal: Rules, Politics, and Policy&quot;,&quot;accessed&quot;:{&quot;date-parts&quot;:[[2018,7,24]]},&quot;DOI&quot;:&quot;10.1089/elj.2017.0453&quot;,&quot;ISSN&quot;:&quot;1533-1296&quot;,&quot;URL&quot;:&quot;http://online.liebertpub.com/doi/10.1089/elj.2017.0453&quot;,&quot;issued&quot;:{&quot;date-parts&quot;:[[2017,12]]},&quot;page&quot;:&quot;417-442&quot;,&quot;abstract&quot;:&quot;There has been a recent surge in work on measuring partisan bias in single-member (SMD) redistricting plans. A classic SMD gerrymander is \&quot;efficient\&quot;: It \&quot;cracks\&quot; a party's supporters so they barely lose many seats and \&quot;packs\&quot; the remainder in a few seats that the party wins by large margins. This essay classifies these new metrics and proposes a simple principle for evaluating each metric as a gauge of this efficiency. It finds that only methods that measure the packing and cracking directly through the counting of wasted votes can serve as consistent measures of the concept. Indeed, measures of symmetry in the seats-votes curve not only fail to consistently measure efficiency but suffer from internal contradictions in certain circumstances. Further examination of the wasted votes measures reveals that only a modified version of the \&quot;efficiency gap\&quot; - a measure active in ongoing litigation - can serve as a measure of efficiency under a wide range of electoral circumstances. Among the rest, there is considerable variation in their ability to serve as appropriate measures of the concept.&quot;,&quot;issue&quot;:&quot;4&quot;,&quot;volume&quot;:&quot;16&quot;,&quot;container-title-short&quot;:&quot;&quot;},&quot;isTemporary&quot;:false}]},{&quot;citationID&quot;:&quot;MENDELEY_CITATION_0a8b4da4-d76f-42f1-976f-4324891ee2df&quot;,&quot;properties&quot;:{&quot;noteIndex&quot;:0},&quot;isEdited&quot;:false,&quot;manualOverride&quot;:{&quot;isManuallyOverridden&quot;:false,&quot;citeprocText&quot;:&quot;(Becker et al. 2021; Liu, Cho, and Wang 2016)&quot;,&quot;manualOverrideText&quot;:&quot;&quot;},&quot;citationTag&quot;:&quot;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quot;,&quot;citationItems&quot;:[{&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id&quot;:&quot;a9bca4ba-b244-38e3-a8dd-b4cc08446002&quot;,&quot;itemData&quot;:{&quot;type&quot;:&quot;article-journal&quot;,&quot;id&quot;:&quot;a9bca4ba-b244-38e3-a8dd-b4cc08446002&quot;,&quot;title&quot;:&quot;PEAR: a massively parallel evolutionary computation approach for political redistricting optimization and analysis&quot;,&quot;author&quot;:[{&quot;family&quot;:&quot;Liu&quot;,&quot;given&quot;:&quot;Yan Y.&quot;,&quot;parse-names&quot;:false,&quot;dropping-particle&quot;:&quot;&quot;,&quot;non-dropping-particle&quot;:&quot;&quot;},{&quot;family&quot;:&quot;Cho&quot;,&quot;given&quot;:&quot;Wendy K. Tam&quot;,&quot;parse-names&quot;:false,&quot;dropping-particle&quot;:&quot;&quot;,&quot;non-dropping-particle&quot;:&quot;&quot;},{&quot;family&quot;:&quot;Wang&quot;,&quot;given&quot;:&quot;Shaowen&quot;,&quot;parse-names&quot;:false,&quot;dropping-particle&quot;:&quot;&quot;,&quot;non-dropping-particle&quot;:&quot;&quot;}],&quot;container-title&quot;:&quot;Swarm and Evolutionary Computation&quot;,&quot;container-title-short&quot;:&quot;Swarm Evol Comput&quot;,&quot;accessed&quot;:{&quot;date-parts&quot;:[[2020,2,29]]},&quot;DOI&quot;:&quot;10.1016/J.SWEVO.2016.04.004&quot;,&quot;ISSN&quot;:&quot;2210-6502&quot;,&quot;URL&quot;:&quot;https://www.sciencedirect.com/science/article/abs/pii/S2210650216300220?via%3Dihub&quot;,&quot;issued&quot;:{&quot;date-parts&quot;:[[2016,10,1]]},&quot;page&quot;:&quot;78-92&quot;,&quot;abstract&quot;:&quot;Political redistricting, a well-known problem in political science and geographic information science, can be formulated as a combinatorial optimization problem, with objectives and constraints defined to meet legal requirements. The formulated optimization problem is NP-hard. We develop a scalable evolutionary computational approach utilizing massively parallel high performance computing for political redistricting optimization and analysis at fine levels of granularity. Our computational approach is based in strong substantive knowledge and deep adherence to Supreme Court mandates. Since the spatial configuration plays a critical role in the effectiveness and numerical efficiency of redistricting algorithms, we have designed spatial evolutionary algorithm (EA) operators that incorporate spatial characteristics and effectively search the solution space. Our parallelization of the algorithm further harnesses massive parallel computing power provided by supercomputers via the coupling of EA search processes and a highly scalable message passing model that maximizes the overlapping of computing and communication at runtime. Experimental results demonstrate desirable effectiveness and scalability of our approach (up to 131K processors) for solving large redistricting problems, which enables substantive research into the relationship between democratic ideals and phenomena such as partisan gerrymandering.&quot;,&quot;publisher&quot;:&quot;Elsevier&quot;,&quot;volume&quot;:&quot;30&quot;},&quot;isTemporary&quot;:false}]},{&quot;citationID&quot;:&quot;MENDELEY_CITATION_c263ffe2-b718-4223-bcec-4ef1cc31b16b&quot;,&quot;properties&quot;:{&quot;noteIndex&quot;:0},&quot;isEdited&quot;:false,&quot;manualOverride&quot;:{&quot;isManuallyOverridden&quot;:false,&quot;citeprocText&quot;:&quot;(J. Cervas and Grofman 2020)&quot;,&quot;manualOverrideText&quot;:&quot;&quot;},&quot;citationTag&quot;:&quot;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quot;,&quot;citationItems&quot;:[{&quot;id&quot;:&quot;5672aeea-f167-32de-8763-3c4daedfff41&quot;,&quot;itemData&quot;:{&quot;type&quot;:&quot;article-journal&quot;,&quot;id&quot;:&quot;5672aeea-f167-32de-8763-3c4daedfff41&quot;,&quot;title&quot;:&quot;Legal, Political Science, and Economics Approaches to Measuring Malapportionment: The U.S. House, Senate, and Electoral College 1790–2010&quot;,&quot;author&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container-title&quot;:&quot;Social Science Quarterly&quot;,&quot;container-title-short&quot;:&quot;Soc Sci Q&quot;,&quot;DOI&quot;:&quot;10.1111/ssqu.12871&quot;,&quot;ISSN&quot;:&quot;0038-4941&quot;,&quot;URL&quot;:&quot;https://onlinelibrary.wiley.com/doi/10.1111/ssqu.12871&quot;,&quot;issued&quot;:{&quot;date-parts&quot;:[[2020,10,29]]},&quot;page&quot;:&quot;2238-2256&quot;,&quot;abstract&quot;:&quot;Objective: We compare and contrast methods for measuring malapportionment from different disciplines: law, political science, and economics. Methods: With data from the U.S. House, Senate, and Electoral College (EC) over the period 1790–2010, we compare disproportionality measures and compare both across time and between institutions. Results: We demonstrate that which approach to measurement we take can dramatically affect some of the conclusions we reach. However, we also demonstrate that the House and the EC are hardly malapportioned, regardless of which measure we use, while the level of malapportionment we observe in the Senate can depend on which measure we use. Conclusion: Since there are many axiomatic properties we might wish to satisfy, no one measure is uniformly best with respect to all feasible desiderata. However, one measure, the minimum population needed to win a majority, offers a readily comparable measure across legislatures and jurisdictions, and is easy for nonspecialists to understand.&quot;,&quot;publisher&quot;:&quot;John Wiley &amp; Sons, Ltd&quot;,&quot;issue&quot;:&quot;6&quot;,&quot;volume&quot;:&quot;101&quot;},&quot;isTemporary&quot;:false}]},{&quot;citationID&quot;:&quot;MENDELEY_CITATION_8ec807a0-9346-497a-8af6-229816a06543&quot;,&quot;properties&quot;:{&quot;noteIndex&quot;:0},&quot;isEdited&quot;:false,&quot;manualOverride&quot;:{&quot;isManuallyOverridden&quot;:false,&quot;citeprocText&quot;:&quot;(Kaufman, King, and Komisarchik 2021; Polsby and Popper 1991; Reock 1961)&quot;,&quot;manualOverrideText&quot;:&quot;&quot;},&quot;citationTag&quot;:&quot;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quot;,&quot;citationItems&quot;:[{&quot;id&quot;:&quot;6574e1e5-def1-39d9-960e-89f894a02aec&quot;,&quot;itemData&quot;:{&quot;type&quot;:&quot;article-journal&quot;,&quot;id&quot;:&quot;6574e1e5-def1-39d9-960e-89f894a02aec&quot;,&quot;title&quot;:&quot;How to Measure Legislative District Compactness If You Only Know It When You See It&quot;,&quot;author&quot;:[{&quot;family&quot;:&quot;Kaufman&quot;,&quot;given&quot;:&quot;Aaron R.&quot;,&quot;parse-names&quot;:false,&quot;dropping-particle&quot;:&quot;&quot;,&quot;non-dropping-particle&quot;:&quot;&quot;},{&quot;family&quot;:&quot;King&quot;,&quot;given&quot;:&quot;Gary&quot;,&quot;parse-names&quot;:false,&quot;dropping-particle&quot;:&quot;&quot;,&quot;non-dropping-particle&quot;:&quot;&quot;},{&quot;family&quot;:&quot;Komisarchik&quot;,&quot;given&quot;:&quot;Mayya&quot;,&quot;parse-names&quot;:false,&quot;dropping-particle&quot;:&quot;&quot;,&quot;non-dropping-particle&quot;:&quot;&quot;}],&quot;container-title&quot;:&quot;American Journal of Political Science&quot;,&quot;container-title-short&quot;:&quot;Am J Pol Sci&quot;,&quot;accessed&quot;:{&quot;date-parts&quot;:[[2018,9,2]]},&quot;DOI&quot;:&quot;10.1111/ajps.12603&quot;,&quot;ISSN&quot;:&quot;0092-5853&quot;,&quot;URL&quot;:&quot;http://j.mp/Compactness.&quot;,&quot;issued&quot;:{&quot;date-parts&quot;:[[2021,7,13]]},&quot;page&quot;:&quot;533-550&quot;,&quot;abstract&quot;:&quot;To prevent gerrymandering, and to impose a specific form of democratic representation , many state constitutions and judicial opinions require US legislative districts to be \&quot;compact.\&quot; Yet, the law offers few precise definitions other than \&quot;you know it when you see it,\&quot; which effectively implies a common understanding of the concept. In contrast, academics have shown that the concept has multiple theoretical dimensions and have generated large numbers of conflicting empirical measures. This has proved extremely challenging for courts tasked with adjudicating compactness. We hypothesize that both are correct-that compactness is complex and multidimen-sional, but a common understanding exists across people. We develop a survey design to elicit this understanding, without bias in favor of one's own political views, and with high levels of reliability (in data where the standard paired comparisons approach fails). We then create a statistical model that predicts, with high accuracy and solely from the geometric features of the district, compactness evaluations by 96 judges, justices, and public officials responsible for redistricting (and 102 redistrict-ing consultants, expert witnesses, law professors, law students, graduate students, undergraduates, and Mechanical Turk workers). We also offer data on compactness from our validated measure for 18,215 state legislative and congressional districts, as well as software to compute this measure from any district. We then discuss what may be the wider applicability of our general methodological approach to measuring important concepts that you only know when you see. Word count: 9947 * The current version of this paper is available at http://j.mp/Compactness. Our thanks to&quot;,&quot;issue&quot;:&quot;3&quot;,&quot;volume&quot;:&quot;65&quot;},&quot;isTemporary&quot;:false},{&quot;id&quot;:&quot;43f1979f-2b4e-375a-b338-8ba1189e04ce&quot;,&quot;itemData&quot;:{&quot;type&quot;:&quot;article-journal&quot;,&quot;id&quot;:&quot;43f1979f-2b4e-375a-b338-8ba1189e04ce&quot;,&quot;title&quot;:&quot;A Note: Measuring Compactness as a Requirement of Legislative Apportionment&quot;,&quot;author&quot;:[{&quot;family&quot;:&quot;Reock&quot;,&quot;given&quot;:&quot;Ernest C.&quot;,&quot;parse-names&quot;:false,&quot;dropping-particle&quot;:&quot;&quot;,&quot;non-dropping-particle&quot;:&quot;&quot;}],&quot;container-title&quot;:&quot;Midwest Journal of Political Science&quot;,&quot;issued&quot;:{&quot;date-parts&quot;:[[1961]]},&quot;page&quot;:&quot;70-74&quot;,&quot;issue&quot;:&quot;1&quot;,&quot;volume&quot;:&quot;5&quot;,&quot;container-title-short&quot;:&quot;&quot;},&quot;isTemporary&quot;:false},{&quot;id&quot;:&quot;ed8ab7cd-247c-39c5-9fe5-f7cc2be11265&quot;,&quot;itemData&quot;:{&quot;type&quot;:&quot;article-journal&quot;,&quot;id&quot;:&quot;ed8ab7cd-247c-39c5-9fe5-f7cc2be11265&quot;,&quot;title&quot;:&quot;The Third Criterion: Compactness as a Procedural Safeguard Against Partisan Gerrymandering&quot;,&quot;author&quot;:[{&quot;family&quot;:&quot;Polsby&quot;,&quot;given&quot;:&quot;Daniel D.&quot;,&quot;parse-names&quot;:false,&quot;dropping-particle&quot;:&quot;&quot;,&quot;non-dropping-particle&quot;:&quot;&quot;},{&quot;family&quot;:&quot;Popper&quot;,&quot;given&quot;:&quot;Robert D.&quot;,&quot;parse-names&quot;:false,&quot;dropping-particle&quot;:&quot;&quot;,&quot;non-dropping-particle&quot;:&quot;&quot;}],&quot;container-title&quot;:&quot;Yale Law &amp; Policy Review&quot;,&quot;container-title-short&quot;:&quot;Yale Law Policy Rev&quot;,&quot;accessed&quot;:{&quot;date-parts&quot;:[[2018,8,28]]},&quot;URL&quot;:&quot;http://digitalcommons.law.yale.edu/ylprhttp://digitalcommons.law.yale.edu/ylpr/vol9/iss2/6&quot;,&quot;issued&quot;:{&quot;date-parts&quot;:[[1991]]},&quot;page&quot;:&quot;301--353&quot;,&quot;issue&quot;:&quot;6&quot;,&quot;volume&quot;:&quot;9&quot;},&quot;isTemporary&quot;:false}]},{&quot;citationID&quot;:&quot;MENDELEY_CITATION_69ededd9-345d-4ed7-8bc3-0325b555eafa&quot;,&quot;properties&quot;:{&quot;noteIndex&quot;:0},&quot;isEdited&quot;:false,&quot;manualOverride&quot;:{&quot;isManuallyOverridden&quot;:false,&quot;citeprocText&quot;:&quot;(Carter et al. 2020)&quot;,&quot;manualOverrideText&quot;:&quot;&quot;},&quot;citationTag&quot;:&quot;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quot;,&quot;citationItems&quot;:[{&quot;id&quot;:&quot;fe581ef8-4983-3362-a236-5582325f0021&quot;,&quot;itemData&quot;:{&quot;type&quot;:&quot;article-journal&quot;,&quot;id&quot;:&quot;fe581ef8-4983-3362-a236-5582325f0021&quot;,&quot;title&quot;:&quot;Optimal Legislative County Clustering in North Carolina&quot;,&quot;author&quot;:[{&quot;family&quot;:&quot;Carter&quot;,&quot;given&quot;:&quot;Daniel&quot;,&quot;parse-names&quot;:false,&quot;dropping-particle&quot;:&quot;&quot;,&quot;non-dropping-particle&quot;:&quot;&quot;},{&quot;family&quot;:&quot;Hunter&quot;,&quot;given&quot;:&quot;Zach&quot;,&quot;parse-names&quot;:false,&quot;dropping-particle&quot;:&quot;&quot;,&quot;non-dropping-particle&quot;:&quot;&quot;},{&quot;family&quot;:&quot;Teague&quot;,&quot;given&quot;:&quot;Dan&quot;,&quot;parse-names&quot;:false,&quot;dropping-particle&quot;:&quot;&quot;,&quot;non-dropping-particle&quot;:&quot;&quot;},{&quot;family&quot;:&quot;Herschlag&quot;,&quot;given&quot;:&quot;Gregory&quot;,&quot;parse-names&quot;:false,&quot;dropping-particle&quot;:&quot;&quot;,&quot;non-dropping-particle&quot;:&quot;&quot;},{&quot;family&quot;:&quot;Mattingly&quot;,&quot;given&quot;:&quot;Jonathan&quot;,&quot;parse-names&quot;:false,&quot;dropping-particle&quot;:&quot;&quot;,&quot;non-dropping-particle&quot;:&quot;&quot;}],&quot;container-title&quot;:&quot;Statistics and Public Policy&quot;,&quot;accessed&quot;:{&quot;date-parts&quot;:[[2022,10,1]]},&quot;DOI&quot;:&quot;10.1080/2330443X.2020.1748552&quot;,&quot;URL&quot;:&quot;https://www.tandfonline.com/action/journalInformation?journalCode=uspp20&quot;,&quot;issued&quot;:{&quot;date-parts&quot;:[[2020]]},&quot;page&quot;:&quot;19-29&quot;,&quot;issue&quot;:&quot;1&quot;,&quot;volume&quot;:&quot;7&quot;,&quot;container-title-short&quot;:&quot;&quot;},&quot;isTemporary&quot;:false}]},{&quot;citationID&quot;:&quot;MENDELEY_CITATION_fe0a01f1-51be-41ed-9a13-63049e740ec7&quot;,&quot;properties&quot;:{&quot;noteIndex&quot;:0},&quot;isEdited&quot;:false,&quot;manualOverride&quot;:{&quot;isManuallyOverridden&quot;:false,&quot;citeprocText&quot;:&quot;(Hasen 2016)&quot;,&quot;manualOverrideText&quot;:&quot;&quot;},&quot;citationTag&quot;:&quot;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quot;,&quot;citationItems&quot;:[{&quot;id&quot;:&quot;2a52d2f7-6900-30c4-9439-431c375e567c&quot;,&quot;itemData&quot;:{&quot;type&quot;:&quot;article-journal&quot;,&quot;id&quot;:&quot;2a52d2f7-6900-30c4-9439-431c375e567c&quot;,&quot;title&quot;:&quot;Reining in the Purcell Principle, 43 Fla&quot;,&quot;author&quot;:[{&quot;family&quot;:&quot;Hasen&quot;,&quot;given&quot;:&quot;Richard L&quot;,&quot;parse-names&quot;:false,&quot;dropping-particle&quot;:&quot;&quot;,&quot;non-dropping-particle&quot;:&quot;&quot;}],&quot;container-title&quot;:&quot;St. U. L. Rev&quot;,&quot;accessed&quot;:{&quot;date-parts&quot;:[[2022,10,1]]},&quot;URL&quot;:&quot;https://ir.law.fsu.edu/lr/vol43/iss2/4&quot;,&quot;issued&quot;:{&quot;date-parts&quot;:[[2016]]},&quot;page&quot;:&quot;427&quot;,&quot;volume&quot;:&quot;43&quot;,&quot;container-title-short&quot;:&quot;&quot;},&quot;isTemporary&quot;:false}]},{&quot;citationID&quot;:&quot;MENDELEY_CITATION_7ce5cc25-9387-4cc5-807b-9d2418925f6a&quot;,&quot;properties&quot;:{&quot;noteIndex&quot;:0},&quot;isEdited&quot;:false,&quot;manualOverride&quot;:{&quot;isManuallyOverridden&quot;:true,&quot;citeprocText&quot;:&quot;(McGann et al. 2016)&quot;,&quot;manualOverrideText&quot;:&quot;McGann et al., Gerrymandering in America: The House of Representatives, the Supreme Court, and the Future of Popular Sovereignty, (2016)&quot;},&quot;citationTag&quot;:&quot;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quot;,&quot;citationItems&quot;:[{&quot;id&quot;:&quot;c86c9d7b-c42a-356c-9a5c-bb88013474fe&quot;,&quot;itemData&quot;:{&quot;type&quot;:&quot;book&quot;,&quot;id&quot;:&quot;c86c9d7b-c42a-356c-9a5c-bb88013474fe&quot;,&quot;title&quot;:&quot;Gerrymandering in America: The House of Representatives, the Supreme Court, and the Future of Popular Sovereignty&quot;,&quot;author&quot;:[{&quot;family&quot;:&quot;McGann&quot;,&quot;given&quot;:&quot;Anthony J.&quot;,&quot;parse-names&quot;:false,&quot;dropping-particle&quot;:&quot;&quot;,&quot;non-dropping-particle&quot;:&quot;&quot;},{&quot;family&quot;:&quot;Smith&quot;,&quot;given&quot;:&quot;Charles Anthony&quot;,&quot;parse-names&quot;:false,&quot;dropping-particle&quot;:&quot;&quot;,&quot;non-dropping-particle&quot;:&quot;&quot;},{&quot;family&quot;:&quot;Latner&quot;,&quot;given&quot;:&quot;Michael&quot;,&quot;parse-names&quot;:false,&quot;dropping-particle&quot;:&quot;&quot;,&quot;non-dropping-particle&quot;:&quot;&quot;},{&quot;family&quot;:&quot;Keena&quot;,&quot;given&quot;:&quot;Alex&quot;,&quot;parse-names&quot;:false,&quot;dropping-particle&quot;:&quot;&quot;,&quot;non-dropping-particle&quot;:&quot;&quot;}],&quot;DOI&quot;:&quot;10.1017/CBO9781316534342&quot;,&quot;ISBN&quot;:&quot;9781107143258&quot;,&quot;URL&quot;:&quot;https://www.cambridge.org/core/product/identifier/9781316534342/type/book&quot;,&quot;issued&quot;:{&quot;date-parts&quot;:[[2016,4,4]]},&quot;number-of-pages&quot;:&quot;272&quot;,&quot;abstract&quot;:&quot;This book considers the political and constitutional consequences of Vieth v. Jubelirer (2004), where the Supreme Court held that partisan gerrymandering challenges could no longer be adjudicated by the courts. Through a rigorous scientific analysis of US House district maps, the authors argue that partisan bias increased dramatically in the 2010 redistricting round after the Vieth decision, both at the national and state level. From a constitutional perspective, unrestrained partisan gerrymandering poses a critical threat to a central pillar of American democracy, popular sovereignty. State legislatures now effectively determine the political composition of the US House. The book answers the Court's challenge to find a new standard for gerrymandering that is both constitutionally grounded and legally manageable. It argues that the scientifically rigorous partisan symmetry measure is an appropriate legal standard for partisan gerrymandering, as it logically implies the constitutional right to individual equality and can be practically applied. The unnoticed revolution -- The jurisprudence of districting -- Measuring partisan bias -- Geographic explanations for partisan bias -- Political explanations of partisan bias -- Constitutional implications of Vieth : the revenge of the Anti-Federalists -- Answering Justice Scalia's challenge to equality : does equal protection imply majority rule? -- Conclusion : Vieth, majority rule, and one person, one vote -- Postscript, July 2015 : the House of Representatives and the 2014 election litigation.&quot;,&quot;publisher&quot;:&quot;Cambridge University Press&quot;,&quot;container-title-short&quot;:&quot;&quot;},&quot;isTemporary&quot;:false}]},{&quot;citationID&quot;:&quot;MENDELEY_CITATION_1ac83817-a366-4b1d-aa31-c73af5ff52c0&quot;,&quot;properties&quot;:{&quot;noteIndex&quot;:0},&quot;isEdited&quot;:false,&quot;manualOverride&quot;:{&quot;isManuallyOverridden&quot;:false,&quot;citeprocText&quot;:&quot;(see Chen and Stephanopoulos 2020 for more)&quot;,&quot;manualOverrideText&quot;:&quot;&quot;},&quot;citationTag&quot;:&quot;MENDELEY_CITATION_v3_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&quot;,&quot;citationItems&quot;:[{&quot;label&quot;:&quot;page&quot;,&quot;id&quot;:&quot;f60c0b0c-8023-30ac-8f82-f305a445e59a&quot;,&quot;itemData&quot;:{&quot;type&quot;:&quot;article-journal&quot;,&quot;id&quot;:&quot;f60c0b0c-8023-30ac-8f82-f305a445e59a&quot;,&quot;title&quot;:&quot;The Race-Blind Future of Voting Rights&quot;,&quot;author&quot;:[{&quot;family&quot;:&quot;Chen&quot;,&quot;given&quot;:&quot;Jowei&quot;,&quot;parse-names&quot;:false,&quot;dropping-particle&quot;:&quot;&quot;,&quot;non-dropping-particle&quot;:&quot;&quot;},{&quot;family&quot;:&quot;Stephanopoulos&quot;,&quot;given&quot;:&quot;Nicholas O.&quot;,&quot;parse-names&quot;:false,&quot;dropping-particle&quot;:&quot;&quot;,&quot;non-dropping-particle&quot;:&quot;&quot;}],&quot;container-title&quot;:&quot;Yale Law Journal&quot;,&quot;URL&quot;:&quot;https://www.yalelawjournal.org/article/the-race-blind-future-of-voting-rights&quot;,&quot;issued&quot;:{&quot;date-parts&quot;:[[2020]]},&quot;page&quot;:&quot;778-1049&quot;,&quot;abstract&quot;:&quot;A  critical  issue  in  any  racial  vote-dilution  case  is  the  proportionality  (or  lack  thereof )  of  a  minority  group’s  representation:  how  well  (or  poorly)  minority  voters  are  repre-sented relative to their share of the population. In an important recent opinion, Judge Easterbrook proposed  replacing  this  proportionality  benchmark  with  what  we  call  the  “race-blind  baseline.”  Under this approach, minority voters’ representation would be compared not to their population share but rather to the fraction of seats they would control if districts were drawn randomly and without the use of racial data. Long critical of the proportionality benchmark, conservative advo-cates have been quick to embrace Judge Easterbrook’s idea. The current Supreme Court, which has already dismantled part of the Voting Rights Act, may also be interested in adopting the race-blind baseline. Yet until now, no one has explored this benchmark’s implications: how it would affect minority representation as well as the partisan balance of power. In this Article, we tackle these questions for the first time. We do so using a technique—the random generation of district maps by a computer algorithm—that has become the gold standard in partisan-gerrymandering cases, but that has not yet been systematically deployed in the context of race and redistricting. We find, first, that in most states, a nonracial redistricting process would yield substantially fewer districts where minority voters are able to elect their preferred candidates. Judge  Easterbrook’s  proposal  would  thus  cause  a  considerable  drop  in  minority  representation.  Second, we show that the minority opportunity districts that arise when lines are drawn randomly are quite different from the ones that now exist. They are less likely to pack minority voters and more  apt  to  represent  them  through  coalitions  with  white  voters.  And  third,  contradicting  the  conventional  wisdom  about  the  link  between  minority  and  partisan  representation,  we  demon-strate that Democrats would not benefit from the elimination of opportunity districts under the race-blind baseline. Rather, in the southern states where the benchmark would have the biggest impact, it is Republicans who would gain a partisan edge&quot;,&quot;issue&quot;:&quot;4&quot;,&quot;volume&quot;:&quot;130&quot;,&quot;container-title-short&quot;:&quot;&quot;},&quot;isTemporary&quot;:false,&quot;prefix&quot;:&quot;see&quot;,&quot;suffix&quot;:&quot;for more&quot;}]},{&quot;citationID&quot;:&quot;MENDELEY_CITATION_bff63a95-d293-4cdf-b752-e83b6d994c74&quot;,&quot;properties&quot;:{&quot;noteIndex&quot;:0},&quot;isEdited&quot;:false,&quot;manualOverride&quot;:{&quot;isManuallyOverridden&quot;:true,&quot;citeprocText&quot;:&quot;(Morley 2020)&quot;,&quot;manualOverrideText&quot;:&quot;(Morley 2020).&quot;},&quot;citationTag&quot;:&quot;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quot;,&quot;citationItems&quot;:[{&quot;id&quot;:&quot;ea87c4e2-4fad-344e-b5b3-f269a7a652ab&quot;,&quot;itemData&quot;:{&quot;type&quot;:&quot;article-journal&quot;,&quot;id&quot;:&quot;ea87c4e2-4fad-344e-b5b3-f269a7a652ab&quot;,&quot;title&quot;:&quot;The Independent State Legislature Doctrine, Federal Elections, and State Constitutions&quot;,&quot;author&quot;:[{&quot;family&quot;:&quot;Morley&quot;,&quot;given&quot;:&quot;Michael&quot;,&quot;parse-names&quot;:false,&quot;dropping-particle&quot;:&quot;&quot;,&quot;non-dropping-particle&quot;:&quot;&quot;}],&quot;container-title&quot;:&quot;Georgia Law Review&quot;,&quot;DOI&quot;:&quot;10.2139/ssrn.3530136&quot;,&quot;ISSN&quot;:&quot;1556-5068&quot;,&quot;URL&quot;:&quot;https://www.ssrn.com/abstract=3530136&quot;,&quot;issued&quot;:{&quot;date-parts&quot;:[[2020]]},&quot;page&quot;:&quot;2012-2026&quot;,&quot;publisher&quot;:&quot;Yale Law School&quot;,&quot;container-title-short&quot;:&quot;&quot;},&quot;isTemporary&quot;:false}]},{&quot;citationID&quot;:&quot;MENDELEY_CITATION_c3a1e638-2fd2-4058-9f22-b88fcf52fb7b&quot;,&quot;properties&quot;:{&quot;noteIndex&quot;:0},&quot;isEdited&quot;:false,&quot;manualOverride&quot;:{&quot;isManuallyOverridden&quot;:true,&quot;citeprocText&quot;:&quot;(Brunell 2008“Redistricting and Representation: Why Competitive Elections are Bad for America”)&quot;,&quot;manualOverrideText&quot;:&quot;Brunell, 2008 “Redistricting and Representation: Why Competitive Elections are Bad for America”&quot;},&quot;citationTag&quot;:&quot;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quot;,&quot;citationItems&quot;:[{&quot;label&quot;:&quot;page&quot;,&quot;id&quot;:&quot;b20e1bd6-375b-3d4c-b23e-42539123d43f&quot;,&quot;itemData&quot;:{&quot;type&quot;:&quot;book&quot;,&quot;id&quot;:&quot;b20e1bd6-375b-3d4c-b23e-42539123d43f&quot;,&quot;title&quot;:&quot;Redistricting and Representation: Why Competitive Elections are Bad for America&quot;,&quot;author&quot;:[{&quot;family&quot;:&quot;Brunell&quot;,&quot;given&quot;:&quot;Thomas L. (Thomas Lloyd)&quot;,&quot;parse-names&quot;:false,&quot;dropping-particle&quot;:&quot;&quot;,&quot;non-dropping-particle&quot;:&quot;&quot;}],&quot;accessed&quot;:{&quot;date-parts&quot;:[[2022,10,1]]},&quot;ISBN&quot;:&quot;9780415964531&quot;,&quot;URL&quot;:&quot;https://www.routledge.com/Redistricting-and-Representation-Why-Competitive-Elections-are-Bad-for/Brunell/p/book/9780415964531&quot;,&quot;issued&quot;:{&quot;date-parts&quot;:[[2008]]},&quot;number-of-pages&quot;:&quot;145&quot;,&quot;abstract&quot;:&quot;Theories of representation -- Voters prefer to win elections -- Traditional redistricting principles -- Why competitive elections are bad and noncompetitive elections are good -- Addressing the critiques.&quot;,&quot;publisher&quot;:&quot;Routledge&quot;,&quot;container-title-short&quot;:&quot;&quot;},&quot;isTemporary&quot;:false,&quot;suffix&quot;:&quot;\&quot;Redistricting and Representation: Why Competitive Elections are Bad for America\&quot;&quot;}]}]"/>
    <we:property name="MENDELEY_CITATIONS_STYLE" value="{&quot;id&quot;:&quot;https://www.zotero.org/styles/american-political-science-association&quot;,&quot;title&quot;:&quot;American Political Science Associa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404A5-71B7-3047-A988-568266E22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1714</TotalTime>
  <Pages>38</Pages>
  <Words>10288</Words>
  <Characters>58648</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UCLA School of Law</Company>
  <LinksUpToDate>false</LinksUpToDate>
  <CharactersWithSpaces>68799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Bernie Grofman</cp:lastModifiedBy>
  <cp:revision>296</cp:revision>
  <cp:lastPrinted>2022-09-29T01:44:00Z</cp:lastPrinted>
  <dcterms:created xsi:type="dcterms:W3CDTF">2022-09-29T01:44:00Z</dcterms:created>
  <dcterms:modified xsi:type="dcterms:W3CDTF">2022-10-05T02:31:00Z</dcterms:modified>
</cp:coreProperties>
</file>