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EEBC" w14:textId="0C4C55F5" w:rsidR="006F2C19" w:rsidRPr="00D73B91" w:rsidRDefault="00CA7970">
      <w:pPr>
        <w:rPr>
          <w:szCs w:val="20"/>
        </w:rPr>
      </w:pPr>
      <w:r w:rsidRPr="00D73B91">
        <w:rPr>
          <w:szCs w:val="20"/>
        </w:rPr>
        <w:t xml:space="preserve">To: </w:t>
      </w:r>
      <w:r w:rsidRPr="00D73B91">
        <w:rPr>
          <w:szCs w:val="20"/>
        </w:rPr>
        <w:tab/>
      </w:r>
      <w:r w:rsidR="005F7C1D">
        <w:rPr>
          <w:szCs w:val="20"/>
        </w:rPr>
        <w:t xml:space="preserve">Jonathan </w:t>
      </w:r>
      <w:proofErr w:type="spellStart"/>
      <w:r w:rsidR="005F7C1D">
        <w:rPr>
          <w:szCs w:val="20"/>
        </w:rPr>
        <w:t>Cervas</w:t>
      </w:r>
      <w:proofErr w:type="spellEnd"/>
      <w:r w:rsidR="0082403E">
        <w:rPr>
          <w:szCs w:val="20"/>
        </w:rPr>
        <w:t>, Ph.</w:t>
      </w:r>
      <w:r w:rsidR="00472FED">
        <w:rPr>
          <w:szCs w:val="20"/>
        </w:rPr>
        <w:t xml:space="preserve">D. &amp; Bernard </w:t>
      </w:r>
      <w:proofErr w:type="spellStart"/>
      <w:r w:rsidR="00472FED">
        <w:rPr>
          <w:szCs w:val="20"/>
        </w:rPr>
        <w:t>Grofman</w:t>
      </w:r>
      <w:proofErr w:type="spellEnd"/>
      <w:r w:rsidR="00472FED">
        <w:rPr>
          <w:szCs w:val="20"/>
        </w:rPr>
        <w:t>, Ph.D.</w:t>
      </w:r>
    </w:p>
    <w:p w14:paraId="3C1F65CF" w14:textId="77777777" w:rsidR="00CA7970" w:rsidRPr="00D73B91" w:rsidRDefault="00CA7970">
      <w:pPr>
        <w:rPr>
          <w:szCs w:val="20"/>
        </w:rPr>
      </w:pPr>
      <w:r w:rsidRPr="00D73B91">
        <w:rPr>
          <w:szCs w:val="20"/>
        </w:rPr>
        <w:t>From:</w:t>
      </w:r>
      <w:r w:rsidRPr="00D73B91">
        <w:rPr>
          <w:szCs w:val="20"/>
        </w:rPr>
        <w:tab/>
        <w:t>Scott Matsuda</w:t>
      </w:r>
    </w:p>
    <w:p w14:paraId="1B9182EE" w14:textId="27356632" w:rsidR="00CA7970" w:rsidRPr="00D73B91" w:rsidRDefault="00CA7970">
      <w:pPr>
        <w:rPr>
          <w:szCs w:val="20"/>
        </w:rPr>
      </w:pPr>
      <w:r w:rsidRPr="00D73B91">
        <w:rPr>
          <w:szCs w:val="20"/>
        </w:rPr>
        <w:t>Date:</w:t>
      </w:r>
      <w:r w:rsidRPr="00D73B91">
        <w:rPr>
          <w:szCs w:val="20"/>
        </w:rPr>
        <w:tab/>
      </w:r>
      <w:r w:rsidR="00BD370F">
        <w:rPr>
          <w:szCs w:val="20"/>
        </w:rPr>
        <w:t>10/1</w:t>
      </w:r>
      <w:r w:rsidR="00784A88">
        <w:rPr>
          <w:szCs w:val="20"/>
        </w:rPr>
        <w:t>7</w:t>
      </w:r>
      <w:r w:rsidR="00BD370F">
        <w:rPr>
          <w:szCs w:val="20"/>
        </w:rPr>
        <w:t>/2022</w:t>
      </w:r>
    </w:p>
    <w:p w14:paraId="385897F0" w14:textId="056E7775" w:rsidR="00CA7970" w:rsidRPr="00906592" w:rsidRDefault="00CA7970" w:rsidP="00CA7970">
      <w:pPr>
        <w:jc w:val="center"/>
        <w:rPr>
          <w:b/>
          <w:bCs/>
          <w:szCs w:val="20"/>
          <w:u w:val="single"/>
        </w:rPr>
      </w:pPr>
      <w:r w:rsidRPr="00852EA3">
        <w:rPr>
          <w:szCs w:val="20"/>
          <w:u w:val="single"/>
        </w:rPr>
        <w:t>Case Briefing</w:t>
      </w:r>
      <w:r w:rsidR="00906592">
        <w:rPr>
          <w:szCs w:val="20"/>
          <w:u w:val="single"/>
        </w:rPr>
        <w:t xml:space="preserve"> </w:t>
      </w:r>
      <w:r w:rsidR="00061BAC">
        <w:rPr>
          <w:b/>
          <w:bCs/>
          <w:szCs w:val="20"/>
          <w:u w:val="single"/>
        </w:rPr>
        <w:t>[</w:t>
      </w:r>
      <w:r w:rsidR="00BD370F">
        <w:rPr>
          <w:b/>
          <w:bCs/>
          <w:szCs w:val="20"/>
          <w:u w:val="single"/>
        </w:rPr>
        <w:t>FLORIDA</w:t>
      </w:r>
      <w:r w:rsidR="00061BAC">
        <w:rPr>
          <w:b/>
          <w:bCs/>
          <w:szCs w:val="20"/>
          <w:u w:val="single"/>
        </w:rPr>
        <w:t>]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7470"/>
      </w:tblGrid>
      <w:tr w:rsidR="00D73B91" w:rsidRPr="00D73B91" w14:paraId="216BB34A" w14:textId="77777777" w:rsidTr="00BD370F">
        <w:trPr>
          <w:trHeight w:val="71"/>
        </w:trPr>
        <w:tc>
          <w:tcPr>
            <w:tcW w:w="1998" w:type="dxa"/>
          </w:tcPr>
          <w:p w14:paraId="39C9A3DC" w14:textId="77777777" w:rsidR="00D73B91" w:rsidRPr="00D73B91" w:rsidRDefault="00D73B9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Citation </w:t>
            </w:r>
          </w:p>
        </w:tc>
        <w:tc>
          <w:tcPr>
            <w:tcW w:w="7470" w:type="dxa"/>
          </w:tcPr>
          <w:p w14:paraId="5CF21211" w14:textId="77777777" w:rsidR="005F539F" w:rsidRDefault="00BD370F" w:rsidP="00B401E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370F">
              <w:rPr>
                <w:rFonts w:ascii="Arial" w:hAnsi="Arial" w:cs="Arial"/>
                <w:i/>
                <w:sz w:val="20"/>
                <w:szCs w:val="20"/>
              </w:rPr>
              <w:t>League of Women Voters of Fla. V. Detzner</w:t>
            </w:r>
            <w:r>
              <w:rPr>
                <w:rFonts w:ascii="Arial" w:hAnsi="Arial" w:cs="Arial"/>
                <w:iCs/>
                <w:sz w:val="20"/>
                <w:szCs w:val="20"/>
              </w:rPr>
              <w:t>, 172 So. 3d 363 (Fla. 2015).</w:t>
            </w:r>
          </w:p>
          <w:p w14:paraId="07A00851" w14:textId="08E53A16" w:rsidR="00BD370F" w:rsidRPr="00A64C3F" w:rsidRDefault="00BD370F" w:rsidP="00BD370F">
            <w:pPr>
              <w:pStyle w:val="Default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474A3C" w:rsidRPr="00D73B91" w14:paraId="579CDEAF" w14:textId="77777777" w:rsidTr="00DD66C7">
        <w:trPr>
          <w:trHeight w:val="549"/>
        </w:trPr>
        <w:tc>
          <w:tcPr>
            <w:tcW w:w="1998" w:type="dxa"/>
          </w:tcPr>
          <w:p w14:paraId="2A45B22E" w14:textId="77777777" w:rsidR="00474A3C" w:rsidRDefault="00474A3C" w:rsidP="00474A3C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Judicial Breakdown / Partisan or Nonpartisan</w:t>
            </w:r>
          </w:p>
          <w:p w14:paraId="3BC9E9A3" w14:textId="4ED1530C" w:rsidR="00474A3C" w:rsidRPr="00D73B91" w:rsidRDefault="00474A3C" w:rsidP="00474A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</w:tcPr>
          <w:p w14:paraId="29C7F8B2" w14:textId="2E66A822" w:rsidR="00BD370F" w:rsidRPr="00BD370F" w:rsidRDefault="00BD370F" w:rsidP="00BD370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Justice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Pariente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8A034A">
              <w:rPr>
                <w:rFonts w:ascii="Arial" w:hAnsi="Arial" w:cs="Arial"/>
                <w:iCs/>
                <w:sz w:val="20"/>
                <w:szCs w:val="20"/>
              </w:rPr>
              <w:t xml:space="preserve">(D) 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issued the 5-2 opinion, in which Chief Justice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Labarga</w:t>
            </w:r>
            <w:proofErr w:type="spellEnd"/>
            <w:r w:rsidR="008A034A">
              <w:rPr>
                <w:rFonts w:ascii="Arial" w:hAnsi="Arial" w:cs="Arial"/>
                <w:iCs/>
                <w:sz w:val="20"/>
                <w:szCs w:val="20"/>
              </w:rPr>
              <w:t xml:space="preserve"> (R)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r w:rsidRPr="00BD370F">
              <w:rPr>
                <w:rFonts w:ascii="Arial" w:hAnsi="Arial" w:cs="Arial"/>
                <w:iCs/>
                <w:sz w:val="20"/>
                <w:szCs w:val="20"/>
              </w:rPr>
              <w:t xml:space="preserve">and 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Justices Quince </w:t>
            </w:r>
            <w:r w:rsidR="008A034A">
              <w:rPr>
                <w:rFonts w:ascii="Arial" w:hAnsi="Arial" w:cs="Arial"/>
                <w:iCs/>
                <w:sz w:val="20"/>
                <w:szCs w:val="20"/>
              </w:rPr>
              <w:t xml:space="preserve">(D) </w:t>
            </w:r>
            <w:r>
              <w:rPr>
                <w:rFonts w:ascii="Arial" w:hAnsi="Arial" w:cs="Arial"/>
                <w:iCs/>
                <w:sz w:val="20"/>
                <w:szCs w:val="20"/>
              </w:rPr>
              <w:t>and Perry</w:t>
            </w:r>
            <w:r w:rsidR="008A034A">
              <w:rPr>
                <w:rFonts w:ascii="Arial" w:hAnsi="Arial" w:cs="Arial"/>
                <w:iCs/>
                <w:sz w:val="20"/>
                <w:szCs w:val="20"/>
              </w:rPr>
              <w:t xml:space="preserve"> (R)</w:t>
            </w:r>
            <w:r>
              <w:rPr>
                <w:rFonts w:ascii="Arial" w:hAnsi="Arial" w:cs="Arial"/>
                <w:iCs/>
                <w:sz w:val="20"/>
                <w:szCs w:val="20"/>
              </w:rPr>
              <w:t>, concur</w:t>
            </w:r>
            <w:r w:rsidR="00F91225">
              <w:rPr>
                <w:rFonts w:ascii="Arial" w:hAnsi="Arial" w:cs="Arial"/>
                <w:iCs/>
                <w:sz w:val="20"/>
                <w:szCs w:val="20"/>
              </w:rPr>
              <w:t>red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; Justice Lewis </w:t>
            </w:r>
            <w:r w:rsidR="00D160EA">
              <w:rPr>
                <w:rFonts w:ascii="Arial" w:hAnsi="Arial" w:cs="Arial"/>
                <w:iCs/>
                <w:sz w:val="20"/>
                <w:szCs w:val="20"/>
              </w:rPr>
              <w:t xml:space="preserve">(D) 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concurred in the result.  </w:t>
            </w:r>
          </w:p>
          <w:p w14:paraId="1EBA64D4" w14:textId="2F1609AA" w:rsidR="00BD370F" w:rsidRDefault="00BD370F" w:rsidP="00BD370F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Justice Canady </w:t>
            </w:r>
            <w:r w:rsidR="00137DF4">
              <w:rPr>
                <w:rFonts w:ascii="Arial" w:hAnsi="Arial" w:cs="Arial"/>
                <w:iCs/>
                <w:sz w:val="20"/>
                <w:szCs w:val="20"/>
              </w:rPr>
              <w:t xml:space="preserve">(R) 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dissented with an opinion, in which Justice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Polston</w:t>
            </w:r>
            <w:proofErr w:type="spellEnd"/>
            <w:r w:rsidR="00137DF4">
              <w:rPr>
                <w:rFonts w:ascii="Arial" w:hAnsi="Arial" w:cs="Arial"/>
                <w:iCs/>
                <w:sz w:val="20"/>
                <w:szCs w:val="20"/>
              </w:rPr>
              <w:t xml:space="preserve"> (R)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concurred.</w:t>
            </w:r>
            <w:r w:rsidR="000F7755">
              <w:rPr>
                <w:rStyle w:val="FootnoteReference"/>
                <w:rFonts w:ascii="Arial" w:hAnsi="Arial" w:cs="Arial"/>
                <w:iCs/>
                <w:sz w:val="20"/>
                <w:szCs w:val="20"/>
              </w:rPr>
              <w:footnoteReference w:id="1"/>
            </w:r>
          </w:p>
          <w:p w14:paraId="4C14DE31" w14:textId="5083372F" w:rsidR="00BD370F" w:rsidRPr="00A64C3F" w:rsidRDefault="00BD370F" w:rsidP="00383E77">
            <w:pPr>
              <w:pStyle w:val="Default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ED671F" w:rsidRPr="00D73B91" w14:paraId="1553CCF4" w14:textId="77777777" w:rsidTr="00834C9D">
        <w:trPr>
          <w:trHeight w:val="297"/>
        </w:trPr>
        <w:tc>
          <w:tcPr>
            <w:tcW w:w="1998" w:type="dxa"/>
          </w:tcPr>
          <w:p w14:paraId="48278285" w14:textId="185C2B74" w:rsidR="00ED671F" w:rsidRDefault="00474A3C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Procedural History</w:t>
            </w:r>
          </w:p>
          <w:p w14:paraId="36E704DD" w14:textId="2EC70AA0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</w:tcPr>
          <w:p w14:paraId="5F6F1872" w14:textId="345C198E" w:rsidR="00067AB0" w:rsidRDefault="00067AB0" w:rsidP="00067AB0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67AB0">
              <w:rPr>
                <w:rFonts w:ascii="Arial" w:hAnsi="Arial" w:cs="Arial"/>
                <w:sz w:val="20"/>
                <w:szCs w:val="20"/>
              </w:rPr>
              <w:t>After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67AB0">
              <w:rPr>
                <w:rFonts w:ascii="Arial" w:hAnsi="Arial" w:cs="Arial"/>
                <w:sz w:val="20"/>
                <w:szCs w:val="20"/>
              </w:rPr>
              <w:t>the adoption of the Legislature's 2012 congressional redistricting plan, two separate groups of plaintiffs filed civil complaints, challenging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67AB0">
              <w:rPr>
                <w:rFonts w:ascii="Arial" w:hAnsi="Arial" w:cs="Arial"/>
                <w:sz w:val="20"/>
                <w:szCs w:val="20"/>
              </w:rPr>
              <w:t>validity of the plan under new state constitutional redistricting standards approved by the Florida voters in 2010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67AB0">
              <w:rPr>
                <w:rFonts w:ascii="Arial" w:hAnsi="Arial" w:cs="Arial"/>
                <w:sz w:val="20"/>
                <w:szCs w:val="20"/>
              </w:rPr>
              <w:t>now enumerated in article III, section 20, of the Florida Constitution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469FCF" w14:textId="77777777" w:rsidR="004650E1" w:rsidRDefault="00FB0173" w:rsidP="004650E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Challengers a</w:t>
            </w:r>
            <w:r w:rsidRPr="00FB0173">
              <w:rPr>
                <w:rFonts w:ascii="Arial" w:hAnsi="Arial" w:cs="Arial"/>
                <w:sz w:val="20"/>
                <w:szCs w:val="20"/>
              </w:rPr>
              <w:t>rgued that the Legislature cooperated and collaborated with partisan political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B0173">
              <w:rPr>
                <w:rFonts w:ascii="Arial" w:hAnsi="Arial" w:cs="Arial"/>
                <w:sz w:val="20"/>
                <w:szCs w:val="20"/>
              </w:rPr>
              <w:t>operatives aligned with the Republican Party to produce a redistricting plan that was drawn in contravention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B0173">
              <w:rPr>
                <w:rFonts w:ascii="Arial" w:hAnsi="Arial" w:cs="Arial"/>
                <w:sz w:val="20"/>
                <w:szCs w:val="20"/>
              </w:rPr>
              <w:t>article III, section 20, with the intent to favor incumbents and the Republican Party, which was the controlling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B0173">
              <w:rPr>
                <w:rFonts w:ascii="Arial" w:hAnsi="Arial" w:cs="Arial"/>
                <w:sz w:val="20"/>
                <w:szCs w:val="20"/>
              </w:rPr>
              <w:t>political party in the Legislature at the time of the 2012 redistricting.</w:t>
            </w:r>
          </w:p>
          <w:p w14:paraId="447B6EF1" w14:textId="62EAB1D5" w:rsidR="00ED671F" w:rsidRDefault="00805B9D" w:rsidP="004650E1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650E1">
              <w:rPr>
                <w:rFonts w:ascii="Arial" w:hAnsi="Arial" w:cs="Arial"/>
                <w:sz w:val="20"/>
                <w:szCs w:val="20"/>
              </w:rPr>
              <w:t>After review</w:t>
            </w:r>
            <w:r w:rsidR="00C5250F">
              <w:rPr>
                <w:rFonts w:ascii="Arial" w:hAnsi="Arial" w:cs="Arial"/>
                <w:sz w:val="20"/>
                <w:szCs w:val="20"/>
              </w:rPr>
              <w:t>ing</w:t>
            </w:r>
            <w:r w:rsidRPr="004650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50E1">
              <w:rPr>
                <w:rFonts w:ascii="Arial" w:hAnsi="Arial" w:cs="Arial"/>
                <w:sz w:val="20"/>
                <w:szCs w:val="20"/>
              </w:rPr>
              <w:t>t</w:t>
            </w:r>
            <w:r w:rsidR="00737297">
              <w:rPr>
                <w:rFonts w:ascii="Arial" w:hAnsi="Arial" w:cs="Arial"/>
                <w:sz w:val="20"/>
                <w:szCs w:val="20"/>
              </w:rPr>
              <w:t>he evidence, t</w:t>
            </w:r>
            <w:r w:rsidR="00ED155D" w:rsidRPr="004650E1">
              <w:rPr>
                <w:rFonts w:ascii="Arial" w:hAnsi="Arial" w:cs="Arial"/>
                <w:sz w:val="20"/>
                <w:szCs w:val="20"/>
              </w:rPr>
              <w:t>he t</w:t>
            </w:r>
            <w:r w:rsidR="00ED155D" w:rsidRPr="004650E1">
              <w:rPr>
                <w:rFonts w:ascii="Arial" w:hAnsi="Arial" w:cs="Arial"/>
                <w:sz w:val="20"/>
                <w:szCs w:val="20"/>
              </w:rPr>
              <w:t>rial court found that</w:t>
            </w:r>
            <w:r w:rsidR="00ED155D" w:rsidRPr="004650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155D" w:rsidRPr="004650E1">
              <w:rPr>
                <w:rFonts w:ascii="Arial" w:hAnsi="Arial" w:cs="Arial"/>
                <w:sz w:val="20"/>
                <w:szCs w:val="20"/>
              </w:rPr>
              <w:t>the Legislature's 2012 congressional redistricting plan was</w:t>
            </w:r>
            <w:r w:rsidR="00DB4918">
              <w:rPr>
                <w:rFonts w:ascii="Arial" w:hAnsi="Arial" w:cs="Arial"/>
                <w:sz w:val="20"/>
                <w:szCs w:val="20"/>
              </w:rPr>
              <w:t xml:space="preserve"> indeed</w:t>
            </w:r>
            <w:r w:rsidR="00ED155D" w:rsidRPr="004650E1">
              <w:rPr>
                <w:rFonts w:ascii="Arial" w:hAnsi="Arial" w:cs="Arial"/>
                <w:sz w:val="20"/>
                <w:szCs w:val="20"/>
              </w:rPr>
              <w:t xml:space="preserve"> drawn in violation of the Florida Constitution's prohibition</w:t>
            </w:r>
            <w:r w:rsidR="00ED155D" w:rsidRPr="004650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155D" w:rsidRPr="004650E1">
              <w:rPr>
                <w:rFonts w:ascii="Arial" w:hAnsi="Arial" w:cs="Arial"/>
                <w:sz w:val="20"/>
                <w:szCs w:val="20"/>
              </w:rPr>
              <w:t xml:space="preserve">on partisan intent. </w:t>
            </w:r>
          </w:p>
          <w:p w14:paraId="60B518E3" w14:textId="4C7C5DDC" w:rsidR="004E2D73" w:rsidRDefault="00CD46C7" w:rsidP="009A1A3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However, d</w:t>
            </w:r>
            <w:r w:rsidRPr="00CD46C7">
              <w:rPr>
                <w:rFonts w:ascii="Arial" w:hAnsi="Arial" w:cs="Arial"/>
                <w:sz w:val="20"/>
                <w:szCs w:val="20"/>
              </w:rPr>
              <w:t>espite its finding of unconstitutional partisan intent, the trial court invalidated only Districts 5 and 10,</w:t>
            </w:r>
            <w:r w:rsidR="009A1A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1A32">
              <w:rPr>
                <w:rFonts w:ascii="Arial" w:hAnsi="Arial" w:cs="Arial"/>
                <w:sz w:val="20"/>
                <w:szCs w:val="20"/>
              </w:rPr>
              <w:t>rejecting challenges to seven other individual districts.</w:t>
            </w:r>
          </w:p>
          <w:p w14:paraId="5A298CF9" w14:textId="5BA3A95D" w:rsidR="004A6ECC" w:rsidRDefault="004A6ECC" w:rsidP="004A6EC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A6ECC">
              <w:rPr>
                <w:rFonts w:ascii="Arial" w:hAnsi="Arial" w:cs="Arial"/>
                <w:sz w:val="20"/>
                <w:szCs w:val="20"/>
              </w:rPr>
              <w:t>The trial court determined that there was no "distinction"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6ECC">
              <w:rPr>
                <w:rFonts w:ascii="Arial" w:hAnsi="Arial" w:cs="Arial"/>
                <w:sz w:val="20"/>
                <w:szCs w:val="20"/>
              </w:rPr>
              <w:t>between a challenge to the plan as a whole and a challenge to specific districts, and therefore "focused on those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6ECC">
              <w:rPr>
                <w:rFonts w:ascii="Arial" w:hAnsi="Arial" w:cs="Arial"/>
                <w:sz w:val="20"/>
                <w:szCs w:val="20"/>
              </w:rPr>
              <w:t>portions of the map" that it found to be "in need of corrective action in order to bring the entire plan into compliance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6ECC">
              <w:rPr>
                <w:rFonts w:ascii="Arial" w:hAnsi="Arial" w:cs="Arial"/>
                <w:sz w:val="20"/>
                <w:szCs w:val="20"/>
              </w:rPr>
              <w:t>with the constitution."</w:t>
            </w:r>
          </w:p>
          <w:p w14:paraId="30A54388" w14:textId="2A4F40CF" w:rsidR="007423D2" w:rsidRDefault="007423D2" w:rsidP="00721670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7423D2">
              <w:rPr>
                <w:rFonts w:ascii="Arial" w:hAnsi="Arial" w:cs="Arial"/>
                <w:sz w:val="20"/>
                <w:szCs w:val="20"/>
              </w:rPr>
              <w:t>he trial court applied a deferential standard of review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23D2">
              <w:rPr>
                <w:rFonts w:ascii="Arial" w:hAnsi="Arial" w:cs="Arial"/>
                <w:sz w:val="20"/>
                <w:szCs w:val="20"/>
              </w:rPr>
              <w:t>analyzing each challenged district, "deferring to the Legislature's decision to draw a district in a certain way, so long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23D2">
              <w:rPr>
                <w:rFonts w:ascii="Arial" w:hAnsi="Arial" w:cs="Arial"/>
                <w:sz w:val="20"/>
                <w:szCs w:val="20"/>
              </w:rPr>
              <w:t>as that decision does not violate the constitutional requirements."</w:t>
            </w:r>
          </w:p>
          <w:p w14:paraId="2A781804" w14:textId="77777777" w:rsidR="00503AEC" w:rsidRDefault="00503AEC" w:rsidP="00825C0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3AEC">
              <w:rPr>
                <w:rFonts w:ascii="Arial" w:hAnsi="Arial" w:cs="Arial"/>
                <w:sz w:val="20"/>
                <w:szCs w:val="20"/>
              </w:rPr>
              <w:t>As a remedy, the challengers urged the trial court to adopt one of their remedial plans, draw its own remedial plan,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3AEC">
              <w:rPr>
                <w:rFonts w:ascii="Arial" w:hAnsi="Arial" w:cs="Arial"/>
                <w:sz w:val="20"/>
                <w:szCs w:val="20"/>
              </w:rPr>
              <w:t xml:space="preserve">or hire an independent expert to draw a remedial plan. </w:t>
            </w:r>
          </w:p>
          <w:p w14:paraId="777C62C6" w14:textId="77777777" w:rsidR="00503AEC" w:rsidRDefault="00503AEC" w:rsidP="00825C07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3AEC">
              <w:rPr>
                <w:rFonts w:ascii="Arial" w:hAnsi="Arial" w:cs="Arial"/>
                <w:sz w:val="20"/>
                <w:szCs w:val="20"/>
              </w:rPr>
              <w:t>After a hearing, the trial court declined the challengers'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3AEC">
              <w:rPr>
                <w:rFonts w:ascii="Arial" w:hAnsi="Arial" w:cs="Arial"/>
                <w:sz w:val="20"/>
                <w:szCs w:val="20"/>
              </w:rPr>
              <w:t xml:space="preserve">suggestions and determined that the Legislature should redraw the plan. </w:t>
            </w:r>
          </w:p>
          <w:p w14:paraId="2B385DBB" w14:textId="77777777" w:rsidR="00E3701D" w:rsidRDefault="00503AEC" w:rsidP="001A1553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03AEC">
              <w:rPr>
                <w:rFonts w:ascii="Arial" w:hAnsi="Arial" w:cs="Arial"/>
                <w:sz w:val="20"/>
                <w:szCs w:val="20"/>
              </w:rPr>
              <w:t>The Legislature held a special session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3AEC">
              <w:rPr>
                <w:rFonts w:ascii="Arial" w:hAnsi="Arial" w:cs="Arial"/>
                <w:sz w:val="20"/>
                <w:szCs w:val="20"/>
              </w:rPr>
              <w:t>August 2014 to enact a remedial redistricting plan</w:t>
            </w:r>
            <w:r w:rsidR="00E3701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43F6E50" w14:textId="2C709452" w:rsidR="001A1553" w:rsidRPr="001A1553" w:rsidRDefault="00E3701D" w:rsidP="008A4F68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1A1553" w:rsidRPr="001A1553">
              <w:rPr>
                <w:rFonts w:ascii="Arial" w:hAnsi="Arial" w:cs="Arial"/>
                <w:sz w:val="20"/>
                <w:szCs w:val="20"/>
              </w:rPr>
              <w:t>he trial court</w:t>
            </w:r>
            <w:r w:rsidR="001A15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1553" w:rsidRPr="001A1553">
              <w:rPr>
                <w:rFonts w:ascii="Arial" w:hAnsi="Arial" w:cs="Arial"/>
                <w:sz w:val="20"/>
                <w:szCs w:val="20"/>
              </w:rPr>
              <w:t>approved the Legislature's remedial redistricting plan and ordered the then-impending 2014 elections to proceed</w:t>
            </w:r>
            <w:r w:rsidR="001A15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1553" w:rsidRPr="001A1553">
              <w:rPr>
                <w:rFonts w:ascii="Arial" w:hAnsi="Arial" w:cs="Arial"/>
                <w:sz w:val="20"/>
                <w:szCs w:val="20"/>
              </w:rPr>
              <w:t>under the unconstitutional 2012 plan due to time constraints, with the remedial plan to take effect for the 2016</w:t>
            </w:r>
            <w:r w:rsidR="001A15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1553" w:rsidRPr="001A1553">
              <w:rPr>
                <w:rFonts w:ascii="Arial" w:hAnsi="Arial" w:cs="Arial"/>
                <w:sz w:val="20"/>
                <w:szCs w:val="20"/>
              </w:rPr>
              <w:t>elections.</w:t>
            </w:r>
          </w:p>
          <w:p w14:paraId="79CA8A38" w14:textId="77777777" w:rsidR="00CE5D9E" w:rsidRDefault="00CE5D9E" w:rsidP="00CE5D9E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On appeal, the </w:t>
            </w:r>
            <w:r w:rsidRPr="00CE5D9E">
              <w:rPr>
                <w:rFonts w:ascii="Arial" w:hAnsi="Arial" w:cs="Arial"/>
                <w:sz w:val="20"/>
                <w:szCs w:val="20"/>
              </w:rPr>
              <w:t xml:space="preserve">challengers </w:t>
            </w:r>
            <w:r>
              <w:rPr>
                <w:rFonts w:ascii="Arial" w:hAnsi="Arial" w:cs="Arial"/>
                <w:sz w:val="20"/>
                <w:szCs w:val="20"/>
              </w:rPr>
              <w:t>sought</w:t>
            </w:r>
            <w:r w:rsidRPr="00CE5D9E">
              <w:rPr>
                <w:rFonts w:ascii="Arial" w:hAnsi="Arial" w:cs="Arial"/>
                <w:sz w:val="20"/>
                <w:szCs w:val="20"/>
              </w:rPr>
              <w:t xml:space="preserve"> affirmance of the trial court's finding of unconstitutional partisan intent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E5D9E">
              <w:rPr>
                <w:rFonts w:ascii="Arial" w:hAnsi="Arial" w:cs="Arial"/>
                <w:sz w:val="20"/>
                <w:szCs w:val="20"/>
              </w:rPr>
              <w:t>in drawing the state's congressional districts</w:t>
            </w:r>
            <w:r w:rsidR="00EE22F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35EAFC3" w14:textId="4F19E89B" w:rsidR="00EE22F0" w:rsidRDefault="00EE22F0" w:rsidP="00EE22F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22F0">
              <w:rPr>
                <w:rFonts w:ascii="Arial" w:hAnsi="Arial" w:cs="Arial"/>
                <w:sz w:val="20"/>
                <w:szCs w:val="20"/>
              </w:rPr>
              <w:t xml:space="preserve">Their primary contention of error </w:t>
            </w:r>
            <w:r w:rsidR="00E80E88">
              <w:rPr>
                <w:rFonts w:ascii="Arial" w:hAnsi="Arial" w:cs="Arial"/>
                <w:sz w:val="20"/>
                <w:szCs w:val="20"/>
              </w:rPr>
              <w:t>was</w:t>
            </w:r>
            <w:r w:rsidRPr="00EE22F0">
              <w:rPr>
                <w:rFonts w:ascii="Arial" w:hAnsi="Arial" w:cs="Arial"/>
                <w:sz w:val="20"/>
                <w:szCs w:val="20"/>
              </w:rPr>
              <w:t xml:space="preserve"> that the trial court applied an unduly deferential standard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22F0">
              <w:rPr>
                <w:rFonts w:ascii="Arial" w:hAnsi="Arial" w:cs="Arial"/>
                <w:sz w:val="20"/>
                <w:szCs w:val="20"/>
              </w:rPr>
              <w:t>review, thereby precluding it from imposing a more meaningful remedy for its finding of unconstitutional intent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22F0">
              <w:rPr>
                <w:rFonts w:ascii="Arial" w:hAnsi="Arial" w:cs="Arial"/>
                <w:sz w:val="20"/>
                <w:szCs w:val="20"/>
              </w:rPr>
              <w:t>favor the Republican Party and incumbents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1285E1C" w14:textId="0BF1F710" w:rsidR="001D7AAC" w:rsidRDefault="001D7AAC" w:rsidP="001D7AA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D7AAC">
              <w:rPr>
                <w:rFonts w:ascii="Arial" w:hAnsi="Arial" w:cs="Arial"/>
                <w:sz w:val="20"/>
                <w:szCs w:val="20"/>
              </w:rPr>
              <w:t>The Legislature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C76EAE">
              <w:rPr>
                <w:rFonts w:ascii="Arial" w:hAnsi="Arial" w:cs="Arial"/>
                <w:sz w:val="20"/>
                <w:szCs w:val="20"/>
              </w:rPr>
              <w:t>respondents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D7AAC">
              <w:rPr>
                <w:rFonts w:ascii="Arial" w:hAnsi="Arial" w:cs="Arial"/>
                <w:sz w:val="20"/>
                <w:szCs w:val="20"/>
              </w:rPr>
              <w:t xml:space="preserve">, while seeking affirmance of the trial court's approval of the remedial redistricting plan, </w:t>
            </w:r>
            <w:r w:rsidR="00222FA8">
              <w:rPr>
                <w:rFonts w:ascii="Arial" w:hAnsi="Arial" w:cs="Arial"/>
                <w:sz w:val="20"/>
                <w:szCs w:val="20"/>
              </w:rPr>
              <w:t>took</w:t>
            </w:r>
            <w:r w:rsidRPr="001D7AAC">
              <w:rPr>
                <w:rFonts w:ascii="Arial" w:hAnsi="Arial" w:cs="Arial"/>
                <w:sz w:val="20"/>
                <w:szCs w:val="20"/>
              </w:rPr>
              <w:t xml:space="preserve"> issue with the trial court's finding of unconstitutional intent</w:t>
            </w:r>
            <w:r w:rsidR="00CB048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A5535B">
              <w:rPr>
                <w:rFonts w:ascii="Arial" w:hAnsi="Arial" w:cs="Arial"/>
                <w:sz w:val="20"/>
                <w:szCs w:val="20"/>
              </w:rPr>
              <w:t>specifically</w:t>
            </w:r>
            <w:r w:rsidR="00CB0482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6E69A28" w14:textId="6F74188F" w:rsidR="00453C97" w:rsidRPr="00CB0482" w:rsidRDefault="00CB0482" w:rsidP="00CB048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(1) </w:t>
            </w:r>
            <w:r w:rsidRPr="00CB0482">
              <w:rPr>
                <w:rFonts w:ascii="Arial" w:hAnsi="Arial" w:cs="Arial"/>
                <w:sz w:val="20"/>
                <w:szCs w:val="20"/>
              </w:rPr>
              <w:t>the trial court's finding of a connection between the evidence and the Legislature itself, including the decision to ascribe the intent of a few individuals to the Legislature as a collective body</w:t>
            </w:r>
            <w:r>
              <w:rPr>
                <w:rFonts w:ascii="Arial" w:hAnsi="Arial" w:cs="Arial"/>
                <w:sz w:val="20"/>
                <w:szCs w:val="20"/>
              </w:rPr>
              <w:t>; and</w:t>
            </w:r>
          </w:p>
          <w:p w14:paraId="72F0A76C" w14:textId="7BCAFC6D" w:rsidR="00CB0482" w:rsidRPr="006E79FE" w:rsidRDefault="00CB0482" w:rsidP="006E79F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(2) </w:t>
            </w:r>
            <w:r w:rsidR="009B7BD6" w:rsidRPr="009B7BD6">
              <w:rPr>
                <w:rFonts w:ascii="Arial" w:hAnsi="Arial" w:cs="Arial"/>
                <w:sz w:val="20"/>
                <w:szCs w:val="20"/>
              </w:rPr>
              <w:t>even assuming the existence of unconstitutional intent, the trial court's finding pertain</w:t>
            </w:r>
            <w:r w:rsidR="004B6A4F">
              <w:rPr>
                <w:rFonts w:ascii="Arial" w:hAnsi="Arial" w:cs="Arial"/>
                <w:sz w:val="20"/>
                <w:szCs w:val="20"/>
              </w:rPr>
              <w:t>ed</w:t>
            </w:r>
            <w:r w:rsidR="009B7B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7BD6" w:rsidRPr="009B7BD6">
              <w:rPr>
                <w:rFonts w:ascii="Arial" w:hAnsi="Arial" w:cs="Arial"/>
                <w:sz w:val="20"/>
                <w:szCs w:val="20"/>
              </w:rPr>
              <w:t xml:space="preserve">solely to the two invalidated districts and not to the broader process or </w:t>
            </w:r>
            <w:proofErr w:type="gramStart"/>
            <w:r w:rsidR="009B7BD6" w:rsidRPr="009B7BD6">
              <w:rPr>
                <w:rFonts w:ascii="Arial" w:hAnsi="Arial" w:cs="Arial"/>
                <w:sz w:val="20"/>
                <w:szCs w:val="20"/>
              </w:rPr>
              <w:t>map as a whole</w:t>
            </w:r>
            <w:r w:rsidR="00A13DAB">
              <w:rPr>
                <w:rFonts w:ascii="Arial" w:hAnsi="Arial" w:cs="Arial"/>
                <w:sz w:val="20"/>
                <w:szCs w:val="20"/>
              </w:rPr>
              <w:t>, therefore</w:t>
            </w:r>
            <w:proofErr w:type="gramEnd"/>
            <w:r w:rsidR="00A13DA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A13DAB" w:rsidRPr="00A13DAB">
              <w:rPr>
                <w:rFonts w:ascii="Arial" w:hAnsi="Arial" w:cs="Arial"/>
                <w:sz w:val="20"/>
                <w:szCs w:val="20"/>
              </w:rPr>
              <w:t>any remedy necessary ha</w:t>
            </w:r>
            <w:r w:rsidR="005B714A">
              <w:rPr>
                <w:rFonts w:ascii="Arial" w:hAnsi="Arial" w:cs="Arial"/>
                <w:sz w:val="20"/>
                <w:szCs w:val="20"/>
              </w:rPr>
              <w:t>d</w:t>
            </w:r>
            <w:r w:rsidR="00A13DAB" w:rsidRPr="00A13DAB">
              <w:rPr>
                <w:rFonts w:ascii="Arial" w:hAnsi="Arial" w:cs="Arial"/>
                <w:sz w:val="20"/>
                <w:szCs w:val="20"/>
              </w:rPr>
              <w:t xml:space="preserve"> already been provided through the enactment of</w:t>
            </w:r>
            <w:r w:rsidR="006E79F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3DAB" w:rsidRPr="006E79FE">
              <w:rPr>
                <w:rFonts w:ascii="Arial" w:hAnsi="Arial" w:cs="Arial"/>
                <w:sz w:val="20"/>
                <w:szCs w:val="20"/>
              </w:rPr>
              <w:t>the remedial redistricting plan</w:t>
            </w:r>
            <w:r w:rsidR="00AB0735" w:rsidRPr="006E79F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D671F" w:rsidRPr="00D73B91" w14:paraId="37413AE7" w14:textId="77777777" w:rsidTr="00372F65">
        <w:trPr>
          <w:trHeight w:val="513"/>
        </w:trPr>
        <w:tc>
          <w:tcPr>
            <w:tcW w:w="1998" w:type="dxa"/>
          </w:tcPr>
          <w:p w14:paraId="4AEA63B6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002A5D" w14:textId="77777777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Disposition </w:t>
            </w:r>
          </w:p>
        </w:tc>
        <w:tc>
          <w:tcPr>
            <w:tcW w:w="7470" w:type="dxa"/>
          </w:tcPr>
          <w:p w14:paraId="2A66052F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5B7655E0" w14:textId="70834FF5" w:rsidR="00AA648B" w:rsidRPr="00AA648B" w:rsidRDefault="00AA648B" w:rsidP="00AA648B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AA648B">
              <w:rPr>
                <w:rFonts w:ascii="Arial" w:hAnsi="Arial" w:cs="Arial"/>
                <w:sz w:val="20"/>
                <w:szCs w:val="20"/>
              </w:rPr>
              <w:t>ffirm</w:t>
            </w:r>
            <w:r>
              <w:rPr>
                <w:rFonts w:ascii="Arial" w:hAnsi="Arial" w:cs="Arial"/>
                <w:sz w:val="20"/>
                <w:szCs w:val="20"/>
              </w:rPr>
              <w:t>ed</w:t>
            </w:r>
            <w:r w:rsidRPr="00AA648B">
              <w:rPr>
                <w:rFonts w:ascii="Arial" w:hAnsi="Arial" w:cs="Arial"/>
                <w:sz w:val="20"/>
                <w:szCs w:val="20"/>
              </w:rPr>
              <w:t xml:space="preserve"> the trial court's finding that the Legislature's enacted map was "taint[ed]" by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648B">
              <w:rPr>
                <w:rFonts w:ascii="Arial" w:hAnsi="Arial" w:cs="Arial"/>
                <w:sz w:val="20"/>
                <w:szCs w:val="20"/>
              </w:rPr>
              <w:t>unconstitutional intent</w:t>
            </w:r>
            <w:r>
              <w:rPr>
                <w:rFonts w:ascii="Arial" w:hAnsi="Arial" w:cs="Arial"/>
                <w:sz w:val="20"/>
                <w:szCs w:val="20"/>
              </w:rPr>
              <w:t xml:space="preserve">; however, </w:t>
            </w:r>
            <w:r w:rsidR="00330DDC">
              <w:rPr>
                <w:rFonts w:ascii="Arial" w:hAnsi="Arial" w:cs="Arial"/>
                <w:sz w:val="20"/>
                <w:szCs w:val="20"/>
              </w:rPr>
              <w:t>reversed the</w:t>
            </w:r>
            <w:r w:rsidRPr="00AA648B">
              <w:rPr>
                <w:rFonts w:ascii="Arial" w:hAnsi="Arial" w:cs="Arial"/>
                <w:sz w:val="20"/>
                <w:szCs w:val="20"/>
              </w:rPr>
              <w:t xml:space="preserve"> trial court's order upholding the Legislature's remedial redistricting plan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6E195EC" w14:textId="7CEEE34D" w:rsidR="00AC0E68" w:rsidRPr="00AC0E68" w:rsidRDefault="00AA648B" w:rsidP="00AC0E68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Case </w:t>
            </w:r>
            <w:r w:rsidRPr="00AA648B">
              <w:rPr>
                <w:rFonts w:ascii="Arial" w:hAnsi="Arial" w:cs="Arial"/>
                <w:sz w:val="20"/>
                <w:szCs w:val="20"/>
              </w:rPr>
              <w:t>relinquish</w:t>
            </w:r>
            <w:r>
              <w:rPr>
                <w:rFonts w:ascii="Arial" w:hAnsi="Arial" w:cs="Arial"/>
                <w:sz w:val="20"/>
                <w:szCs w:val="20"/>
              </w:rPr>
              <w:t xml:space="preserve">ed </w:t>
            </w:r>
            <w:r w:rsidRPr="00AA648B">
              <w:rPr>
                <w:rFonts w:ascii="Arial" w:hAnsi="Arial" w:cs="Arial"/>
                <w:sz w:val="20"/>
                <w:szCs w:val="20"/>
              </w:rPr>
              <w:t>to the trial court for a period of 100 days from the date of this opinion, with directions that it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AA648B">
              <w:rPr>
                <w:rFonts w:ascii="Arial" w:hAnsi="Arial" w:cs="Arial"/>
                <w:sz w:val="20"/>
                <w:szCs w:val="20"/>
              </w:rPr>
              <w:t>require</w:t>
            </w:r>
            <w:proofErr w:type="gramEnd"/>
            <w:r w:rsidRPr="00AA648B">
              <w:rPr>
                <w:rFonts w:ascii="Arial" w:hAnsi="Arial" w:cs="Arial"/>
                <w:sz w:val="20"/>
                <w:szCs w:val="20"/>
              </w:rPr>
              <w:t xml:space="preserve"> the Legislature to redraw, on an expedited basis, Congressional Districts 5, 13, 14, 21, 22, 25, 26,</w:t>
            </w:r>
            <w:r w:rsidR="00AA2C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2C9F">
              <w:rPr>
                <w:rFonts w:ascii="Arial" w:hAnsi="Arial" w:cs="Arial"/>
                <w:sz w:val="20"/>
                <w:szCs w:val="20"/>
              </w:rPr>
              <w:t>27, and all other districts affected by the redrawing, pursuant to the guidelines set forth in this opinion.</w:t>
            </w:r>
          </w:p>
        </w:tc>
      </w:tr>
      <w:tr w:rsidR="00ED671F" w:rsidRPr="00D73B91" w14:paraId="0AA16A26" w14:textId="77777777" w:rsidTr="00A522D6">
        <w:trPr>
          <w:trHeight w:val="1827"/>
        </w:trPr>
        <w:tc>
          <w:tcPr>
            <w:tcW w:w="1998" w:type="dxa"/>
          </w:tcPr>
          <w:p w14:paraId="5C7D8449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648D297" w14:textId="77777777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Facts </w:t>
            </w:r>
          </w:p>
        </w:tc>
        <w:tc>
          <w:tcPr>
            <w:tcW w:w="7470" w:type="dxa"/>
          </w:tcPr>
          <w:p w14:paraId="42C3BE2D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722FD9EC" w14:textId="30AFAA53" w:rsidR="00ED671F" w:rsidRDefault="006171C5" w:rsidP="00561E41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561E41">
              <w:rPr>
                <w:rFonts w:ascii="Arial" w:hAnsi="Arial" w:cs="Arial"/>
                <w:sz w:val="20"/>
                <w:szCs w:val="20"/>
              </w:rPr>
              <w:t>Fair Districts Amendment</w:t>
            </w:r>
            <w:r>
              <w:rPr>
                <w:rFonts w:ascii="Arial" w:hAnsi="Arial" w:cs="Arial"/>
                <w:sz w:val="20"/>
                <w:szCs w:val="20"/>
              </w:rPr>
              <w:t>, a</w:t>
            </w:r>
            <w:r w:rsidR="00561E41" w:rsidRPr="00561E41">
              <w:rPr>
                <w:rFonts w:ascii="Arial" w:hAnsi="Arial" w:cs="Arial"/>
                <w:sz w:val="20"/>
                <w:szCs w:val="20"/>
              </w:rPr>
              <w:t>dded to the Florida Constitution in 2010, sought to eliminate the age-old practice of</w:t>
            </w:r>
            <w:r w:rsidR="00561E4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1E41" w:rsidRPr="00561E41">
              <w:rPr>
                <w:rFonts w:ascii="Arial" w:hAnsi="Arial" w:cs="Arial"/>
                <w:sz w:val="20"/>
                <w:szCs w:val="20"/>
              </w:rPr>
              <w:t>partisan political gerrymandering</w:t>
            </w:r>
            <w:r w:rsidR="00561E4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EE5850" w14:textId="3A30AC69" w:rsidR="00561E41" w:rsidRDefault="00AA3C14" w:rsidP="00AA3C1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Fla. </w:t>
            </w:r>
            <w:r w:rsidRPr="00AA3C14">
              <w:rPr>
                <w:rFonts w:ascii="Arial" w:hAnsi="Arial" w:cs="Arial"/>
                <w:sz w:val="20"/>
                <w:szCs w:val="20"/>
              </w:rPr>
              <w:t>citizens declared that the Legislature must "redistrict in a manner that prohibits favoritism 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3C14">
              <w:rPr>
                <w:rFonts w:ascii="Arial" w:hAnsi="Arial" w:cs="Arial"/>
                <w:sz w:val="20"/>
                <w:szCs w:val="20"/>
              </w:rPr>
              <w:t xml:space="preserve">discrimination."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3C14">
              <w:rPr>
                <w:rFonts w:ascii="Arial" w:hAnsi="Arial" w:cs="Arial"/>
                <w:i/>
                <w:iCs/>
                <w:sz w:val="20"/>
                <w:szCs w:val="20"/>
              </w:rPr>
              <w:t>Apportionment I</w:t>
            </w:r>
            <w:r w:rsidRPr="00AA3C14">
              <w:rPr>
                <w:rFonts w:ascii="Arial" w:hAnsi="Arial" w:cs="Arial"/>
                <w:sz w:val="20"/>
                <w:szCs w:val="20"/>
              </w:rPr>
              <w:t>, 83 So. 3d</w:t>
            </w:r>
            <w:r w:rsidR="00C33910">
              <w:rPr>
                <w:rFonts w:ascii="Arial" w:hAnsi="Arial" w:cs="Arial"/>
                <w:sz w:val="20"/>
                <w:szCs w:val="20"/>
              </w:rPr>
              <w:t>.</w:t>
            </w:r>
            <w:r w:rsidRPr="00AA3C14">
              <w:rPr>
                <w:rFonts w:ascii="Arial" w:hAnsi="Arial" w:cs="Arial"/>
                <w:sz w:val="20"/>
                <w:szCs w:val="20"/>
              </w:rPr>
              <w:t xml:space="preserve"> at 632.</w:t>
            </w:r>
          </w:p>
          <w:p w14:paraId="7FB06937" w14:textId="46F0593A" w:rsidR="008A6262" w:rsidRDefault="008A6262" w:rsidP="00AA3C1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8A6262">
              <w:rPr>
                <w:rFonts w:ascii="Arial" w:hAnsi="Arial" w:cs="Arial"/>
                <w:sz w:val="20"/>
                <w:szCs w:val="20"/>
              </w:rPr>
              <w:t>he Fair Districts Amendment was designed "to restore 'the core principle of republican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A6262">
              <w:rPr>
                <w:rFonts w:ascii="Arial" w:hAnsi="Arial" w:cs="Arial"/>
                <w:sz w:val="20"/>
                <w:szCs w:val="20"/>
              </w:rPr>
              <w:t>government,' namely, 'that the voters should choose their representatives, not the other way around.'"</w:t>
            </w:r>
          </w:p>
          <w:p w14:paraId="3A6B4721" w14:textId="77777777" w:rsidR="00D330FE" w:rsidRDefault="00D330FE" w:rsidP="00D330F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330FE">
              <w:rPr>
                <w:rFonts w:ascii="Arial" w:hAnsi="Arial" w:cs="Arial"/>
                <w:sz w:val="20"/>
                <w:szCs w:val="20"/>
              </w:rPr>
              <w:t>Based on the new constitutional standards that applied for the first time to the 2012 process, transparency became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30FE">
              <w:rPr>
                <w:rFonts w:ascii="Arial" w:hAnsi="Arial" w:cs="Arial"/>
                <w:sz w:val="20"/>
                <w:szCs w:val="20"/>
              </w:rPr>
              <w:t xml:space="preserve">legally significant under the Florida Constitution. </w:t>
            </w:r>
          </w:p>
          <w:p w14:paraId="0D9BE60F" w14:textId="678238B4" w:rsidR="00D330FE" w:rsidRDefault="00156F1F" w:rsidP="00D330FE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“[I]</w:t>
            </w:r>
            <w:r w:rsidR="00D330FE" w:rsidRPr="00D330FE">
              <w:rPr>
                <w:rFonts w:ascii="Arial" w:hAnsi="Arial" w:cs="Arial"/>
                <w:sz w:val="20"/>
                <w:szCs w:val="20"/>
              </w:rPr>
              <w:t>f evidence exists to demonstrate tha</w:t>
            </w:r>
            <w:r w:rsidR="00D330FE">
              <w:rPr>
                <w:rFonts w:ascii="Arial" w:hAnsi="Arial" w:cs="Arial"/>
                <w:sz w:val="20"/>
                <w:szCs w:val="20"/>
              </w:rPr>
              <w:t xml:space="preserve">t </w:t>
            </w:r>
            <w:r w:rsidR="00D330FE" w:rsidRPr="00D330FE">
              <w:rPr>
                <w:rFonts w:ascii="Arial" w:hAnsi="Arial" w:cs="Arial"/>
                <w:sz w:val="20"/>
                <w:szCs w:val="20"/>
              </w:rPr>
              <w:t>there was an entirely different, separate process that was undertaken contrary to the transparent effort in an</w:t>
            </w:r>
            <w:r w:rsidR="00D330F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30FE" w:rsidRPr="00D330FE">
              <w:rPr>
                <w:rFonts w:ascii="Arial" w:hAnsi="Arial" w:cs="Arial"/>
                <w:sz w:val="20"/>
                <w:szCs w:val="20"/>
              </w:rPr>
              <w:t>attempt to favor a political party or an incumbent in violation of the Florida Constitution, clearly that would be</w:t>
            </w:r>
            <w:r w:rsidR="00D330F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30FE" w:rsidRPr="00D330FE">
              <w:rPr>
                <w:rFonts w:ascii="Arial" w:hAnsi="Arial" w:cs="Arial"/>
                <w:sz w:val="20"/>
                <w:szCs w:val="20"/>
              </w:rPr>
              <w:t>important evidence in support of the claim that the Legislature thwarted the constitutional mandate."</w:t>
            </w:r>
            <w:r w:rsidR="00C3391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3910">
              <w:rPr>
                <w:rFonts w:ascii="Arial" w:hAnsi="Arial" w:cs="Arial"/>
                <w:i/>
                <w:iCs/>
                <w:sz w:val="20"/>
                <w:szCs w:val="20"/>
              </w:rPr>
              <w:t>Apportionment IV</w:t>
            </w:r>
            <w:r w:rsidR="00C33910">
              <w:rPr>
                <w:rFonts w:ascii="Arial" w:hAnsi="Arial" w:cs="Arial"/>
                <w:sz w:val="20"/>
                <w:szCs w:val="20"/>
              </w:rPr>
              <w:t>, 132 So. 3d. at 149.</w:t>
            </w:r>
          </w:p>
          <w:p w14:paraId="09C62FBB" w14:textId="7DD51838" w:rsidR="00A13D25" w:rsidRDefault="00A13D25" w:rsidP="00C3051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13D25">
              <w:rPr>
                <w:rFonts w:ascii="Arial" w:hAnsi="Arial" w:cs="Arial"/>
                <w:sz w:val="20"/>
                <w:szCs w:val="20"/>
              </w:rPr>
              <w:t xml:space="preserve">A month after the Florida voters approved the Fair Districts Amendment during </w:t>
            </w:r>
            <w:r>
              <w:rPr>
                <w:rFonts w:ascii="Arial" w:hAnsi="Arial" w:cs="Arial"/>
                <w:sz w:val="20"/>
                <w:szCs w:val="20"/>
              </w:rPr>
              <w:t>11/</w:t>
            </w:r>
            <w:r w:rsidRPr="00A13D25">
              <w:rPr>
                <w:rFonts w:ascii="Arial" w:hAnsi="Arial" w:cs="Arial"/>
                <w:sz w:val="20"/>
                <w:szCs w:val="20"/>
              </w:rPr>
              <w:t>2010 general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3D25">
              <w:rPr>
                <w:rFonts w:ascii="Arial" w:hAnsi="Arial" w:cs="Arial"/>
                <w:sz w:val="20"/>
                <w:szCs w:val="20"/>
              </w:rPr>
              <w:t>election, then-Speaker of the House Dean Cannon authorized a meeting in December 2010 at the headquarters o</w:t>
            </w:r>
            <w:r w:rsidR="00C3051C">
              <w:rPr>
                <w:rFonts w:ascii="Arial" w:hAnsi="Arial" w:cs="Arial"/>
                <w:sz w:val="20"/>
                <w:szCs w:val="20"/>
              </w:rPr>
              <w:t xml:space="preserve">f </w:t>
            </w:r>
            <w:r w:rsidRPr="00C3051C">
              <w:rPr>
                <w:rFonts w:ascii="Arial" w:hAnsi="Arial" w:cs="Arial"/>
                <w:sz w:val="20"/>
                <w:szCs w:val="20"/>
              </w:rPr>
              <w:t>the Republican Party of Florida, involving Republican political consultants and legislative staffers, to discuss the</w:t>
            </w:r>
            <w:r w:rsidR="00C305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051C">
              <w:rPr>
                <w:rFonts w:ascii="Arial" w:hAnsi="Arial" w:cs="Arial"/>
                <w:sz w:val="20"/>
                <w:szCs w:val="20"/>
              </w:rPr>
              <w:t>upcoming redistricting process.</w:t>
            </w:r>
          </w:p>
          <w:p w14:paraId="730F26CF" w14:textId="4A860CF2" w:rsidR="00C3051C" w:rsidRDefault="004C5156" w:rsidP="004C515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C5156">
              <w:rPr>
                <w:rFonts w:ascii="Arial" w:hAnsi="Arial" w:cs="Arial"/>
                <w:sz w:val="20"/>
                <w:szCs w:val="20"/>
              </w:rPr>
              <w:t>At a second meeting the following month, in January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5156">
              <w:rPr>
                <w:rFonts w:ascii="Arial" w:hAnsi="Arial" w:cs="Arial"/>
                <w:sz w:val="20"/>
                <w:szCs w:val="20"/>
              </w:rPr>
              <w:t xml:space="preserve">2011, the consultants met with Senator </w:t>
            </w:r>
            <w:proofErr w:type="spellStart"/>
            <w:r w:rsidRPr="004C5156">
              <w:rPr>
                <w:rFonts w:ascii="Arial" w:hAnsi="Arial" w:cs="Arial"/>
                <w:sz w:val="20"/>
                <w:szCs w:val="20"/>
              </w:rPr>
              <w:t>Gaetz</w:t>
            </w:r>
            <w:proofErr w:type="spellEnd"/>
            <w:r w:rsidRPr="004C5156">
              <w:rPr>
                <w:rFonts w:ascii="Arial" w:hAnsi="Arial" w:cs="Arial"/>
                <w:sz w:val="20"/>
                <w:szCs w:val="20"/>
              </w:rPr>
              <w:t>, Representative Weatherford, Alex Kelly, and Kelly's Senate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5156">
              <w:rPr>
                <w:rFonts w:ascii="Arial" w:hAnsi="Arial" w:cs="Arial"/>
                <w:sz w:val="20"/>
                <w:szCs w:val="20"/>
              </w:rPr>
              <w:t>counterpart, John Guthrie.</w:t>
            </w:r>
          </w:p>
          <w:p w14:paraId="13AB861F" w14:textId="2F41C79F" w:rsidR="003A5EBA" w:rsidRDefault="003A5EBA" w:rsidP="004C515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A5EBA">
              <w:rPr>
                <w:rFonts w:ascii="Arial" w:hAnsi="Arial" w:cs="Arial"/>
                <w:sz w:val="20"/>
                <w:szCs w:val="20"/>
              </w:rPr>
              <w:t>These meetings were not open to the public and there is no record of what was discussed.</w:t>
            </w:r>
          </w:p>
          <w:p w14:paraId="34A5EF29" w14:textId="030AA38D" w:rsidR="00536BCE" w:rsidRPr="00536BCE" w:rsidRDefault="00536BCE" w:rsidP="00536BCE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F4521">
              <w:rPr>
                <w:rFonts w:ascii="Arial" w:hAnsi="Arial" w:cs="Arial"/>
                <w:sz w:val="20"/>
                <w:szCs w:val="20"/>
              </w:rPr>
              <w:lastRenderedPageBreak/>
              <w:t xml:space="preserve">In </w:t>
            </w:r>
            <w:r>
              <w:rPr>
                <w:rFonts w:ascii="Arial" w:hAnsi="Arial" w:cs="Arial"/>
                <w:sz w:val="20"/>
                <w:szCs w:val="20"/>
              </w:rPr>
              <w:t>2/</w:t>
            </w:r>
            <w:r w:rsidRPr="008F4521">
              <w:rPr>
                <w:rFonts w:ascii="Arial" w:hAnsi="Arial" w:cs="Arial"/>
                <w:sz w:val="20"/>
                <w:szCs w:val="20"/>
              </w:rPr>
              <w:t>2012, "the Florida Legislature approved the decennial plan apportioning Florida's twenty-seven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F4521">
              <w:rPr>
                <w:rFonts w:ascii="Arial" w:hAnsi="Arial" w:cs="Arial"/>
                <w:sz w:val="20"/>
                <w:szCs w:val="20"/>
              </w:rPr>
              <w:t>congressional districts, based on population data derived from the 2010 United States Census."</w:t>
            </w:r>
          </w:p>
          <w:p w14:paraId="0993E87F" w14:textId="29F0C490" w:rsidR="00D94D56" w:rsidRDefault="00D94D56" w:rsidP="00D743C1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D94D56">
              <w:rPr>
                <w:rFonts w:ascii="Arial" w:hAnsi="Arial" w:cs="Arial"/>
                <w:sz w:val="20"/>
                <w:szCs w:val="20"/>
              </w:rPr>
              <w:t xml:space="preserve">ven though the </w:t>
            </w:r>
            <w:r w:rsidR="00C830E3">
              <w:rPr>
                <w:rFonts w:ascii="Arial" w:hAnsi="Arial" w:cs="Arial"/>
                <w:sz w:val="20"/>
                <w:szCs w:val="20"/>
              </w:rPr>
              <w:t xml:space="preserve">Republican </w:t>
            </w:r>
            <w:r w:rsidRPr="00D94D56">
              <w:rPr>
                <w:rFonts w:ascii="Arial" w:hAnsi="Arial" w:cs="Arial"/>
                <w:sz w:val="20"/>
                <w:szCs w:val="20"/>
              </w:rPr>
              <w:t>consultants supposedly had no "seat at the table," they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4D56">
              <w:rPr>
                <w:rFonts w:ascii="Arial" w:hAnsi="Arial" w:cs="Arial"/>
                <w:sz w:val="20"/>
                <w:szCs w:val="20"/>
              </w:rPr>
              <w:t>continued to be involved in the process.</w:t>
            </w:r>
            <w:r w:rsidR="00F076A3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2"/>
            </w:r>
          </w:p>
          <w:p w14:paraId="5A079669" w14:textId="697010C3" w:rsidR="00340F68" w:rsidRDefault="00340F68" w:rsidP="00D743C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40F68">
              <w:rPr>
                <w:rFonts w:ascii="Arial" w:hAnsi="Arial" w:cs="Arial"/>
                <w:sz w:val="20"/>
                <w:szCs w:val="20"/>
              </w:rPr>
              <w:t xml:space="preserve">After receiving maps from Cannon staffer Pepper, </w:t>
            </w:r>
            <w:proofErr w:type="spellStart"/>
            <w:r w:rsidRPr="00340F68">
              <w:rPr>
                <w:rFonts w:ascii="Arial" w:hAnsi="Arial" w:cs="Arial"/>
                <w:sz w:val="20"/>
                <w:szCs w:val="20"/>
              </w:rPr>
              <w:t>Reichelderfer</w:t>
            </w:r>
            <w:proofErr w:type="spellEnd"/>
            <w:r w:rsidRPr="00340F68">
              <w:rPr>
                <w:rFonts w:ascii="Arial" w:hAnsi="Arial" w:cs="Arial"/>
                <w:sz w:val="20"/>
                <w:szCs w:val="20"/>
              </w:rPr>
              <w:t xml:space="preserve"> modified maps to increase the Republican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40F68">
              <w:rPr>
                <w:rFonts w:ascii="Arial" w:hAnsi="Arial" w:cs="Arial"/>
                <w:sz w:val="20"/>
                <w:szCs w:val="20"/>
              </w:rPr>
              <w:t>performance of districts, and he and the other consultants traded numerous maps back and forth with each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40F68">
              <w:rPr>
                <w:rFonts w:ascii="Arial" w:hAnsi="Arial" w:cs="Arial"/>
                <w:sz w:val="20"/>
                <w:szCs w:val="20"/>
              </w:rPr>
              <w:t xml:space="preserve">other. </w:t>
            </w:r>
          </w:p>
          <w:p w14:paraId="328B31EE" w14:textId="63EFEDEA" w:rsidR="00340F68" w:rsidRDefault="00340F68" w:rsidP="00223383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40F68">
              <w:rPr>
                <w:rFonts w:ascii="Arial" w:hAnsi="Arial" w:cs="Arial"/>
                <w:sz w:val="20"/>
                <w:szCs w:val="20"/>
              </w:rPr>
              <w:t xml:space="preserve">Of significance, the trial court found that some of </w:t>
            </w:r>
            <w:proofErr w:type="spellStart"/>
            <w:r w:rsidRPr="00340F68">
              <w:rPr>
                <w:rFonts w:ascii="Arial" w:hAnsi="Arial" w:cs="Arial"/>
                <w:sz w:val="20"/>
                <w:szCs w:val="20"/>
              </w:rPr>
              <w:t>Reichelderfer's</w:t>
            </w:r>
            <w:proofErr w:type="spellEnd"/>
            <w:r w:rsidRPr="00340F68">
              <w:rPr>
                <w:rFonts w:ascii="Arial" w:hAnsi="Arial" w:cs="Arial"/>
                <w:sz w:val="20"/>
                <w:szCs w:val="20"/>
              </w:rPr>
              <w:t xml:space="preserve"> modifications corresponded to the actual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40F68">
              <w:rPr>
                <w:rFonts w:ascii="Arial" w:hAnsi="Arial" w:cs="Arial"/>
                <w:sz w:val="20"/>
                <w:szCs w:val="20"/>
              </w:rPr>
              <w:t>decisions the Legislature ultimately made.</w:t>
            </w:r>
          </w:p>
          <w:p w14:paraId="06871143" w14:textId="2B6C8683" w:rsidR="004B2688" w:rsidRDefault="004B2688" w:rsidP="00D743C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4B2688">
              <w:rPr>
                <w:rFonts w:ascii="Arial" w:hAnsi="Arial" w:cs="Arial"/>
                <w:sz w:val="20"/>
                <w:szCs w:val="20"/>
              </w:rPr>
              <w:t>he consultants</w:t>
            </w:r>
            <w:r>
              <w:rPr>
                <w:rFonts w:ascii="Arial" w:hAnsi="Arial" w:cs="Arial"/>
                <w:sz w:val="20"/>
                <w:szCs w:val="20"/>
              </w:rPr>
              <w:t xml:space="preserve"> also</w:t>
            </w:r>
            <w:r w:rsidRPr="004B2688">
              <w:rPr>
                <w:rFonts w:ascii="Arial" w:hAnsi="Arial" w:cs="Arial"/>
                <w:sz w:val="20"/>
                <w:szCs w:val="20"/>
              </w:rPr>
              <w:t xml:space="preserve"> had no need to publicly participate </w:t>
            </w:r>
            <w:proofErr w:type="gramStart"/>
            <w:r w:rsidRPr="004B2688">
              <w:rPr>
                <w:rFonts w:ascii="Arial" w:hAnsi="Arial" w:cs="Arial"/>
                <w:sz w:val="20"/>
                <w:szCs w:val="20"/>
              </w:rPr>
              <w:t>in order to</w:t>
            </w:r>
            <w:proofErr w:type="gramEnd"/>
            <w:r w:rsidRPr="004B2688">
              <w:rPr>
                <w:rFonts w:ascii="Arial" w:hAnsi="Arial" w:cs="Arial"/>
                <w:sz w:val="20"/>
                <w:szCs w:val="20"/>
              </w:rPr>
              <w:t xml:space="preserve"> influence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B2688">
              <w:rPr>
                <w:rFonts w:ascii="Arial" w:hAnsi="Arial" w:cs="Arial"/>
                <w:sz w:val="20"/>
                <w:szCs w:val="20"/>
              </w:rPr>
              <w:t>Legislature's redistricting plan</w:t>
            </w:r>
            <w:r>
              <w:rPr>
                <w:rFonts w:ascii="Arial" w:hAnsi="Arial" w:cs="Arial"/>
                <w:sz w:val="20"/>
                <w:szCs w:val="20"/>
              </w:rPr>
              <w:t>—t</w:t>
            </w:r>
            <w:r w:rsidRPr="004B2688">
              <w:rPr>
                <w:rFonts w:ascii="Arial" w:hAnsi="Arial" w:cs="Arial"/>
                <w:sz w:val="20"/>
                <w:szCs w:val="20"/>
              </w:rPr>
              <w:t xml:space="preserve">hroughout the process, </w:t>
            </w:r>
            <w:proofErr w:type="spellStart"/>
            <w:r w:rsidRPr="004B2688">
              <w:rPr>
                <w:rFonts w:ascii="Arial" w:hAnsi="Arial" w:cs="Arial"/>
                <w:sz w:val="20"/>
                <w:szCs w:val="20"/>
              </w:rPr>
              <w:t>Reichelderfer</w:t>
            </w:r>
            <w:proofErr w:type="spellEnd"/>
            <w:r w:rsidRPr="004B2688">
              <w:rPr>
                <w:rFonts w:ascii="Arial" w:hAnsi="Arial" w:cs="Arial"/>
                <w:sz w:val="20"/>
                <w:szCs w:val="20"/>
              </w:rPr>
              <w:t xml:space="preserve"> was in direct contact with Speaker Cannon</w:t>
            </w:r>
            <w:r w:rsidRPr="004B268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D710E27" w14:textId="4475BBAB" w:rsidR="003E4405" w:rsidRDefault="003E4405" w:rsidP="00D743C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E4405">
              <w:rPr>
                <w:rFonts w:ascii="Arial" w:hAnsi="Arial" w:cs="Arial"/>
                <w:sz w:val="20"/>
                <w:szCs w:val="20"/>
              </w:rPr>
              <w:t xml:space="preserve">Communications among the consultants </w:t>
            </w:r>
            <w:r>
              <w:rPr>
                <w:rFonts w:ascii="Arial" w:hAnsi="Arial" w:cs="Arial"/>
                <w:sz w:val="20"/>
                <w:szCs w:val="20"/>
              </w:rPr>
              <w:t xml:space="preserve">also </w:t>
            </w:r>
            <w:r w:rsidRPr="003E4405">
              <w:rPr>
                <w:rFonts w:ascii="Arial" w:hAnsi="Arial" w:cs="Arial"/>
                <w:sz w:val="20"/>
                <w:szCs w:val="20"/>
              </w:rPr>
              <w:t>revealed particular emphasis on certain areas of the map</w:t>
            </w:r>
            <w:r>
              <w:rPr>
                <w:rFonts w:ascii="Arial" w:hAnsi="Arial" w:cs="Arial"/>
                <w:sz w:val="20"/>
                <w:szCs w:val="20"/>
              </w:rPr>
              <w:t xml:space="preserve"> and districts.</w:t>
            </w:r>
          </w:p>
          <w:p w14:paraId="2A2159C8" w14:textId="3D58BDFD" w:rsidR="007069B4" w:rsidRPr="002C3765" w:rsidRDefault="00A85DF5" w:rsidP="00A4552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And, </w:t>
            </w:r>
            <w:r w:rsidRPr="00A85DF5">
              <w:rPr>
                <w:rFonts w:ascii="Arial" w:hAnsi="Arial" w:cs="Arial"/>
                <w:sz w:val="20"/>
                <w:szCs w:val="20"/>
              </w:rPr>
              <w:t>many final revisions that affected numerous districts in some way—such as the decision to push the Black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85DF5">
              <w:rPr>
                <w:rFonts w:ascii="Arial" w:hAnsi="Arial" w:cs="Arial"/>
                <w:sz w:val="20"/>
                <w:szCs w:val="20"/>
              </w:rPr>
              <w:t>Voting Age Population (BVAP) of District 5 over 50%, add an appendage to District 10, split Homestead,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85DF5">
              <w:rPr>
                <w:rFonts w:ascii="Arial" w:hAnsi="Arial" w:cs="Arial"/>
                <w:sz w:val="20"/>
                <w:szCs w:val="20"/>
              </w:rPr>
              <w:t xml:space="preserve">increase the Hispanic Voting Age Population (HVAP) of Districts 9 and 14—were made in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A85DF5">
              <w:rPr>
                <w:rFonts w:ascii="Arial" w:hAnsi="Arial" w:cs="Arial"/>
                <w:sz w:val="20"/>
                <w:szCs w:val="20"/>
              </w:rPr>
              <w:t xml:space="preserve"> non-public meeting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85DF5">
              <w:rPr>
                <w:rFonts w:ascii="Arial" w:hAnsi="Arial" w:cs="Arial"/>
                <w:sz w:val="20"/>
                <w:szCs w:val="20"/>
              </w:rPr>
              <w:t>that occurred after the House and Senate had each passed their versions of the congressional map.</w:t>
            </w:r>
          </w:p>
          <w:p w14:paraId="6A639D96" w14:textId="70B58B5D" w:rsidR="008A6262" w:rsidRPr="00AA3C14" w:rsidRDefault="008A6262" w:rsidP="008A626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165E79B3" w14:textId="77777777" w:rsidTr="009A6F30">
        <w:trPr>
          <w:trHeight w:val="891"/>
        </w:trPr>
        <w:tc>
          <w:tcPr>
            <w:tcW w:w="1998" w:type="dxa"/>
            <w:tcBorders>
              <w:left w:val="nil"/>
            </w:tcBorders>
          </w:tcPr>
          <w:p w14:paraId="6D71E16F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Issue(s) or </w:t>
            </w:r>
          </w:p>
          <w:p w14:paraId="44E250EA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Question(s) </w:t>
            </w:r>
          </w:p>
          <w:p w14:paraId="394708EF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Presented </w:t>
            </w:r>
          </w:p>
        </w:tc>
        <w:tc>
          <w:tcPr>
            <w:tcW w:w="7470" w:type="dxa"/>
            <w:tcBorders>
              <w:right w:val="nil"/>
            </w:tcBorders>
          </w:tcPr>
          <w:p w14:paraId="5D478351" w14:textId="2931322C" w:rsidR="00ED671F" w:rsidRPr="00657143" w:rsidRDefault="00A25291" w:rsidP="00657143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Whether </w:t>
            </w:r>
            <w:r w:rsidR="00657143" w:rsidRPr="00657143">
              <w:rPr>
                <w:rFonts w:ascii="Arial" w:hAnsi="Arial" w:cs="Arial"/>
                <w:sz w:val="20"/>
                <w:szCs w:val="20"/>
              </w:rPr>
              <w:t>the trial court gave the appropriate legal effect to its finding that the Florida</w:t>
            </w:r>
            <w:r w:rsidR="006571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7143" w:rsidRPr="00657143">
              <w:rPr>
                <w:rFonts w:ascii="Arial" w:hAnsi="Arial" w:cs="Arial"/>
                <w:sz w:val="20"/>
                <w:szCs w:val="20"/>
              </w:rPr>
              <w:t>Legislature drew the state's congressional districts in violation of the Florida Constitution</w:t>
            </w:r>
            <w:r w:rsidR="002A2FC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52E9030" w14:textId="6B05EC4F" w:rsidR="00A25291" w:rsidRPr="00A25291" w:rsidRDefault="00A25291" w:rsidP="00A2529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36271834" w14:textId="77777777" w:rsidTr="00FB19F0">
        <w:trPr>
          <w:trHeight w:val="360"/>
        </w:trPr>
        <w:tc>
          <w:tcPr>
            <w:tcW w:w="1998" w:type="dxa"/>
            <w:tcBorders>
              <w:left w:val="nil"/>
            </w:tcBorders>
          </w:tcPr>
          <w:p w14:paraId="416F9009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The Rule(s) </w:t>
            </w:r>
          </w:p>
        </w:tc>
        <w:tc>
          <w:tcPr>
            <w:tcW w:w="7470" w:type="dxa"/>
            <w:tcBorders>
              <w:right w:val="nil"/>
            </w:tcBorders>
          </w:tcPr>
          <w:p w14:paraId="3036EA4D" w14:textId="77943C2B" w:rsidR="00ED671F" w:rsidRDefault="00B94EBB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Fla.’s Fair District Amendment, </w:t>
            </w:r>
            <w:r w:rsidRPr="00B94EBB">
              <w:rPr>
                <w:rFonts w:ascii="Arial" w:hAnsi="Arial" w:cs="Arial"/>
                <w:smallCaps/>
                <w:sz w:val="20"/>
                <w:szCs w:val="20"/>
              </w:rPr>
              <w:t>Fla. Const.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B94EBB">
              <w:rPr>
                <w:rFonts w:ascii="Arial" w:hAnsi="Arial" w:cs="Arial"/>
                <w:sz w:val="20"/>
                <w:szCs w:val="20"/>
              </w:rPr>
              <w:t>rt. III, § 20(a)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1541A7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3"/>
            </w:r>
          </w:p>
          <w:p w14:paraId="4A75EAF0" w14:textId="77777777" w:rsidR="00B94EBB" w:rsidRDefault="00734952" w:rsidP="0073495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Forbids </w:t>
            </w:r>
            <w:r w:rsidRPr="00734952">
              <w:rPr>
                <w:rFonts w:ascii="Arial" w:hAnsi="Arial" w:cs="Arial"/>
                <w:sz w:val="20"/>
                <w:szCs w:val="20"/>
              </w:rPr>
              <w:t>the Florida Legislature from drawing a redistricting plan or 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4952">
              <w:rPr>
                <w:rFonts w:ascii="Arial" w:hAnsi="Arial" w:cs="Arial"/>
                <w:sz w:val="20"/>
                <w:szCs w:val="20"/>
              </w:rPr>
              <w:t>individual district with the "intent to favor or disfavor a political party or an incumbent."</w:t>
            </w:r>
          </w:p>
          <w:p w14:paraId="46452420" w14:textId="640A5FAA" w:rsidR="000726B7" w:rsidRDefault="000726B7" w:rsidP="000726B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726B7">
              <w:rPr>
                <w:rFonts w:ascii="Arial" w:hAnsi="Arial" w:cs="Arial"/>
                <w:sz w:val="20"/>
                <w:szCs w:val="20"/>
              </w:rPr>
              <w:t>With "fairness" 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726B7">
              <w:rPr>
                <w:rFonts w:ascii="Arial" w:hAnsi="Arial" w:cs="Arial"/>
                <w:sz w:val="20"/>
                <w:szCs w:val="20"/>
              </w:rPr>
              <w:t xml:space="preserve">its "focus," the Fair Districts Amendment "expressly prohibits" redistricting "practices that </w:t>
            </w:r>
            <w:r>
              <w:rPr>
                <w:rFonts w:ascii="Arial" w:hAnsi="Arial" w:cs="Arial"/>
                <w:sz w:val="20"/>
                <w:szCs w:val="20"/>
              </w:rPr>
              <w:t>had</w:t>
            </w:r>
            <w:r w:rsidRPr="000726B7">
              <w:rPr>
                <w:rFonts w:ascii="Arial" w:hAnsi="Arial" w:cs="Arial"/>
                <w:sz w:val="20"/>
                <w:szCs w:val="20"/>
              </w:rPr>
              <w:t xml:space="preserve"> been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726B7">
              <w:rPr>
                <w:rFonts w:ascii="Arial" w:hAnsi="Arial" w:cs="Arial"/>
                <w:sz w:val="20"/>
                <w:szCs w:val="20"/>
              </w:rPr>
              <w:t>acceptable in the past, such as crafting a plan or district with the intent to favor a political party or 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726B7">
              <w:rPr>
                <w:rFonts w:ascii="Arial" w:hAnsi="Arial" w:cs="Arial"/>
                <w:sz w:val="20"/>
                <w:szCs w:val="20"/>
              </w:rPr>
              <w:t>incumbent."</w:t>
            </w:r>
          </w:p>
          <w:p w14:paraId="7D04E13C" w14:textId="4CA552D3" w:rsidR="00C538BA" w:rsidRDefault="00C538BA" w:rsidP="000726B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“T</w:t>
            </w:r>
            <w:r w:rsidRPr="00C538BA">
              <w:rPr>
                <w:rFonts w:ascii="Arial" w:hAnsi="Arial" w:cs="Arial"/>
                <w:sz w:val="20"/>
                <w:szCs w:val="20"/>
              </w:rPr>
              <w:t>here is no acceptable level of improper intent."</w:t>
            </w:r>
            <w:r w:rsidR="00F0044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0044C">
              <w:rPr>
                <w:rFonts w:ascii="Arial" w:hAnsi="Arial" w:cs="Arial"/>
                <w:i/>
                <w:iCs/>
                <w:sz w:val="20"/>
                <w:szCs w:val="20"/>
              </w:rPr>
              <w:t>Apportionment I</w:t>
            </w:r>
            <w:r w:rsidR="00F0044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EA84385" w14:textId="51A0CB3F" w:rsidR="00C538BA" w:rsidRDefault="00C538BA" w:rsidP="00172740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538BA">
              <w:rPr>
                <w:rFonts w:ascii="Arial" w:hAnsi="Arial" w:cs="Arial"/>
                <w:sz w:val="20"/>
                <w:szCs w:val="20"/>
              </w:rPr>
              <w:lastRenderedPageBreak/>
              <w:t>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538BA">
              <w:rPr>
                <w:rFonts w:ascii="Arial" w:hAnsi="Arial" w:cs="Arial"/>
                <w:sz w:val="20"/>
                <w:szCs w:val="20"/>
              </w:rPr>
              <w:t>prohibition on improper partisan intent in redistricting applies, "by its express terms," to "both the apportionment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538BA">
              <w:rPr>
                <w:rFonts w:ascii="Arial" w:hAnsi="Arial" w:cs="Arial"/>
                <w:sz w:val="20"/>
                <w:szCs w:val="20"/>
              </w:rPr>
              <w:t xml:space="preserve">plan as a whole </w:t>
            </w:r>
            <w:r w:rsidRPr="000423C2">
              <w:rPr>
                <w:rFonts w:ascii="Arial" w:hAnsi="Arial" w:cs="Arial"/>
                <w:sz w:val="20"/>
                <w:szCs w:val="20"/>
                <w:u w:val="single"/>
              </w:rPr>
              <w:t>and</w:t>
            </w:r>
            <w:r w:rsidRPr="00C538BA">
              <w:rPr>
                <w:rFonts w:ascii="Arial" w:hAnsi="Arial" w:cs="Arial"/>
                <w:sz w:val="20"/>
                <w:szCs w:val="20"/>
              </w:rPr>
              <w:t xml:space="preserve"> to each district individually" and does not "require a showing of malevolent or evil purpose."</w:t>
            </w:r>
          </w:p>
          <w:p w14:paraId="20A21C9C" w14:textId="7FC6867C" w:rsidR="0092423D" w:rsidRDefault="0005377F" w:rsidP="0092423D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Importantly, however</w:t>
            </w:r>
            <w:r w:rsidR="0092423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2423D" w:rsidRPr="0092423D">
              <w:rPr>
                <w:rFonts w:ascii="Arial" w:hAnsi="Arial" w:cs="Arial"/>
                <w:sz w:val="20"/>
                <w:szCs w:val="20"/>
              </w:rPr>
              <w:t>"Florida's constitutional provision prohibits intent, not effect," which is to say that a map that has the effect or result</w:t>
            </w:r>
            <w:r w:rsidR="0092423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423D" w:rsidRPr="0092423D">
              <w:rPr>
                <w:rFonts w:ascii="Arial" w:hAnsi="Arial" w:cs="Arial"/>
                <w:sz w:val="20"/>
                <w:szCs w:val="20"/>
              </w:rPr>
              <w:t>of favoring one political party over another is not per se unconstitutional in the absence of improper intent.</w:t>
            </w:r>
          </w:p>
          <w:p w14:paraId="7E2252FB" w14:textId="2974804B" w:rsidR="005E10E6" w:rsidRPr="005E10E6" w:rsidRDefault="005E10E6" w:rsidP="005E10E6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E10E6">
              <w:rPr>
                <w:rFonts w:ascii="Arial" w:hAnsi="Arial" w:cs="Arial"/>
                <w:sz w:val="20"/>
                <w:szCs w:val="20"/>
              </w:rPr>
              <w:t>The relevant inquiry for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10E6">
              <w:rPr>
                <w:rFonts w:ascii="Arial" w:hAnsi="Arial" w:cs="Arial"/>
                <w:sz w:val="20"/>
                <w:szCs w:val="20"/>
              </w:rPr>
              <w:t>discerning improper partisan intent "focuses on whether the plan or district was drawn with this purpose in mind."</w:t>
            </w:r>
          </w:p>
          <w:p w14:paraId="6FF57219" w14:textId="7F219459" w:rsidR="000726B7" w:rsidRPr="000726B7" w:rsidRDefault="000726B7" w:rsidP="000726B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6EAC0DAF" w14:textId="77777777" w:rsidTr="000011E4">
        <w:trPr>
          <w:trHeight w:val="450"/>
        </w:trPr>
        <w:tc>
          <w:tcPr>
            <w:tcW w:w="1998" w:type="dxa"/>
            <w:tcBorders>
              <w:left w:val="nil"/>
            </w:tcBorders>
          </w:tcPr>
          <w:p w14:paraId="14D844C1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Holding(s) </w:t>
            </w:r>
          </w:p>
        </w:tc>
        <w:tc>
          <w:tcPr>
            <w:tcW w:w="7470" w:type="dxa"/>
            <w:tcBorders>
              <w:right w:val="nil"/>
            </w:tcBorders>
          </w:tcPr>
          <w:p w14:paraId="10C5FB1C" w14:textId="77777777" w:rsidR="00ED671F" w:rsidRDefault="00AC08BA" w:rsidP="00AC08B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Court held that, although the trial court properly found that </w:t>
            </w:r>
            <w:r w:rsidRPr="00A25291">
              <w:rPr>
                <w:rFonts w:ascii="Arial" w:hAnsi="Arial" w:cs="Arial"/>
                <w:sz w:val="20"/>
                <w:szCs w:val="20"/>
              </w:rPr>
              <w:t>the 2012 "redistricting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5291">
              <w:rPr>
                <w:rFonts w:ascii="Arial" w:hAnsi="Arial" w:cs="Arial"/>
                <w:sz w:val="20"/>
                <w:szCs w:val="20"/>
              </w:rPr>
              <w:t>process" and the "resulting map" apportioning Florida's twenty-seven congressional districts were "taint[ed]" by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5291">
              <w:rPr>
                <w:rFonts w:ascii="Arial" w:hAnsi="Arial" w:cs="Arial"/>
                <w:sz w:val="20"/>
                <w:szCs w:val="20"/>
              </w:rPr>
              <w:t>unconstitutional intent to favor the Republican Party and incumbent lawmakers</w:t>
            </w:r>
            <w:r>
              <w:rPr>
                <w:rFonts w:ascii="Arial" w:hAnsi="Arial" w:cs="Arial"/>
                <w:sz w:val="20"/>
                <w:szCs w:val="20"/>
              </w:rPr>
              <w:t xml:space="preserve">, the trial court </w:t>
            </w:r>
            <w:r w:rsidRPr="00AC08BA">
              <w:rPr>
                <w:rFonts w:ascii="Arial" w:hAnsi="Arial" w:cs="Arial"/>
                <w:sz w:val="20"/>
                <w:szCs w:val="20"/>
              </w:rPr>
              <w:t>failed to give proper legal effect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C08BA">
              <w:rPr>
                <w:rFonts w:ascii="Arial" w:hAnsi="Arial" w:cs="Arial"/>
                <w:sz w:val="20"/>
                <w:szCs w:val="20"/>
              </w:rPr>
              <w:t>to its determination that the Fair Districts Amendment was violated.</w:t>
            </w:r>
          </w:p>
          <w:p w14:paraId="140F5127" w14:textId="27ED87C6" w:rsidR="00F146E5" w:rsidRDefault="00F146E5" w:rsidP="00F146E5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(1) </w:t>
            </w:r>
            <w:r w:rsidR="00237642">
              <w:rPr>
                <w:rFonts w:ascii="Arial" w:hAnsi="Arial" w:cs="Arial"/>
                <w:sz w:val="20"/>
                <w:szCs w:val="20"/>
              </w:rPr>
              <w:t>T</w:t>
            </w:r>
            <w:r w:rsidRPr="00F146E5">
              <w:rPr>
                <w:rFonts w:ascii="Arial" w:hAnsi="Arial" w:cs="Arial"/>
                <w:sz w:val="20"/>
                <w:szCs w:val="20"/>
              </w:rPr>
              <w:t>he trial court erred in determining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146E5">
              <w:rPr>
                <w:rFonts w:ascii="Arial" w:hAnsi="Arial" w:cs="Arial"/>
                <w:sz w:val="20"/>
                <w:szCs w:val="20"/>
              </w:rPr>
              <w:t>there was no distinction between a challenge to the "plan as a whole"</w:t>
            </w:r>
            <w:r w:rsidR="000C126E" w:rsidRPr="00F146E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146E5">
              <w:rPr>
                <w:rFonts w:ascii="Arial" w:hAnsi="Arial" w:cs="Arial"/>
                <w:sz w:val="20"/>
                <w:szCs w:val="20"/>
              </w:rPr>
              <w:t>and a challenge to individual districts</w:t>
            </w:r>
            <w:r w:rsidR="00CE502B">
              <w:rPr>
                <w:rFonts w:ascii="Arial" w:hAnsi="Arial" w:cs="Arial"/>
                <w:sz w:val="20"/>
                <w:szCs w:val="20"/>
              </w:rPr>
              <w:t>; and</w:t>
            </w:r>
          </w:p>
          <w:p w14:paraId="03BE29B0" w14:textId="77777777" w:rsidR="00AC08BA" w:rsidRDefault="00F146E5" w:rsidP="00F146E5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(2)</w:t>
            </w:r>
            <w:r w:rsidRPr="00F146E5">
              <w:rPr>
                <w:rFonts w:ascii="Arial" w:hAnsi="Arial" w:cs="Arial"/>
                <w:sz w:val="20"/>
                <w:szCs w:val="20"/>
              </w:rPr>
              <w:t xml:space="preserve"> the trial court erred in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146E5">
              <w:rPr>
                <w:rFonts w:ascii="Arial" w:hAnsi="Arial" w:cs="Arial"/>
                <w:sz w:val="20"/>
                <w:szCs w:val="20"/>
              </w:rPr>
              <w:t>standard of review it applied, which was improperly deferential to the Legislature's decisions after finding a violation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146E5">
              <w:rPr>
                <w:rFonts w:ascii="Arial" w:hAnsi="Arial" w:cs="Arial"/>
                <w:sz w:val="20"/>
                <w:szCs w:val="20"/>
              </w:rPr>
              <w:t>of the Fair Districts Amendment's prohibition on partisan intent.</w:t>
            </w:r>
          </w:p>
          <w:p w14:paraId="5FB7E9AB" w14:textId="77777777" w:rsidR="00911EE5" w:rsidRDefault="00911EE5" w:rsidP="00911EE5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911EE5">
              <w:rPr>
                <w:rFonts w:ascii="Arial" w:hAnsi="Arial" w:cs="Arial"/>
                <w:sz w:val="20"/>
                <w:szCs w:val="20"/>
              </w:rPr>
              <w:t>he trial court analyzed the Legislature's map as if it had not found the existence of unconstitutional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11EE5">
              <w:rPr>
                <w:rFonts w:ascii="Arial" w:hAnsi="Arial" w:cs="Arial"/>
                <w:sz w:val="20"/>
                <w:szCs w:val="20"/>
              </w:rPr>
              <w:t xml:space="preserve">intent, affording deference to the Legislature where no deference was due. </w:t>
            </w:r>
          </w:p>
          <w:p w14:paraId="47D26CFD" w14:textId="2D4E49B5" w:rsidR="00392F7F" w:rsidRPr="00911EE5" w:rsidRDefault="00911EE5" w:rsidP="00911EE5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11EE5">
              <w:rPr>
                <w:rFonts w:ascii="Arial" w:hAnsi="Arial" w:cs="Arial"/>
                <w:sz w:val="20"/>
                <w:szCs w:val="20"/>
              </w:rPr>
              <w:t>Once a direct violation of the Florida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11EE5">
              <w:rPr>
                <w:rFonts w:ascii="Arial" w:hAnsi="Arial" w:cs="Arial"/>
                <w:sz w:val="20"/>
                <w:szCs w:val="20"/>
              </w:rPr>
              <w:t xml:space="preserve">Constitution's prohibition on partisan intent in redistricting was found, the </w:t>
            </w:r>
            <w:r w:rsidRPr="00B55009">
              <w:rPr>
                <w:rFonts w:ascii="Arial" w:hAnsi="Arial" w:cs="Arial"/>
                <w:sz w:val="20"/>
                <w:szCs w:val="20"/>
                <w:u w:val="single"/>
              </w:rPr>
              <w:t>burden should have shifted to the</w:t>
            </w:r>
            <w:r w:rsidRPr="00B55009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B55009">
              <w:rPr>
                <w:rFonts w:ascii="Arial" w:hAnsi="Arial" w:cs="Arial"/>
                <w:sz w:val="20"/>
                <w:szCs w:val="20"/>
                <w:u w:val="single"/>
              </w:rPr>
              <w:t>Legislature</w:t>
            </w:r>
            <w:r w:rsidRPr="00911EE5">
              <w:rPr>
                <w:rFonts w:ascii="Arial" w:hAnsi="Arial" w:cs="Arial"/>
                <w:sz w:val="20"/>
                <w:szCs w:val="20"/>
              </w:rPr>
              <w:t xml:space="preserve"> to justify its decisions in drawing the congressional district lines.</w:t>
            </w:r>
          </w:p>
        </w:tc>
      </w:tr>
      <w:tr w:rsidR="00ED671F" w:rsidRPr="008D467C" w14:paraId="5135565A" w14:textId="77777777" w:rsidTr="005A4170">
        <w:trPr>
          <w:trHeight w:val="1431"/>
        </w:trPr>
        <w:tc>
          <w:tcPr>
            <w:tcW w:w="1998" w:type="dxa"/>
            <w:tcBorders>
              <w:left w:val="nil"/>
            </w:tcBorders>
          </w:tcPr>
          <w:p w14:paraId="5995E25E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1A0A49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Rationale </w:t>
            </w:r>
          </w:p>
        </w:tc>
        <w:tc>
          <w:tcPr>
            <w:tcW w:w="7470" w:type="dxa"/>
            <w:tcBorders>
              <w:right w:val="nil"/>
            </w:tcBorders>
          </w:tcPr>
          <w:p w14:paraId="10098011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4A8987F4" w14:textId="4703A833" w:rsidR="00ED671F" w:rsidRPr="009E1562" w:rsidRDefault="005752FD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15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The </w:t>
            </w:r>
            <w:r w:rsidR="000E54A1" w:rsidRPr="009E1562">
              <w:rPr>
                <w:rFonts w:ascii="Arial" w:hAnsi="Arial" w:cs="Arial"/>
                <w:b/>
                <w:bCs/>
                <w:sz w:val="20"/>
                <w:szCs w:val="20"/>
              </w:rPr>
              <w:t>"</w:t>
            </w:r>
            <w:r w:rsidR="000E54A1" w:rsidRPr="009E1562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="000E54A1" w:rsidRPr="009E15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ntent" </w:t>
            </w:r>
            <w:r w:rsidR="0069114F" w:rsidRPr="009E1562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="000E54A1" w:rsidRPr="009E1562">
              <w:rPr>
                <w:rFonts w:ascii="Arial" w:hAnsi="Arial" w:cs="Arial"/>
                <w:b/>
                <w:bCs/>
                <w:sz w:val="20"/>
                <w:szCs w:val="20"/>
              </w:rPr>
              <w:t>nquiry</w:t>
            </w:r>
          </w:p>
          <w:p w14:paraId="3BCA6B90" w14:textId="43B428E1" w:rsidR="00E37486" w:rsidRDefault="00E37486" w:rsidP="00E3748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37486">
              <w:rPr>
                <w:rFonts w:ascii="Arial" w:hAnsi="Arial" w:cs="Arial"/>
                <w:sz w:val="20"/>
                <w:szCs w:val="20"/>
              </w:rPr>
              <w:t>Following this Court's precedent, which "emphasize[s] that this case is wholly unlike the traditional lawsuit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37486">
              <w:rPr>
                <w:rFonts w:ascii="Arial" w:hAnsi="Arial" w:cs="Arial"/>
                <w:sz w:val="20"/>
                <w:szCs w:val="20"/>
              </w:rPr>
              <w:t>challenging a statutory enactment," the trial court framed the "intent" inquiry as determining "the motive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37486">
              <w:rPr>
                <w:rFonts w:ascii="Arial" w:hAnsi="Arial" w:cs="Arial"/>
                <w:sz w:val="20"/>
                <w:szCs w:val="20"/>
              </w:rPr>
              <w:t xml:space="preserve">drawing" the districts. </w:t>
            </w:r>
            <w:r w:rsidR="0037021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ECDABE4" w14:textId="2F08F222" w:rsidR="00FD2604" w:rsidRDefault="00E37486" w:rsidP="00E37486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37486">
              <w:rPr>
                <w:rFonts w:ascii="Arial" w:hAnsi="Arial" w:cs="Arial"/>
                <w:sz w:val="20"/>
                <w:szCs w:val="20"/>
              </w:rPr>
              <w:t>We agree that this was the correct approach.</w:t>
            </w:r>
          </w:p>
          <w:p w14:paraId="053DC6EA" w14:textId="719108CA" w:rsidR="00A5627A" w:rsidRDefault="00A5627A" w:rsidP="00A5627A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5627A">
              <w:rPr>
                <w:rFonts w:ascii="Arial" w:hAnsi="Arial" w:cs="Arial"/>
                <w:sz w:val="20"/>
                <w:szCs w:val="20"/>
              </w:rPr>
              <w:t>Under this framework, the trial court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627A">
              <w:rPr>
                <w:rFonts w:ascii="Arial" w:hAnsi="Arial" w:cs="Arial"/>
                <w:sz w:val="20"/>
                <w:szCs w:val="20"/>
              </w:rPr>
              <w:t>appropriately concluded that "the actions and statements of legislators and staff, especially those directly involved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627A">
              <w:rPr>
                <w:rFonts w:ascii="Arial" w:hAnsi="Arial" w:cs="Arial"/>
                <w:sz w:val="20"/>
                <w:szCs w:val="20"/>
              </w:rPr>
              <w:t xml:space="preserve">in the map drawing </w:t>
            </w:r>
            <w:proofErr w:type="gramStart"/>
            <w:r w:rsidRPr="00A5627A">
              <w:rPr>
                <w:rFonts w:ascii="Arial" w:hAnsi="Arial" w:cs="Arial"/>
                <w:sz w:val="20"/>
                <w:szCs w:val="20"/>
              </w:rPr>
              <w:t>process[</w:t>
            </w:r>
            <w:proofErr w:type="gramEnd"/>
            <w:r w:rsidRPr="00A5627A">
              <w:rPr>
                <w:rFonts w:ascii="Arial" w:hAnsi="Arial" w:cs="Arial"/>
                <w:sz w:val="20"/>
                <w:szCs w:val="20"/>
              </w:rPr>
              <w:t>,] would be relevant on the issue of intent."</w:t>
            </w:r>
            <w:r w:rsidR="00725D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10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1040">
              <w:rPr>
                <w:rFonts w:ascii="Arial" w:hAnsi="Arial" w:cs="Arial"/>
                <w:sz w:val="20"/>
                <w:szCs w:val="20"/>
              </w:rPr>
              <w:t>[i.e., no legislative privilege.]</w:t>
            </w:r>
          </w:p>
          <w:p w14:paraId="4CC98A43" w14:textId="032B72B3" w:rsidR="00C97CBA" w:rsidRPr="00962D84" w:rsidRDefault="00344DE3" w:rsidP="00962D84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44DE3">
              <w:rPr>
                <w:rFonts w:ascii="Arial" w:hAnsi="Arial" w:cs="Arial"/>
                <w:sz w:val="20"/>
                <w:szCs w:val="20"/>
              </w:rPr>
              <w:t>Case law supports the trial court's conclusion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44DE3">
              <w:rPr>
                <w:rFonts w:ascii="Arial" w:hAnsi="Arial" w:cs="Arial"/>
                <w:sz w:val="20"/>
                <w:szCs w:val="20"/>
              </w:rPr>
              <w:t>that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44DE3">
              <w:rPr>
                <w:rFonts w:ascii="Arial" w:hAnsi="Arial" w:cs="Arial"/>
                <w:sz w:val="20"/>
                <w:szCs w:val="20"/>
              </w:rPr>
              <w:t>the intent of individual legislators and legislative staff members involved in the drawing of the redistricting plan is</w:t>
            </w:r>
            <w:r w:rsidR="004004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0047C" w:rsidRPr="0040047C">
              <w:rPr>
                <w:rFonts w:ascii="Arial" w:hAnsi="Arial" w:cs="Arial"/>
                <w:sz w:val="20"/>
                <w:szCs w:val="20"/>
              </w:rPr>
              <w:t>relevant in evaluating legislative intent.</w:t>
            </w:r>
          </w:p>
          <w:p w14:paraId="385616E5" w14:textId="01EAC4FD" w:rsidR="000E54A1" w:rsidRPr="009E1562" w:rsidRDefault="005752FD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15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The </w:t>
            </w:r>
            <w:r w:rsidR="000E54A1" w:rsidRPr="009E1562">
              <w:rPr>
                <w:rFonts w:ascii="Arial" w:hAnsi="Arial" w:cs="Arial"/>
                <w:b/>
                <w:bCs/>
                <w:sz w:val="20"/>
                <w:szCs w:val="20"/>
              </w:rPr>
              <w:t>L</w:t>
            </w:r>
            <w:r w:rsidR="000E54A1" w:rsidRPr="009E15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egal </w:t>
            </w:r>
            <w:r w:rsidR="006C091A" w:rsidRPr="009E1562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0E54A1" w:rsidRPr="009E15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ufficiency of the </w:t>
            </w:r>
            <w:r w:rsidR="006C091A" w:rsidRPr="009E1562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0E54A1" w:rsidRPr="009E15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rial </w:t>
            </w:r>
            <w:r w:rsidR="006C091A" w:rsidRPr="009E1562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="000E54A1" w:rsidRPr="009E15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ourt's </w:t>
            </w:r>
            <w:r w:rsidR="006C091A" w:rsidRPr="009E1562"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  <w:r w:rsidR="000E54A1" w:rsidRPr="009E15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inding of </w:t>
            </w:r>
            <w:r w:rsidR="006C091A" w:rsidRPr="009E1562">
              <w:rPr>
                <w:rFonts w:ascii="Arial" w:hAnsi="Arial" w:cs="Arial"/>
                <w:b/>
                <w:bCs/>
                <w:sz w:val="20"/>
                <w:szCs w:val="20"/>
              </w:rPr>
              <w:t>U</w:t>
            </w:r>
            <w:r w:rsidR="000E54A1" w:rsidRPr="009E15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nconstitutional </w:t>
            </w:r>
            <w:r w:rsidR="006C091A" w:rsidRPr="009E1562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="000E54A1" w:rsidRPr="009E1562">
              <w:rPr>
                <w:rFonts w:ascii="Arial" w:hAnsi="Arial" w:cs="Arial"/>
                <w:b/>
                <w:bCs/>
                <w:sz w:val="20"/>
                <w:szCs w:val="20"/>
              </w:rPr>
              <w:t>ntent</w:t>
            </w:r>
          </w:p>
          <w:p w14:paraId="61054D61" w14:textId="53C4F33C" w:rsidR="00D81B11" w:rsidRDefault="00ED7ED4" w:rsidP="00D81B1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 the threshold, the court’s </w:t>
            </w:r>
            <w:r w:rsidRPr="00ED7ED4">
              <w:rPr>
                <w:rFonts w:ascii="Arial" w:hAnsi="Arial" w:cs="Arial"/>
                <w:sz w:val="20"/>
                <w:szCs w:val="20"/>
              </w:rPr>
              <w:t>review of the trial court's finding takes place</w:t>
            </w:r>
            <w:r w:rsidR="00AF2A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F2A81">
              <w:rPr>
                <w:rFonts w:ascii="Arial" w:hAnsi="Arial" w:cs="Arial"/>
                <w:sz w:val="20"/>
                <w:szCs w:val="20"/>
              </w:rPr>
              <w:t>against the backdrop that the Legislature "systematically deleted almost all</w:t>
            </w:r>
            <w:r w:rsidR="00D81B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81B11">
              <w:rPr>
                <w:rFonts w:ascii="Arial" w:hAnsi="Arial" w:cs="Arial"/>
                <w:sz w:val="20"/>
                <w:szCs w:val="20"/>
              </w:rPr>
              <w:t xml:space="preserve">of their e-mails and other documentation relating to redistricting." </w:t>
            </w:r>
          </w:p>
          <w:p w14:paraId="31032D6F" w14:textId="77777777" w:rsidR="00AF5DBE" w:rsidRDefault="00ED7ED4" w:rsidP="00AF5DBE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81B11">
              <w:rPr>
                <w:rFonts w:ascii="Arial" w:hAnsi="Arial" w:cs="Arial"/>
                <w:sz w:val="20"/>
                <w:szCs w:val="20"/>
              </w:rPr>
              <w:lastRenderedPageBreak/>
              <w:t>The Legislature did so despite knowledge that</w:t>
            </w:r>
            <w:r w:rsidR="00D81B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81B11">
              <w:rPr>
                <w:rFonts w:ascii="Arial" w:hAnsi="Arial" w:cs="Arial"/>
                <w:sz w:val="20"/>
                <w:szCs w:val="20"/>
              </w:rPr>
              <w:t>litigation over the constitutionality of its redistricting plan was inevitable.</w:t>
            </w:r>
            <w:r w:rsidR="00AF5DB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B6681D5" w14:textId="2786EA88" w:rsidR="00AF5DBE" w:rsidRDefault="00AF5DBE" w:rsidP="00AF5DBE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AF5DBE">
              <w:rPr>
                <w:rFonts w:ascii="Arial" w:hAnsi="Arial" w:cs="Arial"/>
                <w:sz w:val="20"/>
                <w:szCs w:val="20"/>
              </w:rPr>
              <w:t>he Legislature saved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F5DBE">
              <w:rPr>
                <w:rFonts w:ascii="Arial" w:hAnsi="Arial" w:cs="Arial"/>
                <w:sz w:val="20"/>
                <w:szCs w:val="20"/>
              </w:rPr>
              <w:t xml:space="preserve">virtually no communications among legislators and staff and none of the communications—which, </w:t>
            </w:r>
            <w:proofErr w:type="gramStart"/>
            <w:r w:rsidRPr="00AF5DBE">
              <w:rPr>
                <w:rFonts w:ascii="Arial" w:hAnsi="Arial" w:cs="Arial"/>
                <w:sz w:val="20"/>
                <w:szCs w:val="20"/>
              </w:rPr>
              <w:t>as a result of</w:t>
            </w:r>
            <w:proofErr w:type="gramEnd"/>
            <w:r w:rsidRPr="00AF5DBE">
              <w:rPr>
                <w:rFonts w:ascii="Arial" w:hAnsi="Arial" w:cs="Arial"/>
                <w:sz w:val="20"/>
                <w:szCs w:val="20"/>
              </w:rPr>
              <w:t xml:space="preserve"> this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F5DBE">
              <w:rPr>
                <w:rFonts w:ascii="Arial" w:hAnsi="Arial" w:cs="Arial"/>
                <w:sz w:val="20"/>
                <w:szCs w:val="20"/>
              </w:rPr>
              <w:t>case, we now know to have occurred involving the outside political consultants.</w:t>
            </w:r>
          </w:p>
          <w:p w14:paraId="7DE038E5" w14:textId="3B5B0192" w:rsidR="006C6126" w:rsidRPr="001051F1" w:rsidRDefault="006C6126" w:rsidP="001051F1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6126">
              <w:rPr>
                <w:rFonts w:ascii="Arial" w:hAnsi="Arial" w:cs="Arial"/>
                <w:sz w:val="20"/>
                <w:szCs w:val="20"/>
              </w:rPr>
              <w:t>Even in the absence of a legal duty, the spoliation of evidence results in an adverse inference against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6126">
              <w:rPr>
                <w:rFonts w:ascii="Arial" w:hAnsi="Arial" w:cs="Arial"/>
                <w:sz w:val="20"/>
                <w:szCs w:val="20"/>
              </w:rPr>
              <w:t>party that discarded or destroyed the evidence</w:t>
            </w:r>
            <w:r w:rsidR="00944B6A">
              <w:rPr>
                <w:rFonts w:ascii="Arial" w:hAnsi="Arial" w:cs="Arial"/>
                <w:sz w:val="20"/>
                <w:szCs w:val="20"/>
              </w:rPr>
              <w:t>—t</w:t>
            </w:r>
            <w:r w:rsidR="00944B6A" w:rsidRPr="00944B6A">
              <w:rPr>
                <w:rFonts w:ascii="Arial" w:hAnsi="Arial" w:cs="Arial"/>
                <w:sz w:val="20"/>
                <w:szCs w:val="20"/>
              </w:rPr>
              <w:t>he trial court was, therefore, justified in drawing an adverse inference against the Legislature in adjudicating the</w:t>
            </w:r>
            <w:r w:rsidR="001051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4B6A" w:rsidRPr="001051F1">
              <w:rPr>
                <w:rFonts w:ascii="Arial" w:hAnsi="Arial" w:cs="Arial"/>
                <w:sz w:val="20"/>
                <w:szCs w:val="20"/>
              </w:rPr>
              <w:t>challengers' claim of unconstitutional partisan intent.</w:t>
            </w:r>
          </w:p>
          <w:p w14:paraId="6E973F0E" w14:textId="690132A2" w:rsidR="00962D84" w:rsidRDefault="00962D84" w:rsidP="00962D8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97CBA">
              <w:rPr>
                <w:rFonts w:ascii="Arial" w:hAnsi="Arial" w:cs="Arial"/>
                <w:sz w:val="20"/>
                <w:szCs w:val="20"/>
              </w:rPr>
              <w:t>ollectively, the evidence that the challengers were able to uncover after a protracted discovery process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7CBA">
              <w:rPr>
                <w:rFonts w:ascii="Arial" w:hAnsi="Arial" w:cs="Arial"/>
                <w:sz w:val="20"/>
                <w:szCs w:val="20"/>
              </w:rPr>
              <w:t>demonstrates a different scenario than the entirely open and transparent process touted by the Legislature when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7CBA">
              <w:rPr>
                <w:rFonts w:ascii="Arial" w:hAnsi="Arial" w:cs="Arial"/>
                <w:sz w:val="20"/>
                <w:szCs w:val="20"/>
              </w:rPr>
              <w:t xml:space="preserve">this Court considered the original apportionment challenges to the state Senate and House maps in </w:t>
            </w:r>
            <w:r w:rsidRPr="00C97CBA">
              <w:rPr>
                <w:rFonts w:ascii="Arial" w:hAnsi="Arial" w:cs="Arial"/>
                <w:i/>
                <w:iCs/>
                <w:sz w:val="20"/>
                <w:szCs w:val="20"/>
              </w:rPr>
              <w:t>Apportionment I</w:t>
            </w:r>
            <w:r w:rsidR="000A0BDB">
              <w:rPr>
                <w:rFonts w:ascii="Arial" w:hAnsi="Arial" w:cs="Arial"/>
                <w:sz w:val="20"/>
                <w:szCs w:val="20"/>
              </w:rPr>
              <w:t>, specifically:</w:t>
            </w:r>
          </w:p>
          <w:p w14:paraId="48887E46" w14:textId="214E9FA6" w:rsidR="00122DBA" w:rsidRDefault="000A0BDB" w:rsidP="00122DBA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122DBA" w:rsidRPr="00122DBA">
              <w:rPr>
                <w:rFonts w:ascii="Arial" w:hAnsi="Arial" w:cs="Arial"/>
                <w:sz w:val="20"/>
                <w:szCs w:val="20"/>
              </w:rPr>
              <w:t>he Legislature's destruction of "almost all" emails</w:t>
            </w:r>
            <w:r w:rsidR="00122DB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2DBA" w:rsidRPr="00122DBA">
              <w:rPr>
                <w:rFonts w:ascii="Arial" w:hAnsi="Arial" w:cs="Arial"/>
                <w:sz w:val="20"/>
                <w:szCs w:val="20"/>
              </w:rPr>
              <w:t>and "other documentation relating to redistricting</w:t>
            </w:r>
            <w:proofErr w:type="gramStart"/>
            <w:r w:rsidR="00122DBA" w:rsidRPr="00122DBA">
              <w:rPr>
                <w:rFonts w:ascii="Arial" w:hAnsi="Arial" w:cs="Arial"/>
                <w:sz w:val="20"/>
                <w:szCs w:val="20"/>
              </w:rPr>
              <w:t>";</w:t>
            </w:r>
            <w:proofErr w:type="gramEnd"/>
            <w:r w:rsidR="00122DBA" w:rsidRPr="00122D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20E22B7" w14:textId="77777777" w:rsidR="00122DBA" w:rsidRDefault="00122DBA" w:rsidP="00122DBA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22DBA">
              <w:rPr>
                <w:rFonts w:ascii="Arial" w:hAnsi="Arial" w:cs="Arial"/>
                <w:sz w:val="20"/>
                <w:szCs w:val="20"/>
              </w:rPr>
              <w:t>early meetings between legislative leaders and staff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2DBA">
              <w:rPr>
                <w:rFonts w:ascii="Arial" w:hAnsi="Arial" w:cs="Arial"/>
                <w:sz w:val="20"/>
                <w:szCs w:val="20"/>
              </w:rPr>
              <w:t xml:space="preserve">political consultants regarding the "redistricting process"; and </w:t>
            </w:r>
          </w:p>
          <w:p w14:paraId="7F6ED1C7" w14:textId="55536267" w:rsidR="008868C7" w:rsidRDefault="00122DBA" w:rsidP="00122DBA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22DBA">
              <w:rPr>
                <w:rFonts w:ascii="Arial" w:hAnsi="Arial" w:cs="Arial"/>
                <w:sz w:val="20"/>
                <w:szCs w:val="20"/>
              </w:rPr>
              <w:t>the "continued involvement" of political consultants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2DBA">
              <w:rPr>
                <w:rFonts w:ascii="Arial" w:hAnsi="Arial" w:cs="Arial"/>
                <w:sz w:val="20"/>
                <w:szCs w:val="20"/>
              </w:rPr>
              <w:t>the "redistricting process."</w:t>
            </w:r>
          </w:p>
          <w:p w14:paraId="7AF2FC5B" w14:textId="36596434" w:rsidR="000D5CB2" w:rsidRPr="00D34C68" w:rsidRDefault="003C5081" w:rsidP="00D34C68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C5081">
              <w:rPr>
                <w:rFonts w:ascii="Arial" w:hAnsi="Arial" w:cs="Arial"/>
                <w:sz w:val="20"/>
                <w:szCs w:val="20"/>
              </w:rPr>
              <w:t>While the trial court did find the professional staff to be "credible" and not to have been "part of the conspiracy,"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5081">
              <w:rPr>
                <w:rFonts w:ascii="Arial" w:hAnsi="Arial" w:cs="Arial"/>
                <w:sz w:val="20"/>
                <w:szCs w:val="20"/>
              </w:rPr>
              <w:t>trial court immediately dismissed the Legislature's argument about the effect of the staff having been insulated from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5081">
              <w:rPr>
                <w:rFonts w:ascii="Arial" w:hAnsi="Arial" w:cs="Arial"/>
                <w:sz w:val="20"/>
                <w:szCs w:val="20"/>
              </w:rPr>
              <w:t>the improper intent</w:t>
            </w:r>
            <w:r>
              <w:rPr>
                <w:rFonts w:ascii="Arial" w:hAnsi="Arial" w:cs="Arial"/>
                <w:sz w:val="20"/>
                <w:szCs w:val="20"/>
              </w:rPr>
              <w:t xml:space="preserve"> . . . </w:t>
            </w:r>
            <w:r w:rsidRPr="003C5081">
              <w:rPr>
                <w:rFonts w:ascii="Arial" w:hAnsi="Arial" w:cs="Arial"/>
                <w:sz w:val="20"/>
                <w:szCs w:val="20"/>
              </w:rPr>
              <w:t>by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5081">
              <w:rPr>
                <w:rFonts w:ascii="Arial" w:hAnsi="Arial" w:cs="Arial"/>
                <w:sz w:val="20"/>
                <w:szCs w:val="20"/>
              </w:rPr>
              <w:t>stating that the "political operatives managed to find other avenues, other ways to infiltrate and influence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5081">
              <w:rPr>
                <w:rFonts w:ascii="Arial" w:hAnsi="Arial" w:cs="Arial"/>
                <w:sz w:val="20"/>
                <w:szCs w:val="20"/>
              </w:rPr>
              <w:t>Legislature, to obtain the necessary cooperation and collaboration" to "taint the redistricting process and the</w:t>
            </w:r>
            <w:r w:rsidR="00D34C6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4C68">
              <w:rPr>
                <w:rFonts w:ascii="Arial" w:hAnsi="Arial" w:cs="Arial"/>
                <w:sz w:val="20"/>
                <w:szCs w:val="20"/>
              </w:rPr>
              <w:t>resulting map with improper partisan intent."</w:t>
            </w:r>
          </w:p>
          <w:p w14:paraId="4F1C6394" w14:textId="0F2515E9" w:rsidR="004056E1" w:rsidRDefault="006A07C0" w:rsidP="0028399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A07C0">
              <w:rPr>
                <w:rFonts w:ascii="Arial" w:hAnsi="Arial" w:cs="Arial"/>
                <w:sz w:val="20"/>
                <w:szCs w:val="20"/>
              </w:rPr>
              <w:t>There is also no doubt that the trial court's finding of unconstitutional intent pertained to the "process" of redistricting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A07C0">
              <w:rPr>
                <w:rFonts w:ascii="Arial" w:hAnsi="Arial" w:cs="Arial"/>
                <w:sz w:val="20"/>
                <w:szCs w:val="20"/>
              </w:rPr>
              <w:t xml:space="preserve">and the "enacted map" </w:t>
            </w:r>
            <w:proofErr w:type="gramStart"/>
            <w:r w:rsidRPr="006A07C0">
              <w:rPr>
                <w:rFonts w:ascii="Arial" w:hAnsi="Arial" w:cs="Arial"/>
                <w:sz w:val="20"/>
                <w:szCs w:val="20"/>
              </w:rPr>
              <w:t>as a whole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A07C0">
              <w:rPr>
                <w:rFonts w:ascii="Arial" w:hAnsi="Arial" w:cs="Arial"/>
                <w:sz w:val="20"/>
                <w:szCs w:val="20"/>
              </w:rPr>
              <w:t>rather</w:t>
            </w:r>
            <w:proofErr w:type="gramEnd"/>
            <w:r w:rsidRPr="006A07C0">
              <w:rPr>
                <w:rFonts w:ascii="Arial" w:hAnsi="Arial" w:cs="Arial"/>
                <w:sz w:val="20"/>
                <w:szCs w:val="20"/>
              </w:rPr>
              <w:t xml:space="preserve"> than solely to the two specifically</w:t>
            </w:r>
            <w:r w:rsidR="0028399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399E">
              <w:rPr>
                <w:rFonts w:ascii="Arial" w:hAnsi="Arial" w:cs="Arial"/>
                <w:sz w:val="20"/>
                <w:szCs w:val="20"/>
              </w:rPr>
              <w:t>invalidated districts as the Legislature contends.</w:t>
            </w:r>
          </w:p>
          <w:p w14:paraId="1CC649C3" w14:textId="33E83036" w:rsidR="00C12C61" w:rsidRDefault="00C12C61" w:rsidP="00C12C61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12C61">
              <w:rPr>
                <w:rFonts w:ascii="Arial" w:hAnsi="Arial" w:cs="Arial"/>
                <w:sz w:val="20"/>
                <w:szCs w:val="20"/>
              </w:rPr>
              <w:t>None of th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213B7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2C61">
              <w:rPr>
                <w:rFonts w:ascii="Arial" w:hAnsi="Arial" w:cs="Arial"/>
                <w:sz w:val="20"/>
                <w:szCs w:val="20"/>
              </w:rPr>
              <w:t xml:space="preserve">evidence relied </w:t>
            </w:r>
            <w:r w:rsidR="00E01EFE">
              <w:rPr>
                <w:rFonts w:ascii="Arial" w:hAnsi="Arial" w:cs="Arial"/>
                <w:sz w:val="20"/>
                <w:szCs w:val="20"/>
              </w:rPr>
              <w:t>up</w:t>
            </w:r>
            <w:r w:rsidRPr="00C12C61">
              <w:rPr>
                <w:rFonts w:ascii="Arial" w:hAnsi="Arial" w:cs="Arial"/>
                <w:sz w:val="20"/>
                <w:szCs w:val="20"/>
              </w:rPr>
              <w:t xml:space="preserve">on by the trial court was </w:t>
            </w:r>
            <w:proofErr w:type="gramStart"/>
            <w:r w:rsidRPr="00C12C61">
              <w:rPr>
                <w:rFonts w:ascii="Arial" w:hAnsi="Arial" w:cs="Arial"/>
                <w:sz w:val="20"/>
                <w:szCs w:val="20"/>
              </w:rPr>
              <w:t>district-specific</w:t>
            </w:r>
            <w:proofErr w:type="gramEnd"/>
            <w:r w:rsidRPr="00C12C6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8E4F9F" w14:textId="362E8060" w:rsidR="005021D5" w:rsidRPr="009E1562" w:rsidRDefault="00166541" w:rsidP="00166541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1562">
              <w:rPr>
                <w:rFonts w:ascii="Arial" w:hAnsi="Arial" w:cs="Arial"/>
                <w:b/>
                <w:bCs/>
                <w:sz w:val="20"/>
                <w:szCs w:val="20"/>
              </w:rPr>
              <w:t>Trial Court’s First Legal Error: Failing to Properly Analyze the Challenge to the Plan “As a Whole.”</w:t>
            </w:r>
          </w:p>
          <w:p w14:paraId="6660488D" w14:textId="77777777" w:rsidR="00941819" w:rsidRDefault="00941819" w:rsidP="0094181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941819">
              <w:rPr>
                <w:rFonts w:ascii="Arial" w:hAnsi="Arial" w:cs="Arial"/>
                <w:sz w:val="20"/>
                <w:szCs w:val="20"/>
              </w:rPr>
              <w:t xml:space="preserve">rial court </w:t>
            </w:r>
            <w:r>
              <w:rPr>
                <w:rFonts w:ascii="Arial" w:hAnsi="Arial" w:cs="Arial"/>
                <w:sz w:val="20"/>
                <w:szCs w:val="20"/>
              </w:rPr>
              <w:t>erred in</w:t>
            </w:r>
            <w:r w:rsidRPr="00941819">
              <w:rPr>
                <w:rFonts w:ascii="Arial" w:hAnsi="Arial" w:cs="Arial"/>
                <w:sz w:val="20"/>
                <w:szCs w:val="20"/>
              </w:rPr>
              <w:t xml:space="preserve"> its determination that there was no distinction between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41819">
              <w:rPr>
                <w:rFonts w:ascii="Arial" w:hAnsi="Arial" w:cs="Arial"/>
                <w:sz w:val="20"/>
                <w:szCs w:val="20"/>
              </w:rPr>
              <w:t xml:space="preserve">challenge to the redistricting plan "as a whole" and a challenge to individual districts. </w:t>
            </w:r>
          </w:p>
          <w:p w14:paraId="30FFABA2" w14:textId="4A914128" w:rsidR="009A74E1" w:rsidRPr="0015586C" w:rsidRDefault="00941819" w:rsidP="0015586C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41819">
              <w:rPr>
                <w:rFonts w:ascii="Arial" w:hAnsi="Arial" w:cs="Arial"/>
                <w:sz w:val="20"/>
                <w:szCs w:val="20"/>
              </w:rPr>
              <w:t>This error led to the trial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41819">
              <w:rPr>
                <w:rFonts w:ascii="Arial" w:hAnsi="Arial" w:cs="Arial"/>
                <w:sz w:val="20"/>
                <w:szCs w:val="20"/>
              </w:rPr>
              <w:t>court's failure to give any independent legal significance to its finding of unconstitutional intent when examining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41819">
              <w:rPr>
                <w:rFonts w:ascii="Arial" w:hAnsi="Arial" w:cs="Arial"/>
                <w:sz w:val="20"/>
                <w:szCs w:val="20"/>
              </w:rPr>
              <w:t>challenges to individual districts</w:t>
            </w:r>
            <w:r w:rsidR="005D3AAB">
              <w:rPr>
                <w:rFonts w:ascii="Arial" w:hAnsi="Arial" w:cs="Arial"/>
                <w:sz w:val="20"/>
                <w:szCs w:val="20"/>
              </w:rPr>
              <w:t xml:space="preserve"> (trial court </w:t>
            </w:r>
            <w:r w:rsidR="0015586C">
              <w:rPr>
                <w:rFonts w:ascii="Arial" w:hAnsi="Arial" w:cs="Arial"/>
                <w:sz w:val="20"/>
                <w:szCs w:val="20"/>
              </w:rPr>
              <w:t>stat</w:t>
            </w:r>
            <w:r w:rsidR="005D3AAB">
              <w:rPr>
                <w:rFonts w:ascii="Arial" w:hAnsi="Arial" w:cs="Arial"/>
                <w:sz w:val="20"/>
                <w:szCs w:val="20"/>
              </w:rPr>
              <w:t>ed</w:t>
            </w:r>
            <w:r w:rsidR="00DA6140">
              <w:rPr>
                <w:rFonts w:ascii="Arial" w:hAnsi="Arial" w:cs="Arial"/>
                <w:sz w:val="20"/>
                <w:szCs w:val="20"/>
              </w:rPr>
              <w:t>,</w:t>
            </w:r>
            <w:r w:rsidR="0015586C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15586C" w:rsidRPr="0015586C">
              <w:rPr>
                <w:rFonts w:ascii="Arial" w:hAnsi="Arial" w:cs="Arial"/>
                <w:sz w:val="20"/>
                <w:szCs w:val="20"/>
              </w:rPr>
              <w:t xml:space="preserve">What would be the point </w:t>
            </w:r>
            <w:r w:rsidR="0015586C">
              <w:rPr>
                <w:rFonts w:ascii="Arial" w:hAnsi="Arial" w:cs="Arial"/>
                <w:sz w:val="20"/>
                <w:szCs w:val="20"/>
              </w:rPr>
              <w:t xml:space="preserve">[in redrawing the entire map] </w:t>
            </w:r>
            <w:r w:rsidR="0015586C" w:rsidRPr="0015586C">
              <w:rPr>
                <w:rFonts w:ascii="Arial" w:hAnsi="Arial" w:cs="Arial"/>
                <w:sz w:val="20"/>
                <w:szCs w:val="20"/>
              </w:rPr>
              <w:t>if the other districts are otherwise in</w:t>
            </w:r>
            <w:r w:rsidR="001558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586C" w:rsidRPr="0015586C">
              <w:rPr>
                <w:rFonts w:ascii="Arial" w:hAnsi="Arial" w:cs="Arial"/>
                <w:sz w:val="20"/>
                <w:szCs w:val="20"/>
              </w:rPr>
              <w:t>compliance?</w:t>
            </w:r>
            <w:r w:rsidR="003524A4">
              <w:rPr>
                <w:rFonts w:ascii="Arial" w:hAnsi="Arial" w:cs="Arial"/>
                <w:sz w:val="20"/>
                <w:szCs w:val="20"/>
              </w:rPr>
              <w:t>”</w:t>
            </w:r>
            <w:r w:rsidR="00123ADE"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0BD6AF5C" w14:textId="4D9A0A01" w:rsidR="001D193A" w:rsidRPr="005C3B0D" w:rsidRDefault="00CB5695" w:rsidP="005C3B0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CB5695">
              <w:rPr>
                <w:rFonts w:ascii="Arial" w:hAnsi="Arial" w:cs="Arial"/>
                <w:sz w:val="20"/>
                <w:szCs w:val="20"/>
              </w:rPr>
              <w:t>he trial court's decision to invalidate District</w:t>
            </w:r>
            <w:r w:rsidR="008958DF">
              <w:rPr>
                <w:rFonts w:ascii="Arial" w:hAnsi="Arial" w:cs="Arial"/>
                <w:sz w:val="20"/>
                <w:szCs w:val="20"/>
              </w:rPr>
              <w:t>s</w:t>
            </w:r>
            <w:r w:rsidRPr="00CB5695">
              <w:rPr>
                <w:rFonts w:ascii="Arial" w:hAnsi="Arial" w:cs="Arial"/>
                <w:sz w:val="20"/>
                <w:szCs w:val="20"/>
              </w:rPr>
              <w:t xml:space="preserve"> 5 </w:t>
            </w:r>
            <w:r>
              <w:rPr>
                <w:rFonts w:ascii="Arial" w:hAnsi="Arial" w:cs="Arial"/>
                <w:sz w:val="20"/>
                <w:szCs w:val="20"/>
              </w:rPr>
              <w:t xml:space="preserve">and 10 </w:t>
            </w:r>
            <w:r w:rsidR="00FF4A30">
              <w:rPr>
                <w:rFonts w:ascii="Arial" w:hAnsi="Arial" w:cs="Arial"/>
                <w:sz w:val="20"/>
                <w:szCs w:val="20"/>
              </w:rPr>
              <w:t>were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0FA1">
              <w:rPr>
                <w:rFonts w:ascii="Arial" w:hAnsi="Arial" w:cs="Arial"/>
                <w:sz w:val="20"/>
                <w:szCs w:val="20"/>
              </w:rPr>
              <w:t>improperly</w:t>
            </w:r>
            <w:r w:rsidRPr="00CB5695">
              <w:rPr>
                <w:rFonts w:ascii="Arial" w:hAnsi="Arial" w:cs="Arial"/>
                <w:sz w:val="20"/>
                <w:szCs w:val="20"/>
              </w:rPr>
              <w:t xml:space="preserve"> based solely on blatant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5695">
              <w:rPr>
                <w:rFonts w:ascii="Arial" w:hAnsi="Arial" w:cs="Arial"/>
                <w:sz w:val="20"/>
                <w:szCs w:val="20"/>
              </w:rPr>
              <w:t>tier-two violations</w:t>
            </w:r>
            <w:r w:rsidR="005618EA">
              <w:rPr>
                <w:rFonts w:ascii="Arial" w:hAnsi="Arial" w:cs="Arial"/>
                <w:sz w:val="20"/>
                <w:szCs w:val="20"/>
              </w:rPr>
              <w:t xml:space="preserve"> (i.e., compactness and utilization of political and geographical boundaries</w:t>
            </w:r>
            <w:r w:rsidR="00F34A3D">
              <w:rPr>
                <w:rFonts w:ascii="Arial" w:hAnsi="Arial" w:cs="Arial"/>
                <w:sz w:val="20"/>
                <w:szCs w:val="20"/>
              </w:rPr>
              <w:t xml:space="preserve"> where feasible</w:t>
            </w:r>
            <w:r w:rsidR="001125C7">
              <w:rPr>
                <w:rFonts w:ascii="Arial" w:hAnsi="Arial" w:cs="Arial"/>
                <w:sz w:val="20"/>
                <w:szCs w:val="20"/>
              </w:rPr>
              <w:t>, etc.</w:t>
            </w:r>
            <w:r w:rsidR="005618EA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C3B0D">
              <w:rPr>
                <w:rFonts w:ascii="Arial" w:hAnsi="Arial" w:cs="Arial"/>
                <w:sz w:val="20"/>
                <w:szCs w:val="20"/>
              </w:rPr>
              <w:t xml:space="preserve">instead of finding that </w:t>
            </w:r>
            <w:r w:rsidR="005C3B0D" w:rsidRPr="005C3B0D">
              <w:rPr>
                <w:rFonts w:ascii="Arial" w:hAnsi="Arial" w:cs="Arial"/>
                <w:sz w:val="20"/>
                <w:szCs w:val="20"/>
              </w:rPr>
              <w:t>the whole plan was unconstitutional because of improper intent in the whole plan</w:t>
            </w:r>
            <w:r w:rsidR="00556AA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57874F2" w14:textId="1C9B2773" w:rsidR="009A74E1" w:rsidRPr="009E1562" w:rsidRDefault="00AB2E63" w:rsidP="009A74E1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1562">
              <w:rPr>
                <w:rFonts w:ascii="Arial" w:hAnsi="Arial" w:cs="Arial"/>
                <w:b/>
                <w:bCs/>
                <w:sz w:val="20"/>
                <w:szCs w:val="20"/>
              </w:rPr>
              <w:t>Trial Court’s Second Legal Error: Applying a Deferential Standard of Review.</w:t>
            </w:r>
          </w:p>
          <w:p w14:paraId="07451550" w14:textId="467AC452" w:rsidR="00CD3475" w:rsidRDefault="00935484" w:rsidP="0093548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35484">
              <w:rPr>
                <w:rFonts w:ascii="Arial" w:hAnsi="Arial" w:cs="Arial"/>
                <w:sz w:val="20"/>
                <w:szCs w:val="20"/>
              </w:rPr>
              <w:lastRenderedPageBreak/>
              <w:t>Once the trial court found unconstitutional intent, there was no longer any basis to apply a deferential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35484">
              <w:rPr>
                <w:rFonts w:ascii="Arial" w:hAnsi="Arial" w:cs="Arial"/>
                <w:sz w:val="20"/>
                <w:szCs w:val="20"/>
              </w:rPr>
              <w:t>standard of review; instead, the trial court should have shifted the burden to the Legislature to justify its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35484">
              <w:rPr>
                <w:rFonts w:ascii="Arial" w:hAnsi="Arial" w:cs="Arial"/>
                <w:sz w:val="20"/>
                <w:szCs w:val="20"/>
              </w:rPr>
              <w:t>decisions in drawing the congressional district lines.</w:t>
            </w:r>
          </w:p>
          <w:p w14:paraId="69627465" w14:textId="5036DB54" w:rsidR="00E56D55" w:rsidRDefault="00FA2B88" w:rsidP="00E56D55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FA2B88">
              <w:rPr>
                <w:rFonts w:ascii="Arial" w:hAnsi="Arial" w:cs="Arial"/>
                <w:sz w:val="20"/>
                <w:szCs w:val="20"/>
              </w:rPr>
              <w:t>he trial court</w:t>
            </w:r>
            <w:r>
              <w:rPr>
                <w:rFonts w:ascii="Arial" w:hAnsi="Arial" w:cs="Arial"/>
                <w:sz w:val="20"/>
                <w:szCs w:val="20"/>
              </w:rPr>
              <w:t xml:space="preserve"> erred when it</w:t>
            </w:r>
            <w:r w:rsidRPr="00FA2B88">
              <w:rPr>
                <w:rFonts w:ascii="Arial" w:hAnsi="Arial" w:cs="Arial"/>
                <w:sz w:val="20"/>
                <w:szCs w:val="20"/>
              </w:rPr>
              <w:t xml:space="preserve"> began</w:t>
            </w:r>
            <w:r w:rsidR="00A20BE1">
              <w:rPr>
                <w:rFonts w:ascii="Arial" w:hAnsi="Arial" w:cs="Arial"/>
                <w:sz w:val="20"/>
                <w:szCs w:val="20"/>
              </w:rPr>
              <w:t xml:space="preserve"> its inquiry</w:t>
            </w:r>
            <w:r w:rsidRPr="00FA2B88">
              <w:rPr>
                <w:rFonts w:ascii="Arial" w:hAnsi="Arial" w:cs="Arial"/>
                <w:sz w:val="20"/>
                <w:szCs w:val="20"/>
              </w:rPr>
              <w:t xml:space="preserve"> by asking whether there was any tier-two</w:t>
            </w:r>
            <w:r w:rsidR="00B87FF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7FFC">
              <w:rPr>
                <w:rFonts w:ascii="Arial" w:hAnsi="Arial" w:cs="Arial"/>
                <w:sz w:val="20"/>
                <w:szCs w:val="20"/>
              </w:rPr>
              <w:t>violation</w:t>
            </w:r>
            <w:r w:rsidR="000D0973">
              <w:rPr>
                <w:rFonts w:ascii="Arial" w:hAnsi="Arial" w:cs="Arial"/>
                <w:sz w:val="20"/>
                <w:szCs w:val="20"/>
              </w:rPr>
              <w:t>,</w:t>
            </w:r>
            <w:r w:rsidR="00B87FFC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="002D5947">
              <w:rPr>
                <w:rFonts w:ascii="Arial" w:hAnsi="Arial" w:cs="Arial"/>
                <w:sz w:val="20"/>
                <w:szCs w:val="20"/>
              </w:rPr>
              <w:t xml:space="preserve"> only then</w:t>
            </w:r>
            <w:r w:rsidR="00B87FFC">
              <w:rPr>
                <w:rFonts w:ascii="Arial" w:hAnsi="Arial" w:cs="Arial"/>
                <w:sz w:val="20"/>
                <w:szCs w:val="20"/>
              </w:rPr>
              <w:t xml:space="preserve"> considering</w:t>
            </w:r>
            <w:r w:rsidRPr="00FA2B88">
              <w:rPr>
                <w:rFonts w:ascii="Arial" w:hAnsi="Arial" w:cs="Arial"/>
                <w:sz w:val="20"/>
                <w:szCs w:val="20"/>
              </w:rPr>
              <w:t xml:space="preserve"> the direct and circumstantial evidence of tier-one improper intent</w:t>
            </w:r>
            <w:r w:rsidR="002D59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5947">
              <w:rPr>
                <w:rFonts w:ascii="Arial" w:hAnsi="Arial" w:cs="Arial"/>
                <w:sz w:val="20"/>
                <w:szCs w:val="20"/>
              </w:rPr>
              <w:t>as "additional evidence" to "strengthen or weaken" an "inference of improper intent" that was identifiable from</w:t>
            </w:r>
            <w:r w:rsidR="00E56D5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6D55">
              <w:rPr>
                <w:rFonts w:ascii="Arial" w:hAnsi="Arial" w:cs="Arial"/>
                <w:sz w:val="20"/>
                <w:szCs w:val="20"/>
              </w:rPr>
              <w:t xml:space="preserve">tier-two deficiencies. </w:t>
            </w:r>
          </w:p>
          <w:p w14:paraId="6ECA4724" w14:textId="07837CA1" w:rsidR="00FA2B88" w:rsidRDefault="00FA2B88" w:rsidP="0075242D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56D55">
              <w:rPr>
                <w:rFonts w:ascii="Arial" w:hAnsi="Arial" w:cs="Arial"/>
                <w:sz w:val="20"/>
                <w:szCs w:val="20"/>
              </w:rPr>
              <w:t>The trial court did so despite finding that the direct and circumstantial evidence itself had</w:t>
            </w:r>
            <w:r w:rsidR="00E56D5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6D55">
              <w:rPr>
                <w:rFonts w:ascii="Arial" w:hAnsi="Arial" w:cs="Arial"/>
                <w:sz w:val="20"/>
                <w:szCs w:val="20"/>
              </w:rPr>
              <w:t>established a violation of the tier-one constitutional standards.</w:t>
            </w:r>
          </w:p>
          <w:p w14:paraId="5A50DCBE" w14:textId="63AF97F3" w:rsidR="00C2068A" w:rsidRPr="00C2068A" w:rsidRDefault="00C2068A" w:rsidP="0075242D">
            <w:pPr>
              <w:pStyle w:val="Default"/>
              <w:numPr>
                <w:ilvl w:val="4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2068A">
              <w:rPr>
                <w:rFonts w:ascii="Arial" w:hAnsi="Arial" w:cs="Arial"/>
                <w:sz w:val="20"/>
                <w:szCs w:val="20"/>
              </w:rPr>
              <w:t xml:space="preserve">The evidence of improper intent in this case, </w:t>
            </w:r>
            <w:r>
              <w:rPr>
                <w:rFonts w:ascii="Arial" w:hAnsi="Arial" w:cs="Arial"/>
                <w:sz w:val="20"/>
                <w:szCs w:val="20"/>
              </w:rPr>
              <w:t xml:space="preserve">unlike in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Apportionment I</w:t>
            </w:r>
            <w:r w:rsidRPr="00C2068A">
              <w:rPr>
                <w:rFonts w:ascii="Arial" w:hAnsi="Arial" w:cs="Arial"/>
                <w:sz w:val="20"/>
                <w:szCs w:val="20"/>
              </w:rPr>
              <w:t>, involved direct and circumstantial evidence of tier-one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068A">
              <w:rPr>
                <w:rFonts w:ascii="Arial" w:hAnsi="Arial" w:cs="Arial"/>
                <w:sz w:val="20"/>
                <w:szCs w:val="20"/>
              </w:rPr>
              <w:t>violations of the constitutional intent standard</w:t>
            </w:r>
            <w:r>
              <w:rPr>
                <w:rFonts w:ascii="Arial" w:hAnsi="Arial" w:cs="Arial"/>
                <w:sz w:val="20"/>
                <w:szCs w:val="20"/>
              </w:rPr>
              <w:t xml:space="preserve">—in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Apportionment I</w:t>
            </w:r>
            <w:r>
              <w:rPr>
                <w:rFonts w:ascii="Arial" w:hAnsi="Arial" w:cs="Arial"/>
                <w:sz w:val="20"/>
                <w:szCs w:val="20"/>
              </w:rPr>
              <w:t xml:space="preserve">, the court relied on tier-two violations because </w:t>
            </w:r>
            <w:r w:rsidR="00ED77A8">
              <w:rPr>
                <w:rFonts w:ascii="Arial" w:hAnsi="Arial" w:cs="Arial"/>
                <w:sz w:val="20"/>
                <w:szCs w:val="20"/>
              </w:rPr>
              <w:t>it lacked</w:t>
            </w:r>
            <w:r>
              <w:rPr>
                <w:rFonts w:ascii="Arial" w:hAnsi="Arial" w:cs="Arial"/>
                <w:sz w:val="20"/>
                <w:szCs w:val="20"/>
              </w:rPr>
              <w:t xml:space="preserve"> a fac</w:t>
            </w:r>
            <w:r w:rsidR="004C16BA">
              <w:rPr>
                <w:rFonts w:ascii="Arial" w:hAnsi="Arial" w:cs="Arial"/>
                <w:sz w:val="20"/>
                <w:szCs w:val="20"/>
              </w:rPr>
              <w:t>t</w:t>
            </w:r>
            <w:r w:rsidR="005B6779">
              <w:rPr>
                <w:rFonts w:ascii="Arial" w:hAnsi="Arial" w:cs="Arial"/>
                <w:sz w:val="20"/>
                <w:szCs w:val="20"/>
              </w:rPr>
              <w:t>ually</w:t>
            </w:r>
            <w:r w:rsidR="004C16BA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intensive record</w:t>
            </w:r>
            <w:r w:rsidR="00971DB0">
              <w:rPr>
                <w:rFonts w:ascii="Arial" w:hAnsi="Arial" w:cs="Arial"/>
                <w:sz w:val="20"/>
                <w:szCs w:val="20"/>
              </w:rPr>
              <w:t xml:space="preserve"> with which to </w:t>
            </w:r>
            <w:r w:rsidR="00C66CDD">
              <w:rPr>
                <w:rFonts w:ascii="Arial" w:hAnsi="Arial" w:cs="Arial"/>
                <w:sz w:val="20"/>
                <w:szCs w:val="20"/>
              </w:rPr>
              <w:t>determine</w:t>
            </w:r>
            <w:r w:rsidR="00971DB0">
              <w:rPr>
                <w:rFonts w:ascii="Arial" w:hAnsi="Arial" w:cs="Arial"/>
                <w:sz w:val="20"/>
                <w:szCs w:val="20"/>
              </w:rPr>
              <w:t xml:space="preserve"> improper intent</w:t>
            </w:r>
            <w:r w:rsidR="00524184">
              <w:rPr>
                <w:rFonts w:ascii="Arial" w:hAnsi="Arial" w:cs="Arial"/>
                <w:sz w:val="20"/>
                <w:szCs w:val="20"/>
              </w:rPr>
              <w:t xml:space="preserve"> in the first instance.</w:t>
            </w:r>
          </w:p>
          <w:p w14:paraId="1DD2EF92" w14:textId="3847D595" w:rsidR="00074313" w:rsidRPr="00BC0C16" w:rsidRDefault="0034579B" w:rsidP="006E3528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C16">
              <w:rPr>
                <w:rFonts w:ascii="Arial" w:hAnsi="Arial" w:cs="Arial"/>
                <w:b/>
                <w:bCs/>
                <w:sz w:val="20"/>
                <w:szCs w:val="20"/>
              </w:rPr>
              <w:t>The Court’s Decision on the Legal Effect of Finding Unconstitutional Intent.</w:t>
            </w:r>
          </w:p>
          <w:p w14:paraId="6FD0BD71" w14:textId="43DF9486" w:rsidR="0034579B" w:rsidRPr="00AA5A34" w:rsidRDefault="00AA5A34" w:rsidP="00AA5A3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A5A34">
              <w:rPr>
                <w:rFonts w:ascii="Arial" w:hAnsi="Arial" w:cs="Arial"/>
                <w:sz w:val="20"/>
                <w:szCs w:val="20"/>
              </w:rPr>
              <w:t>Rather than foster additional delay and risk another election under unconstitutional districts, we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5A34">
              <w:rPr>
                <w:rFonts w:ascii="Arial" w:hAnsi="Arial" w:cs="Arial"/>
                <w:sz w:val="20"/>
                <w:szCs w:val="20"/>
              </w:rPr>
              <w:t>have all the record evidence necessary to evaluate now whether the Legislature's justifications can withstand legal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5A34">
              <w:rPr>
                <w:rFonts w:ascii="Arial" w:hAnsi="Arial" w:cs="Arial"/>
                <w:sz w:val="20"/>
                <w:szCs w:val="20"/>
              </w:rPr>
              <w:t>scrutiny.</w:t>
            </w:r>
          </w:p>
          <w:p w14:paraId="64054B16" w14:textId="209892E2" w:rsidR="00AA5A34" w:rsidRPr="008A25DB" w:rsidRDefault="00CD044D" w:rsidP="008A25DB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District 5:</w:t>
            </w:r>
            <w:r w:rsidR="008A25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5A34" w:rsidRPr="00AA5A34">
              <w:rPr>
                <w:rFonts w:ascii="Arial" w:hAnsi="Arial" w:cs="Arial"/>
                <w:sz w:val="20"/>
                <w:szCs w:val="20"/>
              </w:rPr>
              <w:t>conclude</w:t>
            </w:r>
            <w:r w:rsidR="00E55138">
              <w:rPr>
                <w:rFonts w:ascii="Arial" w:hAnsi="Arial" w:cs="Arial"/>
                <w:sz w:val="20"/>
                <w:szCs w:val="20"/>
              </w:rPr>
              <w:t>d</w:t>
            </w:r>
            <w:r w:rsidR="00AA5A34" w:rsidRPr="00AA5A34">
              <w:rPr>
                <w:rFonts w:ascii="Arial" w:hAnsi="Arial" w:cs="Arial"/>
                <w:sz w:val="20"/>
                <w:szCs w:val="20"/>
              </w:rPr>
              <w:t xml:space="preserve"> that, because the trial court found that District 5 was a key</w:t>
            </w:r>
            <w:r w:rsidR="008A25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5A34" w:rsidRPr="008A25DB">
              <w:rPr>
                <w:rFonts w:ascii="Arial" w:hAnsi="Arial" w:cs="Arial"/>
                <w:sz w:val="20"/>
                <w:szCs w:val="20"/>
              </w:rPr>
              <w:t>component of the Legislature's unconstitutional intent in the drawing of the congressional redistricting plan, the trial</w:t>
            </w:r>
            <w:r w:rsidR="008A25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5A34" w:rsidRPr="008A25DB">
              <w:rPr>
                <w:rFonts w:ascii="Arial" w:hAnsi="Arial" w:cs="Arial"/>
                <w:sz w:val="20"/>
                <w:szCs w:val="20"/>
              </w:rPr>
              <w:t xml:space="preserve">court erred in conducting only a cursory review of the remedial district and deferring to the Legislature's North-South configuration </w:t>
            </w:r>
            <w:proofErr w:type="gramStart"/>
            <w:r w:rsidR="00AA5A34" w:rsidRPr="008A25DB">
              <w:rPr>
                <w:rFonts w:ascii="Arial" w:hAnsi="Arial" w:cs="Arial"/>
                <w:sz w:val="20"/>
                <w:szCs w:val="20"/>
              </w:rPr>
              <w:t>on the basis of</w:t>
            </w:r>
            <w:proofErr w:type="gramEnd"/>
            <w:r w:rsidR="00AA5A34" w:rsidRPr="008A25DB">
              <w:rPr>
                <w:rFonts w:ascii="Arial" w:hAnsi="Arial" w:cs="Arial"/>
                <w:sz w:val="20"/>
                <w:szCs w:val="20"/>
              </w:rPr>
              <w:t xml:space="preserve"> unstated "non-partisan policy reasons."</w:t>
            </w:r>
            <w:r w:rsidR="004F63D9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1B1B54EA" w14:textId="11D4C2D9" w:rsidR="00AA5A34" w:rsidRDefault="00AA5A34" w:rsidP="008A25DB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A5A34">
              <w:rPr>
                <w:rFonts w:ascii="Arial" w:hAnsi="Arial" w:cs="Arial"/>
                <w:sz w:val="20"/>
                <w:szCs w:val="20"/>
              </w:rPr>
              <w:t>Since the Legislature cannot prove that the North-South configuration is necessary to avoid diminishing the ability of</w:t>
            </w:r>
            <w:r w:rsidR="008A25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A25DB">
              <w:rPr>
                <w:rFonts w:ascii="Arial" w:hAnsi="Arial" w:cs="Arial"/>
                <w:sz w:val="20"/>
                <w:szCs w:val="20"/>
              </w:rPr>
              <w:t>black voters to elect a candidate of their choice, we hold that District 5 must be redrawn in an East-West manner.</w:t>
            </w:r>
          </w:p>
          <w:p w14:paraId="2A43B1B6" w14:textId="22B47F47" w:rsidR="008A25DB" w:rsidRDefault="00CD044D" w:rsidP="008A25DB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Districts 13 &amp; 14: </w:t>
            </w:r>
            <w:r w:rsidRPr="00CD044D">
              <w:rPr>
                <w:rFonts w:ascii="Arial" w:hAnsi="Arial" w:cs="Arial"/>
                <w:sz w:val="20"/>
                <w:szCs w:val="20"/>
              </w:rPr>
              <w:t>conclude</w:t>
            </w:r>
            <w:r w:rsidR="00D47BBF">
              <w:rPr>
                <w:rFonts w:ascii="Arial" w:hAnsi="Arial" w:cs="Arial"/>
                <w:sz w:val="20"/>
                <w:szCs w:val="20"/>
              </w:rPr>
              <w:t>d</w:t>
            </w:r>
            <w:r w:rsidRPr="00CD044D">
              <w:rPr>
                <w:rFonts w:ascii="Arial" w:hAnsi="Arial" w:cs="Arial"/>
                <w:sz w:val="20"/>
                <w:szCs w:val="20"/>
              </w:rPr>
              <w:t xml:space="preserve"> that the trial court erred in rejecting the challenge to these districts</w:t>
            </w:r>
            <w:r w:rsidR="00AB3E5F">
              <w:rPr>
                <w:rFonts w:ascii="Arial" w:hAnsi="Arial" w:cs="Arial"/>
                <w:sz w:val="20"/>
                <w:szCs w:val="20"/>
              </w:rPr>
              <w:t xml:space="preserve">, and they </w:t>
            </w:r>
            <w:r w:rsidR="00AB3E5F" w:rsidRPr="00AB3E5F">
              <w:rPr>
                <w:rFonts w:ascii="Arial" w:hAnsi="Arial" w:cs="Arial"/>
                <w:sz w:val="20"/>
                <w:szCs w:val="20"/>
              </w:rPr>
              <w:t>must be redrawn to avoid crossing Tampa Bay</w:t>
            </w:r>
            <w:r w:rsidR="00AB3E5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9819DA" w14:textId="7D4F16B9" w:rsidR="00CD044D" w:rsidRDefault="00687C7E" w:rsidP="008A25DB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Districts 26 &amp; 27: </w:t>
            </w:r>
            <w:r w:rsidR="006D45FB" w:rsidRPr="006D45FB">
              <w:rPr>
                <w:rFonts w:ascii="Arial" w:hAnsi="Arial" w:cs="Arial"/>
                <w:sz w:val="20"/>
                <w:szCs w:val="20"/>
              </w:rPr>
              <w:t>conclude</w:t>
            </w:r>
            <w:r w:rsidR="009421A9">
              <w:rPr>
                <w:rFonts w:ascii="Arial" w:hAnsi="Arial" w:cs="Arial"/>
                <w:sz w:val="20"/>
                <w:szCs w:val="20"/>
              </w:rPr>
              <w:t>d</w:t>
            </w:r>
            <w:r w:rsidR="006D45FB" w:rsidRPr="006D45FB">
              <w:rPr>
                <w:rFonts w:ascii="Arial" w:hAnsi="Arial" w:cs="Arial"/>
                <w:sz w:val="20"/>
                <w:szCs w:val="20"/>
              </w:rPr>
              <w:t xml:space="preserve"> that the trial court erred in rejecting the challenge to these districts</w:t>
            </w:r>
            <w:r w:rsidR="006E6C09">
              <w:rPr>
                <w:rFonts w:ascii="Arial" w:hAnsi="Arial" w:cs="Arial"/>
                <w:sz w:val="20"/>
                <w:szCs w:val="20"/>
              </w:rPr>
              <w:t xml:space="preserve">, and they </w:t>
            </w:r>
            <w:r w:rsidR="006E6C09" w:rsidRPr="006E6C09">
              <w:rPr>
                <w:rFonts w:ascii="Arial" w:hAnsi="Arial" w:cs="Arial"/>
                <w:sz w:val="20"/>
                <w:szCs w:val="20"/>
              </w:rPr>
              <w:t>must be redrawn to avoid splitting Homestead</w:t>
            </w:r>
            <w:r w:rsidR="006E6C0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FCC7E59" w14:textId="7E4AC2C5" w:rsidR="006E6C09" w:rsidRDefault="0001060D" w:rsidP="0004166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District 25: </w:t>
            </w:r>
            <w:r w:rsidR="00041664">
              <w:rPr>
                <w:rFonts w:ascii="Arial" w:hAnsi="Arial" w:cs="Arial"/>
                <w:sz w:val="20"/>
                <w:szCs w:val="20"/>
              </w:rPr>
              <w:t>conclude</w:t>
            </w:r>
            <w:r w:rsidR="00B2498A">
              <w:rPr>
                <w:rFonts w:ascii="Arial" w:hAnsi="Arial" w:cs="Arial"/>
                <w:sz w:val="20"/>
                <w:szCs w:val="20"/>
              </w:rPr>
              <w:t>d</w:t>
            </w:r>
            <w:r w:rsidR="00041664">
              <w:rPr>
                <w:rFonts w:ascii="Arial" w:hAnsi="Arial" w:cs="Arial"/>
                <w:sz w:val="20"/>
                <w:szCs w:val="20"/>
              </w:rPr>
              <w:t xml:space="preserve"> that the district </w:t>
            </w:r>
            <w:r w:rsidR="00041664" w:rsidRPr="00041664">
              <w:rPr>
                <w:rFonts w:ascii="Arial" w:hAnsi="Arial" w:cs="Arial"/>
                <w:sz w:val="20"/>
                <w:szCs w:val="20"/>
              </w:rPr>
              <w:t>must be redrawn to</w:t>
            </w:r>
            <w:r w:rsidR="000416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1664" w:rsidRPr="00041664">
              <w:rPr>
                <w:rFonts w:ascii="Arial" w:hAnsi="Arial" w:cs="Arial"/>
                <w:sz w:val="20"/>
                <w:szCs w:val="20"/>
              </w:rPr>
              <w:t>avoid splitting Hendry County.</w:t>
            </w:r>
          </w:p>
          <w:p w14:paraId="23F76C64" w14:textId="0BD8F20B" w:rsidR="001554C9" w:rsidRPr="00D1010D" w:rsidRDefault="001554C9" w:rsidP="00D1010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Districts 21 &amp; 22: </w:t>
            </w:r>
            <w:r w:rsidR="00D50E06">
              <w:rPr>
                <w:rFonts w:ascii="Arial" w:hAnsi="Arial" w:cs="Arial"/>
                <w:sz w:val="20"/>
                <w:szCs w:val="20"/>
              </w:rPr>
              <w:t>left</w:t>
            </w:r>
            <w:r w:rsidR="007D494D" w:rsidRPr="007D494D">
              <w:rPr>
                <w:rFonts w:ascii="Arial" w:hAnsi="Arial" w:cs="Arial"/>
                <w:sz w:val="20"/>
                <w:szCs w:val="20"/>
              </w:rPr>
              <w:t xml:space="preserve"> it for the Legislature to determine how to redraw these</w:t>
            </w:r>
            <w:r w:rsidR="00D101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494D" w:rsidRPr="00D1010D">
              <w:rPr>
                <w:rFonts w:ascii="Arial" w:hAnsi="Arial" w:cs="Arial"/>
                <w:sz w:val="20"/>
                <w:szCs w:val="20"/>
              </w:rPr>
              <w:t>two districts</w:t>
            </w:r>
            <w:r w:rsidR="00D1010D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782D514" w14:textId="43B342F4" w:rsidR="00C12C61" w:rsidRPr="0028399E" w:rsidRDefault="00C12C61" w:rsidP="00C12C6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061BADDC" w14:textId="77777777" w:rsidTr="00C552C0">
        <w:trPr>
          <w:trHeight w:val="1692"/>
        </w:trPr>
        <w:tc>
          <w:tcPr>
            <w:tcW w:w="1998" w:type="dxa"/>
            <w:tcBorders>
              <w:left w:val="nil"/>
            </w:tcBorders>
          </w:tcPr>
          <w:p w14:paraId="5C2F80E9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Dissent</w:t>
            </w:r>
            <w:r w:rsidR="00F229AF">
              <w:rPr>
                <w:rFonts w:ascii="Arial" w:hAnsi="Arial" w:cs="Arial"/>
                <w:b/>
                <w:bCs/>
                <w:sz w:val="20"/>
                <w:szCs w:val="20"/>
              </w:rPr>
              <w:t>ing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229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Canady, J., joined by </w:t>
            </w:r>
            <w:proofErr w:type="spellStart"/>
            <w:r w:rsidR="00E7189D">
              <w:rPr>
                <w:rFonts w:ascii="Arial" w:hAnsi="Arial" w:cs="Arial"/>
                <w:b/>
                <w:bCs/>
                <w:sz w:val="20"/>
                <w:szCs w:val="20"/>
              </w:rPr>
              <w:t>Polston</w:t>
            </w:r>
            <w:proofErr w:type="spellEnd"/>
            <w:r w:rsidR="00E7189D">
              <w:rPr>
                <w:rFonts w:ascii="Arial" w:hAnsi="Arial" w:cs="Arial"/>
                <w:b/>
                <w:bCs/>
                <w:sz w:val="20"/>
                <w:szCs w:val="20"/>
              </w:rPr>
              <w:t>, J.</w:t>
            </w:r>
          </w:p>
          <w:p w14:paraId="0B207ADD" w14:textId="331588D7" w:rsidR="00850D7A" w:rsidRPr="008D467C" w:rsidRDefault="00850D7A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70" w:type="dxa"/>
            <w:tcBorders>
              <w:right w:val="nil"/>
            </w:tcBorders>
          </w:tcPr>
          <w:p w14:paraId="4AEB8905" w14:textId="77777777" w:rsidR="00C92B28" w:rsidRDefault="00C92B28" w:rsidP="00C92B28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92B28">
              <w:rPr>
                <w:rFonts w:ascii="Arial" w:hAnsi="Arial" w:cs="Arial"/>
                <w:sz w:val="20"/>
                <w:szCs w:val="20"/>
              </w:rPr>
              <w:t>The circuit court properly ruled that the appellants failed to establish any basis for requiring the Legislature to further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2B28">
              <w:rPr>
                <w:rFonts w:ascii="Arial" w:hAnsi="Arial" w:cs="Arial"/>
                <w:sz w:val="20"/>
                <w:szCs w:val="20"/>
              </w:rPr>
              <w:t xml:space="preserve">revise Florida's congressional district map. </w:t>
            </w:r>
          </w:p>
          <w:p w14:paraId="5EB7A98D" w14:textId="77777777" w:rsidR="00266710" w:rsidRDefault="00C92B28" w:rsidP="00C92B28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92B28">
              <w:rPr>
                <w:rFonts w:ascii="Arial" w:hAnsi="Arial" w:cs="Arial"/>
                <w:sz w:val="20"/>
                <w:szCs w:val="20"/>
              </w:rPr>
              <w:t>The majority's decision to reverse the circuit court and to invalidate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2B28">
              <w:rPr>
                <w:rFonts w:ascii="Arial" w:hAnsi="Arial" w:cs="Arial"/>
                <w:sz w:val="20"/>
                <w:szCs w:val="20"/>
              </w:rPr>
              <w:t>numerous districts in the remedial congressional district plan adopted by the Legislature involves an extreme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2B28">
              <w:rPr>
                <w:rFonts w:ascii="Arial" w:hAnsi="Arial" w:cs="Arial"/>
                <w:sz w:val="20"/>
                <w:szCs w:val="20"/>
              </w:rPr>
              <w:t xml:space="preserve">distortion of the appellate process deployed to </w:t>
            </w:r>
            <w:proofErr w:type="gramStart"/>
            <w:r w:rsidRPr="00C92B28">
              <w:rPr>
                <w:rFonts w:ascii="Arial" w:hAnsi="Arial" w:cs="Arial"/>
                <w:sz w:val="20"/>
                <w:szCs w:val="20"/>
              </w:rPr>
              <w:t>effect</w:t>
            </w:r>
            <w:proofErr w:type="gramEnd"/>
            <w:r w:rsidRPr="00C92B28">
              <w:rPr>
                <w:rFonts w:ascii="Arial" w:hAnsi="Arial" w:cs="Arial"/>
                <w:sz w:val="20"/>
                <w:szCs w:val="20"/>
              </w:rPr>
              <w:t xml:space="preserve"> a serious violation of the separation of powers.</w:t>
            </w:r>
          </w:p>
          <w:p w14:paraId="6E3CFF6F" w14:textId="77777777" w:rsidR="00C92B28" w:rsidRDefault="002133CA" w:rsidP="002133C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There was </w:t>
            </w:r>
            <w:r w:rsidRPr="002133CA">
              <w:rPr>
                <w:rFonts w:ascii="Arial" w:hAnsi="Arial" w:cs="Arial"/>
                <w:sz w:val="20"/>
                <w:szCs w:val="20"/>
              </w:rPr>
              <w:t>no finding whatsoever that the Legislature acted with improper intent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33CA">
              <w:rPr>
                <w:rFonts w:ascii="Arial" w:hAnsi="Arial" w:cs="Arial"/>
                <w:sz w:val="20"/>
                <w:szCs w:val="20"/>
              </w:rPr>
              <w:t>regarding the entire congressional plan or that the "whole plan" challenge had been proven.</w:t>
            </w:r>
          </w:p>
          <w:p w14:paraId="68A34227" w14:textId="77777777" w:rsidR="00A66370" w:rsidRDefault="00FB61D1" w:rsidP="00FB61D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FB61D1">
              <w:rPr>
                <w:rFonts w:ascii="Arial" w:hAnsi="Arial" w:cs="Arial"/>
                <w:sz w:val="20"/>
                <w:szCs w:val="20"/>
              </w:rPr>
              <w:t>he majority puts forth a misconstruction of the trial court's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B61D1">
              <w:rPr>
                <w:rFonts w:ascii="Arial" w:hAnsi="Arial" w:cs="Arial"/>
                <w:sz w:val="20"/>
                <w:szCs w:val="20"/>
              </w:rPr>
              <w:t>ruling based on fragments from the final judgment taken out of context and creatively cobbled together.</w:t>
            </w:r>
          </w:p>
          <w:p w14:paraId="3D0C68B7" w14:textId="7E22EA5B" w:rsidR="007952A1" w:rsidRDefault="007952A1" w:rsidP="007952A1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952A1">
              <w:rPr>
                <w:rFonts w:ascii="Arial" w:hAnsi="Arial" w:cs="Arial"/>
                <w:sz w:val="20"/>
                <w:szCs w:val="20"/>
              </w:rPr>
              <w:t>The upshot is a virtually revolutionary deformation of the appellate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952A1">
              <w:rPr>
                <w:rFonts w:ascii="Arial" w:hAnsi="Arial" w:cs="Arial"/>
                <w:sz w:val="20"/>
                <w:szCs w:val="20"/>
              </w:rPr>
              <w:t>process.</w:t>
            </w:r>
          </w:p>
          <w:p w14:paraId="0E51AE1E" w14:textId="77777777" w:rsidR="007952A1" w:rsidRDefault="003B30B6" w:rsidP="003B30B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While the </w:t>
            </w:r>
            <w:r w:rsidRPr="003B30B6">
              <w:rPr>
                <w:rFonts w:ascii="Arial" w:hAnsi="Arial" w:cs="Arial"/>
                <w:sz w:val="20"/>
                <w:szCs w:val="20"/>
              </w:rPr>
              <w:t>consultants "managed to taint the redistricting process and the resulting map with improper partisan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B30B6">
              <w:rPr>
                <w:rFonts w:ascii="Arial" w:hAnsi="Arial" w:cs="Arial"/>
                <w:sz w:val="20"/>
                <w:szCs w:val="20"/>
              </w:rPr>
              <w:t>intent</w:t>
            </w:r>
            <w:r>
              <w:rPr>
                <w:rFonts w:ascii="Arial" w:hAnsi="Arial" w:cs="Arial"/>
                <w:sz w:val="20"/>
                <w:szCs w:val="20"/>
              </w:rPr>
              <w:t xml:space="preserve">,” </w:t>
            </w:r>
            <w:r w:rsidRPr="003B30B6">
              <w:rPr>
                <w:rFonts w:ascii="Arial" w:hAnsi="Arial" w:cs="Arial"/>
                <w:sz w:val="20"/>
                <w:szCs w:val="20"/>
              </w:rPr>
              <w:t>the consultants' conspiracy was not successful in affecting the entire map drawing process.</w:t>
            </w:r>
          </w:p>
          <w:p w14:paraId="04FB4879" w14:textId="77777777" w:rsidR="003B30B6" w:rsidRDefault="003B30B6" w:rsidP="003B30B6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trial court determined that </w:t>
            </w:r>
            <w:r w:rsidRPr="003B30B6">
              <w:rPr>
                <w:rFonts w:ascii="Arial" w:hAnsi="Arial" w:cs="Arial"/>
                <w:sz w:val="20"/>
                <w:szCs w:val="20"/>
              </w:rPr>
              <w:t>"the staff members who did the bulk of the actual map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B30B6">
              <w:rPr>
                <w:rFonts w:ascii="Arial" w:hAnsi="Arial" w:cs="Arial"/>
                <w:sz w:val="20"/>
                <w:szCs w:val="20"/>
              </w:rPr>
              <w:t xml:space="preserve">drawing for the Legislature . . . </w:t>
            </w:r>
            <w:proofErr w:type="spellStart"/>
            <w:r w:rsidRPr="003B30B6">
              <w:rPr>
                <w:rFonts w:ascii="Arial" w:hAnsi="Arial" w:cs="Arial"/>
                <w:sz w:val="20"/>
                <w:szCs w:val="20"/>
              </w:rPr>
              <w:t>were</w:t>
            </w:r>
            <w:proofErr w:type="spellEnd"/>
            <w:r w:rsidRPr="003B30B6">
              <w:rPr>
                <w:rFonts w:ascii="Arial" w:hAnsi="Arial" w:cs="Arial"/>
                <w:sz w:val="20"/>
                <w:szCs w:val="20"/>
              </w:rPr>
              <w:t xml:space="preserve"> not a part of the conspiracy, nor directly aware of it, and that significant efforts</w:t>
            </w:r>
            <w:r w:rsidRPr="003B3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B30B6">
              <w:rPr>
                <w:rFonts w:ascii="Arial" w:hAnsi="Arial" w:cs="Arial"/>
                <w:sz w:val="20"/>
                <w:szCs w:val="20"/>
              </w:rPr>
              <w:t>were made by them and their bosses to insulate them from direct partisan influence."</w:t>
            </w:r>
          </w:p>
          <w:p w14:paraId="6203749D" w14:textId="518D1AB7" w:rsidR="0035232D" w:rsidRDefault="0035232D" w:rsidP="00F754E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5232D">
              <w:rPr>
                <w:rFonts w:ascii="Arial" w:hAnsi="Arial" w:cs="Arial"/>
                <w:sz w:val="20"/>
                <w:szCs w:val="20"/>
              </w:rPr>
              <w:t>With respect to two districts, the trial court found that the districts were drawn with unconstitutional</w:t>
            </w:r>
            <w:r w:rsidR="00822FC3">
              <w:rPr>
                <w:rFonts w:ascii="Arial" w:hAnsi="Arial" w:cs="Arial"/>
                <w:sz w:val="20"/>
                <w:szCs w:val="20"/>
              </w:rPr>
              <w:t xml:space="preserve"> intent</w:t>
            </w:r>
            <w:r>
              <w:rPr>
                <w:rFonts w:ascii="Arial" w:hAnsi="Arial" w:cs="Arial"/>
                <w:sz w:val="20"/>
                <w:szCs w:val="20"/>
              </w:rPr>
              <w:t>; with</w:t>
            </w:r>
            <w:r w:rsidRPr="0035232D">
              <w:rPr>
                <w:rFonts w:ascii="Arial" w:hAnsi="Arial" w:cs="Arial"/>
                <w:sz w:val="20"/>
                <w:szCs w:val="20"/>
              </w:rPr>
              <w:t xml:space="preserve"> respect to the other districts, the trial court found that the appellants</w:t>
            </w:r>
            <w:r w:rsidR="00F754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54E3">
              <w:rPr>
                <w:rFonts w:ascii="Arial" w:hAnsi="Arial" w:cs="Arial"/>
                <w:sz w:val="20"/>
                <w:szCs w:val="20"/>
              </w:rPr>
              <w:t>had failed to establish that the districts were drawn with unconstitutional intent.</w:t>
            </w:r>
          </w:p>
          <w:p w14:paraId="74A18FFB" w14:textId="77777777" w:rsidR="005B388D" w:rsidRDefault="005B388D" w:rsidP="005B388D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B388D">
              <w:rPr>
                <w:rFonts w:ascii="Arial" w:hAnsi="Arial" w:cs="Arial"/>
                <w:sz w:val="20"/>
                <w:szCs w:val="20"/>
              </w:rPr>
              <w:t>Under the majority's application of the presumption of unconstitutionality, an alternative suggested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388D">
              <w:rPr>
                <w:rFonts w:ascii="Arial" w:hAnsi="Arial" w:cs="Arial"/>
                <w:sz w:val="20"/>
                <w:szCs w:val="20"/>
              </w:rPr>
              <w:t xml:space="preserve">by the challengers is virtually guaranteed to trump any choice made by the Legislature. </w:t>
            </w:r>
          </w:p>
          <w:p w14:paraId="2059E32B" w14:textId="1EFC65C1" w:rsidR="00F754E3" w:rsidRDefault="005B388D" w:rsidP="005B388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B388D">
              <w:rPr>
                <w:rFonts w:ascii="Arial" w:hAnsi="Arial" w:cs="Arial"/>
                <w:sz w:val="20"/>
                <w:szCs w:val="20"/>
              </w:rPr>
              <w:t>This vividly illustrates just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388D">
              <w:rPr>
                <w:rFonts w:ascii="Arial" w:hAnsi="Arial" w:cs="Arial"/>
                <w:sz w:val="20"/>
                <w:szCs w:val="20"/>
              </w:rPr>
              <w:t>how far the majority has gone in repudiating the principle that a redistricting plan should not be declared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388D">
              <w:rPr>
                <w:rFonts w:ascii="Arial" w:hAnsi="Arial" w:cs="Arial"/>
                <w:sz w:val="20"/>
                <w:szCs w:val="20"/>
              </w:rPr>
              <w:t>unconstitutional "unless it clearly appears beyond all reasonable doubt that, under any rational view that may be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388D">
              <w:rPr>
                <w:rFonts w:ascii="Arial" w:hAnsi="Arial" w:cs="Arial"/>
                <w:sz w:val="20"/>
                <w:szCs w:val="20"/>
              </w:rPr>
              <w:t>taken of the [plan], it is in positive conflict with some identified or designated provision of constitutional law."</w:t>
            </w:r>
          </w:p>
          <w:p w14:paraId="3E7BF9C6" w14:textId="361D4731" w:rsidR="005B388D" w:rsidRDefault="003C66D9" w:rsidP="003C66D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C66D9">
              <w:rPr>
                <w:rFonts w:ascii="Arial" w:hAnsi="Arial" w:cs="Arial"/>
                <w:sz w:val="20"/>
                <w:szCs w:val="20"/>
              </w:rPr>
              <w:t>With the invalidation of Remedial District 5 and other challenged districts, the ironic result is that districts drawn by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66D9">
              <w:rPr>
                <w:rFonts w:ascii="Arial" w:hAnsi="Arial" w:cs="Arial"/>
                <w:sz w:val="20"/>
                <w:szCs w:val="20"/>
              </w:rPr>
              <w:t>professional committee staff, who were insulated from partisan influence in the drawing of the districts, are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66D9">
              <w:rPr>
                <w:rFonts w:ascii="Arial" w:hAnsi="Arial" w:cs="Arial"/>
                <w:sz w:val="20"/>
                <w:szCs w:val="20"/>
              </w:rPr>
              <w:t>effectively displaced by districts drawn</w:t>
            </w:r>
            <w:r w:rsidR="00A1196B">
              <w:rPr>
                <w:rFonts w:ascii="Arial" w:hAnsi="Arial" w:cs="Arial"/>
                <w:sz w:val="20"/>
                <w:szCs w:val="20"/>
              </w:rPr>
              <w:t xml:space="preserve"> . . . </w:t>
            </w:r>
            <w:r w:rsidRPr="003C66D9">
              <w:rPr>
                <w:rFonts w:ascii="Arial" w:hAnsi="Arial" w:cs="Arial"/>
                <w:sz w:val="20"/>
                <w:szCs w:val="20"/>
              </w:rPr>
              <w:t>under the auspices of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66D9">
              <w:rPr>
                <w:rFonts w:ascii="Arial" w:hAnsi="Arial" w:cs="Arial"/>
                <w:sz w:val="20"/>
                <w:szCs w:val="20"/>
              </w:rPr>
              <w:t>National Democratic Redistricting Trust in cooperation with the Democratic Congressional Campaign Committee.</w:t>
            </w:r>
          </w:p>
          <w:p w14:paraId="6B223AA0" w14:textId="7E415285" w:rsidR="00733073" w:rsidRDefault="00733073" w:rsidP="00733073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F5004">
              <w:rPr>
                <w:rFonts w:ascii="Arial" w:hAnsi="Arial" w:cs="Arial"/>
                <w:sz w:val="20"/>
                <w:szCs w:val="20"/>
              </w:rPr>
              <w:t>By imposing its own judgment about the factual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5004">
              <w:rPr>
                <w:rFonts w:ascii="Arial" w:hAnsi="Arial" w:cs="Arial"/>
                <w:sz w:val="20"/>
                <w:szCs w:val="20"/>
              </w:rPr>
              <w:t>inferences to be drawn from the evidence at trial, the majority has transgressed the boundaries of proper appellate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5004">
              <w:rPr>
                <w:rFonts w:ascii="Arial" w:hAnsi="Arial" w:cs="Arial"/>
                <w:sz w:val="20"/>
                <w:szCs w:val="20"/>
              </w:rPr>
              <w:t>review and invaded the province of the trier of fact.</w:t>
            </w:r>
          </w:p>
          <w:p w14:paraId="45C9C4CF" w14:textId="77777777" w:rsidR="000914E3" w:rsidRDefault="000914E3" w:rsidP="000914E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914E3">
              <w:rPr>
                <w:rFonts w:ascii="Arial" w:hAnsi="Arial" w:cs="Arial"/>
                <w:sz w:val="20"/>
                <w:szCs w:val="20"/>
              </w:rPr>
              <w:t>Having invaded the province of the trier of fact to find the factual basis for triggering the newly created presumption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914E3">
              <w:rPr>
                <w:rFonts w:ascii="Arial" w:hAnsi="Arial" w:cs="Arial"/>
                <w:sz w:val="20"/>
                <w:szCs w:val="20"/>
              </w:rPr>
              <w:t>of unconstitutionality, the majority continues its march to dominate the redistricting process and finishes the job—at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914E3">
              <w:rPr>
                <w:rFonts w:ascii="Arial" w:hAnsi="Arial" w:cs="Arial"/>
                <w:sz w:val="20"/>
                <w:szCs w:val="20"/>
              </w:rPr>
              <w:t>least for now—by making the factual determinations that the Legislature did not prove a lack of improper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914E3">
              <w:rPr>
                <w:rFonts w:ascii="Arial" w:hAnsi="Arial" w:cs="Arial"/>
                <w:sz w:val="20"/>
                <w:szCs w:val="20"/>
              </w:rPr>
              <w:t xml:space="preserve">intent in the drawing of the specifically challenged districts. </w:t>
            </w:r>
          </w:p>
          <w:p w14:paraId="2B07B560" w14:textId="646CCFCA" w:rsidR="000914E3" w:rsidRPr="000914E3" w:rsidRDefault="000914E3" w:rsidP="000914E3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914E3">
              <w:rPr>
                <w:rFonts w:ascii="Arial" w:hAnsi="Arial" w:cs="Arial"/>
                <w:sz w:val="20"/>
                <w:szCs w:val="20"/>
              </w:rPr>
              <w:t>Marching forward, the majority eviscerates numerous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914E3">
              <w:rPr>
                <w:rFonts w:ascii="Arial" w:hAnsi="Arial" w:cs="Arial"/>
                <w:sz w:val="20"/>
                <w:szCs w:val="20"/>
              </w:rPr>
              <w:t>factual determinations made by the trial court in its evaluation of the individual district challenges.</w:t>
            </w:r>
          </w:p>
          <w:p w14:paraId="775969F3" w14:textId="0361F096" w:rsidR="00334E3E" w:rsidRPr="00E4429C" w:rsidRDefault="00E4429C" w:rsidP="00E4429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4429C">
              <w:rPr>
                <w:rFonts w:ascii="Arial" w:hAnsi="Arial" w:cs="Arial"/>
                <w:sz w:val="20"/>
                <w:szCs w:val="20"/>
              </w:rPr>
              <w:t>The majority caps off its abandonment of the restraints of the appellate process by retaining jurisdiction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429C">
              <w:rPr>
                <w:rFonts w:ascii="Arial" w:hAnsi="Arial" w:cs="Arial"/>
                <w:sz w:val="20"/>
                <w:szCs w:val="20"/>
              </w:rPr>
              <w:t>after deciding this case, dictating the details of the proceedings in the trial court, and presuming to require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429C">
              <w:rPr>
                <w:rFonts w:ascii="Arial" w:hAnsi="Arial" w:cs="Arial"/>
                <w:sz w:val="20"/>
                <w:szCs w:val="20"/>
              </w:rPr>
              <w:t>that all filings submitted in the trial court shall "simultaneously be submitted to this court."</w:t>
            </w:r>
          </w:p>
          <w:p w14:paraId="69375E46" w14:textId="77777777" w:rsidR="000B64E6" w:rsidRDefault="000B64E6" w:rsidP="000B64E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B64E6">
              <w:rPr>
                <w:rFonts w:ascii="Arial" w:hAnsi="Arial" w:cs="Arial"/>
                <w:sz w:val="20"/>
                <w:szCs w:val="20"/>
              </w:rPr>
              <w:lastRenderedPageBreak/>
              <w:t>The damage done by this decision to the structure of the appellate process is exceeded only by the damage don</w:t>
            </w:r>
            <w:r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Pr="000B64E6">
              <w:rPr>
                <w:rFonts w:ascii="Arial" w:hAnsi="Arial" w:cs="Arial"/>
                <w:sz w:val="20"/>
                <w:szCs w:val="20"/>
              </w:rPr>
              <w:t xml:space="preserve">to the constitutional separation of powers. Injury to the separation of powers in this case takes two forms. </w:t>
            </w:r>
          </w:p>
          <w:p w14:paraId="255E1690" w14:textId="6E07E539" w:rsidR="003C66D9" w:rsidRDefault="000B64E6" w:rsidP="000B64E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B64E6">
              <w:rPr>
                <w:rFonts w:ascii="Arial" w:hAnsi="Arial" w:cs="Arial"/>
                <w:sz w:val="20"/>
                <w:szCs w:val="20"/>
              </w:rPr>
              <w:t>First,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B64E6">
              <w:rPr>
                <w:rFonts w:ascii="Arial" w:hAnsi="Arial" w:cs="Arial"/>
                <w:sz w:val="20"/>
                <w:szCs w:val="20"/>
              </w:rPr>
              <w:t>majority effectively supplants the substantive constitutional power of the Legislature to draw congressional districts.</w:t>
            </w:r>
          </w:p>
          <w:p w14:paraId="3FF1AF2C" w14:textId="06B01F14" w:rsidR="000B64E6" w:rsidRPr="00921EEA" w:rsidRDefault="00921EEA" w:rsidP="00921EEA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21EEA">
              <w:rPr>
                <w:rFonts w:ascii="Arial" w:hAnsi="Arial" w:cs="Arial"/>
                <w:sz w:val="20"/>
                <w:szCs w:val="20"/>
              </w:rPr>
              <w:t>Second, the majority invades the internal workings of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1EEA">
              <w:rPr>
                <w:rFonts w:ascii="Arial" w:hAnsi="Arial" w:cs="Arial"/>
                <w:sz w:val="20"/>
                <w:szCs w:val="20"/>
              </w:rPr>
              <w:t>Legislature by effectively dictating how the Legislature must conduct its business in connection with the adoption of</w:t>
            </w:r>
            <w:r w:rsidRPr="00921E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1EEA">
              <w:rPr>
                <w:rFonts w:ascii="Arial" w:hAnsi="Arial" w:cs="Arial"/>
                <w:sz w:val="20"/>
                <w:szCs w:val="20"/>
              </w:rPr>
              <w:t>the revised congressional redistricting plan that the majority has mandated.</w:t>
            </w:r>
          </w:p>
          <w:p w14:paraId="78162F26" w14:textId="38F58855" w:rsidR="003C66D9" w:rsidRPr="003C66D9" w:rsidRDefault="003C66D9" w:rsidP="003C66D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657474FF" w14:textId="77777777" w:rsidTr="00B07787">
        <w:trPr>
          <w:trHeight w:val="1692"/>
        </w:trPr>
        <w:tc>
          <w:tcPr>
            <w:tcW w:w="1998" w:type="dxa"/>
            <w:tcBorders>
              <w:left w:val="nil"/>
              <w:bottom w:val="nil"/>
            </w:tcBorders>
          </w:tcPr>
          <w:p w14:paraId="37041526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Notes/ </w:t>
            </w:r>
          </w:p>
          <w:p w14:paraId="58605F49" w14:textId="32AC2F7E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Reactions </w:t>
            </w:r>
          </w:p>
        </w:tc>
        <w:tc>
          <w:tcPr>
            <w:tcW w:w="7470" w:type="dxa"/>
            <w:tcBorders>
              <w:bottom w:val="nil"/>
              <w:right w:val="nil"/>
            </w:tcBorders>
          </w:tcPr>
          <w:p w14:paraId="04344CD7" w14:textId="600CE22D" w:rsidR="00ED671F" w:rsidRPr="008D467C" w:rsidRDefault="00741E40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N/a.</w:t>
            </w:r>
          </w:p>
        </w:tc>
      </w:tr>
    </w:tbl>
    <w:p w14:paraId="6EE97782" w14:textId="77777777" w:rsidR="00CA7970" w:rsidRPr="00750AC1" w:rsidRDefault="00CA7970">
      <w:pPr>
        <w:rPr>
          <w:color w:val="FF0000"/>
          <w:szCs w:val="20"/>
        </w:rPr>
      </w:pPr>
    </w:p>
    <w:sectPr w:rsidR="00CA7970" w:rsidRPr="0075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3F737" w14:textId="77777777" w:rsidR="00B40273" w:rsidRDefault="00B40273" w:rsidP="000F7755">
      <w:pPr>
        <w:spacing w:line="240" w:lineRule="auto"/>
      </w:pPr>
      <w:r>
        <w:separator/>
      </w:r>
    </w:p>
  </w:endnote>
  <w:endnote w:type="continuationSeparator" w:id="0">
    <w:p w14:paraId="16A5BD68" w14:textId="77777777" w:rsidR="00B40273" w:rsidRDefault="00B40273" w:rsidP="000F77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9D071" w14:textId="77777777" w:rsidR="00B40273" w:rsidRDefault="00B40273" w:rsidP="000F7755">
      <w:pPr>
        <w:spacing w:line="240" w:lineRule="auto"/>
      </w:pPr>
      <w:r>
        <w:separator/>
      </w:r>
    </w:p>
  </w:footnote>
  <w:footnote w:type="continuationSeparator" w:id="0">
    <w:p w14:paraId="72EAC6FD" w14:textId="77777777" w:rsidR="00B40273" w:rsidRDefault="00B40273" w:rsidP="000F7755">
      <w:pPr>
        <w:spacing w:line="240" w:lineRule="auto"/>
      </w:pPr>
      <w:r>
        <w:continuationSeparator/>
      </w:r>
    </w:p>
  </w:footnote>
  <w:footnote w:id="1">
    <w:p w14:paraId="108E3182" w14:textId="77777777" w:rsidR="000F7755" w:rsidRDefault="000F7755" w:rsidP="000F77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A6FC9">
        <w:t>The political party designations of the judges were obtained via Google desktop searches, which may not be entirely accurate.</w:t>
      </w:r>
    </w:p>
  </w:footnote>
  <w:footnote w:id="2">
    <w:p w14:paraId="14B18515" w14:textId="24D6F675" w:rsidR="00F076A3" w:rsidRDefault="00F076A3" w:rsidP="00F076A3">
      <w:pPr>
        <w:pStyle w:val="FootnoteText"/>
      </w:pPr>
      <w:r>
        <w:rPr>
          <w:rStyle w:val="FootnoteReference"/>
        </w:rPr>
        <w:footnoteRef/>
      </w:r>
      <w:r>
        <w:t xml:space="preserve"> According to plaintiffs, the Republican strategy was to </w:t>
      </w:r>
      <w:r>
        <w:t>present to the public a redistricting process that was transparent and open to the</w:t>
      </w:r>
      <w:r w:rsidR="00D743E0">
        <w:t xml:space="preserve"> </w:t>
      </w:r>
      <w:r>
        <w:t>public, and free from partisan influences, but to hide from the public another secretive process.</w:t>
      </w:r>
      <w:r w:rsidR="00D743E0">
        <w:t xml:space="preserve"> </w:t>
      </w:r>
      <w:r>
        <w:t xml:space="preserve"> In this secretive</w:t>
      </w:r>
      <w:r w:rsidR="00D743E0">
        <w:t xml:space="preserve"> </w:t>
      </w:r>
      <w:r>
        <w:t>process, the political consultants would make suggestions and submit their own partisan maps to the Legislatur</w:t>
      </w:r>
      <w:r w:rsidR="00D743E0">
        <w:t xml:space="preserve">e </w:t>
      </w:r>
      <w:r>
        <w:t>through that public process, but conceal their actions by using proxies, third persons who would be viewed as</w:t>
      </w:r>
      <w:r w:rsidR="00D743E0">
        <w:t xml:space="preserve"> </w:t>
      </w:r>
      <w:r>
        <w:t>"concerned citizens," to speak at public forums from scripts written by the consultants and to submit proposed maps</w:t>
      </w:r>
      <w:r w:rsidR="00F928E2">
        <w:t xml:space="preserve"> </w:t>
      </w:r>
      <w:r>
        <w:t>in their names to the Legislature, which were drawn by the consultants.</w:t>
      </w:r>
    </w:p>
  </w:footnote>
  <w:footnote w:id="3">
    <w:p w14:paraId="0CD53E93" w14:textId="180D999E" w:rsidR="001541A7" w:rsidRDefault="001541A7" w:rsidP="001541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2368B">
        <w:t>“</w:t>
      </w:r>
      <w:r>
        <w:t>In establishing congressional district boundaries:</w:t>
      </w:r>
      <w:r>
        <w:t xml:space="preserve"> </w:t>
      </w:r>
      <w:r>
        <w:t>(a) No apportionment plan or individual district shall be drawn with the intent to favor or disfavor a political party</w:t>
      </w:r>
      <w:r>
        <w:t xml:space="preserve"> </w:t>
      </w:r>
      <w:r>
        <w:t>or an incumbent; and districts shall not be drawn with the intent or result of denying or abridging the equal</w:t>
      </w:r>
      <w:r>
        <w:t xml:space="preserve"> </w:t>
      </w:r>
      <w:r>
        <w:t>opportunity of racial or language minorities to participate in the political process or to diminish their ability to</w:t>
      </w:r>
      <w:r>
        <w:t xml:space="preserve"> </w:t>
      </w:r>
      <w:r>
        <w:t>elect representatives of their choice; and districts shall consist of contiguous territory.</w:t>
      </w:r>
      <w:r>
        <w:t xml:space="preserve"> </w:t>
      </w:r>
      <w:r>
        <w:t>(b) Unless compliance with the standards in this subsection conflicts with the standards in subsection (a) or</w:t>
      </w:r>
      <w:r>
        <w:t xml:space="preserve"> </w:t>
      </w:r>
      <w:r>
        <w:t>with federal law, districts shall be as nearly equal in population as is practicable; districts shall be compact; and</w:t>
      </w:r>
      <w:r>
        <w:t xml:space="preserve"> </w:t>
      </w:r>
      <w:r>
        <w:t>districts shall, where feasible, utilize existing political and geographical boundaries.</w:t>
      </w:r>
      <w:r>
        <w:t xml:space="preserve"> </w:t>
      </w:r>
      <w:r>
        <w:t>(c) The order in which the standards within subsections (a) and (b) of this section are set forth shall not be</w:t>
      </w:r>
      <w:r>
        <w:t xml:space="preserve"> </w:t>
      </w:r>
      <w:r>
        <w:t>read to establish any priority of one standard over the other within that subsection.</w:t>
      </w:r>
      <w:r w:rsidR="00EA3AF3">
        <w:t xml:space="preserve">”  </w:t>
      </w:r>
      <w:r w:rsidR="00EA3AF3" w:rsidRPr="0072368B">
        <w:rPr>
          <w:smallCaps/>
        </w:rPr>
        <w:t>Fla. Const.</w:t>
      </w:r>
      <w:r>
        <w:t xml:space="preserve"> </w:t>
      </w:r>
      <w:r w:rsidR="00EA3AF3">
        <w:t>a</w:t>
      </w:r>
      <w:r>
        <w:t>rt. III, § 20</w:t>
      </w:r>
      <w:r w:rsidR="00EA3AF3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4C10"/>
    <w:multiLevelType w:val="hybridMultilevel"/>
    <w:tmpl w:val="A0F8B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907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0D"/>
    <w:rsid w:val="00000BBC"/>
    <w:rsid w:val="000011E4"/>
    <w:rsid w:val="0001060D"/>
    <w:rsid w:val="00031BFF"/>
    <w:rsid w:val="0003271E"/>
    <w:rsid w:val="00041664"/>
    <w:rsid w:val="000423C2"/>
    <w:rsid w:val="000423F8"/>
    <w:rsid w:val="0005377F"/>
    <w:rsid w:val="00053DC6"/>
    <w:rsid w:val="000612B8"/>
    <w:rsid w:val="00061BAC"/>
    <w:rsid w:val="00067AB0"/>
    <w:rsid w:val="000726B7"/>
    <w:rsid w:val="00074313"/>
    <w:rsid w:val="00077CE0"/>
    <w:rsid w:val="000914E3"/>
    <w:rsid w:val="000A0BDB"/>
    <w:rsid w:val="000A248D"/>
    <w:rsid w:val="000B64E6"/>
    <w:rsid w:val="000C126E"/>
    <w:rsid w:val="000C1718"/>
    <w:rsid w:val="000C62F3"/>
    <w:rsid w:val="000C6405"/>
    <w:rsid w:val="000D0973"/>
    <w:rsid w:val="000D5CB2"/>
    <w:rsid w:val="000D6927"/>
    <w:rsid w:val="000E1185"/>
    <w:rsid w:val="000E2B5F"/>
    <w:rsid w:val="000E54A1"/>
    <w:rsid w:val="000F06B0"/>
    <w:rsid w:val="000F7680"/>
    <w:rsid w:val="000F7755"/>
    <w:rsid w:val="000F7880"/>
    <w:rsid w:val="001051F1"/>
    <w:rsid w:val="001125C7"/>
    <w:rsid w:val="00121239"/>
    <w:rsid w:val="00122DBA"/>
    <w:rsid w:val="00123ADE"/>
    <w:rsid w:val="00137DF4"/>
    <w:rsid w:val="001455D2"/>
    <w:rsid w:val="00145F4C"/>
    <w:rsid w:val="0015052D"/>
    <w:rsid w:val="001541A7"/>
    <w:rsid w:val="001554C9"/>
    <w:rsid w:val="0015586C"/>
    <w:rsid w:val="00156F1F"/>
    <w:rsid w:val="00166541"/>
    <w:rsid w:val="00166C13"/>
    <w:rsid w:val="00172740"/>
    <w:rsid w:val="00181207"/>
    <w:rsid w:val="00191BE3"/>
    <w:rsid w:val="001A1553"/>
    <w:rsid w:val="001B45BC"/>
    <w:rsid w:val="001C0525"/>
    <w:rsid w:val="001C25F2"/>
    <w:rsid w:val="001D193A"/>
    <w:rsid w:val="001D560C"/>
    <w:rsid w:val="001D7AAC"/>
    <w:rsid w:val="001E6844"/>
    <w:rsid w:val="001F32D6"/>
    <w:rsid w:val="00201A37"/>
    <w:rsid w:val="00207598"/>
    <w:rsid w:val="00207D95"/>
    <w:rsid w:val="00211E23"/>
    <w:rsid w:val="00212664"/>
    <w:rsid w:val="002133CA"/>
    <w:rsid w:val="00213B7B"/>
    <w:rsid w:val="00215EC7"/>
    <w:rsid w:val="00222FA8"/>
    <w:rsid w:val="00223383"/>
    <w:rsid w:val="0022426A"/>
    <w:rsid w:val="00225810"/>
    <w:rsid w:val="00237642"/>
    <w:rsid w:val="00264C5A"/>
    <w:rsid w:val="00266710"/>
    <w:rsid w:val="00267920"/>
    <w:rsid w:val="00271211"/>
    <w:rsid w:val="00282A5F"/>
    <w:rsid w:val="0028399E"/>
    <w:rsid w:val="002856A4"/>
    <w:rsid w:val="00290BB0"/>
    <w:rsid w:val="00290CF0"/>
    <w:rsid w:val="00290FA1"/>
    <w:rsid w:val="002A2FCE"/>
    <w:rsid w:val="002C2AAC"/>
    <w:rsid w:val="002C3765"/>
    <w:rsid w:val="002D5947"/>
    <w:rsid w:val="002E0856"/>
    <w:rsid w:val="002F086B"/>
    <w:rsid w:val="002F710A"/>
    <w:rsid w:val="0031521A"/>
    <w:rsid w:val="0032595F"/>
    <w:rsid w:val="00330DDC"/>
    <w:rsid w:val="00330EC1"/>
    <w:rsid w:val="00334C92"/>
    <w:rsid w:val="00334E3E"/>
    <w:rsid w:val="00340F68"/>
    <w:rsid w:val="0034242C"/>
    <w:rsid w:val="003427AD"/>
    <w:rsid w:val="00344DE3"/>
    <w:rsid w:val="0034579B"/>
    <w:rsid w:val="0035232D"/>
    <w:rsid w:val="003524A4"/>
    <w:rsid w:val="003543FB"/>
    <w:rsid w:val="00361AF7"/>
    <w:rsid w:val="0037021D"/>
    <w:rsid w:val="00372F65"/>
    <w:rsid w:val="003756DE"/>
    <w:rsid w:val="00383E77"/>
    <w:rsid w:val="00392F7F"/>
    <w:rsid w:val="003A5EBA"/>
    <w:rsid w:val="003A7070"/>
    <w:rsid w:val="003B30B6"/>
    <w:rsid w:val="003C5081"/>
    <w:rsid w:val="003C55D3"/>
    <w:rsid w:val="003C66D9"/>
    <w:rsid w:val="003D65B4"/>
    <w:rsid w:val="003D6EDC"/>
    <w:rsid w:val="003E4405"/>
    <w:rsid w:val="0040047C"/>
    <w:rsid w:val="004056E1"/>
    <w:rsid w:val="00407CEF"/>
    <w:rsid w:val="0041780A"/>
    <w:rsid w:val="00422CF5"/>
    <w:rsid w:val="00425A47"/>
    <w:rsid w:val="00433265"/>
    <w:rsid w:val="00452865"/>
    <w:rsid w:val="00453C97"/>
    <w:rsid w:val="0045618C"/>
    <w:rsid w:val="004650E1"/>
    <w:rsid w:val="0047192B"/>
    <w:rsid w:val="00471CFA"/>
    <w:rsid w:val="00472FED"/>
    <w:rsid w:val="00474A3C"/>
    <w:rsid w:val="0047710B"/>
    <w:rsid w:val="00485EFC"/>
    <w:rsid w:val="004A2C87"/>
    <w:rsid w:val="004A6ECC"/>
    <w:rsid w:val="004B14E7"/>
    <w:rsid w:val="004B2688"/>
    <w:rsid w:val="004B6A4F"/>
    <w:rsid w:val="004B76CD"/>
    <w:rsid w:val="004C16BA"/>
    <w:rsid w:val="004C5156"/>
    <w:rsid w:val="004E2D73"/>
    <w:rsid w:val="004F63D9"/>
    <w:rsid w:val="005021D5"/>
    <w:rsid w:val="00503AEC"/>
    <w:rsid w:val="00505A5E"/>
    <w:rsid w:val="005140A5"/>
    <w:rsid w:val="00515521"/>
    <w:rsid w:val="0052231A"/>
    <w:rsid w:val="00524184"/>
    <w:rsid w:val="0052532C"/>
    <w:rsid w:val="00536BCE"/>
    <w:rsid w:val="00537B72"/>
    <w:rsid w:val="00556AAD"/>
    <w:rsid w:val="00561040"/>
    <w:rsid w:val="005618EA"/>
    <w:rsid w:val="00561E41"/>
    <w:rsid w:val="005752FD"/>
    <w:rsid w:val="005A0373"/>
    <w:rsid w:val="005A4170"/>
    <w:rsid w:val="005B388D"/>
    <w:rsid w:val="005B421F"/>
    <w:rsid w:val="005B6779"/>
    <w:rsid w:val="005B714A"/>
    <w:rsid w:val="005B7FFE"/>
    <w:rsid w:val="005C3B0D"/>
    <w:rsid w:val="005D320D"/>
    <w:rsid w:val="005D3AAB"/>
    <w:rsid w:val="005D488A"/>
    <w:rsid w:val="005D746D"/>
    <w:rsid w:val="005E10E6"/>
    <w:rsid w:val="005F539F"/>
    <w:rsid w:val="005F7580"/>
    <w:rsid w:val="005F7C1D"/>
    <w:rsid w:val="00612708"/>
    <w:rsid w:val="006171C5"/>
    <w:rsid w:val="00643A05"/>
    <w:rsid w:val="006502FF"/>
    <w:rsid w:val="00652CCB"/>
    <w:rsid w:val="00657143"/>
    <w:rsid w:val="00671155"/>
    <w:rsid w:val="0067223B"/>
    <w:rsid w:val="0068747D"/>
    <w:rsid w:val="00687C7E"/>
    <w:rsid w:val="0069114F"/>
    <w:rsid w:val="006A07C0"/>
    <w:rsid w:val="006A08C1"/>
    <w:rsid w:val="006B1C61"/>
    <w:rsid w:val="006B2D20"/>
    <w:rsid w:val="006C091A"/>
    <w:rsid w:val="006C2EBB"/>
    <w:rsid w:val="006C6126"/>
    <w:rsid w:val="006D45FB"/>
    <w:rsid w:val="006E3528"/>
    <w:rsid w:val="006E5AB0"/>
    <w:rsid w:val="006E6C09"/>
    <w:rsid w:val="006E79FE"/>
    <w:rsid w:val="006F2C19"/>
    <w:rsid w:val="00703FA1"/>
    <w:rsid w:val="007043D2"/>
    <w:rsid w:val="007049FB"/>
    <w:rsid w:val="007069B4"/>
    <w:rsid w:val="00721670"/>
    <w:rsid w:val="0072368B"/>
    <w:rsid w:val="00725D6B"/>
    <w:rsid w:val="007310E0"/>
    <w:rsid w:val="00733073"/>
    <w:rsid w:val="00734952"/>
    <w:rsid w:val="00737297"/>
    <w:rsid w:val="00741E40"/>
    <w:rsid w:val="007423D2"/>
    <w:rsid w:val="00750AC1"/>
    <w:rsid w:val="0075242D"/>
    <w:rsid w:val="00754E45"/>
    <w:rsid w:val="00765D3C"/>
    <w:rsid w:val="00775C76"/>
    <w:rsid w:val="00783775"/>
    <w:rsid w:val="00784A88"/>
    <w:rsid w:val="0079288A"/>
    <w:rsid w:val="007952A1"/>
    <w:rsid w:val="007A2FD8"/>
    <w:rsid w:val="007A57D8"/>
    <w:rsid w:val="007D00F8"/>
    <w:rsid w:val="007D29D3"/>
    <w:rsid w:val="007D494D"/>
    <w:rsid w:val="007D63B1"/>
    <w:rsid w:val="007D6B32"/>
    <w:rsid w:val="007E309C"/>
    <w:rsid w:val="007E5C03"/>
    <w:rsid w:val="008042C7"/>
    <w:rsid w:val="00804DC1"/>
    <w:rsid w:val="00805B9D"/>
    <w:rsid w:val="00822FC3"/>
    <w:rsid w:val="0082403E"/>
    <w:rsid w:val="008252EA"/>
    <w:rsid w:val="00825C07"/>
    <w:rsid w:val="00825E45"/>
    <w:rsid w:val="00834C9D"/>
    <w:rsid w:val="0084773C"/>
    <w:rsid w:val="00850D7A"/>
    <w:rsid w:val="00852EA3"/>
    <w:rsid w:val="00854FEA"/>
    <w:rsid w:val="008659B1"/>
    <w:rsid w:val="008775BD"/>
    <w:rsid w:val="00882C54"/>
    <w:rsid w:val="008868C7"/>
    <w:rsid w:val="008958DF"/>
    <w:rsid w:val="0089629B"/>
    <w:rsid w:val="008972A9"/>
    <w:rsid w:val="008A034A"/>
    <w:rsid w:val="008A25DB"/>
    <w:rsid w:val="008A4F68"/>
    <w:rsid w:val="008A6262"/>
    <w:rsid w:val="008D1077"/>
    <w:rsid w:val="008D1165"/>
    <w:rsid w:val="008D248A"/>
    <w:rsid w:val="008D467C"/>
    <w:rsid w:val="008D66FD"/>
    <w:rsid w:val="008E0709"/>
    <w:rsid w:val="008E1661"/>
    <w:rsid w:val="008E6D44"/>
    <w:rsid w:val="008F4521"/>
    <w:rsid w:val="00905495"/>
    <w:rsid w:val="00905D1D"/>
    <w:rsid w:val="00906592"/>
    <w:rsid w:val="009108BB"/>
    <w:rsid w:val="00911EE5"/>
    <w:rsid w:val="00921EEA"/>
    <w:rsid w:val="0092423D"/>
    <w:rsid w:val="00935484"/>
    <w:rsid w:val="00941819"/>
    <w:rsid w:val="009421A9"/>
    <w:rsid w:val="00944B6A"/>
    <w:rsid w:val="0095792C"/>
    <w:rsid w:val="009604DF"/>
    <w:rsid w:val="00962D84"/>
    <w:rsid w:val="00971DB0"/>
    <w:rsid w:val="0097756E"/>
    <w:rsid w:val="0099185A"/>
    <w:rsid w:val="00992B19"/>
    <w:rsid w:val="009A0103"/>
    <w:rsid w:val="009A1A32"/>
    <w:rsid w:val="009A6F30"/>
    <w:rsid w:val="009A72E8"/>
    <w:rsid w:val="009A74E1"/>
    <w:rsid w:val="009B1A73"/>
    <w:rsid w:val="009B7BD6"/>
    <w:rsid w:val="009C2EA9"/>
    <w:rsid w:val="009C6C77"/>
    <w:rsid w:val="009E0842"/>
    <w:rsid w:val="009E1562"/>
    <w:rsid w:val="009F77E0"/>
    <w:rsid w:val="00A10326"/>
    <w:rsid w:val="00A11096"/>
    <w:rsid w:val="00A1196B"/>
    <w:rsid w:val="00A13D25"/>
    <w:rsid w:val="00A13DAB"/>
    <w:rsid w:val="00A175AC"/>
    <w:rsid w:val="00A20BE1"/>
    <w:rsid w:val="00A22BD7"/>
    <w:rsid w:val="00A25291"/>
    <w:rsid w:val="00A25E9B"/>
    <w:rsid w:val="00A45521"/>
    <w:rsid w:val="00A522D6"/>
    <w:rsid w:val="00A5535B"/>
    <w:rsid w:val="00A5627A"/>
    <w:rsid w:val="00A56902"/>
    <w:rsid w:val="00A61043"/>
    <w:rsid w:val="00A64C3F"/>
    <w:rsid w:val="00A66370"/>
    <w:rsid w:val="00A71C57"/>
    <w:rsid w:val="00A85DF5"/>
    <w:rsid w:val="00A90B0E"/>
    <w:rsid w:val="00A91782"/>
    <w:rsid w:val="00AA2C9F"/>
    <w:rsid w:val="00AA3C14"/>
    <w:rsid w:val="00AA5A34"/>
    <w:rsid w:val="00AA648B"/>
    <w:rsid w:val="00AB0735"/>
    <w:rsid w:val="00AB2E63"/>
    <w:rsid w:val="00AB3E5F"/>
    <w:rsid w:val="00AB7083"/>
    <w:rsid w:val="00AC08BA"/>
    <w:rsid w:val="00AC0E68"/>
    <w:rsid w:val="00AC1E63"/>
    <w:rsid w:val="00AC57A6"/>
    <w:rsid w:val="00AD083C"/>
    <w:rsid w:val="00AE1FFA"/>
    <w:rsid w:val="00AE419A"/>
    <w:rsid w:val="00AF20C5"/>
    <w:rsid w:val="00AF2A81"/>
    <w:rsid w:val="00AF45BA"/>
    <w:rsid w:val="00AF5DBE"/>
    <w:rsid w:val="00B01256"/>
    <w:rsid w:val="00B06FA6"/>
    <w:rsid w:val="00B07787"/>
    <w:rsid w:val="00B11B08"/>
    <w:rsid w:val="00B17476"/>
    <w:rsid w:val="00B244DE"/>
    <w:rsid w:val="00B2498A"/>
    <w:rsid w:val="00B401E4"/>
    <w:rsid w:val="00B40273"/>
    <w:rsid w:val="00B44B83"/>
    <w:rsid w:val="00B55009"/>
    <w:rsid w:val="00B57C48"/>
    <w:rsid w:val="00B665A3"/>
    <w:rsid w:val="00B8711F"/>
    <w:rsid w:val="00B87FFC"/>
    <w:rsid w:val="00B932D8"/>
    <w:rsid w:val="00B94EBB"/>
    <w:rsid w:val="00BA3F39"/>
    <w:rsid w:val="00BA4FAC"/>
    <w:rsid w:val="00BC0C16"/>
    <w:rsid w:val="00BD0928"/>
    <w:rsid w:val="00BD370F"/>
    <w:rsid w:val="00BD5F8B"/>
    <w:rsid w:val="00C12C61"/>
    <w:rsid w:val="00C16C8D"/>
    <w:rsid w:val="00C2068A"/>
    <w:rsid w:val="00C2795B"/>
    <w:rsid w:val="00C3051C"/>
    <w:rsid w:val="00C33910"/>
    <w:rsid w:val="00C35DFC"/>
    <w:rsid w:val="00C36937"/>
    <w:rsid w:val="00C5250F"/>
    <w:rsid w:val="00C538BA"/>
    <w:rsid w:val="00C552C0"/>
    <w:rsid w:val="00C66CDD"/>
    <w:rsid w:val="00C751FE"/>
    <w:rsid w:val="00C76EAE"/>
    <w:rsid w:val="00C77F6D"/>
    <w:rsid w:val="00C830E3"/>
    <w:rsid w:val="00C842DB"/>
    <w:rsid w:val="00C8704B"/>
    <w:rsid w:val="00C92B28"/>
    <w:rsid w:val="00C97CBA"/>
    <w:rsid w:val="00CA1CBF"/>
    <w:rsid w:val="00CA1F1F"/>
    <w:rsid w:val="00CA7970"/>
    <w:rsid w:val="00CB0482"/>
    <w:rsid w:val="00CB51AA"/>
    <w:rsid w:val="00CB5695"/>
    <w:rsid w:val="00CC527C"/>
    <w:rsid w:val="00CD044D"/>
    <w:rsid w:val="00CD3475"/>
    <w:rsid w:val="00CD46C7"/>
    <w:rsid w:val="00CE502B"/>
    <w:rsid w:val="00CE5D9E"/>
    <w:rsid w:val="00CF5004"/>
    <w:rsid w:val="00D1010D"/>
    <w:rsid w:val="00D160EA"/>
    <w:rsid w:val="00D26B69"/>
    <w:rsid w:val="00D26E7B"/>
    <w:rsid w:val="00D330FE"/>
    <w:rsid w:val="00D34C68"/>
    <w:rsid w:val="00D40A68"/>
    <w:rsid w:val="00D47BBF"/>
    <w:rsid w:val="00D50E06"/>
    <w:rsid w:val="00D61314"/>
    <w:rsid w:val="00D632BA"/>
    <w:rsid w:val="00D67E4B"/>
    <w:rsid w:val="00D73B91"/>
    <w:rsid w:val="00D743C1"/>
    <w:rsid w:val="00D743E0"/>
    <w:rsid w:val="00D81B11"/>
    <w:rsid w:val="00D840C7"/>
    <w:rsid w:val="00D866BD"/>
    <w:rsid w:val="00D90943"/>
    <w:rsid w:val="00D94D56"/>
    <w:rsid w:val="00DA6140"/>
    <w:rsid w:val="00DA65CB"/>
    <w:rsid w:val="00DB4918"/>
    <w:rsid w:val="00DC318D"/>
    <w:rsid w:val="00DC6F51"/>
    <w:rsid w:val="00DD66C7"/>
    <w:rsid w:val="00DD7F5E"/>
    <w:rsid w:val="00DE1886"/>
    <w:rsid w:val="00DE58C8"/>
    <w:rsid w:val="00DE5FB1"/>
    <w:rsid w:val="00DF0717"/>
    <w:rsid w:val="00DF450D"/>
    <w:rsid w:val="00E01EFE"/>
    <w:rsid w:val="00E0667A"/>
    <w:rsid w:val="00E124D6"/>
    <w:rsid w:val="00E13EDD"/>
    <w:rsid w:val="00E21002"/>
    <w:rsid w:val="00E2275E"/>
    <w:rsid w:val="00E22B20"/>
    <w:rsid w:val="00E239DB"/>
    <w:rsid w:val="00E36A1E"/>
    <w:rsid w:val="00E3701D"/>
    <w:rsid w:val="00E37486"/>
    <w:rsid w:val="00E4429C"/>
    <w:rsid w:val="00E55138"/>
    <w:rsid w:val="00E56D55"/>
    <w:rsid w:val="00E70F95"/>
    <w:rsid w:val="00E7189D"/>
    <w:rsid w:val="00E72929"/>
    <w:rsid w:val="00E80E88"/>
    <w:rsid w:val="00E93FC0"/>
    <w:rsid w:val="00EA3AF3"/>
    <w:rsid w:val="00EC08F1"/>
    <w:rsid w:val="00ED155D"/>
    <w:rsid w:val="00ED32B3"/>
    <w:rsid w:val="00ED671F"/>
    <w:rsid w:val="00ED77A8"/>
    <w:rsid w:val="00ED7ED4"/>
    <w:rsid w:val="00EE22F0"/>
    <w:rsid w:val="00EE2D91"/>
    <w:rsid w:val="00EE4689"/>
    <w:rsid w:val="00EE513B"/>
    <w:rsid w:val="00EF0AAF"/>
    <w:rsid w:val="00EF6ECA"/>
    <w:rsid w:val="00F0044C"/>
    <w:rsid w:val="00F076A3"/>
    <w:rsid w:val="00F1414C"/>
    <w:rsid w:val="00F146E5"/>
    <w:rsid w:val="00F229AF"/>
    <w:rsid w:val="00F34A3D"/>
    <w:rsid w:val="00F36DBB"/>
    <w:rsid w:val="00F407AC"/>
    <w:rsid w:val="00F73E82"/>
    <w:rsid w:val="00F754E3"/>
    <w:rsid w:val="00F91225"/>
    <w:rsid w:val="00F928E2"/>
    <w:rsid w:val="00FA2B88"/>
    <w:rsid w:val="00FB0173"/>
    <w:rsid w:val="00FB19F0"/>
    <w:rsid w:val="00FB61D1"/>
    <w:rsid w:val="00FC1FCB"/>
    <w:rsid w:val="00FD0BC0"/>
    <w:rsid w:val="00FD2604"/>
    <w:rsid w:val="00FE2F6B"/>
    <w:rsid w:val="00FE4207"/>
    <w:rsid w:val="00FE72D8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A9EB"/>
  <w15:chartTrackingRefBased/>
  <w15:docId w15:val="{41018933-86A3-4997-AF5C-B16DF926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3B91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F7755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7755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77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FB093-FBA0-4C54-8E2F-B1472617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3218</Words>
  <Characters>18344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Matsuda</dc:creator>
  <cp:keywords/>
  <dc:description/>
  <cp:lastModifiedBy>Scott Matsuda</cp:lastModifiedBy>
  <cp:revision>314</cp:revision>
  <dcterms:created xsi:type="dcterms:W3CDTF">2022-10-14T02:31:00Z</dcterms:created>
  <dcterms:modified xsi:type="dcterms:W3CDTF">2022-10-17T23:42:00Z</dcterms:modified>
</cp:coreProperties>
</file>