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EEBC" w14:textId="0C4C55F5" w:rsidR="006F2C19" w:rsidRPr="00D73B91" w:rsidRDefault="00CA7970">
      <w:pPr>
        <w:rPr>
          <w:szCs w:val="20"/>
        </w:rPr>
      </w:pPr>
      <w:r w:rsidRPr="00D73B91">
        <w:rPr>
          <w:szCs w:val="20"/>
        </w:rPr>
        <w:t xml:space="preserve">To: </w:t>
      </w:r>
      <w:r w:rsidRPr="00D73B91">
        <w:rPr>
          <w:szCs w:val="20"/>
        </w:rPr>
        <w:tab/>
      </w:r>
      <w:r w:rsidR="005F7C1D">
        <w:rPr>
          <w:szCs w:val="20"/>
        </w:rPr>
        <w:t xml:space="preserve">Jonathan </w:t>
      </w:r>
      <w:proofErr w:type="spellStart"/>
      <w:r w:rsidR="005F7C1D">
        <w:rPr>
          <w:szCs w:val="20"/>
        </w:rPr>
        <w:t>Cervas</w:t>
      </w:r>
      <w:proofErr w:type="spellEnd"/>
      <w:r w:rsidR="0082403E">
        <w:rPr>
          <w:szCs w:val="20"/>
        </w:rPr>
        <w:t>, Ph.</w:t>
      </w:r>
      <w:r w:rsidR="00472FED">
        <w:rPr>
          <w:szCs w:val="20"/>
        </w:rPr>
        <w:t xml:space="preserve">D. &amp; Bernard </w:t>
      </w:r>
      <w:proofErr w:type="spellStart"/>
      <w:r w:rsidR="00472FED">
        <w:rPr>
          <w:szCs w:val="20"/>
        </w:rPr>
        <w:t>Grofman</w:t>
      </w:r>
      <w:proofErr w:type="spellEnd"/>
      <w:r w:rsidR="00472FED">
        <w:rPr>
          <w:szCs w:val="20"/>
        </w:rPr>
        <w:t>, Ph.D.</w:t>
      </w:r>
    </w:p>
    <w:p w14:paraId="3C1F65CF" w14:textId="77777777" w:rsidR="00CA7970" w:rsidRPr="00D73B91" w:rsidRDefault="00CA7970">
      <w:pPr>
        <w:rPr>
          <w:szCs w:val="20"/>
        </w:rPr>
      </w:pPr>
      <w:r w:rsidRPr="00D73B91">
        <w:rPr>
          <w:szCs w:val="20"/>
        </w:rPr>
        <w:t>From:</w:t>
      </w:r>
      <w:r w:rsidRPr="00D73B91">
        <w:rPr>
          <w:szCs w:val="20"/>
        </w:rPr>
        <w:tab/>
        <w:t>Scott Matsuda</w:t>
      </w:r>
    </w:p>
    <w:p w14:paraId="1B9182EE" w14:textId="3CF60EAB" w:rsidR="00CA7970" w:rsidRPr="00D73B91" w:rsidRDefault="00CA7970">
      <w:pPr>
        <w:rPr>
          <w:szCs w:val="20"/>
        </w:rPr>
      </w:pPr>
      <w:r w:rsidRPr="00D73B91">
        <w:rPr>
          <w:szCs w:val="20"/>
        </w:rPr>
        <w:t>Date:</w:t>
      </w:r>
      <w:r w:rsidRPr="00D73B91">
        <w:rPr>
          <w:szCs w:val="20"/>
        </w:rPr>
        <w:tab/>
      </w:r>
      <w:r w:rsidR="00314024">
        <w:rPr>
          <w:szCs w:val="20"/>
        </w:rPr>
        <w:t>9/23/2022</w:t>
      </w:r>
    </w:p>
    <w:p w14:paraId="385897F0" w14:textId="7472DC98" w:rsidR="00CA7970" w:rsidRPr="00906592" w:rsidRDefault="00CA7970" w:rsidP="00CA7970">
      <w:pPr>
        <w:jc w:val="center"/>
        <w:rPr>
          <w:b/>
          <w:bCs/>
          <w:szCs w:val="20"/>
          <w:u w:val="single"/>
        </w:rPr>
      </w:pPr>
      <w:r w:rsidRPr="00852EA3">
        <w:rPr>
          <w:szCs w:val="20"/>
          <w:u w:val="single"/>
        </w:rPr>
        <w:t>Case Briefing</w:t>
      </w:r>
      <w:r w:rsidR="00906592">
        <w:rPr>
          <w:szCs w:val="20"/>
          <w:u w:val="single"/>
        </w:rPr>
        <w:t xml:space="preserve"> </w:t>
      </w:r>
      <w:r w:rsidR="00061BAC">
        <w:rPr>
          <w:b/>
          <w:bCs/>
          <w:szCs w:val="20"/>
          <w:u w:val="single"/>
        </w:rPr>
        <w:t>[</w:t>
      </w:r>
      <w:r w:rsidR="00871212">
        <w:rPr>
          <w:b/>
          <w:bCs/>
          <w:szCs w:val="20"/>
          <w:u w:val="single"/>
        </w:rPr>
        <w:t>New York</w:t>
      </w:r>
      <w:r w:rsidR="00061BAC">
        <w:rPr>
          <w:b/>
          <w:bCs/>
          <w:szCs w:val="20"/>
          <w:u w:val="single"/>
        </w:rPr>
        <w: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998"/>
        <w:gridCol w:w="7470"/>
      </w:tblGrid>
      <w:tr w:rsidR="00D73B91" w:rsidRPr="00D73B91" w14:paraId="216BB34A" w14:textId="77777777" w:rsidTr="000115C3">
        <w:trPr>
          <w:trHeight w:val="71"/>
        </w:trPr>
        <w:tc>
          <w:tcPr>
            <w:tcW w:w="1998" w:type="dxa"/>
          </w:tcPr>
          <w:p w14:paraId="39C9A3DC" w14:textId="77777777" w:rsidR="00D73B91" w:rsidRPr="00D73B91" w:rsidRDefault="00D73B91">
            <w:pPr>
              <w:pStyle w:val="Default"/>
              <w:rPr>
                <w:rFonts w:ascii="Arial" w:hAnsi="Arial" w:cs="Arial"/>
                <w:sz w:val="20"/>
                <w:szCs w:val="20"/>
              </w:rPr>
            </w:pPr>
            <w:r w:rsidRPr="00D73B91">
              <w:rPr>
                <w:rFonts w:ascii="Arial" w:hAnsi="Arial" w:cs="Arial"/>
                <w:b/>
                <w:bCs/>
                <w:sz w:val="20"/>
                <w:szCs w:val="20"/>
              </w:rPr>
              <w:t xml:space="preserve">Citation </w:t>
            </w:r>
          </w:p>
        </w:tc>
        <w:tc>
          <w:tcPr>
            <w:tcW w:w="7470" w:type="dxa"/>
          </w:tcPr>
          <w:p w14:paraId="34FDA2FC" w14:textId="77777777" w:rsidR="00460E26" w:rsidRDefault="00460E26" w:rsidP="000115C3">
            <w:pPr>
              <w:pStyle w:val="Default"/>
              <w:numPr>
                <w:ilvl w:val="0"/>
                <w:numId w:val="1"/>
              </w:numPr>
              <w:rPr>
                <w:rFonts w:ascii="Arial" w:hAnsi="Arial" w:cs="Arial"/>
                <w:iCs/>
                <w:sz w:val="20"/>
                <w:szCs w:val="20"/>
              </w:rPr>
            </w:pPr>
            <w:r>
              <w:rPr>
                <w:rFonts w:ascii="Arial" w:hAnsi="Arial" w:cs="Arial"/>
                <w:i/>
                <w:sz w:val="20"/>
                <w:szCs w:val="20"/>
              </w:rPr>
              <w:t xml:space="preserve">Matter of </w:t>
            </w:r>
            <w:proofErr w:type="spellStart"/>
            <w:r w:rsidR="0083170D">
              <w:rPr>
                <w:rFonts w:ascii="Arial" w:hAnsi="Arial" w:cs="Arial"/>
                <w:i/>
                <w:sz w:val="20"/>
                <w:szCs w:val="20"/>
              </w:rPr>
              <w:t>Harkenrider</w:t>
            </w:r>
            <w:proofErr w:type="spellEnd"/>
            <w:r w:rsidR="0083170D">
              <w:rPr>
                <w:rFonts w:ascii="Arial" w:hAnsi="Arial" w:cs="Arial"/>
                <w:i/>
                <w:sz w:val="20"/>
                <w:szCs w:val="20"/>
              </w:rPr>
              <w:t xml:space="preserve"> v. </w:t>
            </w:r>
            <w:proofErr w:type="spellStart"/>
            <w:r w:rsidR="0083170D">
              <w:rPr>
                <w:rFonts w:ascii="Arial" w:hAnsi="Arial" w:cs="Arial"/>
                <w:i/>
                <w:sz w:val="20"/>
                <w:szCs w:val="20"/>
              </w:rPr>
              <w:t>Hochul</w:t>
            </w:r>
            <w:proofErr w:type="spellEnd"/>
            <w:r w:rsidR="0083170D">
              <w:rPr>
                <w:rFonts w:ascii="Arial" w:hAnsi="Arial" w:cs="Arial"/>
                <w:iCs/>
                <w:sz w:val="20"/>
                <w:szCs w:val="20"/>
              </w:rPr>
              <w:t xml:space="preserve">, </w:t>
            </w:r>
            <w:r w:rsidR="003B3638">
              <w:rPr>
                <w:rFonts w:ascii="Arial" w:hAnsi="Arial" w:cs="Arial"/>
                <w:iCs/>
                <w:sz w:val="20"/>
                <w:szCs w:val="20"/>
              </w:rPr>
              <w:t>No. 60, 2022 N.Y. LEXIS 874, at *1 (N.Y. Apr. 27, 2022).</w:t>
            </w:r>
          </w:p>
          <w:p w14:paraId="07A00851" w14:textId="472A1893" w:rsidR="000115C3" w:rsidRPr="000115C3" w:rsidRDefault="000115C3" w:rsidP="000115C3">
            <w:pPr>
              <w:pStyle w:val="Default"/>
              <w:rPr>
                <w:rFonts w:ascii="Arial" w:hAnsi="Arial" w:cs="Arial"/>
                <w:iCs/>
                <w:sz w:val="20"/>
                <w:szCs w:val="20"/>
              </w:rPr>
            </w:pPr>
          </w:p>
        </w:tc>
      </w:tr>
      <w:tr w:rsidR="00474A3C" w:rsidRPr="00D73B91" w14:paraId="579CDEAF" w14:textId="77777777" w:rsidTr="00DD66C7">
        <w:trPr>
          <w:trHeight w:val="549"/>
        </w:trPr>
        <w:tc>
          <w:tcPr>
            <w:tcW w:w="1998" w:type="dxa"/>
          </w:tcPr>
          <w:p w14:paraId="2A45B22E" w14:textId="77777777" w:rsidR="00474A3C" w:rsidRDefault="00474A3C" w:rsidP="00474A3C">
            <w:pPr>
              <w:pStyle w:val="Default"/>
              <w:rPr>
                <w:rFonts w:ascii="Arial" w:hAnsi="Arial" w:cs="Arial"/>
                <w:b/>
                <w:bCs/>
                <w:sz w:val="20"/>
                <w:szCs w:val="20"/>
              </w:rPr>
            </w:pPr>
            <w:r>
              <w:rPr>
                <w:rFonts w:ascii="Arial" w:hAnsi="Arial" w:cs="Arial"/>
                <w:b/>
                <w:bCs/>
                <w:sz w:val="20"/>
                <w:szCs w:val="20"/>
              </w:rPr>
              <w:t>Judicial Breakdown / Partisan or Nonpartisan</w:t>
            </w:r>
          </w:p>
          <w:p w14:paraId="3BC9E9A3" w14:textId="4ED1530C" w:rsidR="00474A3C" w:rsidRPr="00D73B91" w:rsidRDefault="00474A3C" w:rsidP="00474A3C">
            <w:pPr>
              <w:pStyle w:val="Default"/>
              <w:rPr>
                <w:rFonts w:ascii="Arial" w:hAnsi="Arial" w:cs="Arial"/>
                <w:sz w:val="20"/>
                <w:szCs w:val="20"/>
              </w:rPr>
            </w:pPr>
            <w:r w:rsidRPr="008D467C">
              <w:rPr>
                <w:rFonts w:ascii="Arial" w:hAnsi="Arial" w:cs="Arial"/>
                <w:b/>
                <w:bCs/>
                <w:sz w:val="20"/>
                <w:szCs w:val="20"/>
              </w:rPr>
              <w:t xml:space="preserve"> </w:t>
            </w:r>
          </w:p>
        </w:tc>
        <w:tc>
          <w:tcPr>
            <w:tcW w:w="7470" w:type="dxa"/>
          </w:tcPr>
          <w:p w14:paraId="00EAA76E" w14:textId="603122E0" w:rsidR="006B221A" w:rsidRDefault="007552ED" w:rsidP="000B665B">
            <w:pPr>
              <w:pStyle w:val="Default"/>
              <w:numPr>
                <w:ilvl w:val="0"/>
                <w:numId w:val="1"/>
              </w:numPr>
              <w:rPr>
                <w:rFonts w:ascii="Arial" w:hAnsi="Arial" w:cs="Arial"/>
                <w:iCs/>
                <w:sz w:val="20"/>
                <w:szCs w:val="20"/>
              </w:rPr>
            </w:pPr>
            <w:r>
              <w:rPr>
                <w:rFonts w:ascii="Arial" w:hAnsi="Arial" w:cs="Arial"/>
                <w:iCs/>
                <w:sz w:val="20"/>
                <w:szCs w:val="20"/>
              </w:rPr>
              <w:t>Di Fiore, C.J. (</w:t>
            </w:r>
            <w:r w:rsidR="007F3D54">
              <w:rPr>
                <w:rFonts w:ascii="Arial" w:hAnsi="Arial" w:cs="Arial"/>
                <w:iCs/>
                <w:sz w:val="20"/>
                <w:szCs w:val="20"/>
              </w:rPr>
              <w:t>D</w:t>
            </w:r>
            <w:r>
              <w:rPr>
                <w:rFonts w:ascii="Arial" w:hAnsi="Arial" w:cs="Arial"/>
                <w:iCs/>
                <w:sz w:val="20"/>
                <w:szCs w:val="20"/>
              </w:rPr>
              <w:t xml:space="preserve">), </w:t>
            </w:r>
            <w:r w:rsidRPr="001F7418">
              <w:rPr>
                <w:rFonts w:ascii="Arial" w:hAnsi="Arial" w:cs="Arial"/>
                <w:iCs/>
                <w:sz w:val="20"/>
                <w:szCs w:val="20"/>
              </w:rPr>
              <w:t xml:space="preserve">issued the </w:t>
            </w:r>
            <w:r w:rsidR="008819C4" w:rsidRPr="001F7418">
              <w:rPr>
                <w:rFonts w:ascii="Arial" w:hAnsi="Arial" w:cs="Arial"/>
                <w:iCs/>
                <w:sz w:val="20"/>
                <w:szCs w:val="20"/>
              </w:rPr>
              <w:t>4-</w:t>
            </w:r>
            <w:r w:rsidR="00D32F26" w:rsidRPr="001F7418">
              <w:rPr>
                <w:rFonts w:ascii="Arial" w:hAnsi="Arial" w:cs="Arial"/>
                <w:iCs/>
                <w:sz w:val="20"/>
                <w:szCs w:val="20"/>
              </w:rPr>
              <w:t>3</w:t>
            </w:r>
            <w:r>
              <w:rPr>
                <w:rFonts w:ascii="Arial" w:hAnsi="Arial" w:cs="Arial"/>
                <w:iCs/>
                <w:sz w:val="20"/>
                <w:szCs w:val="20"/>
              </w:rPr>
              <w:t xml:space="preserve"> opinion</w:t>
            </w:r>
            <w:r w:rsidR="006B221A">
              <w:rPr>
                <w:rFonts w:ascii="Arial" w:hAnsi="Arial" w:cs="Arial"/>
                <w:iCs/>
                <w:sz w:val="20"/>
                <w:szCs w:val="20"/>
              </w:rPr>
              <w:t>.</w:t>
            </w:r>
            <w:r w:rsidR="006B221A">
              <w:rPr>
                <w:rStyle w:val="FootnoteReference"/>
                <w:rFonts w:ascii="Arial" w:hAnsi="Arial" w:cs="Arial"/>
                <w:iCs/>
                <w:sz w:val="20"/>
                <w:szCs w:val="20"/>
              </w:rPr>
              <w:footnoteReference w:id="1"/>
            </w:r>
          </w:p>
          <w:p w14:paraId="78EA8DBD" w14:textId="1039F606" w:rsidR="008D72F8" w:rsidRPr="000B665B" w:rsidRDefault="008D72F8" w:rsidP="006B221A">
            <w:pPr>
              <w:pStyle w:val="Default"/>
              <w:numPr>
                <w:ilvl w:val="1"/>
                <w:numId w:val="1"/>
              </w:numPr>
              <w:rPr>
                <w:rFonts w:ascii="Arial" w:hAnsi="Arial" w:cs="Arial"/>
                <w:iCs/>
                <w:sz w:val="20"/>
                <w:szCs w:val="20"/>
              </w:rPr>
            </w:pPr>
            <w:r w:rsidRPr="000B665B">
              <w:rPr>
                <w:rFonts w:ascii="Arial" w:hAnsi="Arial" w:cs="Arial"/>
                <w:iCs/>
                <w:sz w:val="20"/>
                <w:szCs w:val="20"/>
              </w:rPr>
              <w:t>Judges Garcia</w:t>
            </w:r>
            <w:r w:rsidR="007F3D54">
              <w:rPr>
                <w:rFonts w:ascii="Arial" w:hAnsi="Arial" w:cs="Arial"/>
                <w:iCs/>
                <w:sz w:val="20"/>
                <w:szCs w:val="20"/>
              </w:rPr>
              <w:t xml:space="preserve"> (R)</w:t>
            </w:r>
            <w:r w:rsidRPr="000B665B">
              <w:rPr>
                <w:rFonts w:ascii="Arial" w:hAnsi="Arial" w:cs="Arial"/>
                <w:iCs/>
                <w:sz w:val="20"/>
                <w:szCs w:val="20"/>
              </w:rPr>
              <w:t xml:space="preserve">, </w:t>
            </w:r>
            <w:proofErr w:type="spellStart"/>
            <w:r w:rsidRPr="000B665B">
              <w:rPr>
                <w:rFonts w:ascii="Arial" w:hAnsi="Arial" w:cs="Arial"/>
                <w:iCs/>
                <w:sz w:val="20"/>
                <w:szCs w:val="20"/>
              </w:rPr>
              <w:t>Singas</w:t>
            </w:r>
            <w:proofErr w:type="spellEnd"/>
            <w:r w:rsidR="007F3D54">
              <w:rPr>
                <w:rFonts w:ascii="Arial" w:hAnsi="Arial" w:cs="Arial"/>
                <w:iCs/>
                <w:sz w:val="20"/>
                <w:szCs w:val="20"/>
              </w:rPr>
              <w:t xml:space="preserve"> (D)</w:t>
            </w:r>
            <w:r w:rsidRPr="000B665B">
              <w:rPr>
                <w:rFonts w:ascii="Arial" w:hAnsi="Arial" w:cs="Arial"/>
                <w:iCs/>
                <w:sz w:val="20"/>
                <w:szCs w:val="20"/>
              </w:rPr>
              <w:t xml:space="preserve"> and </w:t>
            </w:r>
            <w:proofErr w:type="spellStart"/>
            <w:r w:rsidRPr="000B665B">
              <w:rPr>
                <w:rFonts w:ascii="Arial" w:hAnsi="Arial" w:cs="Arial"/>
                <w:iCs/>
                <w:sz w:val="20"/>
                <w:szCs w:val="20"/>
              </w:rPr>
              <w:t>Cannataro</w:t>
            </w:r>
            <w:proofErr w:type="spellEnd"/>
            <w:r w:rsidRPr="000B665B">
              <w:rPr>
                <w:rFonts w:ascii="Arial" w:hAnsi="Arial" w:cs="Arial"/>
                <w:iCs/>
                <w:sz w:val="20"/>
                <w:szCs w:val="20"/>
              </w:rPr>
              <w:t xml:space="preserve"> </w:t>
            </w:r>
            <w:r w:rsidR="007F3D54">
              <w:rPr>
                <w:rFonts w:ascii="Arial" w:hAnsi="Arial" w:cs="Arial"/>
                <w:iCs/>
                <w:sz w:val="20"/>
                <w:szCs w:val="20"/>
              </w:rPr>
              <w:t xml:space="preserve">(D) </w:t>
            </w:r>
            <w:r w:rsidRPr="000B665B">
              <w:rPr>
                <w:rFonts w:ascii="Arial" w:hAnsi="Arial" w:cs="Arial"/>
                <w:iCs/>
                <w:sz w:val="20"/>
                <w:szCs w:val="20"/>
              </w:rPr>
              <w:t>concur.</w:t>
            </w:r>
          </w:p>
          <w:p w14:paraId="698FE42B" w14:textId="2BF25578" w:rsidR="008D72F8" w:rsidRPr="00195990" w:rsidRDefault="008D72F8" w:rsidP="007552ED">
            <w:pPr>
              <w:pStyle w:val="Default"/>
              <w:numPr>
                <w:ilvl w:val="1"/>
                <w:numId w:val="1"/>
              </w:numPr>
              <w:rPr>
                <w:rFonts w:ascii="Arial" w:hAnsi="Arial" w:cs="Arial"/>
                <w:iCs/>
                <w:sz w:val="20"/>
                <w:szCs w:val="20"/>
              </w:rPr>
            </w:pPr>
            <w:r w:rsidRPr="00195990">
              <w:rPr>
                <w:rFonts w:ascii="Arial" w:hAnsi="Arial" w:cs="Arial"/>
                <w:iCs/>
                <w:sz w:val="20"/>
                <w:szCs w:val="20"/>
              </w:rPr>
              <w:t xml:space="preserve">Judge Troutman </w:t>
            </w:r>
            <w:r w:rsidR="00FF7022">
              <w:rPr>
                <w:rFonts w:ascii="Arial" w:hAnsi="Arial" w:cs="Arial"/>
                <w:iCs/>
                <w:sz w:val="20"/>
                <w:szCs w:val="20"/>
              </w:rPr>
              <w:t xml:space="preserve">(D) </w:t>
            </w:r>
            <w:r w:rsidRPr="00195990">
              <w:rPr>
                <w:rFonts w:ascii="Arial" w:hAnsi="Arial" w:cs="Arial"/>
                <w:iCs/>
                <w:sz w:val="20"/>
                <w:szCs w:val="20"/>
              </w:rPr>
              <w:t>dissents in part in an opinion, in which Judge Wilson</w:t>
            </w:r>
            <w:r w:rsidR="00D87ECA">
              <w:rPr>
                <w:rFonts w:ascii="Arial" w:hAnsi="Arial" w:cs="Arial"/>
                <w:iCs/>
                <w:sz w:val="20"/>
                <w:szCs w:val="20"/>
              </w:rPr>
              <w:t xml:space="preserve"> (D)</w:t>
            </w:r>
            <w:r w:rsidRPr="00195990">
              <w:rPr>
                <w:rFonts w:ascii="Arial" w:hAnsi="Arial" w:cs="Arial"/>
                <w:iCs/>
                <w:sz w:val="20"/>
                <w:szCs w:val="20"/>
              </w:rPr>
              <w:t xml:space="preserve"> concurs in part in a dissenting opinion, in which Judge Rivera </w:t>
            </w:r>
            <w:r w:rsidR="002564D4">
              <w:rPr>
                <w:rFonts w:ascii="Arial" w:hAnsi="Arial" w:cs="Arial"/>
                <w:iCs/>
                <w:sz w:val="20"/>
                <w:szCs w:val="20"/>
              </w:rPr>
              <w:t xml:space="preserve">(D) </w:t>
            </w:r>
            <w:r w:rsidRPr="00195990">
              <w:rPr>
                <w:rFonts w:ascii="Arial" w:hAnsi="Arial" w:cs="Arial"/>
                <w:iCs/>
                <w:sz w:val="20"/>
                <w:szCs w:val="20"/>
              </w:rPr>
              <w:t xml:space="preserve">concurs in part. </w:t>
            </w:r>
          </w:p>
          <w:p w14:paraId="2493672B" w14:textId="77777777" w:rsidR="007552ED" w:rsidRDefault="008D72F8" w:rsidP="007552ED">
            <w:pPr>
              <w:pStyle w:val="Default"/>
              <w:numPr>
                <w:ilvl w:val="1"/>
                <w:numId w:val="1"/>
              </w:numPr>
              <w:rPr>
                <w:rFonts w:ascii="Arial" w:hAnsi="Arial" w:cs="Arial"/>
                <w:iCs/>
                <w:sz w:val="20"/>
                <w:szCs w:val="20"/>
              </w:rPr>
            </w:pPr>
            <w:r w:rsidRPr="00195990">
              <w:rPr>
                <w:rFonts w:ascii="Arial" w:hAnsi="Arial" w:cs="Arial"/>
                <w:iCs/>
                <w:sz w:val="20"/>
                <w:szCs w:val="20"/>
              </w:rPr>
              <w:t>Judge Rivera dissents in a separate dissenting opinion, in which Judge Wilson concurs.</w:t>
            </w:r>
          </w:p>
          <w:p w14:paraId="4C14DE31" w14:textId="452B2E13" w:rsidR="008210E5" w:rsidRPr="00A64C3F" w:rsidRDefault="008210E5" w:rsidP="008210E5">
            <w:pPr>
              <w:pStyle w:val="Default"/>
              <w:rPr>
                <w:rFonts w:ascii="Arial" w:hAnsi="Arial" w:cs="Arial"/>
                <w:iCs/>
                <w:sz w:val="20"/>
                <w:szCs w:val="20"/>
              </w:rPr>
            </w:pPr>
          </w:p>
        </w:tc>
      </w:tr>
      <w:tr w:rsidR="00ED671F" w:rsidRPr="00D73B91" w14:paraId="1553CCF4" w14:textId="77777777" w:rsidTr="00B665A3">
        <w:trPr>
          <w:trHeight w:val="900"/>
        </w:trPr>
        <w:tc>
          <w:tcPr>
            <w:tcW w:w="1998" w:type="dxa"/>
          </w:tcPr>
          <w:p w14:paraId="48278285" w14:textId="185C2B74" w:rsidR="00ED671F" w:rsidRDefault="00474A3C" w:rsidP="00ED671F">
            <w:pPr>
              <w:pStyle w:val="Default"/>
              <w:rPr>
                <w:rFonts w:ascii="Arial" w:hAnsi="Arial" w:cs="Arial"/>
                <w:b/>
                <w:bCs/>
                <w:sz w:val="20"/>
                <w:szCs w:val="20"/>
              </w:rPr>
            </w:pPr>
            <w:r>
              <w:rPr>
                <w:rFonts w:ascii="Arial" w:hAnsi="Arial" w:cs="Arial"/>
                <w:b/>
                <w:bCs/>
                <w:sz w:val="20"/>
                <w:szCs w:val="20"/>
              </w:rPr>
              <w:t>Procedural History</w:t>
            </w:r>
          </w:p>
          <w:p w14:paraId="36E704DD" w14:textId="2EC70AA0" w:rsidR="00ED671F" w:rsidRPr="00D73B91" w:rsidRDefault="00ED671F" w:rsidP="00ED671F">
            <w:pPr>
              <w:pStyle w:val="Default"/>
              <w:rPr>
                <w:rFonts w:ascii="Arial" w:hAnsi="Arial" w:cs="Arial"/>
                <w:sz w:val="20"/>
                <w:szCs w:val="20"/>
              </w:rPr>
            </w:pPr>
            <w:r w:rsidRPr="008D467C">
              <w:rPr>
                <w:rFonts w:ascii="Arial" w:hAnsi="Arial" w:cs="Arial"/>
                <w:b/>
                <w:bCs/>
                <w:sz w:val="20"/>
                <w:szCs w:val="20"/>
              </w:rPr>
              <w:t xml:space="preserve"> </w:t>
            </w:r>
          </w:p>
        </w:tc>
        <w:tc>
          <w:tcPr>
            <w:tcW w:w="7470" w:type="dxa"/>
          </w:tcPr>
          <w:p w14:paraId="51098755" w14:textId="743A7BD3" w:rsidR="00ED671F" w:rsidRDefault="00B66C23" w:rsidP="00ED671F">
            <w:pPr>
              <w:pStyle w:val="Default"/>
              <w:numPr>
                <w:ilvl w:val="0"/>
                <w:numId w:val="1"/>
              </w:numPr>
              <w:rPr>
                <w:rFonts w:ascii="Arial" w:hAnsi="Arial" w:cs="Arial"/>
                <w:sz w:val="20"/>
                <w:szCs w:val="20"/>
              </w:rPr>
            </w:pPr>
            <w:r>
              <w:rPr>
                <w:rFonts w:ascii="Arial" w:hAnsi="Arial" w:cs="Arial"/>
                <w:sz w:val="20"/>
                <w:szCs w:val="20"/>
              </w:rPr>
              <w:t xml:space="preserve">On 2/3/2022 (the same day that the Governor signed the </w:t>
            </w:r>
            <w:r w:rsidR="00943912">
              <w:rPr>
                <w:rFonts w:ascii="Arial" w:hAnsi="Arial" w:cs="Arial"/>
                <w:sz w:val="20"/>
                <w:szCs w:val="20"/>
              </w:rPr>
              <w:t xml:space="preserve">Legislature’s </w:t>
            </w:r>
            <w:r>
              <w:rPr>
                <w:rFonts w:ascii="Arial" w:hAnsi="Arial" w:cs="Arial"/>
                <w:sz w:val="20"/>
                <w:szCs w:val="20"/>
              </w:rPr>
              <w:t xml:space="preserve">redistricting </w:t>
            </w:r>
            <w:r w:rsidR="00943912">
              <w:rPr>
                <w:rFonts w:ascii="Arial" w:hAnsi="Arial" w:cs="Arial"/>
                <w:sz w:val="20"/>
                <w:szCs w:val="20"/>
              </w:rPr>
              <w:t>plan</w:t>
            </w:r>
            <w:r>
              <w:rPr>
                <w:rFonts w:ascii="Arial" w:hAnsi="Arial" w:cs="Arial"/>
                <w:sz w:val="20"/>
                <w:szCs w:val="20"/>
              </w:rPr>
              <w:t xml:space="preserve">), </w:t>
            </w:r>
            <w:r w:rsidRPr="00B66C23">
              <w:rPr>
                <w:rFonts w:ascii="Arial" w:hAnsi="Arial" w:cs="Arial"/>
                <w:sz w:val="20"/>
                <w:szCs w:val="20"/>
              </w:rPr>
              <w:t>petitioners—</w:t>
            </w:r>
            <w:r>
              <w:rPr>
                <w:rFonts w:ascii="Arial" w:hAnsi="Arial" w:cs="Arial"/>
                <w:sz w:val="20"/>
                <w:szCs w:val="20"/>
              </w:rPr>
              <w:t>NY</w:t>
            </w:r>
            <w:r w:rsidRPr="00B66C23">
              <w:rPr>
                <w:rFonts w:ascii="Arial" w:hAnsi="Arial" w:cs="Arial"/>
                <w:sz w:val="20"/>
                <w:szCs w:val="20"/>
              </w:rPr>
              <w:t xml:space="preserve"> voters residing in several different congressional districts—commenced this special proceeding</w:t>
            </w:r>
            <w:r w:rsidR="00ED42A1">
              <w:rPr>
                <w:rFonts w:ascii="Arial" w:hAnsi="Arial" w:cs="Arial"/>
                <w:sz w:val="20"/>
                <w:szCs w:val="20"/>
              </w:rPr>
              <w:t xml:space="preserve"> </w:t>
            </w:r>
            <w:r w:rsidR="00ED42A1" w:rsidRPr="00ED42A1">
              <w:rPr>
                <w:rFonts w:ascii="Arial" w:hAnsi="Arial" w:cs="Arial"/>
                <w:sz w:val="20"/>
                <w:szCs w:val="20"/>
              </w:rPr>
              <w:t>under Article III, § 5 of the State Constitution and Unconsolidated Laws § 4221</w:t>
            </w:r>
            <w:r w:rsidR="00ED42A1">
              <w:rPr>
                <w:rFonts w:ascii="Arial" w:hAnsi="Arial" w:cs="Arial"/>
                <w:sz w:val="20"/>
                <w:szCs w:val="20"/>
              </w:rPr>
              <w:t>.</w:t>
            </w:r>
          </w:p>
          <w:p w14:paraId="31418618" w14:textId="7AEEFD31" w:rsidR="00124533" w:rsidRDefault="00943F0A" w:rsidP="00943F0A">
            <w:pPr>
              <w:pStyle w:val="Default"/>
              <w:numPr>
                <w:ilvl w:val="1"/>
                <w:numId w:val="1"/>
              </w:numPr>
              <w:rPr>
                <w:rFonts w:ascii="Arial" w:hAnsi="Arial" w:cs="Arial"/>
                <w:sz w:val="20"/>
                <w:szCs w:val="20"/>
              </w:rPr>
            </w:pPr>
            <w:r w:rsidRPr="00943F0A">
              <w:rPr>
                <w:rFonts w:ascii="Arial" w:hAnsi="Arial" w:cs="Arial"/>
                <w:sz w:val="20"/>
                <w:szCs w:val="20"/>
              </w:rPr>
              <w:t>Petitioners alleged that the process was constitutionally defective because the IRC failed to submit a second redistricting plan as required under the 2014 constitutional amendments and, as such, the legislature lacked authority to compose and enact its own plan.</w:t>
            </w:r>
          </w:p>
          <w:p w14:paraId="6C9EA1FB" w14:textId="093DD703" w:rsidR="00943F0A" w:rsidRDefault="00943F0A" w:rsidP="00632AA4">
            <w:pPr>
              <w:pStyle w:val="Default"/>
              <w:numPr>
                <w:ilvl w:val="2"/>
                <w:numId w:val="1"/>
              </w:numPr>
              <w:rPr>
                <w:rFonts w:ascii="Arial" w:hAnsi="Arial" w:cs="Arial"/>
                <w:sz w:val="20"/>
                <w:szCs w:val="20"/>
              </w:rPr>
            </w:pPr>
            <w:r w:rsidRPr="00943F0A">
              <w:rPr>
                <w:rFonts w:ascii="Arial" w:hAnsi="Arial" w:cs="Arial"/>
                <w:sz w:val="20"/>
                <w:szCs w:val="20"/>
              </w:rPr>
              <w:t xml:space="preserve">Petitioners also asserted that the congressional map </w:t>
            </w:r>
            <w:r w:rsidR="003859B7">
              <w:rPr>
                <w:rFonts w:ascii="Arial" w:hAnsi="Arial" w:cs="Arial"/>
                <w:sz w:val="20"/>
                <w:szCs w:val="20"/>
              </w:rPr>
              <w:t>was</w:t>
            </w:r>
            <w:r w:rsidRPr="00943F0A">
              <w:rPr>
                <w:rFonts w:ascii="Arial" w:hAnsi="Arial" w:cs="Arial"/>
                <w:sz w:val="20"/>
                <w:szCs w:val="20"/>
              </w:rPr>
              <w:t xml:space="preserve"> unconstitutionally gerrymandered in favor of the majority party</w:t>
            </w:r>
            <w:r w:rsidR="00822F75">
              <w:rPr>
                <w:rFonts w:ascii="Arial" w:hAnsi="Arial" w:cs="Arial"/>
                <w:sz w:val="20"/>
                <w:szCs w:val="20"/>
              </w:rPr>
              <w:t>.</w:t>
            </w:r>
          </w:p>
          <w:p w14:paraId="246E4491" w14:textId="5027FABC" w:rsidR="00632AA4" w:rsidRDefault="00632AA4" w:rsidP="00632AA4">
            <w:pPr>
              <w:pStyle w:val="Default"/>
              <w:numPr>
                <w:ilvl w:val="1"/>
                <w:numId w:val="1"/>
              </w:numPr>
              <w:rPr>
                <w:rFonts w:ascii="Arial" w:hAnsi="Arial" w:cs="Arial"/>
                <w:sz w:val="20"/>
                <w:szCs w:val="20"/>
              </w:rPr>
            </w:pPr>
            <w:r>
              <w:rPr>
                <w:rFonts w:ascii="Arial" w:hAnsi="Arial" w:cs="Arial"/>
                <w:sz w:val="20"/>
                <w:szCs w:val="20"/>
              </w:rPr>
              <w:t>S</w:t>
            </w:r>
            <w:r w:rsidRPr="00632AA4">
              <w:rPr>
                <w:rFonts w:ascii="Arial" w:hAnsi="Arial" w:cs="Arial"/>
                <w:sz w:val="20"/>
                <w:szCs w:val="20"/>
              </w:rPr>
              <w:t>tate respondents answered that petitioners lacked standing to challenge most of the districts they claimed were gerrymandered, that the IRC’s failure to</w:t>
            </w:r>
            <w:r>
              <w:rPr>
                <w:rFonts w:ascii="Arial" w:hAnsi="Arial" w:cs="Arial"/>
                <w:sz w:val="20"/>
                <w:szCs w:val="20"/>
              </w:rPr>
              <w:t xml:space="preserve"> </w:t>
            </w:r>
            <w:r w:rsidRPr="00632AA4">
              <w:rPr>
                <w:rFonts w:ascii="Arial" w:hAnsi="Arial" w:cs="Arial"/>
                <w:sz w:val="20"/>
                <w:szCs w:val="20"/>
              </w:rPr>
              <w:t>perform its duty did not strip the legislature of its enduring authority to enact redistricting plans, and that petitioners could not meet their burden of proving that the maps were unconstitutionally partisan</w:t>
            </w:r>
            <w:r w:rsidR="00545162">
              <w:rPr>
                <w:rFonts w:ascii="Arial" w:hAnsi="Arial" w:cs="Arial"/>
                <w:sz w:val="20"/>
                <w:szCs w:val="20"/>
              </w:rPr>
              <w:t>.</w:t>
            </w:r>
          </w:p>
          <w:p w14:paraId="0060D8E6" w14:textId="410BB494" w:rsidR="000E40BA" w:rsidRDefault="00545162" w:rsidP="00210444">
            <w:pPr>
              <w:pStyle w:val="Default"/>
              <w:numPr>
                <w:ilvl w:val="0"/>
                <w:numId w:val="1"/>
              </w:numPr>
              <w:rPr>
                <w:rFonts w:ascii="Arial" w:hAnsi="Arial" w:cs="Arial"/>
                <w:sz w:val="20"/>
                <w:szCs w:val="20"/>
              </w:rPr>
            </w:pPr>
            <w:r>
              <w:rPr>
                <w:rFonts w:ascii="Arial" w:hAnsi="Arial" w:cs="Arial"/>
                <w:sz w:val="20"/>
                <w:szCs w:val="20"/>
              </w:rPr>
              <w:t xml:space="preserve">At trial, </w:t>
            </w:r>
            <w:r w:rsidR="000E40BA">
              <w:rPr>
                <w:rFonts w:ascii="Arial" w:hAnsi="Arial" w:cs="Arial"/>
                <w:sz w:val="20"/>
                <w:szCs w:val="20"/>
              </w:rPr>
              <w:t xml:space="preserve">expert testimony was heard </w:t>
            </w:r>
            <w:r w:rsidR="005D48EC">
              <w:rPr>
                <w:rFonts w:ascii="Arial" w:hAnsi="Arial" w:cs="Arial"/>
                <w:sz w:val="20"/>
                <w:szCs w:val="20"/>
              </w:rPr>
              <w:t>from</w:t>
            </w:r>
            <w:r w:rsidR="000E40BA">
              <w:rPr>
                <w:rFonts w:ascii="Arial" w:hAnsi="Arial" w:cs="Arial"/>
                <w:sz w:val="20"/>
                <w:szCs w:val="20"/>
              </w:rPr>
              <w:t xml:space="preserve"> both parties.</w:t>
            </w:r>
          </w:p>
          <w:p w14:paraId="35327FA5" w14:textId="74477399" w:rsidR="00F02FD5" w:rsidRDefault="000E40BA" w:rsidP="00210444">
            <w:pPr>
              <w:pStyle w:val="Default"/>
              <w:numPr>
                <w:ilvl w:val="0"/>
                <w:numId w:val="1"/>
              </w:numPr>
              <w:rPr>
                <w:rFonts w:ascii="Arial" w:hAnsi="Arial" w:cs="Arial"/>
                <w:sz w:val="20"/>
                <w:szCs w:val="20"/>
              </w:rPr>
            </w:pPr>
            <w:r>
              <w:rPr>
                <w:rFonts w:ascii="Arial" w:hAnsi="Arial" w:cs="Arial"/>
                <w:sz w:val="20"/>
                <w:szCs w:val="20"/>
              </w:rPr>
              <w:t xml:space="preserve">Subsequently, the State </w:t>
            </w:r>
            <w:r w:rsidRPr="000E40BA">
              <w:rPr>
                <w:rFonts w:ascii="Arial" w:hAnsi="Arial" w:cs="Arial"/>
                <w:sz w:val="20"/>
                <w:szCs w:val="20"/>
              </w:rPr>
              <w:t>Supreme Court declared the congressional, state senate, and state assembly maps “void,</w:t>
            </w:r>
            <w:r w:rsidR="00F02FD5">
              <w:rPr>
                <w:rFonts w:ascii="Arial" w:hAnsi="Arial" w:cs="Arial"/>
                <w:sz w:val="20"/>
                <w:szCs w:val="20"/>
              </w:rPr>
              <w:t>”</w:t>
            </w:r>
            <w:r w:rsidRPr="000E40BA">
              <w:rPr>
                <w:rFonts w:ascii="Arial" w:hAnsi="Arial" w:cs="Arial"/>
                <w:sz w:val="20"/>
                <w:szCs w:val="20"/>
              </w:rPr>
              <w:t xml:space="preserve"> reasoning that the legislature’s enactment of maps absent submission of a second redistricting plan by the IRC was unconstitutional and that </w:t>
            </w:r>
            <w:r w:rsidR="00D9154F">
              <w:rPr>
                <w:rFonts w:ascii="Arial" w:hAnsi="Arial" w:cs="Arial"/>
                <w:sz w:val="20"/>
                <w:szCs w:val="20"/>
              </w:rPr>
              <w:t xml:space="preserve">the </w:t>
            </w:r>
            <w:r w:rsidRPr="000E40BA">
              <w:rPr>
                <w:rFonts w:ascii="Arial" w:hAnsi="Arial" w:cs="Arial"/>
                <w:sz w:val="20"/>
                <w:szCs w:val="20"/>
              </w:rPr>
              <w:t xml:space="preserve">2021 </w:t>
            </w:r>
            <w:r w:rsidR="00622FB3">
              <w:rPr>
                <w:rFonts w:ascii="Arial" w:hAnsi="Arial" w:cs="Arial"/>
                <w:sz w:val="20"/>
                <w:szCs w:val="20"/>
              </w:rPr>
              <w:t>L</w:t>
            </w:r>
            <w:r w:rsidRPr="000E40BA">
              <w:rPr>
                <w:rFonts w:ascii="Arial" w:hAnsi="Arial" w:cs="Arial"/>
                <w:sz w:val="20"/>
                <w:szCs w:val="20"/>
              </w:rPr>
              <w:t xml:space="preserve">egislation purporting to authorize the enactment was also unconstitutional. </w:t>
            </w:r>
          </w:p>
          <w:p w14:paraId="6368C6B5" w14:textId="77777777" w:rsidR="009B588A" w:rsidRDefault="000E40BA" w:rsidP="00F02FD5">
            <w:pPr>
              <w:pStyle w:val="Default"/>
              <w:numPr>
                <w:ilvl w:val="1"/>
                <w:numId w:val="1"/>
              </w:numPr>
              <w:rPr>
                <w:rFonts w:ascii="Arial" w:hAnsi="Arial" w:cs="Arial"/>
                <w:sz w:val="20"/>
                <w:szCs w:val="20"/>
              </w:rPr>
            </w:pPr>
            <w:r w:rsidRPr="000E40BA">
              <w:rPr>
                <w:rFonts w:ascii="Arial" w:hAnsi="Arial" w:cs="Arial"/>
                <w:sz w:val="20"/>
                <w:szCs w:val="20"/>
              </w:rPr>
              <w:t xml:space="preserve">Further, crediting </w:t>
            </w:r>
            <w:r w:rsidR="00F02FD5">
              <w:rPr>
                <w:rFonts w:ascii="Arial" w:hAnsi="Arial" w:cs="Arial"/>
                <w:sz w:val="20"/>
                <w:szCs w:val="20"/>
              </w:rPr>
              <w:t>petitioner’s expert</w:t>
            </w:r>
            <w:r w:rsidRPr="000E40BA">
              <w:rPr>
                <w:rFonts w:ascii="Arial" w:hAnsi="Arial" w:cs="Arial"/>
                <w:sz w:val="20"/>
                <w:szCs w:val="20"/>
              </w:rPr>
              <w:t xml:space="preserve"> testimony, </w:t>
            </w:r>
            <w:r w:rsidR="004A4787">
              <w:rPr>
                <w:rFonts w:ascii="Arial" w:hAnsi="Arial" w:cs="Arial"/>
                <w:sz w:val="20"/>
                <w:szCs w:val="20"/>
              </w:rPr>
              <w:t xml:space="preserve">the State </w:t>
            </w:r>
            <w:r w:rsidRPr="000E40BA">
              <w:rPr>
                <w:rFonts w:ascii="Arial" w:hAnsi="Arial" w:cs="Arial"/>
                <w:sz w:val="20"/>
                <w:szCs w:val="20"/>
              </w:rPr>
              <w:t>Supreme Court found that petitioners had proven that the congressional map violated the constitutional prohibition on partisan gerrymandering</w:t>
            </w:r>
            <w:r w:rsidR="004A4787">
              <w:rPr>
                <w:rFonts w:ascii="Arial" w:hAnsi="Arial" w:cs="Arial"/>
                <w:sz w:val="20"/>
                <w:szCs w:val="20"/>
              </w:rPr>
              <w:t>.</w:t>
            </w:r>
          </w:p>
          <w:p w14:paraId="293B883A" w14:textId="7BA4D528" w:rsidR="003F0FDC" w:rsidRDefault="00CF40DD" w:rsidP="009B588A">
            <w:pPr>
              <w:pStyle w:val="Default"/>
              <w:numPr>
                <w:ilvl w:val="0"/>
                <w:numId w:val="1"/>
              </w:numPr>
              <w:rPr>
                <w:rFonts w:ascii="Arial" w:hAnsi="Arial" w:cs="Arial"/>
                <w:sz w:val="20"/>
                <w:szCs w:val="20"/>
              </w:rPr>
            </w:pPr>
            <w:r w:rsidRPr="00CF40DD">
              <w:rPr>
                <w:rFonts w:ascii="Arial" w:hAnsi="Arial" w:cs="Arial"/>
                <w:sz w:val="20"/>
                <w:szCs w:val="20"/>
              </w:rPr>
              <w:t>State respondents appealed</w:t>
            </w:r>
            <w:r>
              <w:rPr>
                <w:rFonts w:ascii="Arial" w:hAnsi="Arial" w:cs="Arial"/>
                <w:sz w:val="20"/>
                <w:szCs w:val="20"/>
              </w:rPr>
              <w:t xml:space="preserve">, and, </w:t>
            </w:r>
            <w:r w:rsidRPr="00CF40DD">
              <w:rPr>
                <w:rFonts w:ascii="Arial" w:hAnsi="Arial" w:cs="Arial"/>
                <w:sz w:val="20"/>
                <w:szCs w:val="20"/>
              </w:rPr>
              <w:t>in a divided decision, the Appellate</w:t>
            </w:r>
            <w:r>
              <w:rPr>
                <w:rFonts w:ascii="Arial" w:hAnsi="Arial" w:cs="Arial"/>
                <w:sz w:val="20"/>
                <w:szCs w:val="20"/>
              </w:rPr>
              <w:t xml:space="preserve"> </w:t>
            </w:r>
            <w:r w:rsidRPr="00CF40DD">
              <w:rPr>
                <w:rFonts w:ascii="Arial" w:hAnsi="Arial" w:cs="Arial"/>
                <w:sz w:val="20"/>
                <w:szCs w:val="20"/>
              </w:rPr>
              <w:t xml:space="preserve">Division modified </w:t>
            </w:r>
            <w:r w:rsidR="005E145C">
              <w:rPr>
                <w:rFonts w:ascii="Arial" w:hAnsi="Arial" w:cs="Arial"/>
                <w:sz w:val="20"/>
                <w:szCs w:val="20"/>
              </w:rPr>
              <w:t xml:space="preserve">the </w:t>
            </w:r>
            <w:r w:rsidRPr="00CF40DD">
              <w:rPr>
                <w:rFonts w:ascii="Arial" w:hAnsi="Arial" w:cs="Arial"/>
                <w:sz w:val="20"/>
                <w:szCs w:val="20"/>
              </w:rPr>
              <w:t>Supreme Court’s order by denying the petition, in part, vacating the declaration that the senate and assembly maps and the 2021 legislation were unconstitutional, but otherwise affirmed and remitted</w:t>
            </w:r>
            <w:r>
              <w:rPr>
                <w:rFonts w:ascii="Arial" w:hAnsi="Arial" w:cs="Arial"/>
                <w:sz w:val="20"/>
                <w:szCs w:val="20"/>
              </w:rPr>
              <w:t>.</w:t>
            </w:r>
          </w:p>
          <w:p w14:paraId="72F0A76C" w14:textId="304D4187" w:rsidR="00210444" w:rsidRPr="009B1A73" w:rsidRDefault="00CF233F" w:rsidP="009B588A">
            <w:pPr>
              <w:pStyle w:val="Default"/>
              <w:numPr>
                <w:ilvl w:val="0"/>
                <w:numId w:val="1"/>
              </w:numPr>
              <w:rPr>
                <w:rFonts w:ascii="Arial" w:hAnsi="Arial" w:cs="Arial"/>
                <w:sz w:val="20"/>
                <w:szCs w:val="20"/>
              </w:rPr>
            </w:pPr>
            <w:r>
              <w:rPr>
                <w:rFonts w:ascii="Arial" w:hAnsi="Arial" w:cs="Arial"/>
                <w:sz w:val="20"/>
                <w:szCs w:val="20"/>
              </w:rPr>
              <w:t>Both</w:t>
            </w:r>
            <w:r w:rsidR="003F0FDC">
              <w:rPr>
                <w:rFonts w:ascii="Arial" w:hAnsi="Arial" w:cs="Arial"/>
                <w:sz w:val="20"/>
                <w:szCs w:val="20"/>
              </w:rPr>
              <w:t xml:space="preserve"> parties cross-appealed the Appellate Division’s order.</w:t>
            </w:r>
            <w:r w:rsidR="000E40BA">
              <w:rPr>
                <w:rFonts w:ascii="Arial" w:hAnsi="Arial" w:cs="Arial"/>
                <w:sz w:val="20"/>
                <w:szCs w:val="20"/>
              </w:rPr>
              <w:t xml:space="preserve"> </w:t>
            </w:r>
          </w:p>
        </w:tc>
      </w:tr>
      <w:tr w:rsidR="00ED671F" w:rsidRPr="00D73B91" w14:paraId="37413AE7" w14:textId="77777777" w:rsidTr="00372F65">
        <w:trPr>
          <w:trHeight w:val="513"/>
        </w:trPr>
        <w:tc>
          <w:tcPr>
            <w:tcW w:w="1998" w:type="dxa"/>
          </w:tcPr>
          <w:p w14:paraId="4AEA63B6" w14:textId="77777777" w:rsidR="00ED671F" w:rsidRDefault="00ED671F" w:rsidP="00ED671F">
            <w:pPr>
              <w:pStyle w:val="Default"/>
              <w:rPr>
                <w:rFonts w:ascii="Arial" w:hAnsi="Arial" w:cs="Arial"/>
                <w:b/>
                <w:bCs/>
                <w:sz w:val="20"/>
                <w:szCs w:val="20"/>
              </w:rPr>
            </w:pPr>
          </w:p>
          <w:p w14:paraId="1D002A5D" w14:textId="77777777" w:rsidR="00ED671F" w:rsidRPr="00D73B91" w:rsidRDefault="00ED671F" w:rsidP="00ED671F">
            <w:pPr>
              <w:pStyle w:val="Default"/>
              <w:rPr>
                <w:rFonts w:ascii="Arial" w:hAnsi="Arial" w:cs="Arial"/>
                <w:sz w:val="20"/>
                <w:szCs w:val="20"/>
              </w:rPr>
            </w:pPr>
            <w:r w:rsidRPr="00D73B91">
              <w:rPr>
                <w:rFonts w:ascii="Arial" w:hAnsi="Arial" w:cs="Arial"/>
                <w:b/>
                <w:bCs/>
                <w:sz w:val="20"/>
                <w:szCs w:val="20"/>
              </w:rPr>
              <w:t xml:space="preserve">Disposition </w:t>
            </w:r>
          </w:p>
        </w:tc>
        <w:tc>
          <w:tcPr>
            <w:tcW w:w="7470" w:type="dxa"/>
          </w:tcPr>
          <w:p w14:paraId="2A66052F" w14:textId="77777777" w:rsidR="00ED671F" w:rsidRDefault="00ED671F" w:rsidP="00ED671F">
            <w:pPr>
              <w:pStyle w:val="Default"/>
              <w:rPr>
                <w:rFonts w:ascii="Arial" w:hAnsi="Arial" w:cs="Arial"/>
                <w:sz w:val="20"/>
                <w:szCs w:val="20"/>
              </w:rPr>
            </w:pPr>
          </w:p>
          <w:p w14:paraId="537FB8B8" w14:textId="30849209" w:rsidR="00734F55" w:rsidRDefault="002D2DC1" w:rsidP="00ED671F">
            <w:pPr>
              <w:pStyle w:val="Default"/>
              <w:numPr>
                <w:ilvl w:val="0"/>
                <w:numId w:val="1"/>
              </w:numPr>
              <w:rPr>
                <w:rFonts w:ascii="Arial" w:hAnsi="Arial" w:cs="Arial"/>
                <w:sz w:val="20"/>
                <w:szCs w:val="20"/>
              </w:rPr>
            </w:pPr>
            <w:r>
              <w:rPr>
                <w:rFonts w:ascii="Arial" w:hAnsi="Arial" w:cs="Arial"/>
                <w:sz w:val="20"/>
                <w:szCs w:val="20"/>
              </w:rPr>
              <w:t>As modified, affirmed</w:t>
            </w:r>
            <w:r w:rsidR="00734F55">
              <w:rPr>
                <w:rFonts w:ascii="Arial" w:hAnsi="Arial" w:cs="Arial"/>
                <w:sz w:val="20"/>
                <w:szCs w:val="20"/>
              </w:rPr>
              <w:t xml:space="preserve">.  The </w:t>
            </w:r>
            <w:r w:rsidR="00734F55" w:rsidRPr="00734F55">
              <w:rPr>
                <w:rFonts w:ascii="Arial" w:hAnsi="Arial" w:cs="Arial"/>
                <w:sz w:val="20"/>
                <w:szCs w:val="20"/>
              </w:rPr>
              <w:t>congressional and senate maps</w:t>
            </w:r>
            <w:r w:rsidR="00734F55">
              <w:rPr>
                <w:rFonts w:ascii="Arial" w:hAnsi="Arial" w:cs="Arial"/>
                <w:sz w:val="20"/>
                <w:szCs w:val="20"/>
              </w:rPr>
              <w:t xml:space="preserve"> are</w:t>
            </w:r>
            <w:r w:rsidR="00734F55" w:rsidRPr="00734F55">
              <w:rPr>
                <w:rFonts w:ascii="Arial" w:hAnsi="Arial" w:cs="Arial"/>
                <w:sz w:val="20"/>
                <w:szCs w:val="20"/>
              </w:rPr>
              <w:t xml:space="preserve"> void. </w:t>
            </w:r>
          </w:p>
          <w:p w14:paraId="26E195EC" w14:textId="09DF732B" w:rsidR="00ED671F" w:rsidRPr="00115895" w:rsidRDefault="00734F55" w:rsidP="00ED671F">
            <w:pPr>
              <w:pStyle w:val="Default"/>
              <w:numPr>
                <w:ilvl w:val="1"/>
                <w:numId w:val="1"/>
              </w:numPr>
              <w:rPr>
                <w:rFonts w:ascii="Arial" w:hAnsi="Arial" w:cs="Arial"/>
                <w:sz w:val="20"/>
                <w:szCs w:val="20"/>
              </w:rPr>
            </w:pPr>
            <w:r>
              <w:rPr>
                <w:rFonts w:ascii="Arial" w:hAnsi="Arial" w:cs="Arial"/>
                <w:sz w:val="20"/>
                <w:szCs w:val="20"/>
              </w:rPr>
              <w:t>J</w:t>
            </w:r>
            <w:r w:rsidRPr="00734F55">
              <w:rPr>
                <w:rFonts w:ascii="Arial" w:hAnsi="Arial" w:cs="Arial"/>
                <w:sz w:val="20"/>
                <w:szCs w:val="20"/>
              </w:rPr>
              <w:t>udicial oversight is required to facilitate the expeditious creation of constitutionally conforming maps for use in the 2022 election and to safeguard the constitutionally protected right of New Yorkers to a fair election.</w:t>
            </w:r>
          </w:p>
        </w:tc>
      </w:tr>
      <w:tr w:rsidR="00ED671F" w:rsidRPr="00D73B91" w14:paraId="0AA16A26" w14:textId="77777777" w:rsidTr="00B66C23">
        <w:trPr>
          <w:trHeight w:val="1080"/>
        </w:trPr>
        <w:tc>
          <w:tcPr>
            <w:tcW w:w="1998" w:type="dxa"/>
          </w:tcPr>
          <w:p w14:paraId="5C7D8449" w14:textId="77777777" w:rsidR="00ED671F" w:rsidRDefault="00ED671F" w:rsidP="00ED671F">
            <w:pPr>
              <w:pStyle w:val="Default"/>
              <w:rPr>
                <w:rFonts w:ascii="Arial" w:hAnsi="Arial" w:cs="Arial"/>
                <w:b/>
                <w:bCs/>
                <w:sz w:val="20"/>
                <w:szCs w:val="20"/>
              </w:rPr>
            </w:pPr>
          </w:p>
          <w:p w14:paraId="5648D297" w14:textId="77777777" w:rsidR="00ED671F" w:rsidRPr="00D73B91" w:rsidRDefault="00ED671F" w:rsidP="00ED671F">
            <w:pPr>
              <w:pStyle w:val="Default"/>
              <w:rPr>
                <w:rFonts w:ascii="Arial" w:hAnsi="Arial" w:cs="Arial"/>
                <w:sz w:val="20"/>
                <w:szCs w:val="20"/>
              </w:rPr>
            </w:pPr>
            <w:r w:rsidRPr="00D73B91">
              <w:rPr>
                <w:rFonts w:ascii="Arial" w:hAnsi="Arial" w:cs="Arial"/>
                <w:b/>
                <w:bCs/>
                <w:sz w:val="20"/>
                <w:szCs w:val="20"/>
              </w:rPr>
              <w:t xml:space="preserve">Facts </w:t>
            </w:r>
          </w:p>
        </w:tc>
        <w:tc>
          <w:tcPr>
            <w:tcW w:w="7470" w:type="dxa"/>
          </w:tcPr>
          <w:p w14:paraId="42C3BE2D" w14:textId="77777777" w:rsidR="00ED671F" w:rsidRDefault="00ED671F" w:rsidP="00ED671F">
            <w:pPr>
              <w:pStyle w:val="Default"/>
              <w:rPr>
                <w:rFonts w:ascii="Arial" w:hAnsi="Arial" w:cs="Arial"/>
                <w:sz w:val="20"/>
                <w:szCs w:val="20"/>
              </w:rPr>
            </w:pPr>
          </w:p>
          <w:p w14:paraId="46BB35F8" w14:textId="0BF161F2" w:rsidR="00ED671F" w:rsidRDefault="00F867C6" w:rsidP="00ED671F">
            <w:pPr>
              <w:pStyle w:val="Default"/>
              <w:numPr>
                <w:ilvl w:val="0"/>
                <w:numId w:val="1"/>
              </w:numPr>
              <w:rPr>
                <w:rFonts w:ascii="Arial" w:hAnsi="Arial" w:cs="Arial"/>
                <w:sz w:val="20"/>
                <w:szCs w:val="20"/>
              </w:rPr>
            </w:pPr>
            <w:r>
              <w:rPr>
                <w:rFonts w:ascii="Arial" w:hAnsi="Arial" w:cs="Arial"/>
                <w:sz w:val="20"/>
                <w:szCs w:val="20"/>
              </w:rPr>
              <w:t xml:space="preserve">In 2014, the People of the State of New York voted to adopt historic reforms to the redistricting process by establishing an Independent Redistricting Commission (IRC), and by </w:t>
            </w:r>
            <w:r w:rsidR="009729A8">
              <w:rPr>
                <w:rFonts w:ascii="Arial" w:hAnsi="Arial" w:cs="Arial"/>
                <w:sz w:val="20"/>
                <w:szCs w:val="20"/>
              </w:rPr>
              <w:t>“</w:t>
            </w:r>
            <w:r>
              <w:rPr>
                <w:rFonts w:ascii="Arial" w:hAnsi="Arial" w:cs="Arial"/>
                <w:sz w:val="20"/>
                <w:szCs w:val="20"/>
              </w:rPr>
              <w:t xml:space="preserve">declaring </w:t>
            </w:r>
            <w:r w:rsidRPr="00F867C6">
              <w:rPr>
                <w:rFonts w:ascii="Arial" w:hAnsi="Arial" w:cs="Arial"/>
                <w:sz w:val="20"/>
                <w:szCs w:val="20"/>
              </w:rPr>
              <w:t>unconstitutional certain undemocratic practices such as partisan and racial gerrymandering</w:t>
            </w:r>
            <w:r w:rsidR="009729A8">
              <w:rPr>
                <w:rFonts w:ascii="Arial" w:hAnsi="Arial" w:cs="Arial"/>
                <w:sz w:val="20"/>
                <w:szCs w:val="20"/>
              </w:rPr>
              <w:t>.</w:t>
            </w:r>
            <w:r w:rsidR="00940F20">
              <w:rPr>
                <w:rFonts w:ascii="Arial" w:hAnsi="Arial" w:cs="Arial"/>
                <w:sz w:val="20"/>
                <w:szCs w:val="20"/>
              </w:rPr>
              <w:t>”</w:t>
            </w:r>
          </w:p>
          <w:p w14:paraId="05B420E3" w14:textId="2334AD27" w:rsidR="00550B68" w:rsidRDefault="00550B68" w:rsidP="00ED671F">
            <w:pPr>
              <w:pStyle w:val="Default"/>
              <w:numPr>
                <w:ilvl w:val="0"/>
                <w:numId w:val="1"/>
              </w:numPr>
              <w:rPr>
                <w:rFonts w:ascii="Arial" w:hAnsi="Arial" w:cs="Arial"/>
                <w:sz w:val="20"/>
                <w:szCs w:val="20"/>
              </w:rPr>
            </w:pPr>
            <w:r>
              <w:rPr>
                <w:rFonts w:ascii="Arial" w:hAnsi="Arial" w:cs="Arial"/>
                <w:sz w:val="20"/>
                <w:szCs w:val="20"/>
              </w:rPr>
              <w:t>Following receipt of the results of the 2020 federal census, the redistricting process began.</w:t>
            </w:r>
          </w:p>
          <w:p w14:paraId="46474B2B" w14:textId="70E12472" w:rsidR="00441BB8" w:rsidRDefault="00550B68" w:rsidP="00550B68">
            <w:pPr>
              <w:pStyle w:val="Default"/>
              <w:numPr>
                <w:ilvl w:val="1"/>
                <w:numId w:val="1"/>
              </w:numPr>
              <w:rPr>
                <w:rFonts w:ascii="Arial" w:hAnsi="Arial" w:cs="Arial"/>
                <w:sz w:val="20"/>
                <w:szCs w:val="20"/>
              </w:rPr>
            </w:pPr>
            <w:r>
              <w:rPr>
                <w:rFonts w:ascii="Arial" w:hAnsi="Arial" w:cs="Arial"/>
                <w:sz w:val="20"/>
                <w:szCs w:val="20"/>
              </w:rPr>
              <w:t>D</w:t>
            </w:r>
            <w:r w:rsidRPr="00550B68">
              <w:rPr>
                <w:rFonts w:ascii="Arial" w:hAnsi="Arial" w:cs="Arial"/>
                <w:sz w:val="20"/>
                <w:szCs w:val="20"/>
              </w:rPr>
              <w:t xml:space="preserve">ue to shifts in </w:t>
            </w:r>
            <w:r w:rsidR="00756CA4">
              <w:rPr>
                <w:rFonts w:ascii="Arial" w:hAnsi="Arial" w:cs="Arial"/>
                <w:sz w:val="20"/>
                <w:szCs w:val="20"/>
              </w:rPr>
              <w:t>NY’s</w:t>
            </w:r>
            <w:r w:rsidRPr="00550B68">
              <w:rPr>
                <w:rFonts w:ascii="Arial" w:hAnsi="Arial" w:cs="Arial"/>
                <w:sz w:val="20"/>
                <w:szCs w:val="20"/>
              </w:rPr>
              <w:t xml:space="preserve"> population, the state lost </w:t>
            </w:r>
            <w:r w:rsidR="00354963">
              <w:rPr>
                <w:rFonts w:ascii="Arial" w:hAnsi="Arial" w:cs="Arial"/>
                <w:sz w:val="20"/>
                <w:szCs w:val="20"/>
              </w:rPr>
              <w:t>1</w:t>
            </w:r>
            <w:r w:rsidRPr="00550B68">
              <w:rPr>
                <w:rFonts w:ascii="Arial" w:hAnsi="Arial" w:cs="Arial"/>
                <w:sz w:val="20"/>
                <w:szCs w:val="20"/>
              </w:rPr>
              <w:t xml:space="preserve"> congressional seat and other districts </w:t>
            </w:r>
            <w:r w:rsidR="00CB01D7">
              <w:rPr>
                <w:rFonts w:ascii="Arial" w:hAnsi="Arial" w:cs="Arial"/>
                <w:sz w:val="20"/>
                <w:szCs w:val="20"/>
              </w:rPr>
              <w:t>became</w:t>
            </w:r>
            <w:r w:rsidRPr="00550B68">
              <w:rPr>
                <w:rFonts w:ascii="Arial" w:hAnsi="Arial" w:cs="Arial"/>
                <w:sz w:val="20"/>
                <w:szCs w:val="20"/>
              </w:rPr>
              <w:t xml:space="preserve"> malapportioned</w:t>
            </w:r>
            <w:r>
              <w:rPr>
                <w:rFonts w:ascii="Arial" w:hAnsi="Arial" w:cs="Arial"/>
                <w:sz w:val="20"/>
                <w:szCs w:val="20"/>
              </w:rPr>
              <w:t>.</w:t>
            </w:r>
          </w:p>
          <w:p w14:paraId="53C3692D" w14:textId="62422F77" w:rsidR="00924B7F" w:rsidRDefault="00924B7F" w:rsidP="00924B7F">
            <w:pPr>
              <w:pStyle w:val="Default"/>
              <w:numPr>
                <w:ilvl w:val="0"/>
                <w:numId w:val="1"/>
              </w:numPr>
              <w:rPr>
                <w:rFonts w:ascii="Arial" w:hAnsi="Arial" w:cs="Arial"/>
                <w:sz w:val="20"/>
                <w:szCs w:val="20"/>
              </w:rPr>
            </w:pPr>
            <w:r w:rsidRPr="00924B7F">
              <w:rPr>
                <w:rFonts w:ascii="Arial" w:hAnsi="Arial" w:cs="Arial"/>
                <w:sz w:val="20"/>
                <w:szCs w:val="20"/>
              </w:rPr>
              <w:t xml:space="preserve">Throughout 2021, the IRC held public hearings, gathering input from stakeholders and voters across the state. </w:t>
            </w:r>
          </w:p>
          <w:p w14:paraId="0C0F5605" w14:textId="4E0B1038" w:rsidR="00550B68" w:rsidRDefault="00924B7F" w:rsidP="00924B7F">
            <w:pPr>
              <w:pStyle w:val="Default"/>
              <w:numPr>
                <w:ilvl w:val="1"/>
                <w:numId w:val="1"/>
              </w:numPr>
              <w:rPr>
                <w:rFonts w:ascii="Arial" w:hAnsi="Arial" w:cs="Arial"/>
                <w:sz w:val="20"/>
                <w:szCs w:val="20"/>
              </w:rPr>
            </w:pPr>
            <w:r w:rsidRPr="00924B7F">
              <w:rPr>
                <w:rFonts w:ascii="Arial" w:hAnsi="Arial" w:cs="Arial"/>
                <w:sz w:val="20"/>
                <w:szCs w:val="20"/>
              </w:rPr>
              <w:t xml:space="preserve">In </w:t>
            </w:r>
            <w:r w:rsidR="00872EFB">
              <w:rPr>
                <w:rFonts w:ascii="Arial" w:hAnsi="Arial" w:cs="Arial"/>
                <w:sz w:val="20"/>
                <w:szCs w:val="20"/>
              </w:rPr>
              <w:t>12/</w:t>
            </w:r>
            <w:r w:rsidRPr="00924B7F">
              <w:rPr>
                <w:rFonts w:ascii="Arial" w:hAnsi="Arial" w:cs="Arial"/>
                <w:sz w:val="20"/>
                <w:szCs w:val="20"/>
              </w:rPr>
              <w:t xml:space="preserve">2021 and </w:t>
            </w:r>
            <w:r w:rsidR="00872EFB">
              <w:rPr>
                <w:rFonts w:ascii="Arial" w:hAnsi="Arial" w:cs="Arial"/>
                <w:sz w:val="20"/>
                <w:szCs w:val="20"/>
              </w:rPr>
              <w:t>1/</w:t>
            </w:r>
            <w:r w:rsidRPr="00924B7F">
              <w:rPr>
                <w:rFonts w:ascii="Arial" w:hAnsi="Arial" w:cs="Arial"/>
                <w:sz w:val="20"/>
                <w:szCs w:val="20"/>
              </w:rPr>
              <w:t>2022, negotiations between the IRC members deteriorated and the IRC, split along party lines, was unable to agree upon consensus maps.</w:t>
            </w:r>
          </w:p>
          <w:p w14:paraId="1F8A9F32" w14:textId="6ABA906F" w:rsidR="00441BB8" w:rsidRDefault="00417B43" w:rsidP="00ED671F">
            <w:pPr>
              <w:pStyle w:val="Default"/>
              <w:numPr>
                <w:ilvl w:val="0"/>
                <w:numId w:val="1"/>
              </w:numPr>
              <w:rPr>
                <w:rFonts w:ascii="Arial" w:hAnsi="Arial" w:cs="Arial"/>
                <w:sz w:val="20"/>
                <w:szCs w:val="20"/>
              </w:rPr>
            </w:pPr>
            <w:r w:rsidRPr="00417B43">
              <w:rPr>
                <w:rFonts w:ascii="Arial" w:hAnsi="Arial" w:cs="Arial"/>
                <w:sz w:val="20"/>
                <w:szCs w:val="20"/>
              </w:rPr>
              <w:t>As a result of their disagreements, the IRC submitted, as a first set of maps, two proposed redistricting plans to the legislature—maps from each party delegation</w:t>
            </w:r>
            <w:r>
              <w:rPr>
                <w:rFonts w:ascii="Arial" w:hAnsi="Arial" w:cs="Arial"/>
                <w:sz w:val="20"/>
                <w:szCs w:val="20"/>
              </w:rPr>
              <w:t>.</w:t>
            </w:r>
          </w:p>
          <w:p w14:paraId="5B8FBC1A" w14:textId="3D967F61" w:rsidR="00417B43" w:rsidRDefault="00417B43" w:rsidP="00417B43">
            <w:pPr>
              <w:pStyle w:val="Default"/>
              <w:numPr>
                <w:ilvl w:val="1"/>
                <w:numId w:val="1"/>
              </w:numPr>
              <w:rPr>
                <w:rFonts w:ascii="Arial" w:hAnsi="Arial" w:cs="Arial"/>
                <w:sz w:val="20"/>
                <w:szCs w:val="20"/>
              </w:rPr>
            </w:pPr>
            <w:r w:rsidRPr="00417B43">
              <w:rPr>
                <w:rFonts w:ascii="Arial" w:hAnsi="Arial" w:cs="Arial"/>
                <w:sz w:val="20"/>
                <w:szCs w:val="20"/>
              </w:rPr>
              <w:t>The legislature voted on this first set of plans without amendment as required by the Constitution and rejected both plans.</w:t>
            </w:r>
          </w:p>
          <w:p w14:paraId="51A17FA2" w14:textId="648E0900" w:rsidR="00417B43" w:rsidRDefault="00417B43" w:rsidP="00417B43">
            <w:pPr>
              <w:pStyle w:val="Default"/>
              <w:numPr>
                <w:ilvl w:val="1"/>
                <w:numId w:val="1"/>
              </w:numPr>
              <w:rPr>
                <w:rFonts w:ascii="Arial" w:hAnsi="Arial" w:cs="Arial"/>
                <w:sz w:val="20"/>
                <w:szCs w:val="20"/>
              </w:rPr>
            </w:pPr>
            <w:r w:rsidRPr="00417B43">
              <w:rPr>
                <w:rFonts w:ascii="Arial" w:hAnsi="Arial" w:cs="Arial"/>
                <w:sz w:val="20"/>
                <w:szCs w:val="20"/>
              </w:rPr>
              <w:t>The legislature notified the IRC of that rejection, triggering the IRC’s obligation to compose</w:t>
            </w:r>
            <w:r w:rsidR="00E453CB">
              <w:rPr>
                <w:rFonts w:ascii="Arial" w:hAnsi="Arial" w:cs="Arial"/>
                <w:sz w:val="20"/>
                <w:szCs w:val="20"/>
              </w:rPr>
              <w:t xml:space="preserve"> </w:t>
            </w:r>
            <w:r w:rsidRPr="00417B43">
              <w:rPr>
                <w:rFonts w:ascii="Arial" w:hAnsi="Arial" w:cs="Arial"/>
                <w:sz w:val="20"/>
                <w:szCs w:val="20"/>
              </w:rPr>
              <w:t>within 15 days</w:t>
            </w:r>
            <w:r w:rsidR="00E453CB">
              <w:rPr>
                <w:rFonts w:ascii="Arial" w:hAnsi="Arial" w:cs="Arial"/>
                <w:sz w:val="20"/>
                <w:szCs w:val="20"/>
              </w:rPr>
              <w:t xml:space="preserve"> </w:t>
            </w:r>
            <w:r w:rsidRPr="00417B43">
              <w:rPr>
                <w:rFonts w:ascii="Arial" w:hAnsi="Arial" w:cs="Arial"/>
                <w:sz w:val="20"/>
                <w:szCs w:val="20"/>
              </w:rPr>
              <w:t>a second redistricting plan</w:t>
            </w:r>
            <w:r>
              <w:rPr>
                <w:rFonts w:ascii="Arial" w:hAnsi="Arial" w:cs="Arial"/>
                <w:sz w:val="20"/>
                <w:szCs w:val="20"/>
              </w:rPr>
              <w:t>.</w:t>
            </w:r>
          </w:p>
          <w:p w14:paraId="0403A12B" w14:textId="536D9880" w:rsidR="00523F22" w:rsidRDefault="00417B43" w:rsidP="00417B43">
            <w:pPr>
              <w:pStyle w:val="Default"/>
              <w:numPr>
                <w:ilvl w:val="0"/>
                <w:numId w:val="1"/>
              </w:numPr>
              <w:rPr>
                <w:rFonts w:ascii="Arial" w:hAnsi="Arial" w:cs="Arial"/>
                <w:sz w:val="20"/>
                <w:szCs w:val="20"/>
              </w:rPr>
            </w:pPr>
            <w:r w:rsidRPr="00417B43">
              <w:rPr>
                <w:rFonts w:ascii="Arial" w:hAnsi="Arial" w:cs="Arial"/>
                <w:sz w:val="20"/>
                <w:szCs w:val="20"/>
              </w:rPr>
              <w:t xml:space="preserve">On </w:t>
            </w:r>
            <w:r>
              <w:rPr>
                <w:rFonts w:ascii="Arial" w:hAnsi="Arial" w:cs="Arial"/>
                <w:sz w:val="20"/>
                <w:szCs w:val="20"/>
              </w:rPr>
              <w:t>1/24/</w:t>
            </w:r>
            <w:r w:rsidRPr="00417B43">
              <w:rPr>
                <w:rFonts w:ascii="Arial" w:hAnsi="Arial" w:cs="Arial"/>
                <w:sz w:val="20"/>
                <w:szCs w:val="20"/>
              </w:rPr>
              <w:t xml:space="preserve">2022—the day before the 15-day deadline but more than one month before the </w:t>
            </w:r>
            <w:r w:rsidR="0006228F">
              <w:rPr>
                <w:rFonts w:ascii="Arial" w:hAnsi="Arial" w:cs="Arial"/>
                <w:sz w:val="20"/>
                <w:szCs w:val="20"/>
              </w:rPr>
              <w:t>2/8/2022</w:t>
            </w:r>
            <w:r w:rsidRPr="00417B43">
              <w:rPr>
                <w:rFonts w:ascii="Arial" w:hAnsi="Arial" w:cs="Arial"/>
                <w:sz w:val="20"/>
                <w:szCs w:val="20"/>
              </w:rPr>
              <w:t xml:space="preserve"> deadline—the IRC announced that it was deadlocked and</w:t>
            </w:r>
            <w:r w:rsidR="00023301">
              <w:rPr>
                <w:rFonts w:ascii="Arial" w:hAnsi="Arial" w:cs="Arial"/>
                <w:sz w:val="20"/>
                <w:szCs w:val="20"/>
              </w:rPr>
              <w:t xml:space="preserve"> </w:t>
            </w:r>
            <w:r w:rsidRPr="00417B43">
              <w:rPr>
                <w:rFonts w:ascii="Arial" w:hAnsi="Arial" w:cs="Arial"/>
                <w:sz w:val="20"/>
                <w:szCs w:val="20"/>
              </w:rPr>
              <w:t xml:space="preserve">would not present a second plan to the legislature. </w:t>
            </w:r>
          </w:p>
          <w:p w14:paraId="78EA1FE0" w14:textId="60E802DC" w:rsidR="00417B43" w:rsidRDefault="00417B43" w:rsidP="00523F22">
            <w:pPr>
              <w:pStyle w:val="Default"/>
              <w:numPr>
                <w:ilvl w:val="1"/>
                <w:numId w:val="1"/>
              </w:numPr>
              <w:rPr>
                <w:rFonts w:ascii="Arial" w:hAnsi="Arial" w:cs="Arial"/>
                <w:sz w:val="20"/>
                <w:szCs w:val="20"/>
              </w:rPr>
            </w:pPr>
            <w:r w:rsidRPr="00417B43">
              <w:rPr>
                <w:rFonts w:ascii="Arial" w:hAnsi="Arial" w:cs="Arial"/>
                <w:sz w:val="20"/>
                <w:szCs w:val="20"/>
              </w:rPr>
              <w:t>Within a week, the Democrats in the legislature—in control of both the senate and assembly—composed and enacted new congressional, senate, and assembly redistricting maps</w:t>
            </w:r>
            <w:r w:rsidR="00BD0849">
              <w:rPr>
                <w:rFonts w:ascii="Arial" w:hAnsi="Arial" w:cs="Arial"/>
                <w:sz w:val="20"/>
                <w:szCs w:val="20"/>
              </w:rPr>
              <w:t xml:space="preserve"> </w:t>
            </w:r>
            <w:r w:rsidR="00BD0849" w:rsidRPr="00BD0849">
              <w:rPr>
                <w:rFonts w:ascii="Arial" w:hAnsi="Arial" w:cs="Arial"/>
                <w:sz w:val="20"/>
                <w:szCs w:val="20"/>
              </w:rPr>
              <w:t>without participation by the minority Republican Party</w:t>
            </w:r>
            <w:r w:rsidR="00BD0849">
              <w:rPr>
                <w:rFonts w:ascii="Arial" w:hAnsi="Arial" w:cs="Arial"/>
                <w:sz w:val="20"/>
                <w:szCs w:val="20"/>
              </w:rPr>
              <w:t>.</w:t>
            </w:r>
          </w:p>
          <w:p w14:paraId="1E02E33B" w14:textId="55A120E8" w:rsidR="00940F20" w:rsidRPr="00523F22" w:rsidRDefault="00523F22" w:rsidP="00523F22">
            <w:pPr>
              <w:pStyle w:val="Default"/>
              <w:numPr>
                <w:ilvl w:val="0"/>
                <w:numId w:val="1"/>
              </w:numPr>
              <w:rPr>
                <w:rFonts w:ascii="Arial" w:hAnsi="Arial" w:cs="Arial"/>
                <w:sz w:val="20"/>
                <w:szCs w:val="20"/>
              </w:rPr>
            </w:pPr>
            <w:r w:rsidRPr="00523F22">
              <w:rPr>
                <w:rFonts w:ascii="Arial" w:hAnsi="Arial" w:cs="Arial"/>
                <w:sz w:val="20"/>
                <w:szCs w:val="20"/>
              </w:rPr>
              <w:t xml:space="preserve">On </w:t>
            </w:r>
            <w:r>
              <w:rPr>
                <w:rFonts w:ascii="Arial" w:hAnsi="Arial" w:cs="Arial"/>
                <w:sz w:val="20"/>
                <w:szCs w:val="20"/>
              </w:rPr>
              <w:t>2/3</w:t>
            </w:r>
            <w:r w:rsidR="003B1447">
              <w:rPr>
                <w:rFonts w:ascii="Arial" w:hAnsi="Arial" w:cs="Arial"/>
                <w:sz w:val="20"/>
                <w:szCs w:val="20"/>
              </w:rPr>
              <w:t>/2</w:t>
            </w:r>
            <w:r>
              <w:rPr>
                <w:rFonts w:ascii="Arial" w:hAnsi="Arial" w:cs="Arial"/>
                <w:sz w:val="20"/>
                <w:szCs w:val="20"/>
              </w:rPr>
              <w:t>022</w:t>
            </w:r>
            <w:r w:rsidRPr="00523F22">
              <w:rPr>
                <w:rFonts w:ascii="Arial" w:hAnsi="Arial" w:cs="Arial"/>
                <w:sz w:val="20"/>
                <w:szCs w:val="20"/>
              </w:rPr>
              <w:t xml:space="preserve">, the Governor signed into law </w:t>
            </w:r>
            <w:r>
              <w:rPr>
                <w:rFonts w:ascii="Arial" w:hAnsi="Arial" w:cs="Arial"/>
                <w:sz w:val="20"/>
                <w:szCs w:val="20"/>
              </w:rPr>
              <w:t>the</w:t>
            </w:r>
            <w:r w:rsidRPr="00523F22">
              <w:rPr>
                <w:rFonts w:ascii="Arial" w:hAnsi="Arial" w:cs="Arial"/>
                <w:sz w:val="20"/>
                <w:szCs w:val="20"/>
              </w:rPr>
              <w:t xml:space="preserve"> new redistricting legislation, which also </w:t>
            </w:r>
            <w:r w:rsidR="0015385B">
              <w:rPr>
                <w:rFonts w:ascii="Arial" w:hAnsi="Arial" w:cs="Arial"/>
                <w:sz w:val="20"/>
                <w:szCs w:val="20"/>
              </w:rPr>
              <w:t>“</w:t>
            </w:r>
            <w:r w:rsidRPr="00523F22">
              <w:rPr>
                <w:rFonts w:ascii="Arial" w:hAnsi="Arial" w:cs="Arial"/>
                <w:sz w:val="20"/>
                <w:szCs w:val="20"/>
              </w:rPr>
              <w:t>superseded</w:t>
            </w:r>
            <w:r w:rsidR="0015385B">
              <w:rPr>
                <w:rFonts w:ascii="Arial" w:hAnsi="Arial" w:cs="Arial"/>
                <w:sz w:val="20"/>
                <w:szCs w:val="20"/>
              </w:rPr>
              <w:t>”</w:t>
            </w:r>
            <w:r w:rsidRPr="00523F22">
              <w:rPr>
                <w:rFonts w:ascii="Arial" w:hAnsi="Arial" w:cs="Arial"/>
                <w:sz w:val="20"/>
                <w:szCs w:val="20"/>
              </w:rPr>
              <w:t xml:space="preserve"> the </w:t>
            </w:r>
            <w:r w:rsidR="00372C63">
              <w:rPr>
                <w:rFonts w:ascii="Arial" w:hAnsi="Arial" w:cs="Arial"/>
                <w:sz w:val="20"/>
                <w:szCs w:val="20"/>
              </w:rPr>
              <w:t>2%</w:t>
            </w:r>
            <w:r w:rsidRPr="00523F22">
              <w:rPr>
                <w:rFonts w:ascii="Arial" w:hAnsi="Arial" w:cs="Arial"/>
                <w:sz w:val="20"/>
                <w:szCs w:val="20"/>
              </w:rPr>
              <w:t xml:space="preserve"> limitation imposed in 2012 on the legislature’s authority to amend IRC plans</w:t>
            </w:r>
            <w:r w:rsidR="00372C63">
              <w:rPr>
                <w:rFonts w:ascii="Arial" w:hAnsi="Arial" w:cs="Arial"/>
                <w:sz w:val="20"/>
                <w:szCs w:val="20"/>
              </w:rPr>
              <w:t xml:space="preserve">.  </w:t>
            </w:r>
          </w:p>
          <w:p w14:paraId="6A639D96" w14:textId="5ECA9D56" w:rsidR="00020D96" w:rsidRPr="008775BD" w:rsidRDefault="00020D96" w:rsidP="00020D96">
            <w:pPr>
              <w:pStyle w:val="Default"/>
              <w:rPr>
                <w:rFonts w:ascii="Arial" w:hAnsi="Arial" w:cs="Arial"/>
                <w:sz w:val="20"/>
                <w:szCs w:val="20"/>
              </w:rPr>
            </w:pPr>
          </w:p>
        </w:tc>
      </w:tr>
      <w:tr w:rsidR="00ED671F" w:rsidRPr="008D467C" w14:paraId="165E79B3" w14:textId="77777777" w:rsidTr="009A6F30">
        <w:trPr>
          <w:trHeight w:val="891"/>
        </w:trPr>
        <w:tc>
          <w:tcPr>
            <w:tcW w:w="1998" w:type="dxa"/>
            <w:tcBorders>
              <w:left w:val="nil"/>
            </w:tcBorders>
          </w:tcPr>
          <w:p w14:paraId="6D71E16F"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Issue(s) or </w:t>
            </w:r>
          </w:p>
          <w:p w14:paraId="44E250EA"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Question(s) </w:t>
            </w:r>
          </w:p>
          <w:p w14:paraId="394708EF"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Presented </w:t>
            </w:r>
          </w:p>
        </w:tc>
        <w:tc>
          <w:tcPr>
            <w:tcW w:w="7470" w:type="dxa"/>
            <w:tcBorders>
              <w:right w:val="nil"/>
            </w:tcBorders>
          </w:tcPr>
          <w:p w14:paraId="52C95892" w14:textId="7E0E0D60" w:rsidR="00020D96" w:rsidRDefault="00020D96" w:rsidP="00ED671F">
            <w:pPr>
              <w:pStyle w:val="Default"/>
              <w:numPr>
                <w:ilvl w:val="0"/>
                <w:numId w:val="1"/>
              </w:numPr>
              <w:rPr>
                <w:rFonts w:ascii="Arial" w:hAnsi="Arial" w:cs="Arial"/>
                <w:sz w:val="20"/>
                <w:szCs w:val="20"/>
              </w:rPr>
            </w:pPr>
            <w:r>
              <w:rPr>
                <w:rFonts w:ascii="Arial" w:hAnsi="Arial" w:cs="Arial"/>
                <w:sz w:val="20"/>
                <w:szCs w:val="20"/>
              </w:rPr>
              <w:t>(1) Whether</w:t>
            </w:r>
            <w:r w:rsidRPr="00020D96">
              <w:rPr>
                <w:rFonts w:ascii="Arial" w:hAnsi="Arial" w:cs="Arial"/>
                <w:sz w:val="20"/>
                <w:szCs w:val="20"/>
              </w:rPr>
              <w:t xml:space="preserve"> th</w:t>
            </w:r>
            <w:r>
              <w:rPr>
                <w:rFonts w:ascii="Arial" w:hAnsi="Arial" w:cs="Arial"/>
                <w:sz w:val="20"/>
                <w:szCs w:val="20"/>
              </w:rPr>
              <w:t xml:space="preserve">e legislature’s </w:t>
            </w:r>
            <w:r w:rsidRPr="00020D96">
              <w:rPr>
                <w:rFonts w:ascii="Arial" w:hAnsi="Arial" w:cs="Arial"/>
                <w:sz w:val="20"/>
                <w:szCs w:val="20"/>
              </w:rPr>
              <w:t>failure to follow the prescribed constitutional procedure warrants invalidation of the legislature’s congressional and state senate maps</w:t>
            </w:r>
            <w:r>
              <w:rPr>
                <w:rFonts w:ascii="Arial" w:hAnsi="Arial" w:cs="Arial"/>
                <w:sz w:val="20"/>
                <w:szCs w:val="20"/>
              </w:rPr>
              <w:t>;</w:t>
            </w:r>
            <w:r w:rsidRPr="00020D96">
              <w:rPr>
                <w:rFonts w:ascii="Arial" w:hAnsi="Arial" w:cs="Arial"/>
                <w:sz w:val="20"/>
                <w:szCs w:val="20"/>
              </w:rPr>
              <w:t xml:space="preserve"> and </w:t>
            </w:r>
          </w:p>
          <w:p w14:paraId="1B6E97CA" w14:textId="7EA5B9E7" w:rsidR="00ED671F" w:rsidRDefault="00020D96" w:rsidP="00ED671F">
            <w:pPr>
              <w:pStyle w:val="Default"/>
              <w:numPr>
                <w:ilvl w:val="0"/>
                <w:numId w:val="1"/>
              </w:numPr>
              <w:rPr>
                <w:rFonts w:ascii="Arial" w:hAnsi="Arial" w:cs="Arial"/>
                <w:sz w:val="20"/>
                <w:szCs w:val="20"/>
              </w:rPr>
            </w:pPr>
            <w:r>
              <w:rPr>
                <w:rFonts w:ascii="Arial" w:hAnsi="Arial" w:cs="Arial"/>
                <w:sz w:val="20"/>
                <w:szCs w:val="20"/>
              </w:rPr>
              <w:t xml:space="preserve">(2) </w:t>
            </w:r>
            <w:r w:rsidR="00525E3F">
              <w:rPr>
                <w:rFonts w:ascii="Arial" w:hAnsi="Arial" w:cs="Arial"/>
                <w:sz w:val="20"/>
                <w:szCs w:val="20"/>
              </w:rPr>
              <w:t>W</w:t>
            </w:r>
            <w:r w:rsidRPr="00020D96">
              <w:rPr>
                <w:rFonts w:ascii="Arial" w:hAnsi="Arial" w:cs="Arial"/>
                <w:sz w:val="20"/>
                <w:szCs w:val="20"/>
              </w:rPr>
              <w:t>hether there is record support for the determination of both courts below that the district lines for congressional races were drawn with an unconstitutional partisan intent.</w:t>
            </w:r>
          </w:p>
          <w:p w14:paraId="752E9030" w14:textId="0A0275D1" w:rsidR="004F606A" w:rsidRPr="008D467C" w:rsidRDefault="004F606A" w:rsidP="004F606A">
            <w:pPr>
              <w:pStyle w:val="Default"/>
              <w:rPr>
                <w:rFonts w:ascii="Arial" w:hAnsi="Arial" w:cs="Arial"/>
                <w:sz w:val="20"/>
                <w:szCs w:val="20"/>
              </w:rPr>
            </w:pPr>
          </w:p>
        </w:tc>
      </w:tr>
      <w:tr w:rsidR="00ED671F" w:rsidRPr="008D467C" w14:paraId="36271834" w14:textId="77777777" w:rsidTr="003F7006">
        <w:trPr>
          <w:trHeight w:val="270"/>
        </w:trPr>
        <w:tc>
          <w:tcPr>
            <w:tcW w:w="1998" w:type="dxa"/>
            <w:tcBorders>
              <w:left w:val="nil"/>
            </w:tcBorders>
          </w:tcPr>
          <w:p w14:paraId="416F9009"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The Rule(s) </w:t>
            </w:r>
          </w:p>
        </w:tc>
        <w:tc>
          <w:tcPr>
            <w:tcW w:w="7470" w:type="dxa"/>
            <w:tcBorders>
              <w:right w:val="nil"/>
            </w:tcBorders>
          </w:tcPr>
          <w:p w14:paraId="19C42A54" w14:textId="31D7C8FE" w:rsidR="00ED671F" w:rsidRDefault="00530663" w:rsidP="00ED671F">
            <w:pPr>
              <w:pStyle w:val="Default"/>
              <w:numPr>
                <w:ilvl w:val="0"/>
                <w:numId w:val="1"/>
              </w:numPr>
              <w:rPr>
                <w:rFonts w:ascii="Arial" w:hAnsi="Arial" w:cs="Arial"/>
                <w:sz w:val="20"/>
                <w:szCs w:val="20"/>
              </w:rPr>
            </w:pPr>
            <w:r w:rsidRPr="004E5B18">
              <w:rPr>
                <w:rFonts w:ascii="Arial" w:hAnsi="Arial" w:cs="Arial"/>
                <w:smallCaps/>
                <w:sz w:val="20"/>
                <w:szCs w:val="20"/>
              </w:rPr>
              <w:t>N</w:t>
            </w:r>
            <w:r w:rsidR="004E5B18">
              <w:rPr>
                <w:rFonts w:ascii="Arial" w:hAnsi="Arial" w:cs="Arial"/>
                <w:smallCaps/>
                <w:sz w:val="20"/>
                <w:szCs w:val="20"/>
              </w:rPr>
              <w:t>.</w:t>
            </w:r>
            <w:r w:rsidRPr="004E5B18">
              <w:rPr>
                <w:rFonts w:ascii="Arial" w:hAnsi="Arial" w:cs="Arial"/>
                <w:smallCaps/>
                <w:sz w:val="20"/>
                <w:szCs w:val="20"/>
              </w:rPr>
              <w:t>Y</w:t>
            </w:r>
            <w:r w:rsidR="004E5B18">
              <w:rPr>
                <w:rFonts w:ascii="Arial" w:hAnsi="Arial" w:cs="Arial"/>
                <w:smallCaps/>
                <w:sz w:val="20"/>
                <w:szCs w:val="20"/>
              </w:rPr>
              <w:t>.</w:t>
            </w:r>
            <w:r w:rsidRPr="004E5B18">
              <w:rPr>
                <w:rFonts w:ascii="Arial" w:hAnsi="Arial" w:cs="Arial"/>
                <w:smallCaps/>
                <w:sz w:val="20"/>
                <w:szCs w:val="20"/>
              </w:rPr>
              <w:t xml:space="preserve"> Const</w:t>
            </w:r>
            <w:r w:rsidR="004E5B18">
              <w:rPr>
                <w:rFonts w:ascii="Arial" w:hAnsi="Arial" w:cs="Arial"/>
                <w:sz w:val="20"/>
                <w:szCs w:val="20"/>
              </w:rPr>
              <w:t>.</w:t>
            </w:r>
            <w:r w:rsidRPr="00530663">
              <w:rPr>
                <w:rFonts w:ascii="Arial" w:hAnsi="Arial" w:cs="Arial"/>
                <w:sz w:val="20"/>
                <w:szCs w:val="20"/>
              </w:rPr>
              <w:t xml:space="preserve"> art</w:t>
            </w:r>
            <w:r w:rsidR="00595FBE">
              <w:rPr>
                <w:rFonts w:ascii="Arial" w:hAnsi="Arial" w:cs="Arial"/>
                <w:sz w:val="20"/>
                <w:szCs w:val="20"/>
              </w:rPr>
              <w:t>.</w:t>
            </w:r>
            <w:r w:rsidRPr="00530663">
              <w:rPr>
                <w:rFonts w:ascii="Arial" w:hAnsi="Arial" w:cs="Arial"/>
                <w:sz w:val="20"/>
                <w:szCs w:val="20"/>
              </w:rPr>
              <w:t xml:space="preserve"> III, § 4</w:t>
            </w:r>
            <w:r w:rsidR="004E5B18">
              <w:rPr>
                <w:rFonts w:ascii="Arial" w:hAnsi="Arial" w:cs="Arial"/>
                <w:sz w:val="20"/>
                <w:szCs w:val="20"/>
              </w:rPr>
              <w:t>(</w:t>
            </w:r>
            <w:r w:rsidRPr="00530663">
              <w:rPr>
                <w:rFonts w:ascii="Arial" w:hAnsi="Arial" w:cs="Arial"/>
                <w:sz w:val="20"/>
                <w:szCs w:val="20"/>
              </w:rPr>
              <w:t>b</w:t>
            </w:r>
            <w:r w:rsidR="004E5B18">
              <w:rPr>
                <w:rFonts w:ascii="Arial" w:hAnsi="Arial" w:cs="Arial"/>
                <w:sz w:val="20"/>
                <w:szCs w:val="20"/>
              </w:rPr>
              <w:t>)</w:t>
            </w:r>
          </w:p>
          <w:p w14:paraId="3E90432B" w14:textId="77777777" w:rsidR="00530663" w:rsidRDefault="00530663" w:rsidP="00530663">
            <w:pPr>
              <w:pStyle w:val="Default"/>
              <w:numPr>
                <w:ilvl w:val="1"/>
                <w:numId w:val="1"/>
              </w:numPr>
              <w:rPr>
                <w:rFonts w:ascii="Arial" w:hAnsi="Arial" w:cs="Arial"/>
                <w:sz w:val="20"/>
                <w:szCs w:val="20"/>
              </w:rPr>
            </w:pPr>
            <w:r>
              <w:rPr>
                <w:rFonts w:ascii="Arial" w:hAnsi="Arial" w:cs="Arial"/>
                <w:sz w:val="20"/>
                <w:szCs w:val="20"/>
              </w:rPr>
              <w:t>T</w:t>
            </w:r>
            <w:r w:rsidRPr="00530663">
              <w:rPr>
                <w:rFonts w:ascii="Arial" w:hAnsi="Arial" w:cs="Arial"/>
                <w:sz w:val="20"/>
                <w:szCs w:val="20"/>
              </w:rPr>
              <w:t>he IRC—a bipartisan commission working under a constitutionally mandated timeline—is charged with the obligation of drawing a set of redistricting maps that, with appropriate implementing legislation, must be submitted to the legislature for a vote, without amendment</w:t>
            </w:r>
            <w:r>
              <w:rPr>
                <w:rFonts w:ascii="Arial" w:hAnsi="Arial" w:cs="Arial"/>
                <w:sz w:val="20"/>
                <w:szCs w:val="20"/>
              </w:rPr>
              <w:t>.</w:t>
            </w:r>
          </w:p>
          <w:p w14:paraId="1B070408" w14:textId="77777777" w:rsidR="00530663" w:rsidRDefault="00530663" w:rsidP="00530663">
            <w:pPr>
              <w:pStyle w:val="Default"/>
              <w:numPr>
                <w:ilvl w:val="1"/>
                <w:numId w:val="1"/>
              </w:numPr>
              <w:rPr>
                <w:rFonts w:ascii="Arial" w:hAnsi="Arial" w:cs="Arial"/>
                <w:sz w:val="20"/>
                <w:szCs w:val="20"/>
              </w:rPr>
            </w:pPr>
            <w:r w:rsidRPr="00530663">
              <w:rPr>
                <w:rFonts w:ascii="Arial" w:hAnsi="Arial" w:cs="Arial"/>
                <w:sz w:val="20"/>
                <w:szCs w:val="20"/>
              </w:rPr>
              <w:t>If this first set of maps is rejected, the IRC is required to prepare a second set that, again, would be subject to an up or down vote by the legislature, without amendment</w:t>
            </w:r>
            <w:r>
              <w:rPr>
                <w:rFonts w:ascii="Arial" w:hAnsi="Arial" w:cs="Arial"/>
                <w:sz w:val="20"/>
                <w:szCs w:val="20"/>
              </w:rPr>
              <w:t>.</w:t>
            </w:r>
          </w:p>
          <w:p w14:paraId="1F81A7CA" w14:textId="77777777" w:rsidR="00764FBE" w:rsidRDefault="00D13EE0" w:rsidP="00764FBE">
            <w:pPr>
              <w:pStyle w:val="Default"/>
              <w:numPr>
                <w:ilvl w:val="1"/>
                <w:numId w:val="1"/>
              </w:numPr>
              <w:rPr>
                <w:rFonts w:ascii="Arial" w:hAnsi="Arial" w:cs="Arial"/>
                <w:sz w:val="20"/>
                <w:szCs w:val="20"/>
              </w:rPr>
            </w:pPr>
            <w:r>
              <w:rPr>
                <w:rFonts w:ascii="Arial" w:hAnsi="Arial" w:cs="Arial"/>
                <w:sz w:val="20"/>
                <w:szCs w:val="20"/>
              </w:rPr>
              <w:t>O</w:t>
            </w:r>
            <w:r w:rsidRPr="00D13EE0">
              <w:rPr>
                <w:rFonts w:ascii="Arial" w:hAnsi="Arial" w:cs="Arial"/>
                <w:sz w:val="20"/>
                <w:szCs w:val="20"/>
              </w:rPr>
              <w:t>nly upon rejection of a second set of IRC maps is the legislature free to offer amendments to the maps created by the IRC</w:t>
            </w:r>
            <w:r w:rsidR="007D3749">
              <w:rPr>
                <w:rFonts w:ascii="Arial" w:hAnsi="Arial" w:cs="Arial"/>
                <w:sz w:val="20"/>
                <w:szCs w:val="20"/>
              </w:rPr>
              <w:t xml:space="preserve">, </w:t>
            </w:r>
            <w:r w:rsidR="007D3749" w:rsidRPr="007D3749">
              <w:rPr>
                <w:rFonts w:ascii="Arial" w:hAnsi="Arial" w:cs="Arial"/>
                <w:sz w:val="20"/>
                <w:szCs w:val="20"/>
              </w:rPr>
              <w:t>and, even then, a statutory restriction enacted as a companion to the constitutional reforms precluded legislative alterations that would affect more than two percent of the population in any district</w:t>
            </w:r>
            <w:r w:rsidR="007D3749">
              <w:rPr>
                <w:rFonts w:ascii="Arial" w:hAnsi="Arial" w:cs="Arial"/>
                <w:sz w:val="20"/>
                <w:szCs w:val="20"/>
              </w:rPr>
              <w:t xml:space="preserve">.  </w:t>
            </w:r>
            <w:r w:rsidR="007D3749">
              <w:rPr>
                <w:rFonts w:ascii="Arial" w:hAnsi="Arial" w:cs="Arial"/>
                <w:i/>
                <w:iCs/>
                <w:sz w:val="20"/>
                <w:szCs w:val="20"/>
              </w:rPr>
              <w:t>Id</w:t>
            </w:r>
            <w:r w:rsidR="00BB73A7">
              <w:rPr>
                <w:rFonts w:ascii="Arial" w:hAnsi="Arial" w:cs="Arial"/>
                <w:i/>
                <w:iCs/>
                <w:sz w:val="20"/>
                <w:szCs w:val="20"/>
              </w:rPr>
              <w:t>.</w:t>
            </w:r>
            <w:r w:rsidR="007D3749">
              <w:rPr>
                <w:rFonts w:ascii="Arial" w:hAnsi="Arial" w:cs="Arial"/>
                <w:i/>
                <w:iCs/>
                <w:sz w:val="20"/>
                <w:szCs w:val="20"/>
              </w:rPr>
              <w:t xml:space="preserve"> </w:t>
            </w:r>
            <w:r w:rsidR="007D3749">
              <w:rPr>
                <w:rFonts w:ascii="Arial" w:hAnsi="Arial" w:cs="Arial"/>
                <w:sz w:val="20"/>
                <w:szCs w:val="20"/>
              </w:rPr>
              <w:t xml:space="preserve">at *5 (citing </w:t>
            </w:r>
            <w:r w:rsidR="006A5B15" w:rsidRPr="006A5B15">
              <w:rPr>
                <w:rFonts w:ascii="Arial" w:hAnsi="Arial" w:cs="Arial"/>
                <w:sz w:val="20"/>
                <w:szCs w:val="20"/>
              </w:rPr>
              <w:t>Senate Introducer’s Mem</w:t>
            </w:r>
            <w:r w:rsidR="008D3723">
              <w:rPr>
                <w:rFonts w:ascii="Arial" w:hAnsi="Arial" w:cs="Arial"/>
                <w:sz w:val="20"/>
                <w:szCs w:val="20"/>
              </w:rPr>
              <w:t>.</w:t>
            </w:r>
            <w:r w:rsidR="006A5B15" w:rsidRPr="006A5B15">
              <w:rPr>
                <w:rFonts w:ascii="Arial" w:hAnsi="Arial" w:cs="Arial"/>
                <w:sz w:val="20"/>
                <w:szCs w:val="20"/>
              </w:rPr>
              <w:t xml:space="preserve"> in Support, Bill Jacket, L 2012, </w:t>
            </w:r>
            <w:proofErr w:type="spellStart"/>
            <w:r w:rsidR="006A5B15" w:rsidRPr="006A5B15">
              <w:rPr>
                <w:rFonts w:ascii="Arial" w:hAnsi="Arial" w:cs="Arial"/>
                <w:sz w:val="20"/>
                <w:szCs w:val="20"/>
              </w:rPr>
              <w:t>ch</w:t>
            </w:r>
            <w:r w:rsidR="008D3723">
              <w:rPr>
                <w:rFonts w:ascii="Arial" w:hAnsi="Arial" w:cs="Arial"/>
                <w:sz w:val="20"/>
                <w:szCs w:val="20"/>
              </w:rPr>
              <w:t>.</w:t>
            </w:r>
            <w:proofErr w:type="spellEnd"/>
            <w:r w:rsidR="006A5B15" w:rsidRPr="006A5B15">
              <w:rPr>
                <w:rFonts w:ascii="Arial" w:hAnsi="Arial" w:cs="Arial"/>
                <w:sz w:val="20"/>
                <w:szCs w:val="20"/>
              </w:rPr>
              <w:t xml:space="preserve"> 17</w:t>
            </w:r>
            <w:r w:rsidR="008D3723">
              <w:rPr>
                <w:rFonts w:ascii="Arial" w:hAnsi="Arial" w:cs="Arial"/>
                <w:sz w:val="20"/>
                <w:szCs w:val="20"/>
              </w:rPr>
              <w:t>, at 15</w:t>
            </w:r>
            <w:r w:rsidR="007D3749">
              <w:rPr>
                <w:rFonts w:ascii="Arial" w:hAnsi="Arial" w:cs="Arial"/>
                <w:sz w:val="20"/>
                <w:szCs w:val="20"/>
              </w:rPr>
              <w:t>)</w:t>
            </w:r>
            <w:r w:rsidR="00710C36">
              <w:rPr>
                <w:rFonts w:ascii="Arial" w:hAnsi="Arial" w:cs="Arial"/>
                <w:sz w:val="20"/>
                <w:szCs w:val="20"/>
              </w:rPr>
              <w:t xml:space="preserve"> (</w:t>
            </w:r>
            <w:r w:rsidR="00710C36" w:rsidRPr="00710C36">
              <w:rPr>
                <w:rFonts w:ascii="Arial" w:hAnsi="Arial" w:cs="Arial"/>
                <w:sz w:val="20"/>
                <w:szCs w:val="20"/>
              </w:rPr>
              <w:t>Redistricting Reform Act of 2012</w:t>
            </w:r>
            <w:r w:rsidR="00710C36">
              <w:rPr>
                <w:rFonts w:ascii="Arial" w:hAnsi="Arial" w:cs="Arial"/>
                <w:sz w:val="20"/>
                <w:szCs w:val="20"/>
              </w:rPr>
              <w:t>).</w:t>
            </w:r>
          </w:p>
          <w:p w14:paraId="5A456CB7" w14:textId="6C20385E" w:rsidR="00284C01" w:rsidRDefault="00284C01" w:rsidP="00284C01">
            <w:pPr>
              <w:pStyle w:val="Default"/>
              <w:numPr>
                <w:ilvl w:val="0"/>
                <w:numId w:val="1"/>
              </w:numPr>
              <w:rPr>
                <w:rFonts w:ascii="Arial" w:hAnsi="Arial" w:cs="Arial"/>
                <w:sz w:val="20"/>
                <w:szCs w:val="20"/>
              </w:rPr>
            </w:pPr>
            <w:r w:rsidRPr="004E5B18">
              <w:rPr>
                <w:rFonts w:ascii="Arial" w:hAnsi="Arial" w:cs="Arial"/>
                <w:smallCaps/>
                <w:sz w:val="20"/>
                <w:szCs w:val="20"/>
              </w:rPr>
              <w:t>N</w:t>
            </w:r>
            <w:r>
              <w:rPr>
                <w:rFonts w:ascii="Arial" w:hAnsi="Arial" w:cs="Arial"/>
                <w:smallCaps/>
                <w:sz w:val="20"/>
                <w:szCs w:val="20"/>
              </w:rPr>
              <w:t>.</w:t>
            </w:r>
            <w:r w:rsidRPr="004E5B18">
              <w:rPr>
                <w:rFonts w:ascii="Arial" w:hAnsi="Arial" w:cs="Arial"/>
                <w:smallCaps/>
                <w:sz w:val="20"/>
                <w:szCs w:val="20"/>
              </w:rPr>
              <w:t>Y</w:t>
            </w:r>
            <w:r>
              <w:rPr>
                <w:rFonts w:ascii="Arial" w:hAnsi="Arial" w:cs="Arial"/>
                <w:smallCaps/>
                <w:sz w:val="20"/>
                <w:szCs w:val="20"/>
              </w:rPr>
              <w:t>.</w:t>
            </w:r>
            <w:r w:rsidRPr="004E5B18">
              <w:rPr>
                <w:rFonts w:ascii="Arial" w:hAnsi="Arial" w:cs="Arial"/>
                <w:smallCaps/>
                <w:sz w:val="20"/>
                <w:szCs w:val="20"/>
              </w:rPr>
              <w:t xml:space="preserve"> Const</w:t>
            </w:r>
            <w:r>
              <w:rPr>
                <w:rFonts w:ascii="Arial" w:hAnsi="Arial" w:cs="Arial"/>
                <w:sz w:val="20"/>
                <w:szCs w:val="20"/>
              </w:rPr>
              <w:t>.</w:t>
            </w:r>
            <w:r w:rsidRPr="00530663">
              <w:rPr>
                <w:rFonts w:ascii="Arial" w:hAnsi="Arial" w:cs="Arial"/>
                <w:sz w:val="20"/>
                <w:szCs w:val="20"/>
              </w:rPr>
              <w:t xml:space="preserve"> art</w:t>
            </w:r>
            <w:r>
              <w:rPr>
                <w:rFonts w:ascii="Arial" w:hAnsi="Arial" w:cs="Arial"/>
                <w:sz w:val="20"/>
                <w:szCs w:val="20"/>
              </w:rPr>
              <w:t>.</w:t>
            </w:r>
            <w:r w:rsidRPr="00530663">
              <w:rPr>
                <w:rFonts w:ascii="Arial" w:hAnsi="Arial" w:cs="Arial"/>
                <w:sz w:val="20"/>
                <w:szCs w:val="20"/>
              </w:rPr>
              <w:t xml:space="preserve"> III, § 4</w:t>
            </w:r>
            <w:r>
              <w:rPr>
                <w:rFonts w:ascii="Arial" w:hAnsi="Arial" w:cs="Arial"/>
                <w:sz w:val="20"/>
                <w:szCs w:val="20"/>
              </w:rPr>
              <w:t>(</w:t>
            </w:r>
            <w:r>
              <w:rPr>
                <w:rFonts w:ascii="Arial" w:hAnsi="Arial" w:cs="Arial"/>
                <w:sz w:val="20"/>
                <w:szCs w:val="20"/>
              </w:rPr>
              <w:t>c)</w:t>
            </w:r>
            <w:r w:rsidR="00C80330">
              <w:rPr>
                <w:rFonts w:ascii="Arial" w:hAnsi="Arial" w:cs="Arial"/>
                <w:sz w:val="20"/>
                <w:szCs w:val="20"/>
              </w:rPr>
              <w:t>(5</w:t>
            </w:r>
            <w:r w:rsidR="00F35D13">
              <w:rPr>
                <w:rFonts w:ascii="Arial" w:hAnsi="Arial" w:cs="Arial"/>
                <w:sz w:val="20"/>
                <w:szCs w:val="20"/>
              </w:rPr>
              <w:t>)</w:t>
            </w:r>
            <w:r w:rsidR="000B5EA3">
              <w:rPr>
                <w:rFonts w:ascii="Arial" w:hAnsi="Arial" w:cs="Arial"/>
                <w:sz w:val="20"/>
                <w:szCs w:val="20"/>
              </w:rPr>
              <w:t xml:space="preserve"> (prohibition o</w:t>
            </w:r>
            <w:r w:rsidR="006D7142">
              <w:rPr>
                <w:rFonts w:ascii="Arial" w:hAnsi="Arial" w:cs="Arial"/>
                <w:sz w:val="20"/>
                <w:szCs w:val="20"/>
              </w:rPr>
              <w:t>f</w:t>
            </w:r>
            <w:r w:rsidR="000B5EA3">
              <w:rPr>
                <w:rFonts w:ascii="Arial" w:hAnsi="Arial" w:cs="Arial"/>
                <w:sz w:val="20"/>
                <w:szCs w:val="20"/>
              </w:rPr>
              <w:t xml:space="preserve"> partisan gerrymandering)</w:t>
            </w:r>
          </w:p>
          <w:p w14:paraId="49D2AF70" w14:textId="5F076542" w:rsidR="00284C01" w:rsidRDefault="00284C01" w:rsidP="003F7006">
            <w:pPr>
              <w:pStyle w:val="Default"/>
              <w:numPr>
                <w:ilvl w:val="1"/>
                <w:numId w:val="1"/>
              </w:numPr>
              <w:rPr>
                <w:rFonts w:ascii="Arial" w:hAnsi="Arial" w:cs="Arial"/>
                <w:sz w:val="20"/>
                <w:szCs w:val="20"/>
              </w:rPr>
            </w:pPr>
            <w:r w:rsidRPr="00284C01">
              <w:rPr>
                <w:rFonts w:ascii="Arial" w:hAnsi="Arial" w:cs="Arial"/>
                <w:sz w:val="20"/>
                <w:szCs w:val="20"/>
              </w:rPr>
              <w:lastRenderedPageBreak/>
              <w:t>“</w:t>
            </w:r>
            <w:r>
              <w:rPr>
                <w:rFonts w:ascii="Arial" w:hAnsi="Arial" w:cs="Arial"/>
                <w:sz w:val="20"/>
                <w:szCs w:val="20"/>
              </w:rPr>
              <w:t>D</w:t>
            </w:r>
            <w:r w:rsidRPr="00284C01">
              <w:rPr>
                <w:rFonts w:ascii="Arial" w:hAnsi="Arial" w:cs="Arial"/>
                <w:sz w:val="20"/>
                <w:szCs w:val="20"/>
              </w:rPr>
              <w:t>istricts shall not be drawn to discourage competition or for the purpose of favoring or disfavoring incumbents or other particular candidates or political parties</w:t>
            </w:r>
            <w:r>
              <w:rPr>
                <w:rFonts w:ascii="Arial" w:hAnsi="Arial" w:cs="Arial"/>
                <w:sz w:val="20"/>
                <w:szCs w:val="20"/>
              </w:rPr>
              <w:t>.</w:t>
            </w:r>
            <w:r w:rsidRPr="00284C01">
              <w:rPr>
                <w:rFonts w:ascii="Arial" w:hAnsi="Arial" w:cs="Arial"/>
                <w:sz w:val="20"/>
                <w:szCs w:val="20"/>
              </w:rPr>
              <w:t>”</w:t>
            </w:r>
          </w:p>
          <w:p w14:paraId="39C47C4E" w14:textId="16878A0F" w:rsidR="00BC4586" w:rsidRDefault="00BC4586" w:rsidP="003F7006">
            <w:pPr>
              <w:pStyle w:val="Default"/>
              <w:numPr>
                <w:ilvl w:val="1"/>
                <w:numId w:val="1"/>
              </w:numPr>
              <w:rPr>
                <w:rFonts w:ascii="Arial" w:hAnsi="Arial" w:cs="Arial"/>
                <w:sz w:val="20"/>
                <w:szCs w:val="20"/>
              </w:rPr>
            </w:pPr>
            <w:r w:rsidRPr="00BC4586">
              <w:rPr>
                <w:rFonts w:ascii="Arial" w:hAnsi="Arial" w:cs="Arial"/>
                <w:sz w:val="20"/>
                <w:szCs w:val="20"/>
              </w:rPr>
              <w:t xml:space="preserve">To prevail on such claim, petitioners </w:t>
            </w:r>
            <w:r w:rsidR="005A14F5">
              <w:rPr>
                <w:rFonts w:ascii="Arial" w:hAnsi="Arial" w:cs="Arial"/>
                <w:sz w:val="20"/>
                <w:szCs w:val="20"/>
              </w:rPr>
              <w:t>bear</w:t>
            </w:r>
            <w:r w:rsidRPr="00BC4586">
              <w:rPr>
                <w:rFonts w:ascii="Arial" w:hAnsi="Arial" w:cs="Arial"/>
                <w:sz w:val="20"/>
                <w:szCs w:val="20"/>
              </w:rPr>
              <w:t xml:space="preserve"> the burden of proving </w:t>
            </w:r>
            <w:r w:rsidRPr="0094572D">
              <w:rPr>
                <w:rFonts w:ascii="Arial" w:hAnsi="Arial" w:cs="Arial"/>
                <w:sz w:val="20"/>
                <w:szCs w:val="20"/>
                <w:u w:val="single"/>
              </w:rPr>
              <w:t>beyond a reasonable doubt</w:t>
            </w:r>
            <w:r w:rsidRPr="00BC4586">
              <w:rPr>
                <w:rFonts w:ascii="Arial" w:hAnsi="Arial" w:cs="Arial"/>
                <w:sz w:val="20"/>
                <w:szCs w:val="20"/>
              </w:rPr>
              <w:t xml:space="preserve"> that the congressional districts were drawn with a particular impermissible intent or motive</w:t>
            </w:r>
            <w:r>
              <w:rPr>
                <w:rFonts w:ascii="Arial" w:hAnsi="Arial" w:cs="Arial"/>
                <w:sz w:val="20"/>
                <w:szCs w:val="20"/>
              </w:rPr>
              <w:t>.</w:t>
            </w:r>
          </w:p>
          <w:p w14:paraId="6FF57219" w14:textId="60201501" w:rsidR="003F7006" w:rsidRPr="003F7006" w:rsidRDefault="003F7006" w:rsidP="003F7006">
            <w:pPr>
              <w:pStyle w:val="Default"/>
              <w:rPr>
                <w:rFonts w:ascii="Arial" w:hAnsi="Arial" w:cs="Arial"/>
                <w:sz w:val="20"/>
                <w:szCs w:val="20"/>
              </w:rPr>
            </w:pPr>
          </w:p>
        </w:tc>
      </w:tr>
      <w:tr w:rsidR="00ED671F" w:rsidRPr="008D467C" w14:paraId="6EAC0DAF" w14:textId="77777777" w:rsidTr="000011E4">
        <w:trPr>
          <w:trHeight w:val="450"/>
        </w:trPr>
        <w:tc>
          <w:tcPr>
            <w:tcW w:w="1998" w:type="dxa"/>
            <w:tcBorders>
              <w:left w:val="nil"/>
            </w:tcBorders>
          </w:tcPr>
          <w:p w14:paraId="14D844C1"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lastRenderedPageBreak/>
              <w:t xml:space="preserve">Holding(s) </w:t>
            </w:r>
          </w:p>
        </w:tc>
        <w:tc>
          <w:tcPr>
            <w:tcW w:w="7470" w:type="dxa"/>
            <w:tcBorders>
              <w:right w:val="nil"/>
            </w:tcBorders>
          </w:tcPr>
          <w:p w14:paraId="2D91458B" w14:textId="129233BE" w:rsidR="00ED671F" w:rsidRDefault="005E6527" w:rsidP="00ED671F">
            <w:pPr>
              <w:pStyle w:val="Default"/>
              <w:numPr>
                <w:ilvl w:val="0"/>
                <w:numId w:val="1"/>
              </w:numPr>
              <w:rPr>
                <w:rFonts w:ascii="Arial" w:hAnsi="Arial" w:cs="Arial"/>
                <w:sz w:val="20"/>
                <w:szCs w:val="20"/>
              </w:rPr>
            </w:pPr>
            <w:r>
              <w:rPr>
                <w:rFonts w:ascii="Arial" w:hAnsi="Arial" w:cs="Arial"/>
                <w:sz w:val="20"/>
                <w:szCs w:val="20"/>
              </w:rPr>
              <w:t>(1)</w:t>
            </w:r>
            <w:r w:rsidR="00C05EFC">
              <w:rPr>
                <w:rFonts w:ascii="Arial" w:hAnsi="Arial" w:cs="Arial"/>
                <w:sz w:val="20"/>
                <w:szCs w:val="20"/>
              </w:rPr>
              <w:t xml:space="preserve"> Court held that </w:t>
            </w:r>
            <w:r w:rsidR="00C05EFC" w:rsidRPr="00020D96">
              <w:rPr>
                <w:rFonts w:ascii="Arial" w:hAnsi="Arial" w:cs="Arial"/>
                <w:sz w:val="20"/>
                <w:szCs w:val="20"/>
              </w:rPr>
              <w:t>th</w:t>
            </w:r>
            <w:r w:rsidR="00C05EFC">
              <w:rPr>
                <w:rFonts w:ascii="Arial" w:hAnsi="Arial" w:cs="Arial"/>
                <w:sz w:val="20"/>
                <w:szCs w:val="20"/>
              </w:rPr>
              <w:t xml:space="preserve">e legislature’s </w:t>
            </w:r>
            <w:r w:rsidR="00C05EFC" w:rsidRPr="00020D96">
              <w:rPr>
                <w:rFonts w:ascii="Arial" w:hAnsi="Arial" w:cs="Arial"/>
                <w:sz w:val="20"/>
                <w:szCs w:val="20"/>
              </w:rPr>
              <w:t>failure to follow the prescribed constitutional procedure warrants invalidation of the legislature’s congressional and state senate maps</w:t>
            </w:r>
            <w:r w:rsidR="00C05EFC">
              <w:rPr>
                <w:rFonts w:ascii="Arial" w:hAnsi="Arial" w:cs="Arial"/>
                <w:sz w:val="20"/>
                <w:szCs w:val="20"/>
              </w:rPr>
              <w:t>; and</w:t>
            </w:r>
          </w:p>
          <w:p w14:paraId="47D26CFD" w14:textId="7E956D1D" w:rsidR="005E6527" w:rsidRPr="002E0856" w:rsidRDefault="005E6527" w:rsidP="00ED671F">
            <w:pPr>
              <w:pStyle w:val="Default"/>
              <w:numPr>
                <w:ilvl w:val="0"/>
                <w:numId w:val="1"/>
              </w:numPr>
              <w:rPr>
                <w:rFonts w:ascii="Arial" w:hAnsi="Arial" w:cs="Arial"/>
                <w:sz w:val="20"/>
                <w:szCs w:val="20"/>
              </w:rPr>
            </w:pPr>
            <w:r>
              <w:rPr>
                <w:rFonts w:ascii="Arial" w:hAnsi="Arial" w:cs="Arial"/>
                <w:sz w:val="20"/>
                <w:szCs w:val="20"/>
              </w:rPr>
              <w:t>(2)</w:t>
            </w:r>
            <w:r w:rsidR="00C05EFC">
              <w:rPr>
                <w:rFonts w:ascii="Arial" w:hAnsi="Arial" w:cs="Arial"/>
                <w:sz w:val="20"/>
                <w:szCs w:val="20"/>
              </w:rPr>
              <w:t xml:space="preserve"> Court held that </w:t>
            </w:r>
            <w:r w:rsidR="00C05EFC" w:rsidRPr="00020D96">
              <w:rPr>
                <w:rFonts w:ascii="Arial" w:hAnsi="Arial" w:cs="Arial"/>
                <w:sz w:val="20"/>
                <w:szCs w:val="20"/>
              </w:rPr>
              <w:t>there is record support for the determination of both courts below that the district lines for congressional races were drawn with an unconstitutional partisan intent</w:t>
            </w:r>
            <w:r w:rsidR="00C05EFC">
              <w:rPr>
                <w:rFonts w:ascii="Arial" w:hAnsi="Arial" w:cs="Arial"/>
                <w:sz w:val="20"/>
                <w:szCs w:val="20"/>
              </w:rPr>
              <w:t>.</w:t>
            </w:r>
          </w:p>
        </w:tc>
      </w:tr>
      <w:tr w:rsidR="00ED671F" w:rsidRPr="008D467C" w14:paraId="5135565A" w14:textId="77777777" w:rsidTr="005A4170">
        <w:trPr>
          <w:trHeight w:val="1431"/>
        </w:trPr>
        <w:tc>
          <w:tcPr>
            <w:tcW w:w="1998" w:type="dxa"/>
            <w:tcBorders>
              <w:left w:val="nil"/>
            </w:tcBorders>
          </w:tcPr>
          <w:p w14:paraId="5995E25E" w14:textId="77777777" w:rsidR="00ED671F" w:rsidRDefault="00ED671F" w:rsidP="00ED671F">
            <w:pPr>
              <w:pStyle w:val="Default"/>
              <w:rPr>
                <w:rFonts w:ascii="Arial" w:hAnsi="Arial" w:cs="Arial"/>
                <w:b/>
                <w:bCs/>
                <w:sz w:val="20"/>
                <w:szCs w:val="20"/>
              </w:rPr>
            </w:pPr>
          </w:p>
          <w:p w14:paraId="661A0A49"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Rationale </w:t>
            </w:r>
          </w:p>
        </w:tc>
        <w:tc>
          <w:tcPr>
            <w:tcW w:w="7470" w:type="dxa"/>
            <w:tcBorders>
              <w:right w:val="nil"/>
            </w:tcBorders>
          </w:tcPr>
          <w:p w14:paraId="10098011" w14:textId="77777777" w:rsidR="00ED671F" w:rsidRDefault="00ED671F" w:rsidP="00ED671F">
            <w:pPr>
              <w:pStyle w:val="Default"/>
              <w:rPr>
                <w:rFonts w:ascii="Arial" w:hAnsi="Arial" w:cs="Arial"/>
                <w:sz w:val="20"/>
                <w:szCs w:val="20"/>
              </w:rPr>
            </w:pPr>
          </w:p>
          <w:p w14:paraId="36C635DC" w14:textId="3DCC046C" w:rsidR="00ED671F" w:rsidRDefault="00AC58A6" w:rsidP="00ED671F">
            <w:pPr>
              <w:pStyle w:val="Default"/>
              <w:numPr>
                <w:ilvl w:val="0"/>
                <w:numId w:val="1"/>
              </w:numPr>
              <w:rPr>
                <w:rFonts w:ascii="Arial" w:hAnsi="Arial" w:cs="Arial"/>
                <w:sz w:val="20"/>
                <w:szCs w:val="20"/>
              </w:rPr>
            </w:pPr>
            <w:r>
              <w:rPr>
                <w:rFonts w:ascii="Arial" w:hAnsi="Arial" w:cs="Arial"/>
                <w:sz w:val="20"/>
                <w:szCs w:val="20"/>
              </w:rPr>
              <w:t xml:space="preserve">Petitioners have standing despite not residing in certain </w:t>
            </w:r>
            <w:r w:rsidR="00061E8A">
              <w:rPr>
                <w:rFonts w:ascii="Arial" w:hAnsi="Arial" w:cs="Arial"/>
                <w:sz w:val="20"/>
                <w:szCs w:val="20"/>
              </w:rPr>
              <w:t xml:space="preserve">challenged </w:t>
            </w:r>
            <w:r>
              <w:rPr>
                <w:rFonts w:ascii="Arial" w:hAnsi="Arial" w:cs="Arial"/>
                <w:sz w:val="20"/>
                <w:szCs w:val="20"/>
              </w:rPr>
              <w:t xml:space="preserve">districts because </w:t>
            </w:r>
            <w:r w:rsidRPr="00AC58A6">
              <w:rPr>
                <w:rFonts w:ascii="Arial" w:hAnsi="Arial" w:cs="Arial"/>
                <w:sz w:val="20"/>
                <w:szCs w:val="20"/>
              </w:rPr>
              <w:t>standing is expressly conferred by constitution and statute</w:t>
            </w:r>
            <w:r w:rsidR="00B46487">
              <w:rPr>
                <w:rFonts w:ascii="Arial" w:hAnsi="Arial" w:cs="Arial"/>
                <w:sz w:val="20"/>
                <w:szCs w:val="20"/>
              </w:rPr>
              <w:t xml:space="preserve">.  </w:t>
            </w:r>
          </w:p>
          <w:p w14:paraId="49B84DEC" w14:textId="193CE6DE" w:rsidR="00483235" w:rsidRDefault="00483235" w:rsidP="00483235">
            <w:pPr>
              <w:pStyle w:val="Default"/>
              <w:numPr>
                <w:ilvl w:val="1"/>
                <w:numId w:val="1"/>
              </w:numPr>
              <w:rPr>
                <w:rFonts w:ascii="Arial" w:hAnsi="Arial" w:cs="Arial"/>
                <w:sz w:val="20"/>
                <w:szCs w:val="20"/>
              </w:rPr>
            </w:pPr>
            <w:r w:rsidRPr="00483235">
              <w:rPr>
                <w:rFonts w:ascii="Arial" w:hAnsi="Arial" w:cs="Arial"/>
                <w:sz w:val="20"/>
                <w:szCs w:val="20"/>
              </w:rPr>
              <w:t xml:space="preserve">Article III, § 5 of the </w:t>
            </w:r>
            <w:r>
              <w:rPr>
                <w:rFonts w:ascii="Arial" w:hAnsi="Arial" w:cs="Arial"/>
                <w:sz w:val="20"/>
                <w:szCs w:val="20"/>
              </w:rPr>
              <w:t>NY</w:t>
            </w:r>
            <w:r w:rsidRPr="00483235">
              <w:rPr>
                <w:rFonts w:ascii="Arial" w:hAnsi="Arial" w:cs="Arial"/>
                <w:sz w:val="20"/>
                <w:szCs w:val="20"/>
              </w:rPr>
              <w:t xml:space="preserve"> Constitution provides that “[a]n apportionment by the legislature, or other body, shall be subject to review by the supreme court, </w:t>
            </w:r>
            <w:r w:rsidRPr="00144DE2">
              <w:rPr>
                <w:rFonts w:ascii="Arial" w:hAnsi="Arial" w:cs="Arial"/>
                <w:i/>
                <w:iCs/>
                <w:sz w:val="20"/>
                <w:szCs w:val="20"/>
              </w:rPr>
              <w:t>at the suit of any citizen</w:t>
            </w:r>
            <w:r w:rsidRPr="00483235">
              <w:rPr>
                <w:rFonts w:ascii="Arial" w:hAnsi="Arial" w:cs="Arial"/>
                <w:sz w:val="20"/>
                <w:szCs w:val="20"/>
              </w:rPr>
              <w:t>, under such reasonable regulations as the legislature may prescribe</w:t>
            </w:r>
            <w:r w:rsidR="00894490">
              <w:rPr>
                <w:rFonts w:ascii="Arial" w:hAnsi="Arial" w:cs="Arial"/>
                <w:sz w:val="20"/>
                <w:szCs w:val="20"/>
              </w:rPr>
              <w:t>.”</w:t>
            </w:r>
          </w:p>
          <w:p w14:paraId="50719077" w14:textId="22995B6D" w:rsidR="00EA10F7" w:rsidRDefault="00EA10F7" w:rsidP="00483235">
            <w:pPr>
              <w:pStyle w:val="Default"/>
              <w:numPr>
                <w:ilvl w:val="1"/>
                <w:numId w:val="1"/>
              </w:numPr>
              <w:rPr>
                <w:rFonts w:ascii="Arial" w:hAnsi="Arial" w:cs="Arial"/>
                <w:sz w:val="20"/>
                <w:szCs w:val="20"/>
              </w:rPr>
            </w:pPr>
            <w:r>
              <w:rPr>
                <w:rFonts w:ascii="Arial" w:hAnsi="Arial" w:cs="Arial"/>
                <w:sz w:val="20"/>
                <w:szCs w:val="20"/>
              </w:rPr>
              <w:t xml:space="preserve">Moreover, </w:t>
            </w:r>
            <w:r w:rsidRPr="00EA10F7">
              <w:rPr>
                <w:rFonts w:ascii="Arial" w:hAnsi="Arial" w:cs="Arial"/>
                <w:sz w:val="20"/>
                <w:szCs w:val="20"/>
              </w:rPr>
              <w:t>Unconsolidated Laws § 4221 likewise authorizes “any citizen” of the state to seek judicial review of a legislative act establishing electoral districts.</w:t>
            </w:r>
          </w:p>
          <w:p w14:paraId="41715EB3" w14:textId="51D8C428" w:rsidR="00973CC2" w:rsidRDefault="00544118" w:rsidP="001E0E5E">
            <w:pPr>
              <w:pStyle w:val="Default"/>
              <w:numPr>
                <w:ilvl w:val="0"/>
                <w:numId w:val="1"/>
              </w:numPr>
              <w:rPr>
                <w:rFonts w:ascii="Arial" w:hAnsi="Arial" w:cs="Arial"/>
                <w:sz w:val="20"/>
                <w:szCs w:val="20"/>
              </w:rPr>
            </w:pPr>
            <w:r w:rsidRPr="00544118">
              <w:rPr>
                <w:rFonts w:ascii="Arial" w:hAnsi="Arial" w:cs="Arial"/>
                <w:sz w:val="20"/>
                <w:szCs w:val="20"/>
              </w:rPr>
              <w:t>Upon careful review of the plain language of the Constitution and the history pertaining to the adoption of the 2014 reforms, the legislature and the IRC deviated from the constitutionally mandated procedure.</w:t>
            </w:r>
          </w:p>
          <w:p w14:paraId="03EA1EF5" w14:textId="506B23EA" w:rsidR="001E0E5E" w:rsidRDefault="0041732D" w:rsidP="00E9713D">
            <w:pPr>
              <w:pStyle w:val="Default"/>
              <w:numPr>
                <w:ilvl w:val="1"/>
                <w:numId w:val="1"/>
              </w:numPr>
              <w:rPr>
                <w:rFonts w:ascii="Arial" w:hAnsi="Arial" w:cs="Arial"/>
                <w:sz w:val="20"/>
                <w:szCs w:val="20"/>
              </w:rPr>
            </w:pPr>
            <w:r>
              <w:rPr>
                <w:rFonts w:ascii="Arial" w:hAnsi="Arial" w:cs="Arial"/>
                <w:sz w:val="20"/>
                <w:szCs w:val="20"/>
              </w:rPr>
              <w:t>“</w:t>
            </w:r>
            <w:r w:rsidRPr="0041732D">
              <w:rPr>
                <w:rFonts w:ascii="Arial" w:hAnsi="Arial" w:cs="Arial"/>
                <w:sz w:val="20"/>
                <w:szCs w:val="20"/>
              </w:rPr>
              <w:t>Article III, § 4 is permeated with language that, when given its full effect, permits the legislature to undertake the drawing of district lines only after two redistricting plans composed by the IRC have been duly considered and rejected</w:t>
            </w:r>
            <w:r>
              <w:rPr>
                <w:rFonts w:ascii="Arial" w:hAnsi="Arial" w:cs="Arial"/>
                <w:sz w:val="20"/>
                <w:szCs w:val="20"/>
              </w:rPr>
              <w:t xml:space="preserve">.  </w:t>
            </w:r>
            <w:r w:rsidRPr="0041732D">
              <w:rPr>
                <w:rFonts w:ascii="Arial" w:hAnsi="Arial" w:cs="Arial"/>
                <w:sz w:val="20"/>
                <w:szCs w:val="20"/>
              </w:rPr>
              <w:t>Moreover, the text of section 4 contemplates that any redistricting act ultimately adopted must be founded upon a plan submitted by the IRC</w:t>
            </w:r>
            <w:proofErr w:type="gramStart"/>
            <w:r>
              <w:rPr>
                <w:rFonts w:ascii="Arial" w:hAnsi="Arial" w:cs="Arial"/>
                <w:sz w:val="20"/>
                <w:szCs w:val="20"/>
              </w:rPr>
              <w:t>. . . .</w:t>
            </w:r>
            <w:proofErr w:type="gramEnd"/>
            <w:r>
              <w:rPr>
                <w:rFonts w:ascii="Arial" w:hAnsi="Arial" w:cs="Arial"/>
                <w:sz w:val="20"/>
                <w:szCs w:val="20"/>
              </w:rPr>
              <w:t>”</w:t>
            </w:r>
            <w:r w:rsidR="007C779C">
              <w:rPr>
                <w:rFonts w:ascii="Arial" w:hAnsi="Arial" w:cs="Arial"/>
                <w:sz w:val="20"/>
                <w:szCs w:val="20"/>
              </w:rPr>
              <w:t xml:space="preserve">  </w:t>
            </w:r>
            <w:r w:rsidR="007C779C">
              <w:rPr>
                <w:rFonts w:ascii="Arial" w:hAnsi="Arial" w:cs="Arial"/>
                <w:i/>
                <w:iCs/>
                <w:sz w:val="20"/>
                <w:szCs w:val="20"/>
              </w:rPr>
              <w:t>Id.</w:t>
            </w:r>
            <w:r w:rsidR="007C779C">
              <w:rPr>
                <w:rFonts w:ascii="Arial" w:hAnsi="Arial" w:cs="Arial"/>
                <w:sz w:val="20"/>
                <w:szCs w:val="20"/>
              </w:rPr>
              <w:t xml:space="preserve"> at *15.</w:t>
            </w:r>
          </w:p>
          <w:p w14:paraId="394DAA77" w14:textId="1E234BAE" w:rsidR="00420195" w:rsidRDefault="00420195" w:rsidP="00420195">
            <w:pPr>
              <w:pStyle w:val="Default"/>
              <w:numPr>
                <w:ilvl w:val="2"/>
                <w:numId w:val="1"/>
              </w:numPr>
              <w:rPr>
                <w:rFonts w:ascii="Arial" w:hAnsi="Arial" w:cs="Arial"/>
                <w:sz w:val="20"/>
                <w:szCs w:val="20"/>
              </w:rPr>
            </w:pPr>
            <w:r>
              <w:rPr>
                <w:rFonts w:ascii="Arial" w:hAnsi="Arial" w:cs="Arial"/>
                <w:sz w:val="20"/>
                <w:szCs w:val="20"/>
              </w:rPr>
              <w:t>It does not provide for the wholesale redrawing of new maps by the Legislature.</w:t>
            </w:r>
          </w:p>
          <w:p w14:paraId="678000D9" w14:textId="755C354F" w:rsidR="00F83674" w:rsidRDefault="00F83674" w:rsidP="00F83674">
            <w:pPr>
              <w:pStyle w:val="Default"/>
              <w:numPr>
                <w:ilvl w:val="3"/>
                <w:numId w:val="1"/>
              </w:numPr>
              <w:rPr>
                <w:rFonts w:ascii="Arial" w:hAnsi="Arial" w:cs="Arial"/>
                <w:sz w:val="20"/>
                <w:szCs w:val="20"/>
              </w:rPr>
            </w:pPr>
            <w:r>
              <w:rPr>
                <w:rFonts w:ascii="Arial" w:hAnsi="Arial" w:cs="Arial"/>
                <w:sz w:val="20"/>
                <w:szCs w:val="20"/>
              </w:rPr>
              <w:t>“</w:t>
            </w:r>
            <w:r w:rsidRPr="00F83674">
              <w:rPr>
                <w:rFonts w:ascii="Arial" w:hAnsi="Arial" w:cs="Arial"/>
                <w:sz w:val="20"/>
                <w:szCs w:val="20"/>
              </w:rPr>
              <w:t>As reflected in the legislative record, the IRC’s fulfillment of its constitutional obligations was unquestionably intended to operate as a necessary precondition to, and limitation on, the legislature’s exercise of its discretion in redistricting.</w:t>
            </w:r>
            <w:r>
              <w:rPr>
                <w:rFonts w:ascii="Arial" w:hAnsi="Arial" w:cs="Arial"/>
                <w:sz w:val="20"/>
                <w:szCs w:val="20"/>
              </w:rPr>
              <w:t>”</w:t>
            </w:r>
          </w:p>
          <w:p w14:paraId="6D761DAB" w14:textId="11AD9786" w:rsidR="00FD1CBB" w:rsidRDefault="007C4E2C" w:rsidP="00FD1CBB">
            <w:pPr>
              <w:pStyle w:val="Default"/>
              <w:numPr>
                <w:ilvl w:val="1"/>
                <w:numId w:val="1"/>
              </w:numPr>
              <w:rPr>
                <w:rFonts w:ascii="Arial" w:hAnsi="Arial" w:cs="Arial"/>
                <w:sz w:val="20"/>
                <w:szCs w:val="20"/>
              </w:rPr>
            </w:pPr>
            <w:r>
              <w:rPr>
                <w:rFonts w:ascii="Arial" w:hAnsi="Arial" w:cs="Arial"/>
                <w:sz w:val="20"/>
                <w:szCs w:val="20"/>
              </w:rPr>
              <w:t>“</w:t>
            </w:r>
            <w:r w:rsidR="00FD1CBB" w:rsidRPr="00FD1CBB">
              <w:rPr>
                <w:rFonts w:ascii="Arial" w:hAnsi="Arial" w:cs="Arial"/>
                <w:sz w:val="20"/>
                <w:szCs w:val="20"/>
              </w:rPr>
              <w:t xml:space="preserve">Contrary to the State respondents’ contentions, the detailed amendments leave no room for legislative discretion regarding the particulars of implementation; this is not a scenario where the Constitution fails to provide </w:t>
            </w:r>
            <w:r>
              <w:rPr>
                <w:rFonts w:ascii="Arial" w:hAnsi="Arial" w:cs="Arial"/>
                <w:sz w:val="20"/>
                <w:szCs w:val="20"/>
              </w:rPr>
              <w:t>‘</w:t>
            </w:r>
            <w:r w:rsidR="00FD1CBB" w:rsidRPr="00FD1CBB">
              <w:rPr>
                <w:rFonts w:ascii="Arial" w:hAnsi="Arial" w:cs="Arial"/>
                <w:sz w:val="20"/>
                <w:szCs w:val="20"/>
              </w:rPr>
              <w:t>specific guidance</w:t>
            </w:r>
            <w:r>
              <w:rPr>
                <w:rFonts w:ascii="Arial" w:hAnsi="Arial" w:cs="Arial"/>
                <w:sz w:val="20"/>
                <w:szCs w:val="20"/>
              </w:rPr>
              <w:t>’</w:t>
            </w:r>
            <w:r w:rsidR="00FD1CBB" w:rsidRPr="00FD1CBB">
              <w:rPr>
                <w:rFonts w:ascii="Arial" w:hAnsi="Arial" w:cs="Arial"/>
                <w:sz w:val="20"/>
                <w:szCs w:val="20"/>
              </w:rPr>
              <w:t xml:space="preserve"> or is </w:t>
            </w:r>
            <w:r>
              <w:rPr>
                <w:rFonts w:ascii="Arial" w:hAnsi="Arial" w:cs="Arial"/>
                <w:sz w:val="20"/>
                <w:szCs w:val="20"/>
              </w:rPr>
              <w:t>‘</w:t>
            </w:r>
            <w:proofErr w:type="spellStart"/>
            <w:r w:rsidR="00FD1CBB" w:rsidRPr="00FD1CBB">
              <w:rPr>
                <w:rFonts w:ascii="Arial" w:hAnsi="Arial" w:cs="Arial"/>
                <w:sz w:val="20"/>
                <w:szCs w:val="20"/>
              </w:rPr>
              <w:t>silen</w:t>
            </w:r>
            <w:proofErr w:type="spellEnd"/>
            <w:r w:rsidR="00FD1CBB" w:rsidRPr="00FD1CBB">
              <w:rPr>
                <w:rFonts w:ascii="Arial" w:hAnsi="Arial" w:cs="Arial"/>
                <w:sz w:val="20"/>
                <w:szCs w:val="20"/>
              </w:rPr>
              <w:t>[t] on the issue</w:t>
            </w:r>
            <w:r w:rsidR="00FD1CBB">
              <w:rPr>
                <w:rFonts w:ascii="Arial" w:hAnsi="Arial" w:cs="Arial"/>
                <w:sz w:val="20"/>
                <w:szCs w:val="20"/>
              </w:rPr>
              <w:t>[.]</w:t>
            </w:r>
            <w:r>
              <w:rPr>
                <w:rFonts w:ascii="Arial" w:hAnsi="Arial" w:cs="Arial"/>
                <w:sz w:val="20"/>
                <w:szCs w:val="20"/>
              </w:rPr>
              <w:t>’</w:t>
            </w:r>
            <w:r w:rsidR="00FD1CBB" w:rsidRPr="00FD1CBB">
              <w:rPr>
                <w:rFonts w:ascii="Arial" w:hAnsi="Arial" w:cs="Arial"/>
                <w:sz w:val="20"/>
                <w:szCs w:val="20"/>
              </w:rPr>
              <w:t>”</w:t>
            </w:r>
          </w:p>
          <w:p w14:paraId="4B9AA806" w14:textId="54E01DB2" w:rsidR="00B55203" w:rsidRDefault="00B55203" w:rsidP="00B55203">
            <w:pPr>
              <w:pStyle w:val="Default"/>
              <w:numPr>
                <w:ilvl w:val="2"/>
                <w:numId w:val="1"/>
              </w:numPr>
              <w:rPr>
                <w:rFonts w:ascii="Arial" w:hAnsi="Arial" w:cs="Arial"/>
                <w:sz w:val="20"/>
                <w:szCs w:val="20"/>
              </w:rPr>
            </w:pPr>
            <w:r>
              <w:rPr>
                <w:rFonts w:ascii="Arial" w:hAnsi="Arial" w:cs="Arial"/>
                <w:sz w:val="20"/>
                <w:szCs w:val="20"/>
              </w:rPr>
              <w:t>T</w:t>
            </w:r>
            <w:r w:rsidRPr="00B55203">
              <w:rPr>
                <w:rFonts w:ascii="Arial" w:hAnsi="Arial" w:cs="Arial"/>
                <w:sz w:val="20"/>
                <w:szCs w:val="20"/>
              </w:rPr>
              <w:t>he IRC-based process “</w:t>
            </w:r>
            <w:r w:rsidRPr="00B33185">
              <w:rPr>
                <w:rFonts w:ascii="Arial" w:hAnsi="Arial" w:cs="Arial"/>
                <w:i/>
                <w:iCs/>
                <w:sz w:val="20"/>
                <w:szCs w:val="20"/>
              </w:rPr>
              <w:t>shall</w:t>
            </w:r>
            <w:r w:rsidRPr="00B55203">
              <w:rPr>
                <w:rFonts w:ascii="Arial" w:hAnsi="Arial" w:cs="Arial"/>
                <w:sz w:val="20"/>
                <w:szCs w:val="20"/>
              </w:rPr>
              <w:t xml:space="preserve"> govern redistricting in this state </w:t>
            </w:r>
            <w:r w:rsidRPr="00B33185">
              <w:rPr>
                <w:rFonts w:ascii="Arial" w:hAnsi="Arial" w:cs="Arial"/>
                <w:i/>
                <w:iCs/>
                <w:sz w:val="20"/>
                <w:szCs w:val="20"/>
              </w:rPr>
              <w:t>except</w:t>
            </w:r>
            <w:r w:rsidRPr="00B55203">
              <w:rPr>
                <w:rFonts w:ascii="Arial" w:hAnsi="Arial" w:cs="Arial"/>
                <w:sz w:val="20"/>
                <w:szCs w:val="20"/>
              </w:rPr>
              <w:t xml:space="preserve"> to the extent that a court is required to order the adoption of, or changes to, a redistricting plan as a remedy for a violation of law</w:t>
            </w:r>
            <w:r w:rsidR="0058121F">
              <w:rPr>
                <w:rFonts w:ascii="Arial" w:hAnsi="Arial" w:cs="Arial"/>
                <w:sz w:val="20"/>
                <w:szCs w:val="20"/>
              </w:rPr>
              <w:t xml:space="preserve"> [emphasis added].”  </w:t>
            </w:r>
            <w:r w:rsidRPr="00F8756A">
              <w:rPr>
                <w:rFonts w:ascii="Arial" w:hAnsi="Arial" w:cs="Arial"/>
                <w:smallCaps/>
                <w:sz w:val="20"/>
                <w:szCs w:val="20"/>
              </w:rPr>
              <w:t>N</w:t>
            </w:r>
            <w:r w:rsidR="00B33185" w:rsidRPr="00F8756A">
              <w:rPr>
                <w:rFonts w:ascii="Arial" w:hAnsi="Arial" w:cs="Arial"/>
                <w:smallCaps/>
                <w:sz w:val="20"/>
                <w:szCs w:val="20"/>
              </w:rPr>
              <w:t>.</w:t>
            </w:r>
            <w:r w:rsidRPr="00F8756A">
              <w:rPr>
                <w:rFonts w:ascii="Arial" w:hAnsi="Arial" w:cs="Arial"/>
                <w:smallCaps/>
                <w:sz w:val="20"/>
                <w:szCs w:val="20"/>
              </w:rPr>
              <w:t>Y</w:t>
            </w:r>
            <w:r w:rsidR="00B33185" w:rsidRPr="00F8756A">
              <w:rPr>
                <w:rFonts w:ascii="Arial" w:hAnsi="Arial" w:cs="Arial"/>
                <w:smallCaps/>
                <w:sz w:val="20"/>
                <w:szCs w:val="20"/>
              </w:rPr>
              <w:t>.</w:t>
            </w:r>
            <w:r w:rsidRPr="00F8756A">
              <w:rPr>
                <w:rFonts w:ascii="Arial" w:hAnsi="Arial" w:cs="Arial"/>
                <w:smallCaps/>
                <w:sz w:val="20"/>
                <w:szCs w:val="20"/>
              </w:rPr>
              <w:t xml:space="preserve"> Const</w:t>
            </w:r>
            <w:r w:rsidR="00B33185" w:rsidRPr="00F8756A">
              <w:rPr>
                <w:rFonts w:ascii="Arial" w:hAnsi="Arial" w:cs="Arial"/>
                <w:smallCaps/>
                <w:sz w:val="20"/>
                <w:szCs w:val="20"/>
              </w:rPr>
              <w:t>.</w:t>
            </w:r>
            <w:r w:rsidRPr="00B55203">
              <w:rPr>
                <w:rFonts w:ascii="Arial" w:hAnsi="Arial" w:cs="Arial"/>
                <w:sz w:val="20"/>
                <w:szCs w:val="20"/>
              </w:rPr>
              <w:t xml:space="preserve"> art</w:t>
            </w:r>
            <w:r w:rsidR="00B33185">
              <w:rPr>
                <w:rFonts w:ascii="Arial" w:hAnsi="Arial" w:cs="Arial"/>
                <w:sz w:val="20"/>
                <w:szCs w:val="20"/>
              </w:rPr>
              <w:t>.</w:t>
            </w:r>
            <w:r w:rsidRPr="00B55203">
              <w:rPr>
                <w:rFonts w:ascii="Arial" w:hAnsi="Arial" w:cs="Arial"/>
                <w:sz w:val="20"/>
                <w:szCs w:val="20"/>
              </w:rPr>
              <w:t xml:space="preserve"> III, § 4</w:t>
            </w:r>
            <w:r w:rsidR="00B33185">
              <w:rPr>
                <w:rFonts w:ascii="Arial" w:hAnsi="Arial" w:cs="Arial"/>
                <w:sz w:val="20"/>
                <w:szCs w:val="20"/>
              </w:rPr>
              <w:t>(</w:t>
            </w:r>
            <w:r w:rsidRPr="00B55203">
              <w:rPr>
                <w:rFonts w:ascii="Arial" w:hAnsi="Arial" w:cs="Arial"/>
                <w:sz w:val="20"/>
                <w:szCs w:val="20"/>
              </w:rPr>
              <w:t>e</w:t>
            </w:r>
            <w:r w:rsidR="00B33185">
              <w:rPr>
                <w:rFonts w:ascii="Arial" w:hAnsi="Arial" w:cs="Arial"/>
                <w:sz w:val="20"/>
                <w:szCs w:val="20"/>
              </w:rPr>
              <w:t>)</w:t>
            </w:r>
            <w:r w:rsidR="0058121F">
              <w:rPr>
                <w:rFonts w:ascii="Arial" w:hAnsi="Arial" w:cs="Arial"/>
                <w:sz w:val="20"/>
                <w:szCs w:val="20"/>
              </w:rPr>
              <w:t>.</w:t>
            </w:r>
          </w:p>
          <w:p w14:paraId="49E22D08" w14:textId="23D40CB9" w:rsidR="00C24361" w:rsidRDefault="00492A3C" w:rsidP="0074202C">
            <w:pPr>
              <w:pStyle w:val="Default"/>
              <w:numPr>
                <w:ilvl w:val="2"/>
                <w:numId w:val="1"/>
              </w:numPr>
              <w:rPr>
                <w:rFonts w:ascii="Arial" w:hAnsi="Arial" w:cs="Arial"/>
                <w:sz w:val="20"/>
                <w:szCs w:val="20"/>
              </w:rPr>
            </w:pPr>
            <w:r>
              <w:rPr>
                <w:rFonts w:ascii="Arial" w:hAnsi="Arial" w:cs="Arial"/>
                <w:sz w:val="20"/>
                <w:szCs w:val="20"/>
              </w:rPr>
              <w:t>The rigid framework serves to “</w:t>
            </w:r>
            <w:proofErr w:type="spellStart"/>
            <w:r w:rsidRPr="00492A3C">
              <w:rPr>
                <w:rFonts w:ascii="Arial" w:hAnsi="Arial" w:cs="Arial"/>
                <w:sz w:val="20"/>
                <w:szCs w:val="20"/>
              </w:rPr>
              <w:t>incentiviz</w:t>
            </w:r>
            <w:proofErr w:type="spellEnd"/>
            <w:r>
              <w:rPr>
                <w:rFonts w:ascii="Arial" w:hAnsi="Arial" w:cs="Arial"/>
                <w:sz w:val="20"/>
                <w:szCs w:val="20"/>
              </w:rPr>
              <w:t>[e]</w:t>
            </w:r>
            <w:r w:rsidRPr="00492A3C">
              <w:rPr>
                <w:rFonts w:ascii="Arial" w:hAnsi="Arial" w:cs="Arial"/>
                <w:sz w:val="20"/>
                <w:szCs w:val="20"/>
              </w:rPr>
              <w:t xml:space="preserve"> the legislature to encourage and support fair bipartisan participation and compromise throughout the redistricting process</w:t>
            </w:r>
            <w:r>
              <w:rPr>
                <w:rFonts w:ascii="Arial" w:hAnsi="Arial" w:cs="Arial"/>
                <w:sz w:val="20"/>
                <w:szCs w:val="20"/>
              </w:rPr>
              <w:t>.”</w:t>
            </w:r>
          </w:p>
          <w:p w14:paraId="18F8CCCE" w14:textId="77226669" w:rsidR="00370F2F" w:rsidRDefault="00370F2F" w:rsidP="00370F2F">
            <w:pPr>
              <w:pStyle w:val="Default"/>
              <w:numPr>
                <w:ilvl w:val="0"/>
                <w:numId w:val="1"/>
              </w:numPr>
              <w:rPr>
                <w:rFonts w:ascii="Arial" w:hAnsi="Arial" w:cs="Arial"/>
                <w:sz w:val="20"/>
                <w:szCs w:val="20"/>
              </w:rPr>
            </w:pPr>
            <w:r>
              <w:rPr>
                <w:rFonts w:ascii="Arial" w:hAnsi="Arial" w:cs="Arial"/>
                <w:sz w:val="20"/>
                <w:szCs w:val="20"/>
              </w:rPr>
              <w:t>F</w:t>
            </w:r>
            <w:r w:rsidRPr="00370F2F">
              <w:rPr>
                <w:rFonts w:ascii="Arial" w:hAnsi="Arial" w:cs="Arial"/>
                <w:sz w:val="20"/>
                <w:szCs w:val="20"/>
              </w:rPr>
              <w:t>orecasting that the IRC would not comply with its constitutional obligations, in the summer of 2021</w:t>
            </w:r>
            <w:r>
              <w:rPr>
                <w:rFonts w:ascii="Arial" w:hAnsi="Arial" w:cs="Arial"/>
                <w:sz w:val="20"/>
                <w:szCs w:val="20"/>
              </w:rPr>
              <w:t xml:space="preserve">, </w:t>
            </w:r>
            <w:r w:rsidRPr="00370F2F">
              <w:rPr>
                <w:rFonts w:ascii="Arial" w:hAnsi="Arial" w:cs="Arial"/>
                <w:sz w:val="20"/>
                <w:szCs w:val="20"/>
              </w:rPr>
              <w:t>the legislature attempted to amend the constitution to add language authorizing it to introduce redistricting legislation</w:t>
            </w:r>
            <w:r>
              <w:rPr>
                <w:rFonts w:ascii="Arial" w:hAnsi="Arial" w:cs="Arial"/>
                <w:sz w:val="20"/>
                <w:szCs w:val="20"/>
              </w:rPr>
              <w:t>; a</w:t>
            </w:r>
            <w:r w:rsidRPr="00370F2F">
              <w:rPr>
                <w:rFonts w:ascii="Arial" w:hAnsi="Arial" w:cs="Arial"/>
                <w:sz w:val="20"/>
                <w:szCs w:val="20"/>
              </w:rPr>
              <w:t>fter New York voters rejected this constitutional amendment</w:t>
            </w:r>
            <w:r w:rsidR="00DA7F5D">
              <w:rPr>
                <w:rFonts w:ascii="Arial" w:hAnsi="Arial" w:cs="Arial"/>
                <w:sz w:val="20"/>
                <w:szCs w:val="20"/>
              </w:rPr>
              <w:t>,</w:t>
            </w:r>
            <w:r>
              <w:t xml:space="preserve"> </w:t>
            </w:r>
            <w:r w:rsidRPr="00370F2F">
              <w:rPr>
                <w:rFonts w:ascii="Arial" w:hAnsi="Arial" w:cs="Arial"/>
                <w:sz w:val="20"/>
                <w:szCs w:val="20"/>
              </w:rPr>
              <w:t xml:space="preserve">the legislature attempted </w:t>
            </w:r>
            <w:r w:rsidRPr="00370F2F">
              <w:rPr>
                <w:rFonts w:ascii="Arial" w:hAnsi="Arial" w:cs="Arial"/>
                <w:sz w:val="20"/>
                <w:szCs w:val="20"/>
              </w:rPr>
              <w:lastRenderedPageBreak/>
              <w:t>to fill a purported “gap” in constitutional language by statutorily amending the IRC procedure in the same manner</w:t>
            </w:r>
            <w:r w:rsidR="0098101F">
              <w:rPr>
                <w:rFonts w:ascii="Arial" w:hAnsi="Arial" w:cs="Arial"/>
                <w:sz w:val="20"/>
                <w:szCs w:val="20"/>
              </w:rPr>
              <w:t>.</w:t>
            </w:r>
          </w:p>
          <w:p w14:paraId="525BF7B9" w14:textId="4F5C6C86" w:rsidR="00434A51" w:rsidRDefault="00C37E0A" w:rsidP="00B84578">
            <w:pPr>
              <w:pStyle w:val="Default"/>
              <w:numPr>
                <w:ilvl w:val="1"/>
                <w:numId w:val="1"/>
              </w:numPr>
              <w:rPr>
                <w:rFonts w:ascii="Arial" w:hAnsi="Arial" w:cs="Arial"/>
                <w:sz w:val="20"/>
                <w:szCs w:val="20"/>
              </w:rPr>
            </w:pPr>
            <w:r>
              <w:rPr>
                <w:rFonts w:ascii="Arial" w:hAnsi="Arial" w:cs="Arial"/>
                <w:sz w:val="20"/>
                <w:szCs w:val="20"/>
              </w:rPr>
              <w:t>However, “t</w:t>
            </w:r>
            <w:r w:rsidR="00434A51" w:rsidRPr="00434A51">
              <w:rPr>
                <w:rFonts w:ascii="Arial" w:hAnsi="Arial" w:cs="Arial"/>
                <w:sz w:val="20"/>
                <w:szCs w:val="20"/>
              </w:rPr>
              <w:t>he bipartisan process was placed in the State Constitution specifically to insulate it from capricious legislative action</w:t>
            </w:r>
            <w:proofErr w:type="gramStart"/>
            <w:r w:rsidR="00434A51">
              <w:rPr>
                <w:rFonts w:ascii="Arial" w:hAnsi="Arial" w:cs="Arial"/>
                <w:sz w:val="20"/>
                <w:szCs w:val="20"/>
              </w:rPr>
              <w:t>. . . .</w:t>
            </w:r>
            <w:proofErr w:type="gramEnd"/>
            <w:r>
              <w:rPr>
                <w:rFonts w:ascii="Arial" w:hAnsi="Arial" w:cs="Arial"/>
                <w:sz w:val="20"/>
                <w:szCs w:val="20"/>
              </w:rPr>
              <w:t>”</w:t>
            </w:r>
          </w:p>
          <w:p w14:paraId="6D2D5D07" w14:textId="7259E568" w:rsidR="00B84578" w:rsidRDefault="00B84578" w:rsidP="00B84578">
            <w:pPr>
              <w:pStyle w:val="Default"/>
              <w:numPr>
                <w:ilvl w:val="1"/>
                <w:numId w:val="1"/>
              </w:numPr>
              <w:rPr>
                <w:rFonts w:ascii="Arial" w:hAnsi="Arial" w:cs="Arial"/>
                <w:sz w:val="20"/>
                <w:szCs w:val="20"/>
              </w:rPr>
            </w:pPr>
            <w:r w:rsidRPr="00B84578">
              <w:rPr>
                <w:rFonts w:ascii="Arial" w:hAnsi="Arial" w:cs="Arial"/>
                <w:sz w:val="20"/>
                <w:szCs w:val="20"/>
              </w:rPr>
              <w:t xml:space="preserve">The 2021 legislation is </w:t>
            </w:r>
            <w:r w:rsidR="008B6728">
              <w:rPr>
                <w:rFonts w:ascii="Arial" w:hAnsi="Arial" w:cs="Arial"/>
                <w:sz w:val="20"/>
                <w:szCs w:val="20"/>
              </w:rPr>
              <w:t xml:space="preserve">therefore </w:t>
            </w:r>
            <w:r w:rsidRPr="00B84578">
              <w:rPr>
                <w:rFonts w:ascii="Arial" w:hAnsi="Arial" w:cs="Arial"/>
                <w:sz w:val="20"/>
                <w:szCs w:val="20"/>
              </w:rPr>
              <w:t>unconstitutional to the extent that it permits the legislature to avoid a central requirement of the reform amendments</w:t>
            </w:r>
            <w:r>
              <w:rPr>
                <w:rFonts w:ascii="Arial" w:hAnsi="Arial" w:cs="Arial"/>
                <w:sz w:val="20"/>
                <w:szCs w:val="20"/>
              </w:rPr>
              <w:t>.</w:t>
            </w:r>
          </w:p>
          <w:p w14:paraId="0979A177" w14:textId="04BEAB63" w:rsidR="006362CA" w:rsidRDefault="007A78C7" w:rsidP="006362CA">
            <w:pPr>
              <w:pStyle w:val="Default"/>
              <w:numPr>
                <w:ilvl w:val="0"/>
                <w:numId w:val="1"/>
              </w:numPr>
              <w:rPr>
                <w:rFonts w:ascii="Arial" w:hAnsi="Arial" w:cs="Arial"/>
                <w:sz w:val="20"/>
                <w:szCs w:val="20"/>
              </w:rPr>
            </w:pPr>
            <w:r>
              <w:rPr>
                <w:rFonts w:ascii="Arial" w:hAnsi="Arial" w:cs="Arial"/>
                <w:sz w:val="20"/>
                <w:szCs w:val="20"/>
              </w:rPr>
              <w:t>Court rejected the State respondents’ arguments that the evidence was legally insufficient to establish an unconstitutional purpose.</w:t>
            </w:r>
          </w:p>
          <w:p w14:paraId="0AC7E89B" w14:textId="5A58CFFA" w:rsidR="007A78C7" w:rsidRDefault="007A78C7" w:rsidP="007A78C7">
            <w:pPr>
              <w:pStyle w:val="Default"/>
              <w:numPr>
                <w:ilvl w:val="1"/>
                <w:numId w:val="1"/>
              </w:numPr>
              <w:rPr>
                <w:rFonts w:ascii="Arial" w:hAnsi="Arial" w:cs="Arial"/>
                <w:sz w:val="20"/>
                <w:szCs w:val="20"/>
              </w:rPr>
            </w:pPr>
            <w:r>
              <w:rPr>
                <w:rFonts w:ascii="Arial" w:hAnsi="Arial" w:cs="Arial"/>
                <w:sz w:val="20"/>
                <w:szCs w:val="20"/>
              </w:rPr>
              <w:t>A</w:t>
            </w:r>
            <w:r w:rsidRPr="007A78C7">
              <w:rPr>
                <w:rFonts w:ascii="Arial" w:hAnsi="Arial" w:cs="Arial"/>
                <w:sz w:val="20"/>
                <w:szCs w:val="20"/>
              </w:rPr>
              <w:t xml:space="preserve">t the conclusion of the non-jury trial, </w:t>
            </w:r>
            <w:r w:rsidR="0050719B">
              <w:rPr>
                <w:rFonts w:ascii="Arial" w:hAnsi="Arial" w:cs="Arial"/>
                <w:sz w:val="20"/>
                <w:szCs w:val="20"/>
              </w:rPr>
              <w:t xml:space="preserve">the </w:t>
            </w:r>
            <w:r w:rsidRPr="007A78C7">
              <w:rPr>
                <w:rFonts w:ascii="Arial" w:hAnsi="Arial" w:cs="Arial"/>
                <w:sz w:val="20"/>
                <w:szCs w:val="20"/>
              </w:rPr>
              <w:t xml:space="preserve">Supreme Court—based on the partisan process, the map enacted by the legislature itself, and the expert testimony proffered by petitioners—found by “clear evidence and beyond a reasonable doubt that the congressional map was unconstitutionally drawn with political bias” to “significantly </w:t>
            </w:r>
            <w:proofErr w:type="gramStart"/>
            <w:r w:rsidRPr="007A78C7">
              <w:rPr>
                <w:rFonts w:ascii="Arial" w:hAnsi="Arial" w:cs="Arial"/>
                <w:sz w:val="20"/>
                <w:szCs w:val="20"/>
              </w:rPr>
              <w:t>reduce[</w:t>
            </w:r>
            <w:proofErr w:type="gramEnd"/>
            <w:r w:rsidRPr="007A78C7">
              <w:rPr>
                <w:rFonts w:ascii="Arial" w:hAnsi="Arial" w:cs="Arial"/>
                <w:sz w:val="20"/>
                <w:szCs w:val="20"/>
              </w:rPr>
              <w:t xml:space="preserve">]” the number of competitive districts. </w:t>
            </w:r>
          </w:p>
          <w:p w14:paraId="4BFC7A31" w14:textId="4D8B4B26" w:rsidR="007A78C7" w:rsidRDefault="007A78C7" w:rsidP="007A78C7">
            <w:pPr>
              <w:pStyle w:val="Default"/>
              <w:numPr>
                <w:ilvl w:val="1"/>
                <w:numId w:val="1"/>
              </w:numPr>
              <w:rPr>
                <w:rFonts w:ascii="Arial" w:hAnsi="Arial" w:cs="Arial"/>
                <w:sz w:val="20"/>
                <w:szCs w:val="20"/>
              </w:rPr>
            </w:pPr>
            <w:r w:rsidRPr="007A78C7">
              <w:rPr>
                <w:rFonts w:ascii="Arial" w:hAnsi="Arial" w:cs="Arial"/>
                <w:sz w:val="20"/>
                <w:szCs w:val="20"/>
              </w:rPr>
              <w:t xml:space="preserve">The Appellate Division affirmed, similarly drawing an inference of invidious partisan purpose based on “evidence of the largely one-party process used to enact the 2022 congressional map, a comparison of the 2022 congressional map to the 2012 congressional map, and the expert opinion and supporting analysis of Sean P. </w:t>
            </w:r>
            <w:proofErr w:type="spellStart"/>
            <w:r w:rsidRPr="007A78C7">
              <w:rPr>
                <w:rFonts w:ascii="Arial" w:hAnsi="Arial" w:cs="Arial"/>
                <w:sz w:val="20"/>
                <w:szCs w:val="20"/>
              </w:rPr>
              <w:t>Trende</w:t>
            </w:r>
            <w:proofErr w:type="spellEnd"/>
            <w:r w:rsidRPr="007A78C7">
              <w:rPr>
                <w:rFonts w:ascii="Arial" w:hAnsi="Arial" w:cs="Arial"/>
                <w:sz w:val="20"/>
                <w:szCs w:val="20"/>
              </w:rPr>
              <w:t>,” finding that “the 2022 congressional map was drawn to discourage competition and favor democrats</w:t>
            </w:r>
            <w:r>
              <w:rPr>
                <w:rFonts w:ascii="Arial" w:hAnsi="Arial" w:cs="Arial"/>
                <w:sz w:val="20"/>
                <w:szCs w:val="20"/>
              </w:rPr>
              <w:t>.”</w:t>
            </w:r>
          </w:p>
          <w:p w14:paraId="73CEDAD3" w14:textId="7FB61D6C" w:rsidR="002A5280" w:rsidRDefault="002A5280" w:rsidP="007A78C7">
            <w:pPr>
              <w:pStyle w:val="Default"/>
              <w:numPr>
                <w:ilvl w:val="1"/>
                <w:numId w:val="1"/>
              </w:numPr>
              <w:rPr>
                <w:rFonts w:ascii="Arial" w:hAnsi="Arial" w:cs="Arial"/>
                <w:sz w:val="20"/>
                <w:szCs w:val="20"/>
              </w:rPr>
            </w:pPr>
            <w:r w:rsidRPr="002A5280">
              <w:rPr>
                <w:rFonts w:ascii="Arial" w:hAnsi="Arial" w:cs="Arial"/>
                <w:sz w:val="20"/>
                <w:szCs w:val="20"/>
              </w:rPr>
              <w:t>There</w:t>
            </w:r>
            <w:r w:rsidR="00513A3D">
              <w:rPr>
                <w:rFonts w:ascii="Arial" w:hAnsi="Arial" w:cs="Arial"/>
                <w:sz w:val="20"/>
                <w:szCs w:val="20"/>
              </w:rPr>
              <w:t>fore, there</w:t>
            </w:r>
            <w:r w:rsidRPr="002A5280">
              <w:rPr>
                <w:rFonts w:ascii="Arial" w:hAnsi="Arial" w:cs="Arial"/>
                <w:sz w:val="20"/>
                <w:szCs w:val="20"/>
              </w:rPr>
              <w:t xml:space="preserve"> is record support in the undisputed facts and evidence presented by petitioners for the affirmed finding that the 2022 congressional map was drawn to discourage competition.</w:t>
            </w:r>
          </w:p>
          <w:p w14:paraId="06728BB0" w14:textId="4FF37588" w:rsidR="00525535" w:rsidRDefault="00525535" w:rsidP="00525535">
            <w:pPr>
              <w:pStyle w:val="Default"/>
              <w:numPr>
                <w:ilvl w:val="0"/>
                <w:numId w:val="1"/>
              </w:numPr>
              <w:rPr>
                <w:rFonts w:ascii="Arial" w:hAnsi="Arial" w:cs="Arial"/>
                <w:sz w:val="20"/>
                <w:szCs w:val="20"/>
              </w:rPr>
            </w:pPr>
            <w:r>
              <w:rPr>
                <w:rFonts w:ascii="Arial" w:hAnsi="Arial" w:cs="Arial"/>
                <w:sz w:val="20"/>
                <w:szCs w:val="20"/>
              </w:rPr>
              <w:t xml:space="preserve">Court rejected the State respondents’ </w:t>
            </w:r>
            <w:r>
              <w:rPr>
                <w:rFonts w:ascii="Arial" w:hAnsi="Arial" w:cs="Arial"/>
                <w:i/>
                <w:iCs/>
                <w:sz w:val="20"/>
                <w:szCs w:val="20"/>
              </w:rPr>
              <w:t xml:space="preserve">Purcell </w:t>
            </w:r>
            <w:r>
              <w:rPr>
                <w:rFonts w:ascii="Arial" w:hAnsi="Arial" w:cs="Arial"/>
                <w:sz w:val="20"/>
                <w:szCs w:val="20"/>
              </w:rPr>
              <w:t>argument,</w:t>
            </w:r>
            <w:r w:rsidR="00D14427">
              <w:rPr>
                <w:rStyle w:val="FootnoteReference"/>
                <w:rFonts w:ascii="Arial" w:hAnsi="Arial" w:cs="Arial"/>
                <w:sz w:val="20"/>
                <w:szCs w:val="20"/>
              </w:rPr>
              <w:footnoteReference w:id="2"/>
            </w:r>
            <w:r>
              <w:rPr>
                <w:rFonts w:ascii="Arial" w:hAnsi="Arial" w:cs="Arial"/>
                <w:sz w:val="20"/>
                <w:szCs w:val="20"/>
              </w:rPr>
              <w:t xml:space="preserve"> refusing to “</w:t>
            </w:r>
            <w:r w:rsidRPr="00525535">
              <w:rPr>
                <w:rFonts w:ascii="Arial" w:hAnsi="Arial" w:cs="Arial"/>
                <w:sz w:val="20"/>
                <w:szCs w:val="20"/>
              </w:rPr>
              <w:t>subject the People of this state to an election conducted pursuant to an unconstitutional reapportionment.</w:t>
            </w:r>
            <w:r>
              <w:rPr>
                <w:rFonts w:ascii="Arial" w:hAnsi="Arial" w:cs="Arial"/>
                <w:sz w:val="20"/>
                <w:szCs w:val="20"/>
              </w:rPr>
              <w:t>”</w:t>
            </w:r>
          </w:p>
          <w:p w14:paraId="49F0AF82" w14:textId="562D3170" w:rsidR="00797C17" w:rsidRDefault="00797C17" w:rsidP="00797C17">
            <w:pPr>
              <w:pStyle w:val="Default"/>
              <w:numPr>
                <w:ilvl w:val="1"/>
                <w:numId w:val="1"/>
              </w:numPr>
              <w:rPr>
                <w:rFonts w:ascii="Arial" w:hAnsi="Arial" w:cs="Arial"/>
                <w:sz w:val="20"/>
                <w:szCs w:val="20"/>
              </w:rPr>
            </w:pPr>
            <w:r w:rsidRPr="00797C17">
              <w:rPr>
                <w:rFonts w:ascii="Arial" w:hAnsi="Arial" w:cs="Arial"/>
                <w:sz w:val="20"/>
                <w:szCs w:val="20"/>
              </w:rPr>
              <w:t>With judicial supervision and the support of a neutral expert designated a</w:t>
            </w:r>
            <w:r w:rsidR="00E30E83">
              <w:rPr>
                <w:rFonts w:ascii="Arial" w:hAnsi="Arial" w:cs="Arial"/>
                <w:sz w:val="20"/>
                <w:szCs w:val="20"/>
              </w:rPr>
              <w:t>s a</w:t>
            </w:r>
            <w:r w:rsidRPr="00797C17">
              <w:rPr>
                <w:rFonts w:ascii="Arial" w:hAnsi="Arial" w:cs="Arial"/>
                <w:sz w:val="20"/>
                <w:szCs w:val="20"/>
              </w:rPr>
              <w:t xml:space="preserve"> special master, there</w:t>
            </w:r>
            <w:r>
              <w:rPr>
                <w:rFonts w:ascii="Arial" w:hAnsi="Arial" w:cs="Arial"/>
                <w:sz w:val="20"/>
                <w:szCs w:val="20"/>
              </w:rPr>
              <w:t xml:space="preserve"> </w:t>
            </w:r>
            <w:r w:rsidRPr="00797C17">
              <w:rPr>
                <w:rFonts w:ascii="Arial" w:hAnsi="Arial" w:cs="Arial"/>
                <w:sz w:val="20"/>
                <w:szCs w:val="20"/>
              </w:rPr>
              <w:t>is sufficient time for the adoption of new district lines</w:t>
            </w:r>
            <w:r w:rsidR="00061801">
              <w:rPr>
                <w:rFonts w:ascii="Arial" w:hAnsi="Arial" w:cs="Arial"/>
                <w:sz w:val="20"/>
                <w:szCs w:val="20"/>
              </w:rPr>
              <w:t>—a</w:t>
            </w:r>
            <w:r w:rsidR="00061801" w:rsidRPr="00061801">
              <w:rPr>
                <w:rFonts w:ascii="Arial" w:hAnsi="Arial" w:cs="Arial"/>
                <w:sz w:val="20"/>
                <w:szCs w:val="20"/>
              </w:rPr>
              <w:t>lthough it will likely be necessary to move the congressional and senate primary elections to Augus</w:t>
            </w:r>
            <w:r w:rsidR="00061801">
              <w:rPr>
                <w:rFonts w:ascii="Arial" w:hAnsi="Arial" w:cs="Arial"/>
                <w:sz w:val="20"/>
                <w:szCs w:val="20"/>
              </w:rPr>
              <w:t>t.</w:t>
            </w:r>
          </w:p>
          <w:p w14:paraId="10621A2A" w14:textId="6F7C8F80" w:rsidR="00B57781" w:rsidRPr="001E0E5E" w:rsidRDefault="00B57781" w:rsidP="00B57781">
            <w:pPr>
              <w:pStyle w:val="Default"/>
              <w:numPr>
                <w:ilvl w:val="0"/>
                <w:numId w:val="1"/>
              </w:numPr>
              <w:rPr>
                <w:rFonts w:ascii="Arial" w:hAnsi="Arial" w:cs="Arial"/>
                <w:sz w:val="20"/>
                <w:szCs w:val="20"/>
              </w:rPr>
            </w:pPr>
            <w:r>
              <w:rPr>
                <w:rFonts w:ascii="Arial" w:hAnsi="Arial" w:cs="Arial"/>
                <w:sz w:val="20"/>
                <w:szCs w:val="20"/>
              </w:rPr>
              <w:t>Court rejected the State respondents’ argument that the Legislature be given a reasonable period to cure because the deadline for the IRC to submit a second set of maps “ha[d] long since passed” and was</w:t>
            </w:r>
            <w:r w:rsidR="00120EFC">
              <w:rPr>
                <w:rFonts w:ascii="Arial" w:hAnsi="Arial" w:cs="Arial"/>
                <w:sz w:val="20"/>
                <w:szCs w:val="20"/>
              </w:rPr>
              <w:t xml:space="preserve">, at that time, </w:t>
            </w:r>
            <w:r>
              <w:rPr>
                <w:rFonts w:ascii="Arial" w:hAnsi="Arial" w:cs="Arial"/>
                <w:sz w:val="20"/>
                <w:szCs w:val="20"/>
              </w:rPr>
              <w:t>incapable of cure.</w:t>
            </w:r>
          </w:p>
          <w:p w14:paraId="5782D514" w14:textId="1BCAAF6B" w:rsidR="00894490" w:rsidRPr="00A90B0E" w:rsidRDefault="00894490" w:rsidP="00894490">
            <w:pPr>
              <w:pStyle w:val="Default"/>
              <w:rPr>
                <w:rFonts w:ascii="Arial" w:hAnsi="Arial" w:cs="Arial"/>
                <w:sz w:val="20"/>
                <w:szCs w:val="20"/>
              </w:rPr>
            </w:pPr>
          </w:p>
        </w:tc>
      </w:tr>
      <w:tr w:rsidR="00ED671F" w:rsidRPr="008D467C" w14:paraId="053F9293" w14:textId="77777777" w:rsidTr="000011E4">
        <w:trPr>
          <w:trHeight w:val="1242"/>
        </w:trPr>
        <w:tc>
          <w:tcPr>
            <w:tcW w:w="1998" w:type="dxa"/>
            <w:tcBorders>
              <w:left w:val="nil"/>
              <w:bottom w:val="nil"/>
            </w:tcBorders>
          </w:tcPr>
          <w:p w14:paraId="063E9EBA" w14:textId="77777777" w:rsidR="00ED671F" w:rsidRPr="008D467C" w:rsidRDefault="00ED671F" w:rsidP="00ED671F">
            <w:pPr>
              <w:pStyle w:val="Default"/>
              <w:rPr>
                <w:rFonts w:ascii="Arial" w:hAnsi="Arial" w:cs="Arial"/>
                <w:b/>
                <w:bCs/>
                <w:sz w:val="20"/>
                <w:szCs w:val="20"/>
              </w:rPr>
            </w:pPr>
            <w:r>
              <w:rPr>
                <w:rFonts w:ascii="Arial" w:hAnsi="Arial" w:cs="Arial"/>
                <w:b/>
                <w:bCs/>
                <w:sz w:val="20"/>
                <w:szCs w:val="20"/>
              </w:rPr>
              <w:lastRenderedPageBreak/>
              <w:t>Arguments of Parties</w:t>
            </w:r>
          </w:p>
        </w:tc>
        <w:tc>
          <w:tcPr>
            <w:tcW w:w="7470" w:type="dxa"/>
            <w:tcBorders>
              <w:bottom w:val="nil"/>
              <w:right w:val="nil"/>
            </w:tcBorders>
          </w:tcPr>
          <w:p w14:paraId="0E09F518" w14:textId="7330EA71" w:rsidR="00540368" w:rsidRDefault="00540368" w:rsidP="00ED671F">
            <w:pPr>
              <w:pStyle w:val="Default"/>
              <w:numPr>
                <w:ilvl w:val="0"/>
                <w:numId w:val="1"/>
              </w:numPr>
              <w:rPr>
                <w:rFonts w:ascii="Arial" w:hAnsi="Arial" w:cs="Arial"/>
                <w:sz w:val="20"/>
                <w:szCs w:val="20"/>
              </w:rPr>
            </w:pPr>
            <w:r>
              <w:rPr>
                <w:rFonts w:ascii="Arial" w:hAnsi="Arial" w:cs="Arial"/>
                <w:sz w:val="20"/>
                <w:szCs w:val="20"/>
              </w:rPr>
              <w:t>Petitioners</w:t>
            </w:r>
          </w:p>
          <w:p w14:paraId="369EEBB6" w14:textId="6A92F947" w:rsidR="00540368" w:rsidRDefault="00997E94" w:rsidP="00540368">
            <w:pPr>
              <w:pStyle w:val="Default"/>
              <w:numPr>
                <w:ilvl w:val="1"/>
                <w:numId w:val="1"/>
              </w:numPr>
              <w:rPr>
                <w:rFonts w:ascii="Arial" w:hAnsi="Arial" w:cs="Arial"/>
                <w:sz w:val="20"/>
                <w:szCs w:val="20"/>
              </w:rPr>
            </w:pPr>
            <w:r>
              <w:rPr>
                <w:rFonts w:ascii="Arial" w:hAnsi="Arial" w:cs="Arial"/>
                <w:sz w:val="20"/>
                <w:szCs w:val="20"/>
              </w:rPr>
              <w:t>A</w:t>
            </w:r>
            <w:r w:rsidRPr="00997E94">
              <w:rPr>
                <w:rFonts w:ascii="Arial" w:hAnsi="Arial" w:cs="Arial"/>
                <w:sz w:val="20"/>
                <w:szCs w:val="20"/>
              </w:rPr>
              <w:t xml:space="preserve">ssert that, </w:t>
            </w:r>
            <w:proofErr w:type="gramStart"/>
            <w:r w:rsidRPr="00997E94">
              <w:rPr>
                <w:rFonts w:ascii="Arial" w:hAnsi="Arial" w:cs="Arial"/>
                <w:sz w:val="20"/>
                <w:szCs w:val="20"/>
              </w:rPr>
              <w:t>in light of</w:t>
            </w:r>
            <w:proofErr w:type="gramEnd"/>
            <w:r w:rsidRPr="00997E94">
              <w:rPr>
                <w:rFonts w:ascii="Arial" w:hAnsi="Arial" w:cs="Arial"/>
                <w:sz w:val="20"/>
                <w:szCs w:val="20"/>
              </w:rPr>
              <w:t xml:space="preserve"> the lack of compliance by the IRC and the legislature with the procedures set forth in the Constitution, the legislature’s enactment of the 2022 redistricting maps contravened the Constitution.</w:t>
            </w:r>
          </w:p>
          <w:p w14:paraId="2371F8DA" w14:textId="7109F0BD" w:rsidR="00C83564" w:rsidRDefault="00C83564" w:rsidP="00540368">
            <w:pPr>
              <w:pStyle w:val="Default"/>
              <w:numPr>
                <w:ilvl w:val="1"/>
                <w:numId w:val="1"/>
              </w:numPr>
              <w:rPr>
                <w:rFonts w:ascii="Arial" w:hAnsi="Arial" w:cs="Arial"/>
                <w:sz w:val="20"/>
                <w:szCs w:val="20"/>
              </w:rPr>
            </w:pPr>
            <w:r>
              <w:rPr>
                <w:rFonts w:ascii="Arial" w:hAnsi="Arial" w:cs="Arial"/>
                <w:sz w:val="20"/>
                <w:szCs w:val="20"/>
              </w:rPr>
              <w:t>A</w:t>
            </w:r>
            <w:r w:rsidRPr="00C83564">
              <w:rPr>
                <w:rFonts w:ascii="Arial" w:hAnsi="Arial" w:cs="Arial"/>
                <w:sz w:val="20"/>
                <w:szCs w:val="20"/>
              </w:rPr>
              <w:t>long with being procedurally flawed, the 2022 congressional map enacted by the legislature violates the constitutional provision prohibiting partisan gerrymandering.</w:t>
            </w:r>
          </w:p>
          <w:p w14:paraId="093957CA" w14:textId="4E041798" w:rsidR="00ED671F" w:rsidRDefault="00540368" w:rsidP="00ED671F">
            <w:pPr>
              <w:pStyle w:val="Default"/>
              <w:numPr>
                <w:ilvl w:val="0"/>
                <w:numId w:val="1"/>
              </w:numPr>
              <w:rPr>
                <w:rFonts w:ascii="Arial" w:hAnsi="Arial" w:cs="Arial"/>
                <w:sz w:val="20"/>
                <w:szCs w:val="20"/>
              </w:rPr>
            </w:pPr>
            <w:r>
              <w:rPr>
                <w:rFonts w:ascii="Arial" w:hAnsi="Arial" w:cs="Arial"/>
                <w:sz w:val="20"/>
                <w:szCs w:val="20"/>
              </w:rPr>
              <w:t>State Respondents</w:t>
            </w:r>
          </w:p>
          <w:p w14:paraId="44F374C8" w14:textId="77777777" w:rsidR="00540368" w:rsidRDefault="00E927A2" w:rsidP="00540368">
            <w:pPr>
              <w:pStyle w:val="Default"/>
              <w:numPr>
                <w:ilvl w:val="1"/>
                <w:numId w:val="1"/>
              </w:numPr>
              <w:rPr>
                <w:rFonts w:ascii="Arial" w:hAnsi="Arial" w:cs="Arial"/>
                <w:sz w:val="20"/>
                <w:szCs w:val="20"/>
              </w:rPr>
            </w:pPr>
            <w:r>
              <w:rPr>
                <w:rFonts w:ascii="Arial" w:hAnsi="Arial" w:cs="Arial"/>
                <w:sz w:val="20"/>
                <w:szCs w:val="20"/>
              </w:rPr>
              <w:t>A</w:t>
            </w:r>
            <w:r w:rsidR="00B415D1" w:rsidRPr="00B415D1">
              <w:rPr>
                <w:rFonts w:ascii="Arial" w:hAnsi="Arial" w:cs="Arial"/>
                <w:sz w:val="20"/>
                <w:szCs w:val="20"/>
              </w:rPr>
              <w:t>ssert</w:t>
            </w:r>
            <w:r>
              <w:rPr>
                <w:rFonts w:ascii="Arial" w:hAnsi="Arial" w:cs="Arial"/>
                <w:sz w:val="20"/>
                <w:szCs w:val="20"/>
              </w:rPr>
              <w:t>ed</w:t>
            </w:r>
            <w:r w:rsidR="00B415D1" w:rsidRPr="00B415D1">
              <w:rPr>
                <w:rFonts w:ascii="Arial" w:hAnsi="Arial" w:cs="Arial"/>
                <w:sz w:val="20"/>
                <w:szCs w:val="20"/>
              </w:rPr>
              <w:t xml:space="preserve"> that petitioners lack standing to challenge many of the districts that they claim reflect unconstitutional partisan gerrymandering because none of the individual</w:t>
            </w:r>
            <w:r w:rsidR="00B415D1">
              <w:rPr>
                <w:rFonts w:ascii="Arial" w:hAnsi="Arial" w:cs="Arial"/>
                <w:sz w:val="20"/>
                <w:szCs w:val="20"/>
              </w:rPr>
              <w:t xml:space="preserve"> </w:t>
            </w:r>
            <w:r w:rsidR="00B415D1" w:rsidRPr="00B415D1">
              <w:rPr>
                <w:rFonts w:ascii="Arial" w:hAnsi="Arial" w:cs="Arial"/>
                <w:sz w:val="20"/>
                <w:szCs w:val="20"/>
              </w:rPr>
              <w:t>petitioners reside in those districts</w:t>
            </w:r>
            <w:r w:rsidR="00B415D1">
              <w:rPr>
                <w:rFonts w:ascii="Arial" w:hAnsi="Arial" w:cs="Arial"/>
                <w:sz w:val="20"/>
                <w:szCs w:val="20"/>
              </w:rPr>
              <w:t>.</w:t>
            </w:r>
          </w:p>
          <w:p w14:paraId="3FE86B5A" w14:textId="77777777" w:rsidR="00854165" w:rsidRDefault="00F60CB7" w:rsidP="00540368">
            <w:pPr>
              <w:pStyle w:val="Default"/>
              <w:numPr>
                <w:ilvl w:val="1"/>
                <w:numId w:val="1"/>
              </w:numPr>
              <w:rPr>
                <w:rFonts w:ascii="Arial" w:hAnsi="Arial" w:cs="Arial"/>
                <w:sz w:val="20"/>
                <w:szCs w:val="20"/>
              </w:rPr>
            </w:pPr>
            <w:r>
              <w:rPr>
                <w:rFonts w:ascii="Arial" w:hAnsi="Arial" w:cs="Arial"/>
                <w:sz w:val="20"/>
                <w:szCs w:val="20"/>
              </w:rPr>
              <w:t>Argued</w:t>
            </w:r>
            <w:r w:rsidR="00100022">
              <w:rPr>
                <w:rFonts w:ascii="Arial" w:hAnsi="Arial" w:cs="Arial"/>
                <w:sz w:val="20"/>
                <w:szCs w:val="20"/>
              </w:rPr>
              <w:t xml:space="preserve"> it</w:t>
            </w:r>
            <w:r w:rsidR="00854165" w:rsidRPr="00854165">
              <w:rPr>
                <w:rFonts w:ascii="Arial" w:hAnsi="Arial" w:cs="Arial"/>
                <w:sz w:val="20"/>
                <w:szCs w:val="20"/>
              </w:rPr>
              <w:t xml:space="preserve"> is wrong to interpret the 2014 constitutional amendments as requiring two separate IRC plans as a precondition to the legislature’s </w:t>
            </w:r>
            <w:r w:rsidR="00854165" w:rsidRPr="00854165">
              <w:rPr>
                <w:rFonts w:ascii="Arial" w:hAnsi="Arial" w:cs="Arial"/>
                <w:sz w:val="20"/>
                <w:szCs w:val="20"/>
              </w:rPr>
              <w:lastRenderedPageBreak/>
              <w:t>exercise of its longstanding and historically unbridled authority to enact redistricting legislation.</w:t>
            </w:r>
          </w:p>
          <w:p w14:paraId="0684B3CA" w14:textId="77777777" w:rsidR="00680D99" w:rsidRDefault="00680D99" w:rsidP="00680D99">
            <w:pPr>
              <w:pStyle w:val="Default"/>
              <w:numPr>
                <w:ilvl w:val="2"/>
                <w:numId w:val="1"/>
              </w:numPr>
              <w:rPr>
                <w:rFonts w:ascii="Arial" w:hAnsi="Arial" w:cs="Arial"/>
                <w:sz w:val="20"/>
                <w:szCs w:val="20"/>
              </w:rPr>
            </w:pPr>
            <w:r>
              <w:rPr>
                <w:rFonts w:ascii="Arial" w:hAnsi="Arial" w:cs="Arial"/>
                <w:sz w:val="20"/>
                <w:szCs w:val="20"/>
              </w:rPr>
              <w:t>R</w:t>
            </w:r>
            <w:r w:rsidRPr="00680D99">
              <w:rPr>
                <w:rFonts w:ascii="Arial" w:hAnsi="Arial" w:cs="Arial"/>
                <w:sz w:val="20"/>
                <w:szCs w:val="20"/>
              </w:rPr>
              <w:t>ely on the 2021 legislation authorizing the legislature to move forward on redistricting even if the IRC fails to submit maps as permissibly filling a purported gap in the constitutional design</w:t>
            </w:r>
            <w:r w:rsidR="00DB5926">
              <w:rPr>
                <w:rFonts w:ascii="Arial" w:hAnsi="Arial" w:cs="Arial"/>
                <w:sz w:val="20"/>
                <w:szCs w:val="20"/>
              </w:rPr>
              <w:t>.</w:t>
            </w:r>
          </w:p>
          <w:p w14:paraId="5F3D4533" w14:textId="77777777" w:rsidR="00240DF5" w:rsidRDefault="00240DF5" w:rsidP="00240DF5">
            <w:pPr>
              <w:pStyle w:val="Default"/>
              <w:numPr>
                <w:ilvl w:val="1"/>
                <w:numId w:val="1"/>
              </w:numPr>
              <w:rPr>
                <w:rFonts w:ascii="Arial" w:hAnsi="Arial" w:cs="Arial"/>
                <w:sz w:val="20"/>
                <w:szCs w:val="20"/>
              </w:rPr>
            </w:pPr>
            <w:r>
              <w:rPr>
                <w:rFonts w:ascii="Arial" w:hAnsi="Arial" w:cs="Arial"/>
                <w:sz w:val="20"/>
                <w:szCs w:val="20"/>
              </w:rPr>
              <w:t>Argued that</w:t>
            </w:r>
            <w:r w:rsidRPr="00240DF5">
              <w:rPr>
                <w:rFonts w:ascii="Arial" w:hAnsi="Arial" w:cs="Arial"/>
                <w:sz w:val="20"/>
                <w:szCs w:val="20"/>
              </w:rPr>
              <w:t xml:space="preserve"> the 2022 election cycle is already underway</w:t>
            </w:r>
            <w:r w:rsidR="00E918E2">
              <w:rPr>
                <w:rFonts w:ascii="Arial" w:hAnsi="Arial" w:cs="Arial"/>
                <w:sz w:val="20"/>
                <w:szCs w:val="20"/>
              </w:rPr>
              <w:t>.</w:t>
            </w:r>
          </w:p>
          <w:p w14:paraId="2C2D8AA3" w14:textId="77777777" w:rsidR="009F1728" w:rsidRDefault="009F1728" w:rsidP="00240DF5">
            <w:pPr>
              <w:pStyle w:val="Default"/>
              <w:numPr>
                <w:ilvl w:val="1"/>
                <w:numId w:val="1"/>
              </w:numPr>
              <w:rPr>
                <w:rFonts w:ascii="Arial" w:hAnsi="Arial" w:cs="Arial"/>
                <w:sz w:val="20"/>
                <w:szCs w:val="20"/>
              </w:rPr>
            </w:pPr>
            <w:r>
              <w:rPr>
                <w:rFonts w:ascii="Arial" w:hAnsi="Arial" w:cs="Arial"/>
                <w:sz w:val="20"/>
                <w:szCs w:val="20"/>
              </w:rPr>
              <w:t xml:space="preserve">Argued that </w:t>
            </w:r>
            <w:r w:rsidRPr="009F1728">
              <w:rPr>
                <w:rFonts w:ascii="Arial" w:hAnsi="Arial" w:cs="Arial"/>
                <w:sz w:val="20"/>
                <w:szCs w:val="20"/>
              </w:rPr>
              <w:t>the legislature must be provided a “full and reasonable opportunity to correct . . . legal infirmities” in redistricting legislation</w:t>
            </w:r>
            <w:r>
              <w:rPr>
                <w:rFonts w:ascii="Arial" w:hAnsi="Arial" w:cs="Arial"/>
                <w:sz w:val="20"/>
                <w:szCs w:val="20"/>
              </w:rPr>
              <w:t>.</w:t>
            </w:r>
          </w:p>
          <w:p w14:paraId="2B5C0BDB" w14:textId="1238E81E" w:rsidR="00661A6A" w:rsidRPr="008D467C" w:rsidRDefault="00661A6A" w:rsidP="00661A6A">
            <w:pPr>
              <w:pStyle w:val="Default"/>
              <w:rPr>
                <w:rFonts w:ascii="Arial" w:hAnsi="Arial" w:cs="Arial"/>
                <w:sz w:val="20"/>
                <w:szCs w:val="20"/>
              </w:rPr>
            </w:pPr>
          </w:p>
        </w:tc>
      </w:tr>
      <w:tr w:rsidR="00ED671F" w:rsidRPr="008D467C" w14:paraId="061BADDC" w14:textId="77777777" w:rsidTr="00C552C0">
        <w:trPr>
          <w:trHeight w:val="1692"/>
        </w:trPr>
        <w:tc>
          <w:tcPr>
            <w:tcW w:w="1998" w:type="dxa"/>
            <w:tcBorders>
              <w:left w:val="nil"/>
            </w:tcBorders>
          </w:tcPr>
          <w:p w14:paraId="39A78054" w14:textId="77777777" w:rsidR="00ED671F" w:rsidRDefault="00ED671F" w:rsidP="00ED671F">
            <w:pPr>
              <w:pStyle w:val="Default"/>
              <w:rPr>
                <w:rFonts w:ascii="Arial" w:hAnsi="Arial" w:cs="Arial"/>
                <w:b/>
                <w:bCs/>
                <w:sz w:val="20"/>
                <w:szCs w:val="20"/>
              </w:rPr>
            </w:pPr>
            <w:r>
              <w:rPr>
                <w:rFonts w:ascii="Arial" w:hAnsi="Arial" w:cs="Arial"/>
                <w:b/>
                <w:bCs/>
                <w:sz w:val="20"/>
                <w:szCs w:val="20"/>
              </w:rPr>
              <w:lastRenderedPageBreak/>
              <w:t>Dissent</w:t>
            </w:r>
            <w:r w:rsidR="00661A6A">
              <w:rPr>
                <w:rFonts w:ascii="Arial" w:hAnsi="Arial" w:cs="Arial"/>
                <w:b/>
                <w:bCs/>
                <w:sz w:val="20"/>
                <w:szCs w:val="20"/>
              </w:rPr>
              <w:t>ing in Part: Troutman, J.</w:t>
            </w:r>
          </w:p>
          <w:p w14:paraId="0B207ADD" w14:textId="7C49E372" w:rsidR="00661A6A" w:rsidRPr="008D467C" w:rsidRDefault="00661A6A" w:rsidP="00ED671F">
            <w:pPr>
              <w:pStyle w:val="Default"/>
              <w:rPr>
                <w:rFonts w:ascii="Arial" w:hAnsi="Arial" w:cs="Arial"/>
                <w:b/>
                <w:bCs/>
                <w:sz w:val="20"/>
                <w:szCs w:val="20"/>
              </w:rPr>
            </w:pPr>
          </w:p>
        </w:tc>
        <w:tc>
          <w:tcPr>
            <w:tcW w:w="7470" w:type="dxa"/>
            <w:tcBorders>
              <w:right w:val="nil"/>
            </w:tcBorders>
          </w:tcPr>
          <w:p w14:paraId="3D33FE0E" w14:textId="77777777" w:rsidR="00ED671F" w:rsidRDefault="00E93A52" w:rsidP="00ED671F">
            <w:pPr>
              <w:pStyle w:val="Default"/>
              <w:numPr>
                <w:ilvl w:val="0"/>
                <w:numId w:val="1"/>
              </w:numPr>
              <w:rPr>
                <w:rFonts w:ascii="Arial" w:hAnsi="Arial" w:cs="Arial"/>
                <w:sz w:val="20"/>
                <w:szCs w:val="20"/>
              </w:rPr>
            </w:pPr>
            <w:r>
              <w:rPr>
                <w:rFonts w:ascii="Arial" w:hAnsi="Arial" w:cs="Arial"/>
                <w:sz w:val="20"/>
                <w:szCs w:val="20"/>
              </w:rPr>
              <w:t>“</w:t>
            </w:r>
            <w:r w:rsidRPr="00E93A52">
              <w:rPr>
                <w:rFonts w:ascii="Arial" w:hAnsi="Arial" w:cs="Arial"/>
                <w:sz w:val="20"/>
                <w:szCs w:val="20"/>
              </w:rPr>
              <w:t>I dissent as to the majority’s advisory opinion on the substantive issue of whether the plans constitute political gerrymandering and as to the remedy.</w:t>
            </w:r>
            <w:r>
              <w:rPr>
                <w:rFonts w:ascii="Arial" w:hAnsi="Arial" w:cs="Arial"/>
                <w:sz w:val="20"/>
                <w:szCs w:val="20"/>
              </w:rPr>
              <w:t>”</w:t>
            </w:r>
          </w:p>
          <w:p w14:paraId="6462308B" w14:textId="39FCE5F0" w:rsidR="00E93A52" w:rsidRDefault="008A0610" w:rsidP="008A0610">
            <w:pPr>
              <w:pStyle w:val="Default"/>
              <w:numPr>
                <w:ilvl w:val="1"/>
                <w:numId w:val="1"/>
              </w:numPr>
              <w:rPr>
                <w:rFonts w:ascii="Arial" w:hAnsi="Arial" w:cs="Arial"/>
                <w:sz w:val="20"/>
                <w:szCs w:val="20"/>
              </w:rPr>
            </w:pPr>
            <w:r>
              <w:rPr>
                <w:rFonts w:ascii="Arial" w:hAnsi="Arial" w:cs="Arial"/>
                <w:sz w:val="20"/>
                <w:szCs w:val="20"/>
              </w:rPr>
              <w:t>“</w:t>
            </w:r>
            <w:r w:rsidRPr="008A0610">
              <w:rPr>
                <w:rFonts w:ascii="Arial" w:hAnsi="Arial" w:cs="Arial"/>
                <w:sz w:val="20"/>
                <w:szCs w:val="20"/>
              </w:rPr>
              <w:t xml:space="preserve">Once this Court holds that the 2022 plans were unconstitutionally enacted </w:t>
            </w:r>
            <w:r>
              <w:rPr>
                <w:rFonts w:ascii="Arial" w:hAnsi="Arial" w:cs="Arial"/>
                <w:sz w:val="20"/>
                <w:szCs w:val="20"/>
              </w:rPr>
              <w:t xml:space="preserve">[procedurally] </w:t>
            </w:r>
            <w:r w:rsidRPr="008A0610">
              <w:rPr>
                <w:rFonts w:ascii="Arial" w:hAnsi="Arial" w:cs="Arial"/>
                <w:sz w:val="20"/>
                <w:szCs w:val="20"/>
              </w:rPr>
              <w:t>and must be stricken on that threshold basis, it should not then step out of its judicial role to further opine on the purely academic issue of whether the 2022 congressional map failed to comply with the substantive requirements of section 4(c)(5).</w:t>
            </w:r>
            <w:r>
              <w:rPr>
                <w:rFonts w:ascii="Arial" w:hAnsi="Arial" w:cs="Arial"/>
                <w:sz w:val="20"/>
                <w:szCs w:val="20"/>
              </w:rPr>
              <w:t>”</w:t>
            </w:r>
          </w:p>
          <w:p w14:paraId="360DEF25" w14:textId="4CF48CA0" w:rsidR="00136EB7" w:rsidRDefault="00136EB7" w:rsidP="00136EB7">
            <w:pPr>
              <w:pStyle w:val="Default"/>
              <w:numPr>
                <w:ilvl w:val="0"/>
                <w:numId w:val="1"/>
              </w:numPr>
              <w:rPr>
                <w:rFonts w:ascii="Arial" w:hAnsi="Arial" w:cs="Arial"/>
                <w:sz w:val="20"/>
                <w:szCs w:val="20"/>
              </w:rPr>
            </w:pPr>
            <w:r w:rsidRPr="00136EB7">
              <w:rPr>
                <w:rFonts w:ascii="Arial" w:hAnsi="Arial" w:cs="Arial"/>
                <w:sz w:val="20"/>
                <w:szCs w:val="20"/>
              </w:rPr>
              <w:t xml:space="preserve">Given the procedural violation flowing from the breakdown in the constitutional process, </w:t>
            </w:r>
            <w:r>
              <w:rPr>
                <w:rFonts w:ascii="Arial" w:hAnsi="Arial" w:cs="Arial"/>
                <w:sz w:val="20"/>
                <w:szCs w:val="20"/>
              </w:rPr>
              <w:t>the court</w:t>
            </w:r>
            <w:r w:rsidRPr="00136EB7">
              <w:rPr>
                <w:rFonts w:ascii="Arial" w:hAnsi="Arial" w:cs="Arial"/>
                <w:sz w:val="20"/>
                <w:szCs w:val="20"/>
              </w:rPr>
              <w:t xml:space="preserve"> must fashion a remedy that matches the error</w:t>
            </w:r>
            <w:r>
              <w:rPr>
                <w:rFonts w:ascii="Arial" w:hAnsi="Arial" w:cs="Arial"/>
                <w:sz w:val="20"/>
                <w:szCs w:val="20"/>
              </w:rPr>
              <w:t>.</w:t>
            </w:r>
          </w:p>
          <w:p w14:paraId="5CC3AE2A" w14:textId="2461DACA" w:rsidR="008E7C56" w:rsidRDefault="008E7C56" w:rsidP="008E7C56">
            <w:pPr>
              <w:pStyle w:val="Default"/>
              <w:numPr>
                <w:ilvl w:val="1"/>
                <w:numId w:val="1"/>
              </w:numPr>
              <w:rPr>
                <w:rFonts w:ascii="Arial" w:hAnsi="Arial" w:cs="Arial"/>
                <w:sz w:val="20"/>
                <w:szCs w:val="20"/>
              </w:rPr>
            </w:pPr>
            <w:r>
              <w:rPr>
                <w:rFonts w:ascii="Arial" w:hAnsi="Arial" w:cs="Arial"/>
                <w:sz w:val="20"/>
                <w:szCs w:val="20"/>
              </w:rPr>
              <w:t>The</w:t>
            </w:r>
            <w:r w:rsidRPr="008E7C56">
              <w:rPr>
                <w:rFonts w:ascii="Arial" w:hAnsi="Arial" w:cs="Arial"/>
                <w:sz w:val="20"/>
                <w:szCs w:val="20"/>
              </w:rPr>
              <w:t xml:space="preserve"> Court should order the legislature to adopt either of the two plans that the IRC has already approved pursuant to section 5-b(g).</w:t>
            </w:r>
          </w:p>
          <w:p w14:paraId="2681898A" w14:textId="77777777" w:rsidR="007C2C90" w:rsidRDefault="00991E78" w:rsidP="006F5D29">
            <w:pPr>
              <w:pStyle w:val="Default"/>
              <w:numPr>
                <w:ilvl w:val="2"/>
                <w:numId w:val="1"/>
              </w:numPr>
              <w:rPr>
                <w:rFonts w:ascii="Arial" w:hAnsi="Arial" w:cs="Arial"/>
                <w:sz w:val="20"/>
                <w:szCs w:val="20"/>
              </w:rPr>
            </w:pPr>
            <w:r w:rsidRPr="00991E78">
              <w:rPr>
                <w:rFonts w:ascii="Arial" w:hAnsi="Arial" w:cs="Arial"/>
                <w:sz w:val="20"/>
                <w:szCs w:val="20"/>
              </w:rPr>
              <w:t>Given the existence of these IRC-approved plans, there is no need for a redistricting plan to be crafted out of whole cloth and adopted by a court.</w:t>
            </w:r>
          </w:p>
          <w:p w14:paraId="2F024FFD" w14:textId="77777777" w:rsidR="00F8035B" w:rsidRDefault="001C0114" w:rsidP="007C2C90">
            <w:pPr>
              <w:pStyle w:val="Default"/>
              <w:numPr>
                <w:ilvl w:val="1"/>
                <w:numId w:val="1"/>
              </w:numPr>
              <w:rPr>
                <w:rFonts w:ascii="Arial" w:hAnsi="Arial" w:cs="Arial"/>
                <w:sz w:val="20"/>
                <w:szCs w:val="20"/>
              </w:rPr>
            </w:pPr>
            <w:r>
              <w:rPr>
                <w:rFonts w:ascii="Arial" w:hAnsi="Arial" w:cs="Arial"/>
                <w:sz w:val="20"/>
                <w:szCs w:val="20"/>
              </w:rPr>
              <w:t>T</w:t>
            </w:r>
            <w:r w:rsidRPr="001C0114">
              <w:rPr>
                <w:rFonts w:ascii="Arial" w:hAnsi="Arial" w:cs="Arial"/>
                <w:sz w:val="20"/>
                <w:szCs w:val="20"/>
              </w:rPr>
              <w:t>he remedy ordered by the majority takes the ultimate decision-making authority out of the hands of the legislature and entrusts it to a single trial court judge.</w:t>
            </w:r>
          </w:p>
          <w:p w14:paraId="1125502B" w14:textId="77777777" w:rsidR="00BA4980" w:rsidRDefault="00BA4980" w:rsidP="00BA4980">
            <w:pPr>
              <w:pStyle w:val="Default"/>
              <w:numPr>
                <w:ilvl w:val="2"/>
                <w:numId w:val="1"/>
              </w:numPr>
              <w:rPr>
                <w:rFonts w:ascii="Arial" w:hAnsi="Arial" w:cs="Arial"/>
                <w:sz w:val="20"/>
                <w:szCs w:val="20"/>
              </w:rPr>
            </w:pPr>
            <w:r>
              <w:rPr>
                <w:rFonts w:ascii="Arial" w:hAnsi="Arial" w:cs="Arial"/>
                <w:sz w:val="20"/>
                <w:szCs w:val="20"/>
              </w:rPr>
              <w:t>I</w:t>
            </w:r>
            <w:r w:rsidRPr="00BA4980">
              <w:rPr>
                <w:rFonts w:ascii="Arial" w:hAnsi="Arial" w:cs="Arial"/>
                <w:sz w:val="20"/>
                <w:szCs w:val="20"/>
              </w:rPr>
              <w:t>t may ultimately subject the citizens of this State, for the next 10 years, to an electoral map created by an unelected individual, with no apparent ties to this State, whom our citizens never envisioned having such a profound effect on their democracy.</w:t>
            </w:r>
          </w:p>
          <w:p w14:paraId="66F0F8AF" w14:textId="77777777" w:rsidR="005470B8" w:rsidRDefault="005470B8" w:rsidP="00BA4980">
            <w:pPr>
              <w:pStyle w:val="Default"/>
              <w:numPr>
                <w:ilvl w:val="2"/>
                <w:numId w:val="1"/>
              </w:numPr>
              <w:rPr>
                <w:rFonts w:ascii="Arial" w:hAnsi="Arial" w:cs="Arial"/>
                <w:sz w:val="20"/>
                <w:szCs w:val="20"/>
              </w:rPr>
            </w:pPr>
            <w:r w:rsidRPr="005470B8">
              <w:rPr>
                <w:rFonts w:ascii="Arial" w:hAnsi="Arial" w:cs="Arial"/>
                <w:sz w:val="20"/>
                <w:szCs w:val="20"/>
              </w:rPr>
              <w:t>That is simply not what the people voted for when they enacted the constitutional provision at issue</w:t>
            </w:r>
            <w:r w:rsidR="00C4577A">
              <w:rPr>
                <w:rFonts w:ascii="Arial" w:hAnsi="Arial" w:cs="Arial"/>
                <w:sz w:val="20"/>
                <w:szCs w:val="20"/>
              </w:rPr>
              <w:t>; al</w:t>
            </w:r>
            <w:r w:rsidR="00C4577A" w:rsidRPr="00C4577A">
              <w:rPr>
                <w:rFonts w:ascii="Arial" w:hAnsi="Arial" w:cs="Arial"/>
                <w:sz w:val="20"/>
                <w:szCs w:val="20"/>
              </w:rPr>
              <w:t>though the IRC process is not perfect, it is preferable to a process that removes the people’s representatives entirely from the process.</w:t>
            </w:r>
          </w:p>
          <w:p w14:paraId="78162F26" w14:textId="6D4764C0" w:rsidR="00C22DBA" w:rsidRPr="008D467C" w:rsidRDefault="00C22DBA" w:rsidP="00C22DBA">
            <w:pPr>
              <w:pStyle w:val="Default"/>
              <w:rPr>
                <w:rFonts w:ascii="Arial" w:hAnsi="Arial" w:cs="Arial"/>
                <w:sz w:val="20"/>
                <w:szCs w:val="20"/>
              </w:rPr>
            </w:pPr>
          </w:p>
        </w:tc>
      </w:tr>
      <w:tr w:rsidR="00ED671F" w:rsidRPr="008D467C" w14:paraId="7ADCBFFC" w14:textId="77777777" w:rsidTr="00C552C0">
        <w:trPr>
          <w:trHeight w:val="1692"/>
        </w:trPr>
        <w:tc>
          <w:tcPr>
            <w:tcW w:w="1998" w:type="dxa"/>
            <w:tcBorders>
              <w:left w:val="nil"/>
            </w:tcBorders>
          </w:tcPr>
          <w:p w14:paraId="281716B5" w14:textId="77777777" w:rsidR="00C22DBA" w:rsidRDefault="00C22DBA" w:rsidP="00ED671F">
            <w:pPr>
              <w:pStyle w:val="Default"/>
              <w:rPr>
                <w:rFonts w:ascii="Arial" w:hAnsi="Arial" w:cs="Arial"/>
                <w:b/>
                <w:bCs/>
                <w:sz w:val="20"/>
                <w:szCs w:val="20"/>
              </w:rPr>
            </w:pPr>
            <w:r>
              <w:rPr>
                <w:rFonts w:ascii="Arial" w:hAnsi="Arial" w:cs="Arial"/>
                <w:b/>
                <w:bCs/>
                <w:sz w:val="20"/>
                <w:szCs w:val="20"/>
              </w:rPr>
              <w:t>Dissenting: Wilson, J.</w:t>
            </w:r>
          </w:p>
          <w:p w14:paraId="4DC58A65" w14:textId="235251C1"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 </w:t>
            </w:r>
          </w:p>
        </w:tc>
        <w:tc>
          <w:tcPr>
            <w:tcW w:w="7470" w:type="dxa"/>
            <w:tcBorders>
              <w:right w:val="nil"/>
            </w:tcBorders>
          </w:tcPr>
          <w:p w14:paraId="63039891" w14:textId="77777777" w:rsidR="00ED671F" w:rsidRDefault="00A87963" w:rsidP="00ED671F">
            <w:pPr>
              <w:pStyle w:val="Default"/>
              <w:numPr>
                <w:ilvl w:val="0"/>
                <w:numId w:val="1"/>
              </w:numPr>
              <w:rPr>
                <w:rFonts w:ascii="Arial" w:hAnsi="Arial" w:cs="Arial"/>
                <w:sz w:val="20"/>
                <w:szCs w:val="20"/>
              </w:rPr>
            </w:pPr>
            <w:r>
              <w:rPr>
                <w:rFonts w:ascii="Arial" w:hAnsi="Arial" w:cs="Arial"/>
                <w:sz w:val="20"/>
                <w:szCs w:val="20"/>
              </w:rPr>
              <w:t>“</w:t>
            </w:r>
            <w:r w:rsidRPr="00A87963">
              <w:rPr>
                <w:rFonts w:ascii="Arial" w:hAnsi="Arial" w:cs="Arial"/>
                <w:sz w:val="20"/>
                <w:szCs w:val="20"/>
              </w:rPr>
              <w:t>I agree with Judge Troutman that Article III, Section 5 of the Constitution means that the majority’s referral of this matter to a special referee is not allowable, and I further agree that her proposed solution of requiring the Legislature to act on the Independent</w:t>
            </w:r>
            <w:r>
              <w:rPr>
                <w:rFonts w:ascii="Arial" w:hAnsi="Arial" w:cs="Arial"/>
                <w:sz w:val="20"/>
                <w:szCs w:val="20"/>
              </w:rPr>
              <w:t xml:space="preserve"> </w:t>
            </w:r>
            <w:r w:rsidRPr="00A87963">
              <w:rPr>
                <w:rFonts w:ascii="Arial" w:hAnsi="Arial" w:cs="Arial"/>
                <w:sz w:val="20"/>
                <w:szCs w:val="20"/>
              </w:rPr>
              <w:t>Redistricting Commission (“IRC”) maps that have been submitted, though novel, would be acceptable in the unusual circumstances presented here.</w:t>
            </w:r>
            <w:r>
              <w:rPr>
                <w:rFonts w:ascii="Arial" w:hAnsi="Arial" w:cs="Arial"/>
                <w:sz w:val="20"/>
                <w:szCs w:val="20"/>
              </w:rPr>
              <w:t>”</w:t>
            </w:r>
          </w:p>
          <w:p w14:paraId="53361345" w14:textId="77777777" w:rsidR="008C6CB4" w:rsidRDefault="008C6CB4" w:rsidP="008C6CB4">
            <w:pPr>
              <w:pStyle w:val="Default"/>
              <w:numPr>
                <w:ilvl w:val="1"/>
                <w:numId w:val="1"/>
              </w:numPr>
              <w:rPr>
                <w:rFonts w:ascii="Arial" w:hAnsi="Arial" w:cs="Arial"/>
                <w:sz w:val="20"/>
                <w:szCs w:val="20"/>
              </w:rPr>
            </w:pPr>
            <w:r>
              <w:rPr>
                <w:rFonts w:ascii="Arial" w:hAnsi="Arial" w:cs="Arial"/>
                <w:sz w:val="20"/>
                <w:szCs w:val="20"/>
              </w:rPr>
              <w:t xml:space="preserve">She </w:t>
            </w:r>
            <w:r w:rsidRPr="008C6CB4">
              <w:rPr>
                <w:rFonts w:ascii="Arial" w:hAnsi="Arial" w:cs="Arial"/>
                <w:sz w:val="20"/>
                <w:szCs w:val="20"/>
              </w:rPr>
              <w:t>also fully concur</w:t>
            </w:r>
            <w:r>
              <w:rPr>
                <w:rFonts w:ascii="Arial" w:hAnsi="Arial" w:cs="Arial"/>
                <w:sz w:val="20"/>
                <w:szCs w:val="20"/>
              </w:rPr>
              <w:t>s</w:t>
            </w:r>
            <w:r w:rsidRPr="008C6CB4">
              <w:rPr>
                <w:rFonts w:ascii="Arial" w:hAnsi="Arial" w:cs="Arial"/>
                <w:sz w:val="20"/>
                <w:szCs w:val="20"/>
              </w:rPr>
              <w:t xml:space="preserve"> in Judge Rivera’s dissenting opinion</w:t>
            </w:r>
            <w:r>
              <w:rPr>
                <w:rFonts w:ascii="Arial" w:hAnsi="Arial" w:cs="Arial"/>
                <w:sz w:val="20"/>
                <w:szCs w:val="20"/>
              </w:rPr>
              <w:t>, though does not view it as inconsistent with Judge Troutman’s.</w:t>
            </w:r>
          </w:p>
          <w:p w14:paraId="68D5F190" w14:textId="77777777" w:rsidR="008C6CB4" w:rsidRDefault="00D66740" w:rsidP="008C6CB4">
            <w:pPr>
              <w:pStyle w:val="Default"/>
              <w:numPr>
                <w:ilvl w:val="0"/>
                <w:numId w:val="1"/>
              </w:numPr>
              <w:rPr>
                <w:rFonts w:ascii="Arial" w:hAnsi="Arial" w:cs="Arial"/>
                <w:sz w:val="20"/>
                <w:szCs w:val="20"/>
              </w:rPr>
            </w:pPr>
            <w:r>
              <w:rPr>
                <w:rFonts w:ascii="Arial" w:hAnsi="Arial" w:cs="Arial"/>
                <w:sz w:val="20"/>
                <w:szCs w:val="20"/>
              </w:rPr>
              <w:t>T</w:t>
            </w:r>
            <w:r w:rsidRPr="00D66740">
              <w:rPr>
                <w:rFonts w:ascii="Arial" w:hAnsi="Arial" w:cs="Arial"/>
                <w:sz w:val="20"/>
                <w:szCs w:val="20"/>
              </w:rPr>
              <w:t xml:space="preserve">he 2022 redistricting </w:t>
            </w:r>
            <w:r>
              <w:rPr>
                <w:rFonts w:ascii="Arial" w:hAnsi="Arial" w:cs="Arial"/>
                <w:sz w:val="20"/>
                <w:szCs w:val="20"/>
              </w:rPr>
              <w:t xml:space="preserve">plan </w:t>
            </w:r>
            <w:r w:rsidRPr="00D66740">
              <w:rPr>
                <w:rFonts w:ascii="Arial" w:hAnsi="Arial" w:cs="Arial"/>
                <w:sz w:val="20"/>
                <w:szCs w:val="20"/>
              </w:rPr>
              <w:t xml:space="preserve">itself </w:t>
            </w:r>
            <w:r>
              <w:rPr>
                <w:rFonts w:ascii="Arial" w:hAnsi="Arial" w:cs="Arial"/>
                <w:sz w:val="20"/>
                <w:szCs w:val="20"/>
              </w:rPr>
              <w:t>did not violate</w:t>
            </w:r>
            <w:r w:rsidRPr="00D66740">
              <w:rPr>
                <w:rFonts w:ascii="Arial" w:hAnsi="Arial" w:cs="Arial"/>
                <w:sz w:val="20"/>
                <w:szCs w:val="20"/>
              </w:rPr>
              <w:t xml:space="preserve"> the Constitution</w:t>
            </w:r>
            <w:r>
              <w:rPr>
                <w:rFonts w:ascii="Arial" w:hAnsi="Arial" w:cs="Arial"/>
                <w:sz w:val="20"/>
                <w:szCs w:val="20"/>
              </w:rPr>
              <w:t>.</w:t>
            </w:r>
          </w:p>
          <w:p w14:paraId="7E9BFDCA" w14:textId="664AD939" w:rsidR="00D66740" w:rsidRDefault="00D626D9" w:rsidP="00D66740">
            <w:pPr>
              <w:pStyle w:val="Default"/>
              <w:numPr>
                <w:ilvl w:val="1"/>
                <w:numId w:val="1"/>
              </w:numPr>
              <w:rPr>
                <w:rFonts w:ascii="Arial" w:hAnsi="Arial" w:cs="Arial"/>
                <w:sz w:val="20"/>
                <w:szCs w:val="20"/>
              </w:rPr>
            </w:pPr>
            <w:r w:rsidRPr="00D626D9">
              <w:rPr>
                <w:rFonts w:ascii="Arial" w:hAnsi="Arial" w:cs="Arial"/>
                <w:sz w:val="20"/>
                <w:szCs w:val="20"/>
              </w:rPr>
              <w:t>The burden a plaintiff must meet to overturn legislative action as violative of the New York Constitution is extraordinarily high</w:t>
            </w:r>
            <w:r w:rsidR="00871ABC">
              <w:rPr>
                <w:rFonts w:ascii="Arial" w:hAnsi="Arial" w:cs="Arial"/>
                <w:sz w:val="20"/>
                <w:szCs w:val="20"/>
              </w:rPr>
              <w:t xml:space="preserve"> (beyond </w:t>
            </w:r>
            <w:r w:rsidR="00F5760D">
              <w:rPr>
                <w:rFonts w:ascii="Arial" w:hAnsi="Arial" w:cs="Arial"/>
                <w:sz w:val="20"/>
                <w:szCs w:val="20"/>
              </w:rPr>
              <w:t xml:space="preserve">a </w:t>
            </w:r>
            <w:r w:rsidR="00871ABC">
              <w:rPr>
                <w:rFonts w:ascii="Arial" w:hAnsi="Arial" w:cs="Arial"/>
                <w:sz w:val="20"/>
                <w:szCs w:val="20"/>
              </w:rPr>
              <w:t>reasonable doubt standard)</w:t>
            </w:r>
            <w:r w:rsidRPr="00D626D9">
              <w:rPr>
                <w:rFonts w:ascii="Arial" w:hAnsi="Arial" w:cs="Arial"/>
                <w:sz w:val="20"/>
                <w:szCs w:val="20"/>
              </w:rPr>
              <w:t>.</w:t>
            </w:r>
          </w:p>
          <w:p w14:paraId="5E3A3CFD" w14:textId="5A643D93" w:rsidR="00D626D9" w:rsidRDefault="006B5B89" w:rsidP="006B5B89">
            <w:pPr>
              <w:pStyle w:val="Default"/>
              <w:numPr>
                <w:ilvl w:val="2"/>
                <w:numId w:val="1"/>
              </w:numPr>
              <w:rPr>
                <w:rFonts w:ascii="Arial" w:hAnsi="Arial" w:cs="Arial"/>
                <w:sz w:val="20"/>
                <w:szCs w:val="20"/>
              </w:rPr>
            </w:pPr>
            <w:r w:rsidRPr="006B5B89">
              <w:rPr>
                <w:rFonts w:ascii="Arial" w:hAnsi="Arial" w:cs="Arial"/>
                <w:sz w:val="20"/>
                <w:szCs w:val="20"/>
              </w:rPr>
              <w:t xml:space="preserve">The majority incorrectly treats </w:t>
            </w:r>
            <w:r w:rsidR="006250C3">
              <w:rPr>
                <w:rFonts w:ascii="Arial" w:hAnsi="Arial" w:cs="Arial"/>
                <w:sz w:val="20"/>
                <w:szCs w:val="20"/>
              </w:rPr>
              <w:t>the lower courts</w:t>
            </w:r>
            <w:r w:rsidR="00446059">
              <w:rPr>
                <w:rFonts w:ascii="Arial" w:hAnsi="Arial" w:cs="Arial"/>
                <w:sz w:val="20"/>
                <w:szCs w:val="20"/>
              </w:rPr>
              <w:t>’</w:t>
            </w:r>
            <w:r w:rsidR="006250C3">
              <w:rPr>
                <w:rFonts w:ascii="Arial" w:hAnsi="Arial" w:cs="Arial"/>
                <w:sz w:val="20"/>
                <w:szCs w:val="20"/>
              </w:rPr>
              <w:t xml:space="preserve"> review of the evidence </w:t>
            </w:r>
            <w:r w:rsidRPr="006B5B89">
              <w:rPr>
                <w:rFonts w:ascii="Arial" w:hAnsi="Arial" w:cs="Arial"/>
                <w:sz w:val="20"/>
                <w:szCs w:val="20"/>
              </w:rPr>
              <w:t>as an unreviewable question of fact</w:t>
            </w:r>
            <w:r w:rsidR="003E57F7">
              <w:rPr>
                <w:rFonts w:ascii="Arial" w:hAnsi="Arial" w:cs="Arial"/>
                <w:sz w:val="20"/>
                <w:szCs w:val="20"/>
              </w:rPr>
              <w:t>, as opposed to a</w:t>
            </w:r>
            <w:r w:rsidR="00ED0296">
              <w:rPr>
                <w:rFonts w:ascii="Arial" w:hAnsi="Arial" w:cs="Arial"/>
                <w:sz w:val="20"/>
                <w:szCs w:val="20"/>
              </w:rPr>
              <w:t xml:space="preserve"> reviewable</w:t>
            </w:r>
            <w:r w:rsidR="003E57F7">
              <w:rPr>
                <w:rFonts w:ascii="Arial" w:hAnsi="Arial" w:cs="Arial"/>
                <w:sz w:val="20"/>
                <w:szCs w:val="20"/>
              </w:rPr>
              <w:t xml:space="preserve"> question of law</w:t>
            </w:r>
            <w:r w:rsidR="00B04E41">
              <w:rPr>
                <w:rFonts w:ascii="Arial" w:hAnsi="Arial" w:cs="Arial"/>
                <w:sz w:val="20"/>
                <w:szCs w:val="20"/>
              </w:rPr>
              <w:t>—</w:t>
            </w:r>
            <w:r w:rsidR="00B04E41" w:rsidRPr="00B04E41">
              <w:rPr>
                <w:rFonts w:ascii="Arial" w:hAnsi="Arial" w:cs="Arial"/>
                <w:sz w:val="20"/>
                <w:szCs w:val="20"/>
              </w:rPr>
              <w:t xml:space="preserve">it is inaccurate to suggest that </w:t>
            </w:r>
            <w:r w:rsidR="00B04E41">
              <w:rPr>
                <w:rFonts w:ascii="Arial" w:hAnsi="Arial" w:cs="Arial"/>
                <w:sz w:val="20"/>
                <w:szCs w:val="20"/>
              </w:rPr>
              <w:t>the</w:t>
            </w:r>
            <w:r w:rsidR="00B04E41" w:rsidRPr="00B04E41">
              <w:rPr>
                <w:rFonts w:ascii="Arial" w:hAnsi="Arial" w:cs="Arial"/>
                <w:sz w:val="20"/>
                <w:szCs w:val="20"/>
              </w:rPr>
              <w:t xml:space="preserve"> Court is without power to review the Appellate Division’s ruling on the partisan gerrymander claim</w:t>
            </w:r>
            <w:r w:rsidR="00B04E41">
              <w:rPr>
                <w:rFonts w:ascii="Arial" w:hAnsi="Arial" w:cs="Arial"/>
                <w:sz w:val="20"/>
                <w:szCs w:val="20"/>
              </w:rPr>
              <w:t xml:space="preserve">, because the </w:t>
            </w:r>
            <w:r w:rsidR="00B04E41" w:rsidRPr="00B04E41">
              <w:rPr>
                <w:rFonts w:ascii="Arial" w:hAnsi="Arial" w:cs="Arial"/>
                <w:sz w:val="20"/>
                <w:szCs w:val="20"/>
              </w:rPr>
              <w:t xml:space="preserve">case </w:t>
            </w:r>
            <w:r w:rsidR="00B04E41" w:rsidRPr="00B04E41">
              <w:rPr>
                <w:rFonts w:ascii="Arial" w:hAnsi="Arial" w:cs="Arial"/>
                <w:sz w:val="20"/>
                <w:szCs w:val="20"/>
              </w:rPr>
              <w:lastRenderedPageBreak/>
              <w:t xml:space="preserve">is before </w:t>
            </w:r>
            <w:r w:rsidR="001E2505">
              <w:rPr>
                <w:rFonts w:ascii="Arial" w:hAnsi="Arial" w:cs="Arial"/>
                <w:sz w:val="20"/>
                <w:szCs w:val="20"/>
              </w:rPr>
              <w:t>the court</w:t>
            </w:r>
            <w:r w:rsidR="00B04E41" w:rsidRPr="00B04E41">
              <w:rPr>
                <w:rFonts w:ascii="Arial" w:hAnsi="Arial" w:cs="Arial"/>
                <w:sz w:val="20"/>
                <w:szCs w:val="20"/>
              </w:rPr>
              <w:t xml:space="preserve"> as an appeal as of right based on CPLR 5601(b)</w:t>
            </w:r>
            <w:r w:rsidR="00D90DF8">
              <w:rPr>
                <w:rFonts w:ascii="Arial" w:hAnsi="Arial" w:cs="Arial"/>
                <w:sz w:val="20"/>
                <w:szCs w:val="20"/>
              </w:rPr>
              <w:t xml:space="preserve"> (</w:t>
            </w:r>
            <w:r w:rsidR="00D90DF8" w:rsidRPr="00D90DF8">
              <w:rPr>
                <w:rFonts w:ascii="Arial" w:hAnsi="Arial" w:cs="Arial"/>
                <w:i/>
                <w:iCs/>
                <w:sz w:val="20"/>
                <w:szCs w:val="20"/>
              </w:rPr>
              <w:t>see Cayuga Indian Nation of New York v</w:t>
            </w:r>
            <w:r w:rsidR="00D90DF8">
              <w:rPr>
                <w:rFonts w:ascii="Arial" w:hAnsi="Arial" w:cs="Arial"/>
                <w:i/>
                <w:iCs/>
                <w:sz w:val="20"/>
                <w:szCs w:val="20"/>
              </w:rPr>
              <w:t>.</w:t>
            </w:r>
            <w:r w:rsidR="00D90DF8" w:rsidRPr="00D90DF8">
              <w:rPr>
                <w:rFonts w:ascii="Arial" w:hAnsi="Arial" w:cs="Arial"/>
                <w:i/>
                <w:iCs/>
                <w:sz w:val="20"/>
                <w:szCs w:val="20"/>
              </w:rPr>
              <w:t xml:space="preserve"> Gould</w:t>
            </w:r>
            <w:r w:rsidR="00D90DF8" w:rsidRPr="00D90DF8">
              <w:rPr>
                <w:rFonts w:ascii="Arial" w:hAnsi="Arial" w:cs="Arial"/>
                <w:sz w:val="20"/>
                <w:szCs w:val="20"/>
              </w:rPr>
              <w:t>, 14 N</w:t>
            </w:r>
            <w:r w:rsidR="00D90DF8">
              <w:rPr>
                <w:rFonts w:ascii="Arial" w:hAnsi="Arial" w:cs="Arial"/>
                <w:sz w:val="20"/>
                <w:szCs w:val="20"/>
              </w:rPr>
              <w:t>.Y.</w:t>
            </w:r>
            <w:r w:rsidR="00D90DF8" w:rsidRPr="00D90DF8">
              <w:rPr>
                <w:rFonts w:ascii="Arial" w:hAnsi="Arial" w:cs="Arial"/>
                <w:sz w:val="20"/>
                <w:szCs w:val="20"/>
              </w:rPr>
              <w:t xml:space="preserve">3d 614, 635 </w:t>
            </w:r>
            <w:r w:rsidR="00D90DF8">
              <w:rPr>
                <w:rFonts w:ascii="Arial" w:hAnsi="Arial" w:cs="Arial"/>
                <w:sz w:val="20"/>
                <w:szCs w:val="20"/>
              </w:rPr>
              <w:t>(</w:t>
            </w:r>
            <w:r w:rsidR="00D90DF8" w:rsidRPr="00D90DF8">
              <w:rPr>
                <w:rFonts w:ascii="Arial" w:hAnsi="Arial" w:cs="Arial"/>
                <w:sz w:val="20"/>
                <w:szCs w:val="20"/>
              </w:rPr>
              <w:t>2010</w:t>
            </w:r>
            <w:r w:rsidR="00D90DF8">
              <w:rPr>
                <w:rFonts w:ascii="Arial" w:hAnsi="Arial" w:cs="Arial"/>
                <w:sz w:val="20"/>
                <w:szCs w:val="20"/>
              </w:rPr>
              <w:t>)</w:t>
            </w:r>
            <w:r w:rsidR="00D90DF8" w:rsidRPr="00D90DF8">
              <w:rPr>
                <w:rFonts w:ascii="Arial" w:hAnsi="Arial" w:cs="Arial"/>
                <w:sz w:val="20"/>
                <w:szCs w:val="20"/>
              </w:rPr>
              <w:t xml:space="preserve"> </w:t>
            </w:r>
            <w:r w:rsidR="00D90DF8">
              <w:rPr>
                <w:rFonts w:ascii="Arial" w:hAnsi="Arial" w:cs="Arial"/>
                <w:sz w:val="20"/>
                <w:szCs w:val="20"/>
              </w:rPr>
              <w:t>(</w:t>
            </w:r>
            <w:r w:rsidR="00D90DF8" w:rsidRPr="00D90DF8">
              <w:rPr>
                <w:rFonts w:ascii="Arial" w:hAnsi="Arial" w:cs="Arial"/>
                <w:sz w:val="20"/>
                <w:szCs w:val="20"/>
              </w:rPr>
              <w:t>“</w:t>
            </w:r>
            <w:r w:rsidR="00565FFB">
              <w:rPr>
                <w:rFonts w:ascii="Arial" w:hAnsi="Arial" w:cs="Arial"/>
                <w:sz w:val="20"/>
                <w:szCs w:val="20"/>
              </w:rPr>
              <w:t xml:space="preserve">[A] </w:t>
            </w:r>
            <w:r w:rsidR="00D90DF8" w:rsidRPr="00D90DF8">
              <w:rPr>
                <w:rFonts w:ascii="Arial" w:hAnsi="Arial" w:cs="Arial"/>
                <w:sz w:val="20"/>
                <w:szCs w:val="20"/>
              </w:rPr>
              <w:t>query concerning the scope and interpretation of a statute or a challenge to its constitutional validity” is a “pure question of law”</w:t>
            </w:r>
            <w:r w:rsidR="00D90DF8">
              <w:rPr>
                <w:rFonts w:ascii="Arial" w:hAnsi="Arial" w:cs="Arial"/>
                <w:sz w:val="20"/>
                <w:szCs w:val="20"/>
              </w:rPr>
              <w:t>)</w:t>
            </w:r>
            <w:r w:rsidR="00D90DF8" w:rsidRPr="00D90DF8">
              <w:rPr>
                <w:rFonts w:ascii="Arial" w:hAnsi="Arial" w:cs="Arial"/>
                <w:sz w:val="20"/>
                <w:szCs w:val="20"/>
              </w:rPr>
              <w:t>).</w:t>
            </w:r>
          </w:p>
          <w:p w14:paraId="6915384C" w14:textId="5BBCA9C5" w:rsidR="009166E3" w:rsidRDefault="009166E3" w:rsidP="009166E3">
            <w:pPr>
              <w:pStyle w:val="Default"/>
              <w:numPr>
                <w:ilvl w:val="1"/>
                <w:numId w:val="1"/>
              </w:numPr>
              <w:rPr>
                <w:rFonts w:ascii="Arial" w:hAnsi="Arial" w:cs="Arial"/>
                <w:sz w:val="20"/>
                <w:szCs w:val="20"/>
              </w:rPr>
            </w:pPr>
            <w:r>
              <w:rPr>
                <w:rFonts w:ascii="Arial" w:hAnsi="Arial" w:cs="Arial"/>
                <w:sz w:val="20"/>
                <w:szCs w:val="20"/>
              </w:rPr>
              <w:t>Rejects the petitioners’ evidence which fell into three categories.</w:t>
            </w:r>
          </w:p>
          <w:p w14:paraId="206509AE" w14:textId="5EEE771B" w:rsidR="009166E3" w:rsidRDefault="009166E3" w:rsidP="009166E3">
            <w:pPr>
              <w:pStyle w:val="Default"/>
              <w:numPr>
                <w:ilvl w:val="2"/>
                <w:numId w:val="1"/>
              </w:numPr>
              <w:rPr>
                <w:rFonts w:ascii="Arial" w:hAnsi="Arial" w:cs="Arial"/>
                <w:sz w:val="20"/>
                <w:szCs w:val="20"/>
              </w:rPr>
            </w:pPr>
            <w:r>
              <w:rPr>
                <w:rFonts w:ascii="Arial" w:hAnsi="Arial" w:cs="Arial"/>
                <w:sz w:val="20"/>
                <w:szCs w:val="20"/>
              </w:rPr>
              <w:t xml:space="preserve">(1) </w:t>
            </w:r>
            <w:r w:rsidRPr="009166E3">
              <w:rPr>
                <w:rFonts w:ascii="Arial" w:hAnsi="Arial" w:cs="Arial"/>
                <w:sz w:val="20"/>
                <w:szCs w:val="20"/>
              </w:rPr>
              <w:t xml:space="preserve">At best, Mr. </w:t>
            </w:r>
            <w:proofErr w:type="spellStart"/>
            <w:r w:rsidRPr="009166E3">
              <w:rPr>
                <w:rFonts w:ascii="Arial" w:hAnsi="Arial" w:cs="Arial"/>
                <w:sz w:val="20"/>
                <w:szCs w:val="20"/>
              </w:rPr>
              <w:t>Trende’s</w:t>
            </w:r>
            <w:proofErr w:type="spellEnd"/>
            <w:r w:rsidRPr="009166E3">
              <w:rPr>
                <w:rFonts w:ascii="Arial" w:hAnsi="Arial" w:cs="Arial"/>
                <w:sz w:val="20"/>
                <w:szCs w:val="20"/>
              </w:rPr>
              <w:t xml:space="preserve"> </w:t>
            </w:r>
            <w:r>
              <w:rPr>
                <w:rFonts w:ascii="Arial" w:hAnsi="Arial" w:cs="Arial"/>
                <w:sz w:val="20"/>
                <w:szCs w:val="20"/>
              </w:rPr>
              <w:t>(petitioners</w:t>
            </w:r>
            <w:r w:rsidR="00963B40">
              <w:rPr>
                <w:rFonts w:ascii="Arial" w:hAnsi="Arial" w:cs="Arial"/>
                <w:sz w:val="20"/>
                <w:szCs w:val="20"/>
              </w:rPr>
              <w:t>’</w:t>
            </w:r>
            <w:r>
              <w:rPr>
                <w:rFonts w:ascii="Arial" w:hAnsi="Arial" w:cs="Arial"/>
                <w:sz w:val="20"/>
                <w:szCs w:val="20"/>
              </w:rPr>
              <w:t xml:space="preserve"> expert elections analyst and doctoral candidate) </w:t>
            </w:r>
            <w:r w:rsidRPr="009166E3">
              <w:rPr>
                <w:rFonts w:ascii="Arial" w:hAnsi="Arial" w:cs="Arial"/>
                <w:sz w:val="20"/>
                <w:szCs w:val="20"/>
              </w:rPr>
              <w:t xml:space="preserve">results are incomplete and </w:t>
            </w:r>
            <w:proofErr w:type="gramStart"/>
            <w:r w:rsidRPr="009166E3">
              <w:rPr>
                <w:rFonts w:ascii="Arial" w:hAnsi="Arial" w:cs="Arial"/>
                <w:sz w:val="20"/>
                <w:szCs w:val="20"/>
              </w:rPr>
              <w:t xml:space="preserve">inconclusive, </w:t>
            </w:r>
            <w:r w:rsidR="00C53EC1">
              <w:rPr>
                <w:rFonts w:ascii="Arial" w:hAnsi="Arial" w:cs="Arial"/>
                <w:sz w:val="20"/>
                <w:szCs w:val="20"/>
              </w:rPr>
              <w:t>and</w:t>
            </w:r>
            <w:proofErr w:type="gramEnd"/>
            <w:r w:rsidRPr="009166E3">
              <w:rPr>
                <w:rFonts w:ascii="Arial" w:hAnsi="Arial" w:cs="Arial"/>
                <w:sz w:val="20"/>
                <w:szCs w:val="20"/>
              </w:rPr>
              <w:t xml:space="preserve"> are </w:t>
            </w:r>
            <w:r w:rsidR="00C53EC1">
              <w:rPr>
                <w:rFonts w:ascii="Arial" w:hAnsi="Arial" w:cs="Arial"/>
                <w:sz w:val="20"/>
                <w:szCs w:val="20"/>
              </w:rPr>
              <w:t xml:space="preserve">thus </w:t>
            </w:r>
            <w:r w:rsidRPr="009166E3">
              <w:rPr>
                <w:rFonts w:ascii="Arial" w:hAnsi="Arial" w:cs="Arial"/>
                <w:sz w:val="20"/>
                <w:szCs w:val="20"/>
              </w:rPr>
              <w:t>legally insufficient to meet the above standard</w:t>
            </w:r>
            <w:r>
              <w:rPr>
                <w:rFonts w:ascii="Arial" w:hAnsi="Arial" w:cs="Arial"/>
                <w:sz w:val="20"/>
                <w:szCs w:val="20"/>
              </w:rPr>
              <w:t>.</w:t>
            </w:r>
          </w:p>
          <w:p w14:paraId="6414416B" w14:textId="684E0883" w:rsidR="00AF0D70" w:rsidRDefault="00AF0D70" w:rsidP="00AF0D70">
            <w:pPr>
              <w:pStyle w:val="Default"/>
              <w:numPr>
                <w:ilvl w:val="3"/>
                <w:numId w:val="1"/>
              </w:numPr>
              <w:rPr>
                <w:rFonts w:ascii="Arial" w:hAnsi="Arial" w:cs="Arial"/>
                <w:sz w:val="20"/>
                <w:szCs w:val="20"/>
              </w:rPr>
            </w:pPr>
            <w:r>
              <w:rPr>
                <w:rFonts w:ascii="Arial" w:hAnsi="Arial" w:cs="Arial"/>
                <w:sz w:val="20"/>
                <w:szCs w:val="20"/>
              </w:rPr>
              <w:t xml:space="preserve">If </w:t>
            </w:r>
            <w:r w:rsidRPr="00AF0D70">
              <w:rPr>
                <w:rFonts w:ascii="Arial" w:hAnsi="Arial" w:cs="Arial"/>
                <w:sz w:val="20"/>
                <w:szCs w:val="20"/>
              </w:rPr>
              <w:t xml:space="preserve">a given map ends up discouraging competition or favoring a political party, that map does not necessarily run afoul of the Constitution’s prohibition. Instead, an </w:t>
            </w:r>
            <w:r w:rsidRPr="00FF4C36">
              <w:rPr>
                <w:rFonts w:ascii="Arial" w:hAnsi="Arial" w:cs="Arial"/>
                <w:sz w:val="20"/>
                <w:szCs w:val="20"/>
                <w:u w:val="single"/>
              </w:rPr>
              <w:t>intent to discourage</w:t>
            </w:r>
            <w:r w:rsidRPr="00AF0D70">
              <w:rPr>
                <w:rFonts w:ascii="Arial" w:hAnsi="Arial" w:cs="Arial"/>
                <w:sz w:val="20"/>
                <w:szCs w:val="20"/>
              </w:rPr>
              <w:t xml:space="preserve"> competition or to favor that political party must be shown for the map to violate the Constitution.</w:t>
            </w:r>
          </w:p>
          <w:p w14:paraId="14A97929" w14:textId="5BA311F0" w:rsidR="00FF4C36" w:rsidRDefault="000E3F63" w:rsidP="00AB7E98">
            <w:pPr>
              <w:pStyle w:val="Default"/>
              <w:numPr>
                <w:ilvl w:val="4"/>
                <w:numId w:val="1"/>
              </w:num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Trende’s</w:t>
            </w:r>
            <w:proofErr w:type="spellEnd"/>
            <w:r>
              <w:rPr>
                <w:rFonts w:ascii="Arial" w:hAnsi="Arial" w:cs="Arial"/>
                <w:sz w:val="20"/>
                <w:szCs w:val="20"/>
              </w:rPr>
              <w:t xml:space="preserve"> analysis </w:t>
            </w:r>
            <w:r w:rsidR="00F424F6">
              <w:rPr>
                <w:rFonts w:ascii="Arial" w:hAnsi="Arial" w:cs="Arial"/>
                <w:sz w:val="20"/>
                <w:szCs w:val="20"/>
              </w:rPr>
              <w:t>may</w:t>
            </w:r>
            <w:r>
              <w:rPr>
                <w:rFonts w:ascii="Arial" w:hAnsi="Arial" w:cs="Arial"/>
                <w:sz w:val="20"/>
                <w:szCs w:val="20"/>
              </w:rPr>
              <w:t xml:space="preserve"> show the </w:t>
            </w:r>
            <w:r>
              <w:rPr>
                <w:rFonts w:ascii="Arial" w:hAnsi="Arial" w:cs="Arial"/>
                <w:i/>
                <w:iCs/>
                <w:sz w:val="20"/>
                <w:szCs w:val="20"/>
              </w:rPr>
              <w:t>what</w:t>
            </w:r>
            <w:r>
              <w:rPr>
                <w:rFonts w:ascii="Arial" w:hAnsi="Arial" w:cs="Arial"/>
                <w:sz w:val="20"/>
                <w:szCs w:val="20"/>
              </w:rPr>
              <w:t xml:space="preserve">, but it cannot show the </w:t>
            </w:r>
            <w:r>
              <w:rPr>
                <w:rFonts w:ascii="Arial" w:hAnsi="Arial" w:cs="Arial"/>
                <w:i/>
                <w:iCs/>
                <w:sz w:val="20"/>
                <w:szCs w:val="20"/>
              </w:rPr>
              <w:t>why</w:t>
            </w:r>
            <w:r>
              <w:rPr>
                <w:rFonts w:ascii="Arial" w:hAnsi="Arial" w:cs="Arial"/>
                <w:sz w:val="20"/>
                <w:szCs w:val="20"/>
              </w:rPr>
              <w:t xml:space="preserve"> (i.e., the intent).</w:t>
            </w:r>
          </w:p>
          <w:p w14:paraId="0A3DEE55" w14:textId="72826328" w:rsidR="00AB7E98" w:rsidRDefault="00AB7E98" w:rsidP="00AF0D70">
            <w:pPr>
              <w:pStyle w:val="Default"/>
              <w:numPr>
                <w:ilvl w:val="3"/>
                <w:numId w:val="1"/>
              </w:numPr>
              <w:rPr>
                <w:rFonts w:ascii="Arial" w:hAnsi="Arial" w:cs="Arial"/>
                <w:sz w:val="20"/>
                <w:szCs w:val="20"/>
              </w:rPr>
            </w:pPr>
            <w:r>
              <w:rPr>
                <w:rFonts w:ascii="Arial" w:hAnsi="Arial" w:cs="Arial"/>
                <w:sz w:val="20"/>
                <w:szCs w:val="20"/>
              </w:rPr>
              <w:t>T</w:t>
            </w:r>
            <w:r w:rsidRPr="00AB7E98">
              <w:rPr>
                <w:rFonts w:ascii="Arial" w:hAnsi="Arial" w:cs="Arial"/>
                <w:sz w:val="20"/>
                <w:szCs w:val="20"/>
              </w:rPr>
              <w:t>he novelty of Dr. Imai’s</w:t>
            </w:r>
            <w:r>
              <w:rPr>
                <w:rFonts w:ascii="Arial" w:hAnsi="Arial" w:cs="Arial"/>
                <w:sz w:val="20"/>
                <w:szCs w:val="20"/>
              </w:rPr>
              <w:t xml:space="preserve"> (non-peer reviewed</w:t>
            </w:r>
            <w:r w:rsidR="00CC772E">
              <w:rPr>
                <w:rFonts w:ascii="Arial" w:hAnsi="Arial" w:cs="Arial"/>
                <w:sz w:val="20"/>
                <w:szCs w:val="20"/>
              </w:rPr>
              <w:t>) (</w:t>
            </w:r>
            <w:r w:rsidR="00D9410D">
              <w:rPr>
                <w:rFonts w:ascii="Arial" w:hAnsi="Arial" w:cs="Arial"/>
                <w:sz w:val="20"/>
                <w:szCs w:val="20"/>
              </w:rPr>
              <w:t xml:space="preserve">based on </w:t>
            </w:r>
            <w:r w:rsidR="00871E5F">
              <w:rPr>
                <w:rFonts w:ascii="Arial" w:hAnsi="Arial" w:cs="Arial"/>
                <w:sz w:val="20"/>
                <w:szCs w:val="20"/>
              </w:rPr>
              <w:t xml:space="preserve">thousands of </w:t>
            </w:r>
            <w:r w:rsidR="00E80452">
              <w:rPr>
                <w:rFonts w:ascii="Arial" w:hAnsi="Arial" w:cs="Arial"/>
                <w:sz w:val="20"/>
                <w:szCs w:val="20"/>
              </w:rPr>
              <w:t xml:space="preserve">non-existent </w:t>
            </w:r>
            <w:r w:rsidR="00D9410D">
              <w:rPr>
                <w:rFonts w:ascii="Arial" w:hAnsi="Arial" w:cs="Arial"/>
                <w:sz w:val="20"/>
                <w:szCs w:val="20"/>
              </w:rPr>
              <w:t>simulat</w:t>
            </w:r>
            <w:r w:rsidR="00946C64">
              <w:rPr>
                <w:rFonts w:ascii="Arial" w:hAnsi="Arial" w:cs="Arial"/>
                <w:sz w:val="20"/>
                <w:szCs w:val="20"/>
              </w:rPr>
              <w:t>ed maps</w:t>
            </w:r>
            <w:r>
              <w:rPr>
                <w:rFonts w:ascii="Arial" w:hAnsi="Arial" w:cs="Arial"/>
                <w:sz w:val="20"/>
                <w:szCs w:val="20"/>
              </w:rPr>
              <w:t>)</w:t>
            </w:r>
            <w:r w:rsidRPr="00AB7E98">
              <w:rPr>
                <w:rFonts w:ascii="Arial" w:hAnsi="Arial" w:cs="Arial"/>
                <w:sz w:val="20"/>
                <w:szCs w:val="20"/>
              </w:rPr>
              <w:t xml:space="preserve"> algorithm and the opacity of Mr. </w:t>
            </w:r>
            <w:proofErr w:type="spellStart"/>
            <w:r w:rsidRPr="00AB7E98">
              <w:rPr>
                <w:rFonts w:ascii="Arial" w:hAnsi="Arial" w:cs="Arial"/>
                <w:sz w:val="20"/>
                <w:szCs w:val="20"/>
              </w:rPr>
              <w:t>Trende’s</w:t>
            </w:r>
            <w:proofErr w:type="spellEnd"/>
            <w:r w:rsidRPr="00AB7E98">
              <w:rPr>
                <w:rFonts w:ascii="Arial" w:hAnsi="Arial" w:cs="Arial"/>
                <w:sz w:val="20"/>
                <w:szCs w:val="20"/>
              </w:rPr>
              <w:t xml:space="preserve"> implementation of it create very substantial doubt as to his conclusions</w:t>
            </w:r>
            <w:r w:rsidR="00AD3AEE">
              <w:rPr>
                <w:rFonts w:ascii="Arial" w:hAnsi="Arial" w:cs="Arial"/>
                <w:sz w:val="20"/>
                <w:szCs w:val="20"/>
              </w:rPr>
              <w:t>.</w:t>
            </w:r>
          </w:p>
          <w:p w14:paraId="37B0A408" w14:textId="3487DF60" w:rsidR="00AD3AEE" w:rsidRDefault="002674E8" w:rsidP="00AD3AEE">
            <w:pPr>
              <w:pStyle w:val="Default"/>
              <w:numPr>
                <w:ilvl w:val="4"/>
                <w:numId w:val="1"/>
              </w:num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Trende</w:t>
            </w:r>
            <w:proofErr w:type="spellEnd"/>
            <w:r w:rsidR="00AD3AEE">
              <w:rPr>
                <w:rFonts w:ascii="Arial" w:hAnsi="Arial" w:cs="Arial"/>
                <w:sz w:val="20"/>
                <w:szCs w:val="20"/>
              </w:rPr>
              <w:t xml:space="preserve"> did not</w:t>
            </w:r>
            <w:r w:rsidR="00EA3344">
              <w:rPr>
                <w:rFonts w:ascii="Arial" w:hAnsi="Arial" w:cs="Arial"/>
                <w:sz w:val="20"/>
                <w:szCs w:val="20"/>
              </w:rPr>
              <w:t xml:space="preserve"> use</w:t>
            </w:r>
            <w:r w:rsidR="00AD3AEE" w:rsidRPr="00AD3AEE">
              <w:rPr>
                <w:rFonts w:ascii="Arial" w:hAnsi="Arial" w:cs="Arial"/>
                <w:sz w:val="20"/>
                <w:szCs w:val="20"/>
              </w:rPr>
              <w:t xml:space="preserve"> the </w:t>
            </w:r>
            <w:r w:rsidR="00645442">
              <w:rPr>
                <w:rFonts w:ascii="Arial" w:hAnsi="Arial" w:cs="Arial"/>
                <w:sz w:val="20"/>
                <w:szCs w:val="20"/>
              </w:rPr>
              <w:t>accepted</w:t>
            </w:r>
            <w:r w:rsidR="00AD3AEE" w:rsidRPr="00AD3AEE">
              <w:rPr>
                <w:rFonts w:ascii="Arial" w:hAnsi="Arial" w:cs="Arial"/>
                <w:sz w:val="20"/>
                <w:szCs w:val="20"/>
              </w:rPr>
              <w:t xml:space="preserve"> Markov Chain Monte Carlo simulation to compare his results</w:t>
            </w:r>
            <w:r w:rsidR="007022B3">
              <w:rPr>
                <w:rFonts w:ascii="Arial" w:hAnsi="Arial" w:cs="Arial"/>
                <w:sz w:val="20"/>
                <w:szCs w:val="20"/>
              </w:rPr>
              <w:t>, nor did he provide the models, inputs, data sets, or output maps that formed the basis for his analysis.</w:t>
            </w:r>
          </w:p>
          <w:p w14:paraId="4D14FA3A" w14:textId="2F3135B9" w:rsidR="007A2BD6" w:rsidRDefault="007A2BD6" w:rsidP="007A2BD6">
            <w:pPr>
              <w:pStyle w:val="Default"/>
              <w:numPr>
                <w:ilvl w:val="3"/>
                <w:numId w:val="1"/>
              </w:numPr>
              <w:rPr>
                <w:rFonts w:ascii="Arial" w:hAnsi="Arial" w:cs="Arial"/>
                <w:sz w:val="20"/>
                <w:szCs w:val="20"/>
              </w:rPr>
            </w:pPr>
            <w:r w:rsidRPr="007A2BD6">
              <w:rPr>
                <w:rFonts w:ascii="Arial" w:hAnsi="Arial" w:cs="Arial"/>
                <w:sz w:val="20"/>
                <w:szCs w:val="20"/>
              </w:rPr>
              <w:t xml:space="preserve">Mr. </w:t>
            </w:r>
            <w:proofErr w:type="spellStart"/>
            <w:r w:rsidRPr="007A2BD6">
              <w:rPr>
                <w:rFonts w:ascii="Arial" w:hAnsi="Arial" w:cs="Arial"/>
                <w:sz w:val="20"/>
                <w:szCs w:val="20"/>
              </w:rPr>
              <w:t>Trende</w:t>
            </w:r>
            <w:proofErr w:type="spellEnd"/>
            <w:r w:rsidRPr="007A2BD6">
              <w:rPr>
                <w:rFonts w:ascii="Arial" w:hAnsi="Arial" w:cs="Arial"/>
                <w:sz w:val="20"/>
                <w:szCs w:val="20"/>
              </w:rPr>
              <w:t xml:space="preserve"> admittedly did not attempt to have his simulations account for several of the constitutionally required factors</w:t>
            </w:r>
            <w:r w:rsidR="0047662B">
              <w:rPr>
                <w:rFonts w:ascii="Arial" w:hAnsi="Arial" w:cs="Arial"/>
                <w:sz w:val="20"/>
                <w:szCs w:val="20"/>
              </w:rPr>
              <w:t>, such as the protection of</w:t>
            </w:r>
            <w:r w:rsidR="00DA1473">
              <w:rPr>
                <w:rFonts w:ascii="Arial" w:hAnsi="Arial" w:cs="Arial"/>
                <w:sz w:val="20"/>
                <w:szCs w:val="20"/>
              </w:rPr>
              <w:t xml:space="preserve"> racial and language</w:t>
            </w:r>
            <w:r w:rsidR="0047662B">
              <w:rPr>
                <w:rFonts w:ascii="Arial" w:hAnsi="Arial" w:cs="Arial"/>
                <w:sz w:val="20"/>
                <w:szCs w:val="20"/>
              </w:rPr>
              <w:t xml:space="preserve"> minority voting rights</w:t>
            </w:r>
            <w:r w:rsidR="00616E18">
              <w:rPr>
                <w:rFonts w:ascii="Arial" w:hAnsi="Arial" w:cs="Arial"/>
                <w:sz w:val="20"/>
                <w:szCs w:val="20"/>
              </w:rPr>
              <w:t xml:space="preserve"> and </w:t>
            </w:r>
            <w:r w:rsidR="00D9410D">
              <w:rPr>
                <w:rFonts w:ascii="Arial" w:hAnsi="Arial" w:cs="Arial"/>
                <w:sz w:val="20"/>
                <w:szCs w:val="20"/>
              </w:rPr>
              <w:t>communities of interest,</w:t>
            </w:r>
            <w:r w:rsidR="00710C7C">
              <w:rPr>
                <w:rFonts w:ascii="Arial" w:hAnsi="Arial" w:cs="Arial"/>
                <w:sz w:val="20"/>
                <w:szCs w:val="20"/>
              </w:rPr>
              <w:t xml:space="preserve"> which could largely explain what he found as gerrymandering.</w:t>
            </w:r>
          </w:p>
          <w:p w14:paraId="2D8DFEB5" w14:textId="77777777" w:rsidR="008C0A90" w:rsidRDefault="008C131B" w:rsidP="008C131B">
            <w:pPr>
              <w:pStyle w:val="Default"/>
              <w:numPr>
                <w:ilvl w:val="4"/>
                <w:numId w:val="1"/>
              </w:numPr>
              <w:rPr>
                <w:rFonts w:ascii="Arial" w:hAnsi="Arial" w:cs="Arial"/>
                <w:sz w:val="20"/>
                <w:szCs w:val="20"/>
              </w:rPr>
            </w:pPr>
            <w:r>
              <w:rPr>
                <w:rFonts w:ascii="Arial" w:hAnsi="Arial" w:cs="Arial"/>
                <w:sz w:val="20"/>
                <w:szCs w:val="20"/>
              </w:rPr>
              <w:t xml:space="preserve">The models also overweighted compactness and county integrity, and Mr. </w:t>
            </w:r>
            <w:proofErr w:type="spellStart"/>
            <w:r>
              <w:rPr>
                <w:rFonts w:ascii="Arial" w:hAnsi="Arial" w:cs="Arial"/>
                <w:sz w:val="20"/>
                <w:szCs w:val="20"/>
              </w:rPr>
              <w:t>Trende</w:t>
            </w:r>
            <w:proofErr w:type="spellEnd"/>
            <w:r>
              <w:rPr>
                <w:rFonts w:ascii="Arial" w:hAnsi="Arial" w:cs="Arial"/>
                <w:sz w:val="20"/>
                <w:szCs w:val="20"/>
              </w:rPr>
              <w:t xml:space="preserve"> </w:t>
            </w:r>
            <w:r w:rsidR="00160567">
              <w:rPr>
                <w:rFonts w:ascii="Arial" w:hAnsi="Arial" w:cs="Arial"/>
                <w:sz w:val="20"/>
                <w:szCs w:val="20"/>
              </w:rPr>
              <w:t>failed</w:t>
            </w:r>
            <w:r>
              <w:rPr>
                <w:rFonts w:ascii="Arial" w:hAnsi="Arial" w:cs="Arial"/>
                <w:sz w:val="20"/>
                <w:szCs w:val="20"/>
              </w:rPr>
              <w:t xml:space="preserve"> to give sufficient reasoning to explain his methodology</w:t>
            </w:r>
            <w:r w:rsidR="008C0A90">
              <w:rPr>
                <w:rFonts w:ascii="Arial" w:hAnsi="Arial" w:cs="Arial"/>
                <w:sz w:val="20"/>
                <w:szCs w:val="20"/>
              </w:rPr>
              <w:t>.</w:t>
            </w:r>
          </w:p>
          <w:p w14:paraId="0DE6C0AE" w14:textId="53E2E4C0" w:rsidR="008C131B" w:rsidRDefault="008C0A90" w:rsidP="008C0A90">
            <w:pPr>
              <w:pStyle w:val="Default"/>
              <w:numPr>
                <w:ilvl w:val="3"/>
                <w:numId w:val="1"/>
              </w:num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Trende</w:t>
            </w:r>
            <w:proofErr w:type="spellEnd"/>
            <w:r w:rsidR="00DB0E35">
              <w:rPr>
                <w:rFonts w:ascii="Arial" w:hAnsi="Arial" w:cs="Arial"/>
                <w:sz w:val="20"/>
                <w:szCs w:val="20"/>
              </w:rPr>
              <w:t xml:space="preserve">, in suggesting that the State respondents should </w:t>
            </w:r>
            <w:r w:rsidR="004A3A69">
              <w:rPr>
                <w:rFonts w:ascii="Arial" w:hAnsi="Arial" w:cs="Arial"/>
                <w:sz w:val="20"/>
                <w:szCs w:val="20"/>
              </w:rPr>
              <w:t>f</w:t>
            </w:r>
            <w:r w:rsidR="00D06CA5">
              <w:rPr>
                <w:rFonts w:ascii="Arial" w:hAnsi="Arial" w:cs="Arial"/>
                <w:sz w:val="20"/>
                <w:szCs w:val="20"/>
              </w:rPr>
              <w:t>ind and f</w:t>
            </w:r>
            <w:r w:rsidR="004A3A69">
              <w:rPr>
                <w:rFonts w:ascii="Arial" w:hAnsi="Arial" w:cs="Arial"/>
                <w:sz w:val="20"/>
                <w:szCs w:val="20"/>
              </w:rPr>
              <w:t>ix</w:t>
            </w:r>
            <w:r w:rsidR="00DB0E35">
              <w:rPr>
                <w:rFonts w:ascii="Arial" w:hAnsi="Arial" w:cs="Arial"/>
                <w:sz w:val="20"/>
                <w:szCs w:val="20"/>
              </w:rPr>
              <w:t xml:space="preserve"> the problems with his model, </w:t>
            </w:r>
            <w:r>
              <w:rPr>
                <w:rFonts w:ascii="Arial" w:hAnsi="Arial" w:cs="Arial"/>
                <w:sz w:val="20"/>
                <w:szCs w:val="20"/>
              </w:rPr>
              <w:t xml:space="preserve">also </w:t>
            </w:r>
            <w:r w:rsidR="009F11C4">
              <w:rPr>
                <w:rFonts w:ascii="Arial" w:hAnsi="Arial" w:cs="Arial"/>
                <w:sz w:val="20"/>
                <w:szCs w:val="20"/>
              </w:rPr>
              <w:t xml:space="preserve">improperly attempted to shift the burden </w:t>
            </w:r>
            <w:r w:rsidR="006529A8">
              <w:rPr>
                <w:rFonts w:ascii="Arial" w:hAnsi="Arial" w:cs="Arial"/>
                <w:sz w:val="20"/>
                <w:szCs w:val="20"/>
              </w:rPr>
              <w:t>of proof from the petitioners t</w:t>
            </w:r>
            <w:r w:rsidR="009F11C4">
              <w:rPr>
                <w:rFonts w:ascii="Arial" w:hAnsi="Arial" w:cs="Arial"/>
                <w:sz w:val="20"/>
                <w:szCs w:val="20"/>
              </w:rPr>
              <w:t>o the State respondents</w:t>
            </w:r>
            <w:r w:rsidR="005F1317">
              <w:rPr>
                <w:rFonts w:ascii="Arial" w:hAnsi="Arial" w:cs="Arial"/>
                <w:sz w:val="20"/>
                <w:szCs w:val="20"/>
              </w:rPr>
              <w:t>, which itself is legal error requiring reversal.</w:t>
            </w:r>
          </w:p>
          <w:p w14:paraId="06852432" w14:textId="69EAEF83" w:rsidR="009166E3" w:rsidRDefault="00E03106" w:rsidP="009166E3">
            <w:pPr>
              <w:pStyle w:val="Default"/>
              <w:numPr>
                <w:ilvl w:val="2"/>
                <w:numId w:val="1"/>
              </w:numPr>
              <w:rPr>
                <w:rFonts w:ascii="Arial" w:hAnsi="Arial" w:cs="Arial"/>
                <w:sz w:val="20"/>
                <w:szCs w:val="20"/>
              </w:rPr>
            </w:pPr>
            <w:r>
              <w:rPr>
                <w:rFonts w:ascii="Arial" w:hAnsi="Arial" w:cs="Arial"/>
                <w:sz w:val="20"/>
                <w:szCs w:val="20"/>
              </w:rPr>
              <w:t xml:space="preserve">(2) The </w:t>
            </w:r>
            <w:r w:rsidRPr="00E03106">
              <w:rPr>
                <w:rFonts w:ascii="Arial" w:hAnsi="Arial" w:cs="Arial"/>
                <w:sz w:val="20"/>
                <w:szCs w:val="20"/>
              </w:rPr>
              <w:t xml:space="preserve">projected loss of </w:t>
            </w:r>
            <w:r>
              <w:rPr>
                <w:rFonts w:ascii="Arial" w:hAnsi="Arial" w:cs="Arial"/>
                <w:sz w:val="20"/>
                <w:szCs w:val="20"/>
              </w:rPr>
              <w:t>4</w:t>
            </w:r>
            <w:r w:rsidRPr="00E03106">
              <w:rPr>
                <w:rFonts w:ascii="Arial" w:hAnsi="Arial" w:cs="Arial"/>
                <w:sz w:val="20"/>
                <w:szCs w:val="20"/>
              </w:rPr>
              <w:t xml:space="preserve"> Republican Congressional seats (out of </w:t>
            </w:r>
            <w:r>
              <w:rPr>
                <w:rFonts w:ascii="Arial" w:hAnsi="Arial" w:cs="Arial"/>
                <w:sz w:val="20"/>
                <w:szCs w:val="20"/>
              </w:rPr>
              <w:t>8</w:t>
            </w:r>
            <w:r w:rsidRPr="00E03106">
              <w:rPr>
                <w:rFonts w:ascii="Arial" w:hAnsi="Arial" w:cs="Arial"/>
                <w:sz w:val="20"/>
                <w:szCs w:val="20"/>
              </w:rPr>
              <w:t xml:space="preserve"> that currently exist)</w:t>
            </w:r>
            <w:r>
              <w:rPr>
                <w:rFonts w:ascii="Arial" w:hAnsi="Arial" w:cs="Arial"/>
                <w:sz w:val="20"/>
                <w:szCs w:val="20"/>
              </w:rPr>
              <w:t xml:space="preserve"> </w:t>
            </w:r>
            <w:r w:rsidRPr="00E03106">
              <w:rPr>
                <w:rFonts w:ascii="Arial" w:hAnsi="Arial" w:cs="Arial"/>
                <w:sz w:val="20"/>
                <w:szCs w:val="20"/>
              </w:rPr>
              <w:t>assumes that factors unrelated to how the districts were drawn have not caused the result.</w:t>
            </w:r>
          </w:p>
          <w:p w14:paraId="74F362F5" w14:textId="0A95843F" w:rsidR="00E41F2B" w:rsidRPr="00E45180" w:rsidRDefault="00E41F2B" w:rsidP="00E45180">
            <w:pPr>
              <w:pStyle w:val="Default"/>
              <w:numPr>
                <w:ilvl w:val="3"/>
                <w:numId w:val="1"/>
              </w:numPr>
              <w:rPr>
                <w:rFonts w:ascii="Arial" w:hAnsi="Arial" w:cs="Arial"/>
                <w:sz w:val="20"/>
                <w:szCs w:val="20"/>
              </w:rPr>
            </w:pPr>
            <w:r w:rsidRPr="00E41F2B">
              <w:rPr>
                <w:rFonts w:ascii="Arial" w:hAnsi="Arial" w:cs="Arial"/>
                <w:sz w:val="20"/>
                <w:szCs w:val="20"/>
              </w:rPr>
              <w:t>The 2012 districts are obsolete and not a relevant source of comparison</w:t>
            </w:r>
            <w:r w:rsidR="00E45180">
              <w:rPr>
                <w:rFonts w:ascii="Arial" w:hAnsi="Arial" w:cs="Arial"/>
                <w:sz w:val="20"/>
                <w:szCs w:val="20"/>
              </w:rPr>
              <w:t>; p</w:t>
            </w:r>
            <w:r w:rsidRPr="00E45180">
              <w:rPr>
                <w:rFonts w:ascii="Arial" w:hAnsi="Arial" w:cs="Arial"/>
                <w:sz w:val="20"/>
                <w:szCs w:val="20"/>
              </w:rPr>
              <w:t>opulation and registration shifts demonstrate that New York’s voting populace has changed in the Democrats’ favor.</w:t>
            </w:r>
          </w:p>
          <w:p w14:paraId="6E5BA531" w14:textId="396B3178" w:rsidR="00522A13" w:rsidRDefault="00522A13" w:rsidP="009166E3">
            <w:pPr>
              <w:pStyle w:val="Default"/>
              <w:numPr>
                <w:ilvl w:val="2"/>
                <w:numId w:val="1"/>
              </w:numPr>
              <w:rPr>
                <w:rFonts w:ascii="Arial" w:hAnsi="Arial" w:cs="Arial"/>
                <w:sz w:val="20"/>
                <w:szCs w:val="20"/>
              </w:rPr>
            </w:pPr>
            <w:r>
              <w:rPr>
                <w:rFonts w:ascii="Arial" w:hAnsi="Arial" w:cs="Arial"/>
                <w:sz w:val="20"/>
                <w:szCs w:val="20"/>
              </w:rPr>
              <w:t>(3) The contention that Republicans were excluded from the process, without more, does not meet the high bar to invalidate the 2022 plan.</w:t>
            </w:r>
          </w:p>
          <w:p w14:paraId="6055AB1F" w14:textId="542F6EED" w:rsidR="005F7E22" w:rsidRDefault="005F7E22" w:rsidP="005F7E22">
            <w:pPr>
              <w:pStyle w:val="Default"/>
              <w:numPr>
                <w:ilvl w:val="3"/>
                <w:numId w:val="1"/>
              </w:numPr>
              <w:rPr>
                <w:rFonts w:ascii="Arial" w:hAnsi="Arial" w:cs="Arial"/>
                <w:sz w:val="20"/>
                <w:szCs w:val="20"/>
              </w:rPr>
            </w:pPr>
            <w:r w:rsidRPr="005F7E22">
              <w:rPr>
                <w:rFonts w:ascii="Arial" w:hAnsi="Arial" w:cs="Arial"/>
                <w:sz w:val="20"/>
                <w:szCs w:val="20"/>
              </w:rPr>
              <w:t>That the process was dominated by one party</w:t>
            </w:r>
            <w:r>
              <w:rPr>
                <w:rFonts w:ascii="Arial" w:hAnsi="Arial" w:cs="Arial"/>
                <w:sz w:val="20"/>
                <w:szCs w:val="20"/>
              </w:rPr>
              <w:t xml:space="preserve"> </w:t>
            </w:r>
            <w:r w:rsidRPr="005F7E22">
              <w:rPr>
                <w:rFonts w:ascii="Arial" w:hAnsi="Arial" w:cs="Arial"/>
                <w:sz w:val="20"/>
                <w:szCs w:val="20"/>
              </w:rPr>
              <w:t>is a result of the current political reality of the Legislature.</w:t>
            </w:r>
          </w:p>
          <w:p w14:paraId="3ABF5FA0" w14:textId="25478DFA" w:rsidR="005F7E22" w:rsidRDefault="005F7E22" w:rsidP="00110CF1">
            <w:pPr>
              <w:pStyle w:val="Default"/>
              <w:numPr>
                <w:ilvl w:val="4"/>
                <w:numId w:val="1"/>
              </w:numPr>
              <w:rPr>
                <w:rFonts w:ascii="Arial" w:hAnsi="Arial" w:cs="Arial"/>
                <w:sz w:val="20"/>
                <w:szCs w:val="20"/>
              </w:rPr>
            </w:pPr>
            <w:r>
              <w:rPr>
                <w:rFonts w:ascii="Arial" w:hAnsi="Arial" w:cs="Arial"/>
                <w:sz w:val="20"/>
                <w:szCs w:val="20"/>
              </w:rPr>
              <w:lastRenderedPageBreak/>
              <w:t xml:space="preserve">While that may be </w:t>
            </w:r>
            <w:r w:rsidRPr="005F7E22">
              <w:rPr>
                <w:rFonts w:ascii="Arial" w:hAnsi="Arial" w:cs="Arial"/>
                <w:sz w:val="20"/>
                <w:szCs w:val="20"/>
              </w:rPr>
              <w:t xml:space="preserve">“partisan” in </w:t>
            </w:r>
            <w:r w:rsidR="004916A3">
              <w:rPr>
                <w:rFonts w:ascii="Arial" w:hAnsi="Arial" w:cs="Arial"/>
                <w:sz w:val="20"/>
                <w:szCs w:val="20"/>
              </w:rPr>
              <w:t xml:space="preserve">one </w:t>
            </w:r>
            <w:r w:rsidRPr="005F7E22">
              <w:rPr>
                <w:rFonts w:ascii="Arial" w:hAnsi="Arial" w:cs="Arial"/>
                <w:sz w:val="20"/>
                <w:szCs w:val="20"/>
              </w:rPr>
              <w:t xml:space="preserve">sense, </w:t>
            </w:r>
            <w:r w:rsidR="0053771D">
              <w:rPr>
                <w:rFonts w:ascii="Arial" w:hAnsi="Arial" w:cs="Arial"/>
                <w:sz w:val="20"/>
                <w:szCs w:val="20"/>
              </w:rPr>
              <w:t>it is</w:t>
            </w:r>
            <w:r w:rsidRPr="005F7E22">
              <w:rPr>
                <w:rFonts w:ascii="Arial" w:hAnsi="Arial" w:cs="Arial"/>
                <w:sz w:val="20"/>
                <w:szCs w:val="20"/>
              </w:rPr>
              <w:t xml:space="preserve"> not in the sense that would be necessary to show an </w:t>
            </w:r>
            <w:r w:rsidRPr="00CC2A9A">
              <w:rPr>
                <w:rFonts w:ascii="Arial" w:hAnsi="Arial" w:cs="Arial"/>
                <w:i/>
                <w:iCs/>
                <w:sz w:val="20"/>
                <w:szCs w:val="20"/>
              </w:rPr>
              <w:t>intent</w:t>
            </w:r>
            <w:r w:rsidRPr="005F7E22">
              <w:rPr>
                <w:rFonts w:ascii="Arial" w:hAnsi="Arial" w:cs="Arial"/>
                <w:sz w:val="20"/>
                <w:szCs w:val="20"/>
              </w:rPr>
              <w:t xml:space="preserve"> to violate the Constitution.</w:t>
            </w:r>
          </w:p>
          <w:p w14:paraId="32D42432" w14:textId="6FBB46E0" w:rsidR="00B15A1B" w:rsidRDefault="007D67B7" w:rsidP="005F7E22">
            <w:pPr>
              <w:pStyle w:val="Default"/>
              <w:numPr>
                <w:ilvl w:val="3"/>
                <w:numId w:val="1"/>
              </w:numPr>
              <w:rPr>
                <w:rFonts w:ascii="Arial" w:hAnsi="Arial" w:cs="Arial"/>
                <w:sz w:val="20"/>
                <w:szCs w:val="20"/>
              </w:rPr>
            </w:pPr>
            <w:r>
              <w:rPr>
                <w:rFonts w:ascii="Arial" w:hAnsi="Arial" w:cs="Arial"/>
                <w:sz w:val="20"/>
                <w:szCs w:val="20"/>
              </w:rPr>
              <w:t>Also,</w:t>
            </w:r>
            <w:r w:rsidR="009176FC">
              <w:rPr>
                <w:rFonts w:ascii="Arial" w:hAnsi="Arial" w:cs="Arial"/>
                <w:sz w:val="20"/>
                <w:szCs w:val="20"/>
              </w:rPr>
              <w:t xml:space="preserve"> </w:t>
            </w:r>
            <w:r>
              <w:rPr>
                <w:rFonts w:ascii="Arial" w:hAnsi="Arial" w:cs="Arial"/>
                <w:sz w:val="20"/>
                <w:szCs w:val="20"/>
              </w:rPr>
              <w:t xml:space="preserve">the </w:t>
            </w:r>
            <w:r w:rsidR="006D2128">
              <w:rPr>
                <w:rFonts w:ascii="Arial" w:hAnsi="Arial" w:cs="Arial"/>
                <w:sz w:val="20"/>
                <w:szCs w:val="20"/>
              </w:rPr>
              <w:t xml:space="preserve">adoption of the </w:t>
            </w:r>
            <w:r>
              <w:rPr>
                <w:rFonts w:ascii="Arial" w:hAnsi="Arial" w:cs="Arial"/>
                <w:sz w:val="20"/>
                <w:szCs w:val="20"/>
              </w:rPr>
              <w:t xml:space="preserve">2021 </w:t>
            </w:r>
            <w:r w:rsidR="003D6BD8">
              <w:rPr>
                <w:rFonts w:ascii="Arial" w:hAnsi="Arial" w:cs="Arial"/>
                <w:sz w:val="20"/>
                <w:szCs w:val="20"/>
              </w:rPr>
              <w:t>L</w:t>
            </w:r>
            <w:r>
              <w:rPr>
                <w:rFonts w:ascii="Arial" w:hAnsi="Arial" w:cs="Arial"/>
                <w:sz w:val="20"/>
                <w:szCs w:val="20"/>
              </w:rPr>
              <w:t xml:space="preserve">egislation </w:t>
            </w:r>
            <w:r w:rsidR="00CA0ABA">
              <w:rPr>
                <w:rFonts w:ascii="Arial" w:hAnsi="Arial" w:cs="Arial"/>
                <w:sz w:val="20"/>
                <w:szCs w:val="20"/>
              </w:rPr>
              <w:t>and the failed constitutional amendment</w:t>
            </w:r>
            <w:r w:rsidR="00110CF1" w:rsidRPr="00110CF1">
              <w:rPr>
                <w:rFonts w:ascii="Arial" w:hAnsi="Arial" w:cs="Arial"/>
                <w:sz w:val="20"/>
                <w:szCs w:val="20"/>
              </w:rPr>
              <w:t xml:space="preserve"> </w:t>
            </w:r>
            <w:r w:rsidR="00F04C23">
              <w:rPr>
                <w:rFonts w:ascii="Arial" w:hAnsi="Arial" w:cs="Arial"/>
                <w:sz w:val="20"/>
                <w:szCs w:val="20"/>
              </w:rPr>
              <w:t>are</w:t>
            </w:r>
            <w:r w:rsidR="00110CF1" w:rsidRPr="00110CF1">
              <w:rPr>
                <w:rFonts w:ascii="Arial" w:hAnsi="Arial" w:cs="Arial"/>
                <w:sz w:val="20"/>
                <w:szCs w:val="20"/>
              </w:rPr>
              <w:t xml:space="preserve"> not</w:t>
            </w:r>
            <w:r w:rsidR="007D6060">
              <w:rPr>
                <w:rFonts w:ascii="Arial" w:hAnsi="Arial" w:cs="Arial"/>
                <w:sz w:val="20"/>
                <w:szCs w:val="20"/>
              </w:rPr>
              <w:t xml:space="preserve"> </w:t>
            </w:r>
            <w:r w:rsidR="00030B0A">
              <w:rPr>
                <w:rFonts w:ascii="Arial" w:hAnsi="Arial" w:cs="Arial"/>
                <w:sz w:val="20"/>
                <w:szCs w:val="20"/>
              </w:rPr>
              <w:t xml:space="preserve">particularly </w:t>
            </w:r>
            <w:r w:rsidR="00110CF1" w:rsidRPr="00110CF1">
              <w:rPr>
                <w:rFonts w:ascii="Arial" w:hAnsi="Arial" w:cs="Arial"/>
                <w:sz w:val="20"/>
                <w:szCs w:val="20"/>
              </w:rPr>
              <w:t xml:space="preserve">probative as to intent. </w:t>
            </w:r>
          </w:p>
          <w:p w14:paraId="56F182BD" w14:textId="6C0093C6" w:rsidR="00CA0ABA" w:rsidRPr="006B6AD9" w:rsidRDefault="00110CF1" w:rsidP="006B6AD9">
            <w:pPr>
              <w:pStyle w:val="Default"/>
              <w:numPr>
                <w:ilvl w:val="4"/>
                <w:numId w:val="1"/>
              </w:numPr>
              <w:rPr>
                <w:rFonts w:ascii="Arial" w:hAnsi="Arial" w:cs="Arial"/>
                <w:sz w:val="20"/>
                <w:szCs w:val="20"/>
              </w:rPr>
            </w:pPr>
            <w:r w:rsidRPr="00110CF1">
              <w:rPr>
                <w:rFonts w:ascii="Arial" w:hAnsi="Arial" w:cs="Arial"/>
                <w:sz w:val="20"/>
                <w:szCs w:val="20"/>
              </w:rPr>
              <w:t xml:space="preserve">It is equally possible that the Legislature, seeing the possibility of electoral chaos </w:t>
            </w:r>
            <w:proofErr w:type="gramStart"/>
            <w:r w:rsidRPr="00110CF1">
              <w:rPr>
                <w:rFonts w:ascii="Arial" w:hAnsi="Arial" w:cs="Arial"/>
                <w:sz w:val="20"/>
                <w:szCs w:val="20"/>
              </w:rPr>
              <w:t>in the event that</w:t>
            </w:r>
            <w:proofErr w:type="gramEnd"/>
            <w:r w:rsidRPr="00110CF1">
              <w:rPr>
                <w:rFonts w:ascii="Arial" w:hAnsi="Arial" w:cs="Arial"/>
                <w:sz w:val="20"/>
                <w:szCs w:val="20"/>
              </w:rPr>
              <w:t xml:space="preserve"> the IRC failed to act as required, clarified that the outcome would be the same as if the IRC produced plans that the Legislature rejected.</w:t>
            </w:r>
          </w:p>
          <w:p w14:paraId="2E5B2D11" w14:textId="3174F159" w:rsidR="00007E6F" w:rsidRPr="008D467C" w:rsidRDefault="00007E6F" w:rsidP="00007E6F">
            <w:pPr>
              <w:pStyle w:val="Default"/>
              <w:rPr>
                <w:rFonts w:ascii="Arial" w:hAnsi="Arial" w:cs="Arial"/>
                <w:sz w:val="20"/>
                <w:szCs w:val="20"/>
              </w:rPr>
            </w:pPr>
          </w:p>
        </w:tc>
      </w:tr>
      <w:tr w:rsidR="006B6AD9" w:rsidRPr="008D467C" w14:paraId="742CEF4C" w14:textId="77777777" w:rsidTr="00B07787">
        <w:trPr>
          <w:trHeight w:val="1692"/>
        </w:trPr>
        <w:tc>
          <w:tcPr>
            <w:tcW w:w="1998" w:type="dxa"/>
            <w:tcBorders>
              <w:left w:val="nil"/>
              <w:bottom w:val="nil"/>
            </w:tcBorders>
          </w:tcPr>
          <w:p w14:paraId="70944169" w14:textId="77777777" w:rsidR="006B6AD9" w:rsidRDefault="006B6AD9" w:rsidP="00ED671F">
            <w:pPr>
              <w:pStyle w:val="Default"/>
              <w:rPr>
                <w:rFonts w:ascii="Arial" w:hAnsi="Arial" w:cs="Arial"/>
                <w:b/>
                <w:bCs/>
                <w:sz w:val="20"/>
                <w:szCs w:val="20"/>
              </w:rPr>
            </w:pPr>
            <w:r>
              <w:rPr>
                <w:rFonts w:ascii="Arial" w:hAnsi="Arial" w:cs="Arial"/>
                <w:b/>
                <w:bCs/>
                <w:sz w:val="20"/>
                <w:szCs w:val="20"/>
              </w:rPr>
              <w:lastRenderedPageBreak/>
              <w:t>Dissenting: Rivera, J.</w:t>
            </w:r>
          </w:p>
          <w:p w14:paraId="124E08D0" w14:textId="5571248E" w:rsidR="006B6AD9" w:rsidRPr="008D467C" w:rsidRDefault="006B6AD9" w:rsidP="00ED671F">
            <w:pPr>
              <w:pStyle w:val="Default"/>
              <w:rPr>
                <w:rFonts w:ascii="Arial" w:hAnsi="Arial" w:cs="Arial"/>
                <w:b/>
                <w:bCs/>
                <w:sz w:val="20"/>
                <w:szCs w:val="20"/>
              </w:rPr>
            </w:pPr>
          </w:p>
        </w:tc>
        <w:tc>
          <w:tcPr>
            <w:tcW w:w="7470" w:type="dxa"/>
            <w:tcBorders>
              <w:bottom w:val="nil"/>
              <w:right w:val="nil"/>
            </w:tcBorders>
          </w:tcPr>
          <w:p w14:paraId="4AB5EC9C" w14:textId="77777777" w:rsidR="006B6AD9" w:rsidRDefault="00806EBD" w:rsidP="00ED671F">
            <w:pPr>
              <w:pStyle w:val="Default"/>
              <w:numPr>
                <w:ilvl w:val="0"/>
                <w:numId w:val="1"/>
              </w:numPr>
              <w:rPr>
                <w:rFonts w:ascii="Arial" w:hAnsi="Arial" w:cs="Arial"/>
                <w:sz w:val="20"/>
                <w:szCs w:val="20"/>
              </w:rPr>
            </w:pPr>
            <w:r>
              <w:rPr>
                <w:rFonts w:ascii="Arial" w:hAnsi="Arial" w:cs="Arial"/>
                <w:sz w:val="20"/>
                <w:szCs w:val="20"/>
              </w:rPr>
              <w:t>“</w:t>
            </w:r>
            <w:r w:rsidRPr="00806EBD">
              <w:rPr>
                <w:rFonts w:ascii="Arial" w:hAnsi="Arial" w:cs="Arial"/>
                <w:sz w:val="20"/>
                <w:szCs w:val="20"/>
              </w:rPr>
              <w:t>I would reverse the Appellate Division judgment because petitioners failed to establish that the legislature violated the state’s redistricting procedures or constitutional mandates.</w:t>
            </w:r>
            <w:r>
              <w:rPr>
                <w:rFonts w:ascii="Arial" w:hAnsi="Arial" w:cs="Arial"/>
                <w:sz w:val="20"/>
                <w:szCs w:val="20"/>
              </w:rPr>
              <w:t>”</w:t>
            </w:r>
          </w:p>
          <w:p w14:paraId="000BB8B8" w14:textId="34DCE00C" w:rsidR="00806EBD" w:rsidRPr="00B11027" w:rsidRDefault="008100D6" w:rsidP="00B11027">
            <w:pPr>
              <w:pStyle w:val="Default"/>
              <w:numPr>
                <w:ilvl w:val="1"/>
                <w:numId w:val="1"/>
              </w:numPr>
              <w:rPr>
                <w:rFonts w:ascii="Arial" w:hAnsi="Arial" w:cs="Arial"/>
                <w:sz w:val="20"/>
                <w:szCs w:val="20"/>
              </w:rPr>
            </w:pPr>
            <w:r>
              <w:rPr>
                <w:rFonts w:ascii="Arial" w:hAnsi="Arial" w:cs="Arial"/>
                <w:sz w:val="20"/>
                <w:szCs w:val="20"/>
              </w:rPr>
              <w:t>First, t</w:t>
            </w:r>
            <w:r w:rsidR="00B46262" w:rsidRPr="00B46262">
              <w:rPr>
                <w:rFonts w:ascii="Arial" w:hAnsi="Arial" w:cs="Arial"/>
                <w:sz w:val="20"/>
                <w:szCs w:val="20"/>
              </w:rPr>
              <w:t>he legislature acted within its authority by adopting the redistricting legislation</w:t>
            </w:r>
            <w:r w:rsidR="00B46262">
              <w:rPr>
                <w:rFonts w:ascii="Arial" w:hAnsi="Arial" w:cs="Arial"/>
                <w:sz w:val="20"/>
                <w:szCs w:val="20"/>
              </w:rPr>
              <w:t xml:space="preserve"> </w:t>
            </w:r>
            <w:r w:rsidR="00B46262" w:rsidRPr="00B46262">
              <w:rPr>
                <w:rFonts w:ascii="Arial" w:hAnsi="Arial" w:cs="Arial"/>
                <w:sz w:val="20"/>
                <w:szCs w:val="20"/>
              </w:rPr>
              <w:t xml:space="preserve">challenged here after the Independent Redistricting Commission (IRC) chose not to submit a redistricting plan by the second constitutional deadline. </w:t>
            </w:r>
            <w:r w:rsidR="00B11027">
              <w:rPr>
                <w:rFonts w:ascii="Arial" w:hAnsi="Arial" w:cs="Arial"/>
                <w:sz w:val="20"/>
                <w:szCs w:val="20"/>
              </w:rPr>
              <w:t xml:space="preserve"> </w:t>
            </w:r>
            <w:r w:rsidR="00B46262" w:rsidRPr="00B11027">
              <w:rPr>
                <w:rFonts w:ascii="Arial" w:hAnsi="Arial" w:cs="Arial"/>
                <w:sz w:val="20"/>
                <w:szCs w:val="20"/>
              </w:rPr>
              <w:t>Thus, there is no procedural error rendering the redistricting legislation void ab initio</w:t>
            </w:r>
            <w:r w:rsidR="008B3AE2" w:rsidRPr="00B11027">
              <w:rPr>
                <w:rFonts w:ascii="Arial" w:hAnsi="Arial" w:cs="Arial"/>
                <w:sz w:val="20"/>
                <w:szCs w:val="20"/>
              </w:rPr>
              <w:t>.  There are two supportable analytic paths:</w:t>
            </w:r>
          </w:p>
          <w:p w14:paraId="0A443434" w14:textId="59B868F1" w:rsidR="008B3AE2" w:rsidRDefault="008B3AE2" w:rsidP="00B11027">
            <w:pPr>
              <w:pStyle w:val="Default"/>
              <w:numPr>
                <w:ilvl w:val="2"/>
                <w:numId w:val="1"/>
              </w:numPr>
              <w:rPr>
                <w:rFonts w:ascii="Arial" w:hAnsi="Arial" w:cs="Arial"/>
                <w:sz w:val="20"/>
                <w:szCs w:val="20"/>
              </w:rPr>
            </w:pPr>
            <w:r>
              <w:rPr>
                <w:rFonts w:ascii="Arial" w:hAnsi="Arial" w:cs="Arial"/>
                <w:sz w:val="20"/>
                <w:szCs w:val="20"/>
              </w:rPr>
              <w:t>(1)</w:t>
            </w:r>
            <w:r>
              <w:t xml:space="preserve"> </w:t>
            </w:r>
            <w:r w:rsidRPr="008B3AE2">
              <w:rPr>
                <w:rFonts w:ascii="Arial" w:hAnsi="Arial" w:cs="Arial"/>
                <w:sz w:val="20"/>
                <w:szCs w:val="20"/>
              </w:rPr>
              <w:t>the process followed by the legislature here does not violate the text or purpose of article III because the IRC in fact submitted two plans, albeit all at once, in furtherance of the purpose of section 4, and, in any case, the legislature is not bound to approve an IRC plan as drafted</w:t>
            </w:r>
            <w:r>
              <w:rPr>
                <w:rFonts w:ascii="Arial" w:hAnsi="Arial" w:cs="Arial"/>
                <w:sz w:val="20"/>
                <w:szCs w:val="20"/>
              </w:rPr>
              <w:t>.</w:t>
            </w:r>
          </w:p>
          <w:p w14:paraId="129ED319" w14:textId="1D531E3B" w:rsidR="00D96184" w:rsidRDefault="00D96184" w:rsidP="00D96184">
            <w:pPr>
              <w:pStyle w:val="Default"/>
              <w:numPr>
                <w:ilvl w:val="3"/>
                <w:numId w:val="1"/>
              </w:numPr>
              <w:rPr>
                <w:rFonts w:ascii="Arial" w:hAnsi="Arial" w:cs="Arial"/>
                <w:sz w:val="20"/>
                <w:szCs w:val="20"/>
              </w:rPr>
            </w:pPr>
            <w:r w:rsidRPr="00D96184">
              <w:rPr>
                <w:rFonts w:ascii="Arial" w:hAnsi="Arial" w:cs="Arial"/>
                <w:sz w:val="20"/>
                <w:szCs w:val="20"/>
              </w:rPr>
              <w:t>The Constitution is simply silent on how to address the IRC’s choice to forego submission of a redistricting plan and implementing legislation before the second deadline.</w:t>
            </w:r>
          </w:p>
          <w:p w14:paraId="1E4D0DDB" w14:textId="6A2595FB" w:rsidR="008B3AE2" w:rsidRDefault="0096106C" w:rsidP="00B11027">
            <w:pPr>
              <w:pStyle w:val="Default"/>
              <w:numPr>
                <w:ilvl w:val="3"/>
                <w:numId w:val="1"/>
              </w:numPr>
              <w:rPr>
                <w:rFonts w:ascii="Arial" w:hAnsi="Arial" w:cs="Arial"/>
                <w:sz w:val="20"/>
                <w:szCs w:val="20"/>
              </w:rPr>
            </w:pPr>
            <w:r>
              <w:rPr>
                <w:rFonts w:ascii="Arial" w:hAnsi="Arial" w:cs="Arial"/>
                <w:sz w:val="20"/>
                <w:szCs w:val="20"/>
              </w:rPr>
              <w:t>T</w:t>
            </w:r>
            <w:r w:rsidR="008B3AE2" w:rsidRPr="008B3AE2">
              <w:rPr>
                <w:rFonts w:ascii="Arial" w:hAnsi="Arial" w:cs="Arial"/>
                <w:sz w:val="20"/>
                <w:szCs w:val="20"/>
              </w:rPr>
              <w:t xml:space="preserve">he constitutional framework </w:t>
            </w:r>
            <w:r w:rsidR="00452B3C">
              <w:rPr>
                <w:rFonts w:ascii="Arial" w:hAnsi="Arial" w:cs="Arial"/>
                <w:sz w:val="20"/>
                <w:szCs w:val="20"/>
              </w:rPr>
              <w:t xml:space="preserve">does not </w:t>
            </w:r>
            <w:r w:rsidR="008B3AE2" w:rsidRPr="008B3AE2">
              <w:rPr>
                <w:rFonts w:ascii="Arial" w:hAnsi="Arial" w:cs="Arial"/>
                <w:sz w:val="20"/>
                <w:szCs w:val="20"/>
              </w:rPr>
              <w:t>command that the legislature remain idle in the face of an IRC decision not to submit a plan despite section 4(b)’s mandatory language setting forth deadlines for submission.</w:t>
            </w:r>
          </w:p>
          <w:p w14:paraId="3CAAE6F5" w14:textId="7684A58B" w:rsidR="00650A7E" w:rsidRDefault="00650A7E" w:rsidP="00B11027">
            <w:pPr>
              <w:pStyle w:val="Default"/>
              <w:numPr>
                <w:ilvl w:val="3"/>
                <w:numId w:val="1"/>
              </w:numPr>
              <w:rPr>
                <w:rFonts w:ascii="Arial" w:hAnsi="Arial" w:cs="Arial"/>
                <w:sz w:val="20"/>
                <w:szCs w:val="20"/>
              </w:rPr>
            </w:pPr>
            <w:r w:rsidRPr="00650A7E">
              <w:rPr>
                <w:rFonts w:ascii="Arial" w:hAnsi="Arial" w:cs="Arial"/>
                <w:sz w:val="20"/>
                <w:szCs w:val="20"/>
              </w:rPr>
              <w:t>The majority’s decision leaves the legislature hostage to the IRC, and thus incentivizes political gamesmanship by the IRC members</w:t>
            </w:r>
            <w:r>
              <w:rPr>
                <w:rFonts w:ascii="Arial" w:hAnsi="Arial" w:cs="Arial"/>
                <w:sz w:val="20"/>
                <w:szCs w:val="20"/>
              </w:rPr>
              <w:t>.</w:t>
            </w:r>
          </w:p>
          <w:p w14:paraId="55FBD4C8" w14:textId="77777777" w:rsidR="00644B53" w:rsidRDefault="00644B53" w:rsidP="00B11027">
            <w:pPr>
              <w:pStyle w:val="Default"/>
              <w:numPr>
                <w:ilvl w:val="3"/>
                <w:numId w:val="1"/>
              </w:numPr>
              <w:rPr>
                <w:rFonts w:ascii="Arial" w:hAnsi="Arial" w:cs="Arial"/>
                <w:sz w:val="20"/>
                <w:szCs w:val="20"/>
              </w:rPr>
            </w:pPr>
            <w:r>
              <w:rPr>
                <w:rFonts w:ascii="Arial" w:hAnsi="Arial" w:cs="Arial"/>
                <w:sz w:val="20"/>
                <w:szCs w:val="20"/>
              </w:rPr>
              <w:t>T</w:t>
            </w:r>
            <w:r w:rsidRPr="00644B53">
              <w:rPr>
                <w:rFonts w:ascii="Arial" w:hAnsi="Arial" w:cs="Arial"/>
                <w:sz w:val="20"/>
                <w:szCs w:val="20"/>
              </w:rPr>
              <w:t xml:space="preserve">he majority’s interpretation ignores that legislative plans may include “any amendments” that are “deem[ed] necessary” (NY Const, art III, § 4 [b]), giving the legislature significant discretion to reject the IRC’s proposals. </w:t>
            </w:r>
          </w:p>
          <w:p w14:paraId="59CFAE52" w14:textId="0277D549" w:rsidR="00644B53" w:rsidRDefault="00644B53" w:rsidP="00B11027">
            <w:pPr>
              <w:pStyle w:val="Default"/>
              <w:numPr>
                <w:ilvl w:val="3"/>
                <w:numId w:val="1"/>
              </w:numPr>
              <w:rPr>
                <w:rFonts w:ascii="Arial" w:hAnsi="Arial" w:cs="Arial"/>
                <w:sz w:val="20"/>
                <w:szCs w:val="20"/>
              </w:rPr>
            </w:pPr>
            <w:r w:rsidRPr="00644B53">
              <w:rPr>
                <w:rFonts w:ascii="Arial" w:hAnsi="Arial" w:cs="Arial"/>
                <w:sz w:val="20"/>
                <w:szCs w:val="20"/>
              </w:rPr>
              <w:t>Likewise, the two percent rule—which the majority seems to interpret as a constitutional requirement—is also not properly before us, and in any case, that statutory rule applies only when the IRC submits a plan by the second deadline, which concededly it did not do.</w:t>
            </w:r>
          </w:p>
          <w:p w14:paraId="3B0322E3" w14:textId="7ED45145" w:rsidR="008100D6" w:rsidRDefault="008B3AE2" w:rsidP="00B11027">
            <w:pPr>
              <w:pStyle w:val="Default"/>
              <w:numPr>
                <w:ilvl w:val="2"/>
                <w:numId w:val="1"/>
              </w:numPr>
              <w:rPr>
                <w:rFonts w:ascii="Arial" w:hAnsi="Arial" w:cs="Arial"/>
                <w:sz w:val="20"/>
                <w:szCs w:val="20"/>
              </w:rPr>
            </w:pPr>
            <w:r>
              <w:rPr>
                <w:rFonts w:ascii="Arial" w:hAnsi="Arial" w:cs="Arial"/>
                <w:sz w:val="20"/>
                <w:szCs w:val="20"/>
              </w:rPr>
              <w:t xml:space="preserve">(2) </w:t>
            </w:r>
            <w:r w:rsidR="00644B53" w:rsidRPr="00644B53">
              <w:rPr>
                <w:rFonts w:ascii="Arial" w:hAnsi="Arial" w:cs="Arial"/>
                <w:sz w:val="20"/>
                <w:szCs w:val="20"/>
              </w:rPr>
              <w:t>The constitution is silent as to how to respond when the IRC does not submit a plan in accordance with Article III, as in this case where the IRC chooses not to make a second deadline submission.</w:t>
            </w:r>
          </w:p>
          <w:p w14:paraId="323EB582" w14:textId="5A4199F9" w:rsidR="00644B53" w:rsidRDefault="00644B53" w:rsidP="00B11027">
            <w:pPr>
              <w:pStyle w:val="Default"/>
              <w:numPr>
                <w:ilvl w:val="3"/>
                <w:numId w:val="1"/>
              </w:numPr>
              <w:rPr>
                <w:rFonts w:ascii="Arial" w:hAnsi="Arial" w:cs="Arial"/>
                <w:sz w:val="20"/>
                <w:szCs w:val="20"/>
              </w:rPr>
            </w:pPr>
            <w:r>
              <w:rPr>
                <w:rFonts w:ascii="Arial" w:hAnsi="Arial" w:cs="Arial"/>
                <w:sz w:val="20"/>
                <w:szCs w:val="20"/>
              </w:rPr>
              <w:lastRenderedPageBreak/>
              <w:t>Thus, the 2021 legislation</w:t>
            </w:r>
            <w:r w:rsidR="007E003C">
              <w:rPr>
                <w:rFonts w:ascii="Arial" w:hAnsi="Arial" w:cs="Arial"/>
                <w:sz w:val="20"/>
                <w:szCs w:val="20"/>
              </w:rPr>
              <w:t xml:space="preserve"> that anticipated </w:t>
            </w:r>
            <w:r>
              <w:rPr>
                <w:rFonts w:ascii="Arial" w:hAnsi="Arial" w:cs="Arial"/>
                <w:sz w:val="20"/>
                <w:szCs w:val="20"/>
              </w:rPr>
              <w:t>the stalemate</w:t>
            </w:r>
            <w:r w:rsidR="00F20B0C">
              <w:rPr>
                <w:rFonts w:ascii="Arial" w:hAnsi="Arial" w:cs="Arial"/>
                <w:sz w:val="20"/>
                <w:szCs w:val="20"/>
              </w:rPr>
              <w:t>—</w:t>
            </w:r>
            <w:r>
              <w:rPr>
                <w:rFonts w:ascii="Arial" w:hAnsi="Arial" w:cs="Arial"/>
                <w:sz w:val="20"/>
                <w:szCs w:val="20"/>
              </w:rPr>
              <w:t>properly enacted</w:t>
            </w:r>
            <w:r w:rsidR="00F20B0C">
              <w:rPr>
                <w:rFonts w:ascii="Arial" w:hAnsi="Arial" w:cs="Arial"/>
                <w:sz w:val="20"/>
                <w:szCs w:val="20"/>
              </w:rPr>
              <w:t>—c</w:t>
            </w:r>
            <w:r>
              <w:rPr>
                <w:rFonts w:ascii="Arial" w:hAnsi="Arial" w:cs="Arial"/>
                <w:sz w:val="20"/>
                <w:szCs w:val="20"/>
              </w:rPr>
              <w:t>ontrols.</w:t>
            </w:r>
          </w:p>
          <w:p w14:paraId="5EBB08C0" w14:textId="28F1344A" w:rsidR="00DE478B" w:rsidRDefault="008100D6" w:rsidP="00B11027">
            <w:pPr>
              <w:pStyle w:val="Default"/>
              <w:numPr>
                <w:ilvl w:val="1"/>
                <w:numId w:val="1"/>
              </w:numPr>
              <w:rPr>
                <w:rFonts w:ascii="Arial" w:hAnsi="Arial" w:cs="Arial"/>
                <w:sz w:val="20"/>
                <w:szCs w:val="20"/>
              </w:rPr>
            </w:pPr>
            <w:r>
              <w:rPr>
                <w:rFonts w:ascii="Arial" w:hAnsi="Arial" w:cs="Arial"/>
                <w:sz w:val="20"/>
                <w:szCs w:val="20"/>
              </w:rPr>
              <w:t xml:space="preserve">Second, </w:t>
            </w:r>
            <w:r w:rsidR="003B443D" w:rsidRPr="003B443D">
              <w:rPr>
                <w:rFonts w:ascii="Arial" w:hAnsi="Arial" w:cs="Arial"/>
                <w:sz w:val="20"/>
                <w:szCs w:val="20"/>
              </w:rPr>
              <w:t>Petitioners’ claim of a substantive violation based on gerrymandering is also without merit as their evidence fell far short of proving that the legislature’s congressional map was unconstitutional beyond a reasonable doubt.</w:t>
            </w:r>
          </w:p>
          <w:p w14:paraId="486FC1D7" w14:textId="5AE05CD6" w:rsidR="00886E1A" w:rsidRDefault="000811C6" w:rsidP="00886E1A">
            <w:pPr>
              <w:pStyle w:val="Default"/>
              <w:numPr>
                <w:ilvl w:val="2"/>
                <w:numId w:val="1"/>
              </w:numPr>
              <w:rPr>
                <w:rFonts w:ascii="Arial" w:hAnsi="Arial" w:cs="Arial"/>
                <w:sz w:val="20"/>
                <w:szCs w:val="20"/>
              </w:rPr>
            </w:pPr>
            <w:r>
              <w:rPr>
                <w:rFonts w:ascii="Arial" w:hAnsi="Arial" w:cs="Arial"/>
                <w:sz w:val="20"/>
                <w:szCs w:val="20"/>
              </w:rPr>
              <w:t>“</w:t>
            </w:r>
            <w:r w:rsidR="00886E1A" w:rsidRPr="00886E1A">
              <w:rPr>
                <w:rFonts w:ascii="Arial" w:hAnsi="Arial" w:cs="Arial"/>
                <w:sz w:val="20"/>
                <w:szCs w:val="20"/>
              </w:rPr>
              <w:t>For reasons discussed at length in Judge Wilson’s thorough and compelling analysis of petitioner’s evidence and gerrymandering claim, which I fully join, petitioners failed to carry their burden.</w:t>
            </w:r>
            <w:r>
              <w:rPr>
                <w:rFonts w:ascii="Arial" w:hAnsi="Arial" w:cs="Arial"/>
                <w:sz w:val="20"/>
                <w:szCs w:val="20"/>
              </w:rPr>
              <w:t>”</w:t>
            </w:r>
          </w:p>
          <w:p w14:paraId="56B4E11D" w14:textId="671654AB" w:rsidR="003B443D" w:rsidRPr="008D467C" w:rsidRDefault="003B443D" w:rsidP="003B443D">
            <w:pPr>
              <w:pStyle w:val="Default"/>
              <w:rPr>
                <w:rFonts w:ascii="Arial" w:hAnsi="Arial" w:cs="Arial"/>
                <w:sz w:val="20"/>
                <w:szCs w:val="20"/>
              </w:rPr>
            </w:pPr>
          </w:p>
        </w:tc>
      </w:tr>
      <w:tr w:rsidR="00ED671F" w:rsidRPr="008D467C" w14:paraId="657474FF" w14:textId="77777777" w:rsidTr="00B07787">
        <w:trPr>
          <w:trHeight w:val="1692"/>
        </w:trPr>
        <w:tc>
          <w:tcPr>
            <w:tcW w:w="1998" w:type="dxa"/>
            <w:tcBorders>
              <w:left w:val="nil"/>
              <w:bottom w:val="nil"/>
            </w:tcBorders>
          </w:tcPr>
          <w:p w14:paraId="37041526"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lastRenderedPageBreak/>
              <w:t xml:space="preserve">Notes/ </w:t>
            </w:r>
          </w:p>
          <w:p w14:paraId="58605F49" w14:textId="32AC2F7E"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Reactions </w:t>
            </w:r>
          </w:p>
        </w:tc>
        <w:tc>
          <w:tcPr>
            <w:tcW w:w="7470" w:type="dxa"/>
            <w:tcBorders>
              <w:bottom w:val="nil"/>
              <w:right w:val="nil"/>
            </w:tcBorders>
          </w:tcPr>
          <w:p w14:paraId="04344CD7" w14:textId="5C894A60" w:rsidR="00ED671F" w:rsidRPr="008D467C" w:rsidRDefault="00A27B29" w:rsidP="00ED671F">
            <w:pPr>
              <w:pStyle w:val="Default"/>
              <w:numPr>
                <w:ilvl w:val="0"/>
                <w:numId w:val="1"/>
              </w:numPr>
              <w:rPr>
                <w:rFonts w:ascii="Arial" w:hAnsi="Arial" w:cs="Arial"/>
                <w:sz w:val="20"/>
                <w:szCs w:val="20"/>
              </w:rPr>
            </w:pPr>
            <w:r>
              <w:rPr>
                <w:rFonts w:ascii="Arial" w:hAnsi="Arial" w:cs="Arial"/>
                <w:sz w:val="20"/>
                <w:szCs w:val="20"/>
              </w:rPr>
              <w:t>N/a.</w:t>
            </w:r>
          </w:p>
        </w:tc>
      </w:tr>
    </w:tbl>
    <w:p w14:paraId="6EE97782" w14:textId="77777777" w:rsidR="00CA7970" w:rsidRPr="00750AC1" w:rsidRDefault="00CA7970">
      <w:pPr>
        <w:rPr>
          <w:color w:val="FF0000"/>
          <w:szCs w:val="20"/>
        </w:rPr>
      </w:pPr>
    </w:p>
    <w:sectPr w:rsidR="00CA7970" w:rsidRPr="00750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BF0A" w14:textId="77777777" w:rsidR="0057667C" w:rsidRDefault="0057667C" w:rsidP="008A6FC9">
      <w:pPr>
        <w:spacing w:line="240" w:lineRule="auto"/>
      </w:pPr>
      <w:r>
        <w:separator/>
      </w:r>
    </w:p>
  </w:endnote>
  <w:endnote w:type="continuationSeparator" w:id="0">
    <w:p w14:paraId="2674397B" w14:textId="77777777" w:rsidR="0057667C" w:rsidRDefault="0057667C" w:rsidP="008A6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32D5" w14:textId="77777777" w:rsidR="0057667C" w:rsidRDefault="0057667C" w:rsidP="008A6FC9">
      <w:pPr>
        <w:spacing w:line="240" w:lineRule="auto"/>
      </w:pPr>
      <w:r>
        <w:separator/>
      </w:r>
    </w:p>
  </w:footnote>
  <w:footnote w:type="continuationSeparator" w:id="0">
    <w:p w14:paraId="0E6517B1" w14:textId="77777777" w:rsidR="0057667C" w:rsidRDefault="0057667C" w:rsidP="008A6FC9">
      <w:pPr>
        <w:spacing w:line="240" w:lineRule="auto"/>
      </w:pPr>
      <w:r>
        <w:continuationSeparator/>
      </w:r>
    </w:p>
  </w:footnote>
  <w:footnote w:id="1">
    <w:p w14:paraId="05180347" w14:textId="77777777" w:rsidR="006B221A" w:rsidRDefault="006B221A" w:rsidP="006B221A">
      <w:pPr>
        <w:pStyle w:val="FootnoteText"/>
      </w:pPr>
      <w:r>
        <w:rPr>
          <w:rStyle w:val="FootnoteReference"/>
        </w:rPr>
        <w:footnoteRef/>
      </w:r>
      <w:r>
        <w:t xml:space="preserve"> </w:t>
      </w:r>
      <w:r w:rsidRPr="008A6FC9">
        <w:t>The political party designations of the judges were obtained via Google desktop searches, which may not be entirely accurate.</w:t>
      </w:r>
    </w:p>
  </w:footnote>
  <w:footnote w:id="2">
    <w:p w14:paraId="431A14D2" w14:textId="6C16B0A1" w:rsidR="00D14427" w:rsidRDefault="00D14427">
      <w:pPr>
        <w:pStyle w:val="FootnoteText"/>
      </w:pPr>
      <w:r>
        <w:rPr>
          <w:rStyle w:val="FootnoteReference"/>
        </w:rPr>
        <w:footnoteRef/>
      </w:r>
      <w:r>
        <w:t xml:space="preserve"> </w:t>
      </w:r>
      <w:r w:rsidRPr="00D14427">
        <w:rPr>
          <w:i/>
          <w:iCs/>
        </w:rPr>
        <w:t>S</w:t>
      </w:r>
      <w:r w:rsidRPr="00D14427">
        <w:rPr>
          <w:i/>
          <w:iCs/>
        </w:rPr>
        <w:t>ee Purcell v</w:t>
      </w:r>
      <w:r w:rsidR="00050F87">
        <w:rPr>
          <w:i/>
          <w:iCs/>
        </w:rPr>
        <w:t>.</w:t>
      </w:r>
      <w:r w:rsidRPr="00D14427">
        <w:rPr>
          <w:i/>
          <w:iCs/>
        </w:rPr>
        <w:t xml:space="preserve"> Gonzalez</w:t>
      </w:r>
      <w:r w:rsidRPr="00D14427">
        <w:t>, 549 U</w:t>
      </w:r>
      <w:r w:rsidR="00050F87">
        <w:t>.</w:t>
      </w:r>
      <w:r w:rsidRPr="00D14427">
        <w:t>S</w:t>
      </w:r>
      <w:r w:rsidR="00050F87">
        <w:t>.</w:t>
      </w:r>
      <w:r w:rsidRPr="00D14427">
        <w:t xml:space="preserve"> 1 </w:t>
      </w:r>
      <w:r>
        <w:t>(</w:t>
      </w:r>
      <w:r w:rsidRPr="00D14427">
        <w:t xml:space="preserve">2006). </w:t>
      </w:r>
      <w:r>
        <w:t xml:space="preserve"> </w:t>
      </w:r>
      <w:r w:rsidRPr="00D14427">
        <w:t xml:space="preserve">The </w:t>
      </w:r>
      <w:r w:rsidRPr="00CB1A6D">
        <w:rPr>
          <w:i/>
          <w:iCs/>
        </w:rPr>
        <w:t>Purcell</w:t>
      </w:r>
      <w:r w:rsidRPr="00D14427">
        <w:t xml:space="preserve"> doctrine cautions federal courts against interfering with state election laws when an election is imminent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907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0D"/>
    <w:rsid w:val="000011E4"/>
    <w:rsid w:val="0000206A"/>
    <w:rsid w:val="00007E6F"/>
    <w:rsid w:val="000115C3"/>
    <w:rsid w:val="00012014"/>
    <w:rsid w:val="00020D96"/>
    <w:rsid w:val="00023301"/>
    <w:rsid w:val="000301A3"/>
    <w:rsid w:val="00030B0A"/>
    <w:rsid w:val="00031BFF"/>
    <w:rsid w:val="0003271E"/>
    <w:rsid w:val="000423F8"/>
    <w:rsid w:val="00050F87"/>
    <w:rsid w:val="00053BFE"/>
    <w:rsid w:val="00053DC6"/>
    <w:rsid w:val="000612B8"/>
    <w:rsid w:val="00061801"/>
    <w:rsid w:val="00061BAC"/>
    <w:rsid w:val="00061E8A"/>
    <w:rsid w:val="0006228F"/>
    <w:rsid w:val="00062568"/>
    <w:rsid w:val="000811C6"/>
    <w:rsid w:val="000A5907"/>
    <w:rsid w:val="000B5EA3"/>
    <w:rsid w:val="000B665B"/>
    <w:rsid w:val="000C62F3"/>
    <w:rsid w:val="000C6405"/>
    <w:rsid w:val="000D6927"/>
    <w:rsid w:val="000E1185"/>
    <w:rsid w:val="000E2B5F"/>
    <w:rsid w:val="000E3F63"/>
    <w:rsid w:val="000E40BA"/>
    <w:rsid w:val="000F06B0"/>
    <w:rsid w:val="000F7680"/>
    <w:rsid w:val="000F7880"/>
    <w:rsid w:val="00100022"/>
    <w:rsid w:val="00104C0F"/>
    <w:rsid w:val="00110CF1"/>
    <w:rsid w:val="00115895"/>
    <w:rsid w:val="00120EFC"/>
    <w:rsid w:val="00124533"/>
    <w:rsid w:val="00131151"/>
    <w:rsid w:val="0013143C"/>
    <w:rsid w:val="00136EB7"/>
    <w:rsid w:val="00144DE2"/>
    <w:rsid w:val="001455D2"/>
    <w:rsid w:val="00147F0A"/>
    <w:rsid w:val="0015052D"/>
    <w:rsid w:val="0015385B"/>
    <w:rsid w:val="00160567"/>
    <w:rsid w:val="001639AA"/>
    <w:rsid w:val="00166C13"/>
    <w:rsid w:val="00181207"/>
    <w:rsid w:val="00191BE3"/>
    <w:rsid w:val="00195990"/>
    <w:rsid w:val="001A540D"/>
    <w:rsid w:val="001B45BC"/>
    <w:rsid w:val="001B7C33"/>
    <w:rsid w:val="001C0114"/>
    <w:rsid w:val="001E0E5E"/>
    <w:rsid w:val="001E2505"/>
    <w:rsid w:val="001E38E9"/>
    <w:rsid w:val="001E6844"/>
    <w:rsid w:val="001F32D6"/>
    <w:rsid w:val="001F7418"/>
    <w:rsid w:val="00207D95"/>
    <w:rsid w:val="00210444"/>
    <w:rsid w:val="00211E23"/>
    <w:rsid w:val="00212664"/>
    <w:rsid w:val="00215EC7"/>
    <w:rsid w:val="0022426A"/>
    <w:rsid w:val="00225810"/>
    <w:rsid w:val="00240DF5"/>
    <w:rsid w:val="00245DCC"/>
    <w:rsid w:val="00250BC3"/>
    <w:rsid w:val="002564D4"/>
    <w:rsid w:val="00264C5A"/>
    <w:rsid w:val="002674E8"/>
    <w:rsid w:val="00267920"/>
    <w:rsid w:val="00271211"/>
    <w:rsid w:val="00284C01"/>
    <w:rsid w:val="002856A4"/>
    <w:rsid w:val="00290BB0"/>
    <w:rsid w:val="00296ABC"/>
    <w:rsid w:val="002A5280"/>
    <w:rsid w:val="002C2AAC"/>
    <w:rsid w:val="002D2DC1"/>
    <w:rsid w:val="002E0856"/>
    <w:rsid w:val="002F086B"/>
    <w:rsid w:val="00314024"/>
    <w:rsid w:val="0032595F"/>
    <w:rsid w:val="00330EC1"/>
    <w:rsid w:val="00334C92"/>
    <w:rsid w:val="0034242C"/>
    <w:rsid w:val="003427AD"/>
    <w:rsid w:val="003543FB"/>
    <w:rsid w:val="00354963"/>
    <w:rsid w:val="00367B14"/>
    <w:rsid w:val="00370F2F"/>
    <w:rsid w:val="00372C63"/>
    <w:rsid w:val="00372F65"/>
    <w:rsid w:val="003844C9"/>
    <w:rsid w:val="003859B7"/>
    <w:rsid w:val="003A0CA0"/>
    <w:rsid w:val="003A5148"/>
    <w:rsid w:val="003B1447"/>
    <w:rsid w:val="003B3638"/>
    <w:rsid w:val="003B443D"/>
    <w:rsid w:val="003C019A"/>
    <w:rsid w:val="003D65B4"/>
    <w:rsid w:val="003D6BD8"/>
    <w:rsid w:val="003E57F7"/>
    <w:rsid w:val="003F0FDC"/>
    <w:rsid w:val="003F7006"/>
    <w:rsid w:val="0041732D"/>
    <w:rsid w:val="0041780A"/>
    <w:rsid w:val="00417B43"/>
    <w:rsid w:val="00420195"/>
    <w:rsid w:val="0042331D"/>
    <w:rsid w:val="00431A16"/>
    <w:rsid w:val="00432797"/>
    <w:rsid w:val="00434A51"/>
    <w:rsid w:val="00441BB8"/>
    <w:rsid w:val="00446059"/>
    <w:rsid w:val="00452B3C"/>
    <w:rsid w:val="0045618C"/>
    <w:rsid w:val="00460E26"/>
    <w:rsid w:val="0047192B"/>
    <w:rsid w:val="00471CFA"/>
    <w:rsid w:val="00472FED"/>
    <w:rsid w:val="00474A3C"/>
    <w:rsid w:val="0047662B"/>
    <w:rsid w:val="0047710B"/>
    <w:rsid w:val="00482D5D"/>
    <w:rsid w:val="00483235"/>
    <w:rsid w:val="004916A3"/>
    <w:rsid w:val="00492A3C"/>
    <w:rsid w:val="004A2C87"/>
    <w:rsid w:val="004A3A69"/>
    <w:rsid w:val="004A4787"/>
    <w:rsid w:val="004C6561"/>
    <w:rsid w:val="004D7F10"/>
    <w:rsid w:val="004E5B18"/>
    <w:rsid w:val="004F437C"/>
    <w:rsid w:val="004F606A"/>
    <w:rsid w:val="0050719B"/>
    <w:rsid w:val="00513A3D"/>
    <w:rsid w:val="00515521"/>
    <w:rsid w:val="0052169E"/>
    <w:rsid w:val="00522A13"/>
    <w:rsid w:val="00523F22"/>
    <w:rsid w:val="0052532C"/>
    <w:rsid w:val="00525535"/>
    <w:rsid w:val="00525E3F"/>
    <w:rsid w:val="005279DB"/>
    <w:rsid w:val="00530663"/>
    <w:rsid w:val="0053771D"/>
    <w:rsid w:val="00537B72"/>
    <w:rsid w:val="00540368"/>
    <w:rsid w:val="00544118"/>
    <w:rsid w:val="00545162"/>
    <w:rsid w:val="005470B8"/>
    <w:rsid w:val="00550B68"/>
    <w:rsid w:val="00565FFB"/>
    <w:rsid w:val="0057667C"/>
    <w:rsid w:val="0058121F"/>
    <w:rsid w:val="0058412B"/>
    <w:rsid w:val="00595FBE"/>
    <w:rsid w:val="005A0373"/>
    <w:rsid w:val="005A14F5"/>
    <w:rsid w:val="005A4170"/>
    <w:rsid w:val="005B421F"/>
    <w:rsid w:val="005B7FFE"/>
    <w:rsid w:val="005D48EC"/>
    <w:rsid w:val="005D746D"/>
    <w:rsid w:val="005E145C"/>
    <w:rsid w:val="005E6527"/>
    <w:rsid w:val="005F1317"/>
    <w:rsid w:val="005F539F"/>
    <w:rsid w:val="005F7580"/>
    <w:rsid w:val="005F7C1D"/>
    <w:rsid w:val="005F7E22"/>
    <w:rsid w:val="00603127"/>
    <w:rsid w:val="00606726"/>
    <w:rsid w:val="00616E18"/>
    <w:rsid w:val="006202E6"/>
    <w:rsid w:val="00622FB3"/>
    <w:rsid w:val="006250C3"/>
    <w:rsid w:val="00632AA4"/>
    <w:rsid w:val="006362CA"/>
    <w:rsid w:val="00643A05"/>
    <w:rsid w:val="00643BA7"/>
    <w:rsid w:val="00644B53"/>
    <w:rsid w:val="00645442"/>
    <w:rsid w:val="006502FF"/>
    <w:rsid w:val="00650A7E"/>
    <w:rsid w:val="006529A8"/>
    <w:rsid w:val="00661A6A"/>
    <w:rsid w:val="00671155"/>
    <w:rsid w:val="0067223B"/>
    <w:rsid w:val="00680D99"/>
    <w:rsid w:val="00697D3E"/>
    <w:rsid w:val="006A08C1"/>
    <w:rsid w:val="006A5B15"/>
    <w:rsid w:val="006B1C61"/>
    <w:rsid w:val="006B221A"/>
    <w:rsid w:val="006B2D20"/>
    <w:rsid w:val="006B5B89"/>
    <w:rsid w:val="006B6AD9"/>
    <w:rsid w:val="006D2128"/>
    <w:rsid w:val="006D7142"/>
    <w:rsid w:val="006E3FD1"/>
    <w:rsid w:val="006F2C19"/>
    <w:rsid w:val="006F5D29"/>
    <w:rsid w:val="007022B3"/>
    <w:rsid w:val="00710C36"/>
    <w:rsid w:val="00710C7C"/>
    <w:rsid w:val="00730867"/>
    <w:rsid w:val="007310E0"/>
    <w:rsid w:val="00734F55"/>
    <w:rsid w:val="00735B42"/>
    <w:rsid w:val="0074202C"/>
    <w:rsid w:val="0074784E"/>
    <w:rsid w:val="00750AC1"/>
    <w:rsid w:val="007552ED"/>
    <w:rsid w:val="00756CA4"/>
    <w:rsid w:val="00762138"/>
    <w:rsid w:val="00764FBE"/>
    <w:rsid w:val="00765D3C"/>
    <w:rsid w:val="0079288A"/>
    <w:rsid w:val="00797C17"/>
    <w:rsid w:val="007A2BD6"/>
    <w:rsid w:val="007A78C7"/>
    <w:rsid w:val="007B5FCB"/>
    <w:rsid w:val="007C2C90"/>
    <w:rsid w:val="007C4E2C"/>
    <w:rsid w:val="007C779C"/>
    <w:rsid w:val="007D3749"/>
    <w:rsid w:val="007D6060"/>
    <w:rsid w:val="007D63B1"/>
    <w:rsid w:val="007D67B7"/>
    <w:rsid w:val="007E003C"/>
    <w:rsid w:val="007F3D54"/>
    <w:rsid w:val="008042C7"/>
    <w:rsid w:val="00804DC1"/>
    <w:rsid w:val="00806EBD"/>
    <w:rsid w:val="008100D6"/>
    <w:rsid w:val="008210E5"/>
    <w:rsid w:val="00822F75"/>
    <w:rsid w:val="0082403E"/>
    <w:rsid w:val="00825E45"/>
    <w:rsid w:val="00827DE6"/>
    <w:rsid w:val="0083170D"/>
    <w:rsid w:val="0084773C"/>
    <w:rsid w:val="00852EA3"/>
    <w:rsid w:val="00854165"/>
    <w:rsid w:val="00857FFA"/>
    <w:rsid w:val="00871212"/>
    <w:rsid w:val="00871ABC"/>
    <w:rsid w:val="00871E5F"/>
    <w:rsid w:val="00872EFB"/>
    <w:rsid w:val="008775BD"/>
    <w:rsid w:val="008819C4"/>
    <w:rsid w:val="0088395B"/>
    <w:rsid w:val="00886E1A"/>
    <w:rsid w:val="00894490"/>
    <w:rsid w:val="0089629B"/>
    <w:rsid w:val="008A0610"/>
    <w:rsid w:val="008A6FC9"/>
    <w:rsid w:val="008A7AD6"/>
    <w:rsid w:val="008B3AE2"/>
    <w:rsid w:val="008B6728"/>
    <w:rsid w:val="008B7919"/>
    <w:rsid w:val="008C0A90"/>
    <w:rsid w:val="008C131B"/>
    <w:rsid w:val="008C6CB4"/>
    <w:rsid w:val="008D3723"/>
    <w:rsid w:val="008D467C"/>
    <w:rsid w:val="008D66FD"/>
    <w:rsid w:val="008D72F8"/>
    <w:rsid w:val="008E1661"/>
    <w:rsid w:val="008E6D44"/>
    <w:rsid w:val="008E7C56"/>
    <w:rsid w:val="00905D1D"/>
    <w:rsid w:val="00906592"/>
    <w:rsid w:val="009108BB"/>
    <w:rsid w:val="009166E3"/>
    <w:rsid w:val="00917576"/>
    <w:rsid w:val="009176FC"/>
    <w:rsid w:val="00924B7F"/>
    <w:rsid w:val="00940B0D"/>
    <w:rsid w:val="00940F20"/>
    <w:rsid w:val="00943912"/>
    <w:rsid w:val="00943F0A"/>
    <w:rsid w:val="0094572D"/>
    <w:rsid w:val="00946C64"/>
    <w:rsid w:val="0096106C"/>
    <w:rsid w:val="00963B40"/>
    <w:rsid w:val="00966528"/>
    <w:rsid w:val="009729A8"/>
    <w:rsid w:val="00973CC2"/>
    <w:rsid w:val="0098101F"/>
    <w:rsid w:val="0099185A"/>
    <w:rsid w:val="00991E78"/>
    <w:rsid w:val="00992B19"/>
    <w:rsid w:val="00997E94"/>
    <w:rsid w:val="009A6F30"/>
    <w:rsid w:val="009A72E8"/>
    <w:rsid w:val="009B1A73"/>
    <w:rsid w:val="009B588A"/>
    <w:rsid w:val="009C6C77"/>
    <w:rsid w:val="009E0842"/>
    <w:rsid w:val="009F11C4"/>
    <w:rsid w:val="009F1728"/>
    <w:rsid w:val="009F42D5"/>
    <w:rsid w:val="00A101A0"/>
    <w:rsid w:val="00A10326"/>
    <w:rsid w:val="00A175AC"/>
    <w:rsid w:val="00A21BAC"/>
    <w:rsid w:val="00A22BD7"/>
    <w:rsid w:val="00A27B29"/>
    <w:rsid w:val="00A522D6"/>
    <w:rsid w:val="00A56902"/>
    <w:rsid w:val="00A61043"/>
    <w:rsid w:val="00A64C3F"/>
    <w:rsid w:val="00A71C57"/>
    <w:rsid w:val="00A71E5C"/>
    <w:rsid w:val="00A8103A"/>
    <w:rsid w:val="00A87963"/>
    <w:rsid w:val="00A90B0E"/>
    <w:rsid w:val="00AB7083"/>
    <w:rsid w:val="00AB7E98"/>
    <w:rsid w:val="00AC1E63"/>
    <w:rsid w:val="00AC57A6"/>
    <w:rsid w:val="00AC58A6"/>
    <w:rsid w:val="00AC7DA2"/>
    <w:rsid w:val="00AD083C"/>
    <w:rsid w:val="00AD3AEE"/>
    <w:rsid w:val="00AE1FFA"/>
    <w:rsid w:val="00AE419A"/>
    <w:rsid w:val="00AF0D70"/>
    <w:rsid w:val="00AF20C5"/>
    <w:rsid w:val="00AF6345"/>
    <w:rsid w:val="00AF67DA"/>
    <w:rsid w:val="00B01256"/>
    <w:rsid w:val="00B04E41"/>
    <w:rsid w:val="00B07787"/>
    <w:rsid w:val="00B11027"/>
    <w:rsid w:val="00B11B08"/>
    <w:rsid w:val="00B141CB"/>
    <w:rsid w:val="00B15A1B"/>
    <w:rsid w:val="00B1700B"/>
    <w:rsid w:val="00B17476"/>
    <w:rsid w:val="00B33185"/>
    <w:rsid w:val="00B401E4"/>
    <w:rsid w:val="00B4031B"/>
    <w:rsid w:val="00B415D1"/>
    <w:rsid w:val="00B44B83"/>
    <w:rsid w:val="00B46262"/>
    <w:rsid w:val="00B46487"/>
    <w:rsid w:val="00B52FC4"/>
    <w:rsid w:val="00B55203"/>
    <w:rsid w:val="00B57781"/>
    <w:rsid w:val="00B665A3"/>
    <w:rsid w:val="00B66C23"/>
    <w:rsid w:val="00B76F0E"/>
    <w:rsid w:val="00B84578"/>
    <w:rsid w:val="00B8711F"/>
    <w:rsid w:val="00B932D8"/>
    <w:rsid w:val="00BA2E29"/>
    <w:rsid w:val="00BA4980"/>
    <w:rsid w:val="00BA4FAC"/>
    <w:rsid w:val="00BB73A7"/>
    <w:rsid w:val="00BC4586"/>
    <w:rsid w:val="00BD0849"/>
    <w:rsid w:val="00BD3E5A"/>
    <w:rsid w:val="00BD5F8B"/>
    <w:rsid w:val="00BE1DDE"/>
    <w:rsid w:val="00BE564B"/>
    <w:rsid w:val="00C05EFC"/>
    <w:rsid w:val="00C16C8D"/>
    <w:rsid w:val="00C22DBA"/>
    <w:rsid w:val="00C24361"/>
    <w:rsid w:val="00C37E0A"/>
    <w:rsid w:val="00C40E0B"/>
    <w:rsid w:val="00C4577A"/>
    <w:rsid w:val="00C52741"/>
    <w:rsid w:val="00C53EC1"/>
    <w:rsid w:val="00C552C0"/>
    <w:rsid w:val="00C617CC"/>
    <w:rsid w:val="00C751FE"/>
    <w:rsid w:val="00C77F6D"/>
    <w:rsid w:val="00C80330"/>
    <w:rsid w:val="00C83564"/>
    <w:rsid w:val="00C842DB"/>
    <w:rsid w:val="00C93A95"/>
    <w:rsid w:val="00CA0ABA"/>
    <w:rsid w:val="00CA1CBF"/>
    <w:rsid w:val="00CA7970"/>
    <w:rsid w:val="00CB01D7"/>
    <w:rsid w:val="00CB1A6D"/>
    <w:rsid w:val="00CB51AA"/>
    <w:rsid w:val="00CC2A9A"/>
    <w:rsid w:val="00CC527C"/>
    <w:rsid w:val="00CC772E"/>
    <w:rsid w:val="00CF233F"/>
    <w:rsid w:val="00CF40DD"/>
    <w:rsid w:val="00D06CA5"/>
    <w:rsid w:val="00D13EE0"/>
    <w:rsid w:val="00D14427"/>
    <w:rsid w:val="00D32F26"/>
    <w:rsid w:val="00D34F78"/>
    <w:rsid w:val="00D40A68"/>
    <w:rsid w:val="00D61314"/>
    <w:rsid w:val="00D626D9"/>
    <w:rsid w:val="00D632BA"/>
    <w:rsid w:val="00D66740"/>
    <w:rsid w:val="00D67E4B"/>
    <w:rsid w:val="00D735C8"/>
    <w:rsid w:val="00D73B91"/>
    <w:rsid w:val="00D83398"/>
    <w:rsid w:val="00D866BD"/>
    <w:rsid w:val="00D87ECA"/>
    <w:rsid w:val="00D90943"/>
    <w:rsid w:val="00D90DF8"/>
    <w:rsid w:val="00D9154F"/>
    <w:rsid w:val="00D9410D"/>
    <w:rsid w:val="00D96184"/>
    <w:rsid w:val="00D969F9"/>
    <w:rsid w:val="00DA1473"/>
    <w:rsid w:val="00DA7F5D"/>
    <w:rsid w:val="00DB0E35"/>
    <w:rsid w:val="00DB5926"/>
    <w:rsid w:val="00DB5A0E"/>
    <w:rsid w:val="00DC318D"/>
    <w:rsid w:val="00DC6F51"/>
    <w:rsid w:val="00DD0F5D"/>
    <w:rsid w:val="00DD2B12"/>
    <w:rsid w:val="00DD66C7"/>
    <w:rsid w:val="00DD7F5E"/>
    <w:rsid w:val="00DE1886"/>
    <w:rsid w:val="00DE478B"/>
    <w:rsid w:val="00DF0717"/>
    <w:rsid w:val="00DF450D"/>
    <w:rsid w:val="00E02CCB"/>
    <w:rsid w:val="00E03106"/>
    <w:rsid w:val="00E124D6"/>
    <w:rsid w:val="00E21002"/>
    <w:rsid w:val="00E2275E"/>
    <w:rsid w:val="00E22B20"/>
    <w:rsid w:val="00E279C0"/>
    <w:rsid w:val="00E30E83"/>
    <w:rsid w:val="00E36A1E"/>
    <w:rsid w:val="00E41F2B"/>
    <w:rsid w:val="00E45180"/>
    <w:rsid w:val="00E453CB"/>
    <w:rsid w:val="00E72929"/>
    <w:rsid w:val="00E765F2"/>
    <w:rsid w:val="00E80452"/>
    <w:rsid w:val="00E918E2"/>
    <w:rsid w:val="00E927A2"/>
    <w:rsid w:val="00E93A52"/>
    <w:rsid w:val="00E9713D"/>
    <w:rsid w:val="00EA10F7"/>
    <w:rsid w:val="00EA3344"/>
    <w:rsid w:val="00ED0296"/>
    <w:rsid w:val="00ED32B3"/>
    <w:rsid w:val="00ED42A1"/>
    <w:rsid w:val="00ED671F"/>
    <w:rsid w:val="00EE2D91"/>
    <w:rsid w:val="00EE4689"/>
    <w:rsid w:val="00EE624B"/>
    <w:rsid w:val="00EF6ECA"/>
    <w:rsid w:val="00F02EA2"/>
    <w:rsid w:val="00F02FD5"/>
    <w:rsid w:val="00F04C23"/>
    <w:rsid w:val="00F05057"/>
    <w:rsid w:val="00F1414C"/>
    <w:rsid w:val="00F20B0C"/>
    <w:rsid w:val="00F25A67"/>
    <w:rsid w:val="00F35D13"/>
    <w:rsid w:val="00F36DBB"/>
    <w:rsid w:val="00F407AC"/>
    <w:rsid w:val="00F424F6"/>
    <w:rsid w:val="00F5760D"/>
    <w:rsid w:val="00F60CB7"/>
    <w:rsid w:val="00F71015"/>
    <w:rsid w:val="00F73E82"/>
    <w:rsid w:val="00F8035B"/>
    <w:rsid w:val="00F83674"/>
    <w:rsid w:val="00F867C6"/>
    <w:rsid w:val="00F8756A"/>
    <w:rsid w:val="00F90A55"/>
    <w:rsid w:val="00F97B4D"/>
    <w:rsid w:val="00FC1FCB"/>
    <w:rsid w:val="00FD0BC0"/>
    <w:rsid w:val="00FD1CBB"/>
    <w:rsid w:val="00FE2F6B"/>
    <w:rsid w:val="00FE4207"/>
    <w:rsid w:val="00FE72AB"/>
    <w:rsid w:val="00FE72D8"/>
    <w:rsid w:val="00FF4C36"/>
    <w:rsid w:val="00FF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A9EB"/>
  <w15:chartTrackingRefBased/>
  <w15:docId w15:val="{41018933-86A3-4997-AF5C-B16DF926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3B91"/>
    <w:pPr>
      <w:autoSpaceDE w:val="0"/>
      <w:autoSpaceDN w:val="0"/>
      <w:adjustRightInd w:val="0"/>
      <w:spacing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A6FC9"/>
    <w:pPr>
      <w:spacing w:line="240" w:lineRule="auto"/>
    </w:pPr>
    <w:rPr>
      <w:szCs w:val="20"/>
    </w:rPr>
  </w:style>
  <w:style w:type="character" w:customStyle="1" w:styleId="FootnoteTextChar">
    <w:name w:val="Footnote Text Char"/>
    <w:basedOn w:val="DefaultParagraphFont"/>
    <w:link w:val="FootnoteText"/>
    <w:uiPriority w:val="99"/>
    <w:semiHidden/>
    <w:rsid w:val="008A6FC9"/>
    <w:rPr>
      <w:szCs w:val="20"/>
    </w:rPr>
  </w:style>
  <w:style w:type="character" w:styleId="FootnoteReference">
    <w:name w:val="footnote reference"/>
    <w:basedOn w:val="DefaultParagraphFont"/>
    <w:uiPriority w:val="99"/>
    <w:semiHidden/>
    <w:unhideWhenUsed/>
    <w:rsid w:val="008A6F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B093-FBA0-4C54-8E2F-B1472617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Matsuda</dc:creator>
  <cp:keywords/>
  <dc:description/>
  <cp:lastModifiedBy>Scott Matsuda</cp:lastModifiedBy>
  <cp:revision>337</cp:revision>
  <dcterms:created xsi:type="dcterms:W3CDTF">2022-09-23T22:55:00Z</dcterms:created>
  <dcterms:modified xsi:type="dcterms:W3CDTF">2022-09-27T21:28:00Z</dcterms:modified>
</cp:coreProperties>
</file>